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Highlights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Cs/>
          <w:color w:val="000000"/>
          <w:sz w:val="21"/>
          <w:szCs w:val="21"/>
        </w:rPr>
        <w:t>MEG3 expression was</w:t>
      </w:r>
      <w:r>
        <w:rPr>
          <w:rFonts w:hint="eastAsia" w:ascii="Times New Roman" w:hAnsi="Times New Roman" w:cs="Times New Roman"/>
          <w:bCs/>
          <w:color w:val="000000"/>
          <w:sz w:val="21"/>
          <w:szCs w:val="21"/>
          <w:lang w:val="en-US" w:eastAsia="zh-CN"/>
        </w:rPr>
        <w:t xml:space="preserve"> upregulated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</w:rPr>
        <w:t xml:space="preserve"> in the mouse model of acute glaucoma and OGD</w:t>
      </w:r>
      <w:r>
        <w:rPr>
          <w:rFonts w:hint="eastAsia" w:ascii="Times New Roman" w:hAnsi="Times New Roman" w:cs="Times New Roman"/>
          <w:bCs/>
          <w:color w:val="000000"/>
          <w:sz w:val="21"/>
          <w:szCs w:val="21"/>
          <w:lang w:val="en-US" w:eastAsia="zh-CN"/>
        </w:rPr>
        <w:t>/reoxygenation celluar model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</w:rPr>
        <w:t xml:space="preserve">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Cs/>
          <w:color w:val="000000"/>
          <w:sz w:val="21"/>
          <w:szCs w:val="21"/>
        </w:rPr>
        <w:t xml:space="preserve">RNA immunoprecipitation and RNA pull down displayed that MEG3 directly targeted miR-106b, while luciferase reporter assay confirmed the interaction between miR-106b and caspase-8.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Cs/>
          <w:color w:val="000000"/>
          <w:sz w:val="21"/>
          <w:szCs w:val="21"/>
        </w:rPr>
        <w:t xml:space="preserve">MEG3 </w:t>
      </w:r>
      <w:r>
        <w:rPr>
          <w:rFonts w:hint="eastAsia" w:ascii="Times New Roman" w:hAnsi="Times New Roman" w:cs="Times New Roman"/>
          <w:bCs/>
          <w:color w:val="000000"/>
          <w:sz w:val="21"/>
          <w:szCs w:val="21"/>
          <w:lang w:val="en-US" w:eastAsia="zh-CN"/>
        </w:rPr>
        <w:t xml:space="preserve">knockdown 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</w:rPr>
        <w:t>relieved retinal ganglion cells (RGCs) apoptosis</w:t>
      </w:r>
      <w:r>
        <w:rPr>
          <w:rFonts w:hint="eastAsia" w:ascii="Times New Roman" w:hAnsi="Times New Roman" w:cs="Times New Roman"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z w:val="21"/>
          <w:szCs w:val="21"/>
        </w:rPr>
        <w:t xml:space="preserve">via downregulating miR-106b target gene caspase-8.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iCs w:val="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HelveticaNeue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-Roman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alatino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Gothic UI">
    <w:panose1 w:val="020B0500000000000000"/>
    <w:charset w:val="80"/>
    <w:family w:val="swiss"/>
    <w:pitch w:val="default"/>
    <w:sig w:usb0="E00002FF" w:usb1="2AC7FDFF" w:usb2="00000016" w:usb3="00000000" w:csb0="200200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tixgener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96C4"/>
    <w:multiLevelType w:val="singleLevel"/>
    <w:tmpl w:val="59F996C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F56AC"/>
    <w:rsid w:val="02205C6B"/>
    <w:rsid w:val="17D13455"/>
    <w:rsid w:val="19FE64DF"/>
    <w:rsid w:val="1EB17E0E"/>
    <w:rsid w:val="209F7265"/>
    <w:rsid w:val="249876C7"/>
    <w:rsid w:val="26EF1EE3"/>
    <w:rsid w:val="327A2A1B"/>
    <w:rsid w:val="3A8929CA"/>
    <w:rsid w:val="3F46497C"/>
    <w:rsid w:val="3F6F3D46"/>
    <w:rsid w:val="447263D4"/>
    <w:rsid w:val="602F4546"/>
    <w:rsid w:val="637F56AC"/>
    <w:rsid w:val="6A191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2017-08-23T05:23:00Z</dcterms:created>
  <dc:creator>admin</dc:creator>
  <cp:lastModifiedBy>admin</cp:lastModifiedBy>
  <dcterms:modified xsi:type="dcterms:W3CDTF">2017-11-01T09:37:48Z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