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b/>
          <w:lang w:val="en-US"/>
        </w:rPr>
      </w:pPr>
      <w:bookmarkStart w:id="0" w:name="_GoBack"/>
      <w:bookmarkEnd w:id="0"/>
      <w:r>
        <w:rPr>
          <w:rFonts w:ascii="Times New Roman" w:hAnsi="Times New Roman" w:cs="Times New Roman"/>
          <w:b/>
          <w:lang w:val="en-US"/>
        </w:rPr>
        <w:t>Clinical photography in surgery: knowledge, attitudes and practices in Dakar</w:t>
      </w:r>
    </w:p>
    <w:p>
      <w:pPr>
        <w:spacing w:line="360" w:lineRule="auto"/>
        <w:jc w:val="both"/>
        <w:rPr>
          <w:rFonts w:ascii="Times New Roman" w:hAnsi="Times New Roman" w:cs="Times New Roman"/>
          <w:lang w:val="en-US"/>
        </w:rPr>
      </w:pPr>
      <w:r>
        <w:rPr>
          <w:rFonts w:ascii="Times New Roman" w:hAnsi="Times New Roman" w:cs="Times New Roman"/>
          <w:b/>
          <w:lang w:val="en-US"/>
        </w:rPr>
        <w:t>Authors:</w:t>
      </w:r>
      <w:r>
        <w:rPr>
          <w:rFonts w:ascii="Times New Roman" w:hAnsi="Times New Roman" w:cs="Times New Roman"/>
          <w:lang w:val="en-US"/>
        </w:rPr>
        <w:t xml:space="preserve"> Ndong A</w:t>
      </w:r>
      <w:r>
        <w:rPr>
          <w:rFonts w:ascii="Times New Roman" w:hAnsi="Times New Roman" w:cs="Times New Roman"/>
          <w:vertAlign w:val="superscript"/>
          <w:lang w:val="en-US"/>
        </w:rPr>
        <w:t xml:space="preserve"> 1</w:t>
      </w:r>
      <w:r>
        <w:rPr>
          <w:rFonts w:ascii="Times New Roman" w:hAnsi="Times New Roman" w:cs="Times New Roman"/>
          <w:lang w:val="en-US"/>
        </w:rPr>
        <w:t>, Diallo AC</w:t>
      </w:r>
      <w:r>
        <w:rPr>
          <w:rFonts w:ascii="Times New Roman" w:hAnsi="Times New Roman" w:cs="Times New Roman"/>
          <w:vertAlign w:val="superscript"/>
          <w:lang w:val="en-US"/>
        </w:rPr>
        <w:t xml:space="preserve"> 2</w:t>
      </w:r>
      <w:r>
        <w:rPr>
          <w:rFonts w:ascii="Times New Roman" w:hAnsi="Times New Roman" w:cs="Times New Roman"/>
          <w:lang w:val="en-US"/>
        </w:rPr>
        <w:t>, Faye M</w:t>
      </w:r>
      <w:r>
        <w:rPr>
          <w:rFonts w:ascii="Times New Roman" w:hAnsi="Times New Roman" w:cs="Times New Roman"/>
          <w:vertAlign w:val="superscript"/>
          <w:lang w:val="en-US"/>
        </w:rPr>
        <w:t xml:space="preserve"> 1</w:t>
      </w:r>
      <w:r>
        <w:rPr>
          <w:rFonts w:ascii="Times New Roman" w:hAnsi="Times New Roman" w:cs="Times New Roman"/>
          <w:lang w:val="en-US"/>
        </w:rPr>
        <w:t>, Ndiaye M</w:t>
      </w:r>
      <w:r>
        <w:rPr>
          <w:rFonts w:ascii="Times New Roman" w:hAnsi="Times New Roman" w:cs="Times New Roman"/>
          <w:vertAlign w:val="superscript"/>
          <w:lang w:val="en-US"/>
        </w:rPr>
        <w:t xml:space="preserve"> 1</w:t>
      </w:r>
      <w:r>
        <w:rPr>
          <w:rFonts w:ascii="Times New Roman" w:hAnsi="Times New Roman" w:cs="Times New Roman"/>
          <w:lang w:val="en-US"/>
        </w:rPr>
        <w:t>, Diouf A</w:t>
      </w:r>
      <w:r>
        <w:rPr>
          <w:rFonts w:ascii="Times New Roman" w:hAnsi="Times New Roman" w:cs="Times New Roman"/>
          <w:vertAlign w:val="superscript"/>
          <w:lang w:val="en-US"/>
        </w:rPr>
        <w:t xml:space="preserve"> 1</w:t>
      </w:r>
      <w:r>
        <w:rPr>
          <w:rFonts w:ascii="Times New Roman" w:hAnsi="Times New Roman" w:cs="Times New Roman"/>
          <w:lang w:val="en-US"/>
        </w:rPr>
        <w:t>, Faye PM</w:t>
      </w:r>
      <w:r>
        <w:rPr>
          <w:rFonts w:ascii="Times New Roman" w:hAnsi="Times New Roman" w:cs="Times New Roman"/>
          <w:vertAlign w:val="superscript"/>
          <w:lang w:val="en-US"/>
        </w:rPr>
        <w:t xml:space="preserve"> 1</w:t>
      </w:r>
      <w:r>
        <w:rPr>
          <w:rFonts w:ascii="Times New Roman" w:hAnsi="Times New Roman" w:cs="Times New Roman"/>
          <w:lang w:val="en-US"/>
        </w:rPr>
        <w:t>, Niasse A</w:t>
      </w:r>
      <w:r>
        <w:rPr>
          <w:rFonts w:ascii="Times New Roman" w:hAnsi="Times New Roman" w:cs="Times New Roman"/>
          <w:vertAlign w:val="superscript"/>
          <w:lang w:val="en-US"/>
        </w:rPr>
        <w:t xml:space="preserve"> 1</w:t>
      </w:r>
      <w:r>
        <w:rPr>
          <w:rFonts w:ascii="Times New Roman" w:hAnsi="Times New Roman" w:cs="Times New Roman"/>
          <w:lang w:val="en-US"/>
        </w:rPr>
        <w:t>, Thiam JA</w:t>
      </w:r>
      <w:r>
        <w:rPr>
          <w:rFonts w:ascii="Times New Roman" w:hAnsi="Times New Roman" w:cs="Times New Roman"/>
          <w:vertAlign w:val="superscript"/>
          <w:lang w:val="en-US"/>
        </w:rPr>
        <w:t xml:space="preserve"> 2</w:t>
      </w:r>
      <w:r>
        <w:rPr>
          <w:rFonts w:ascii="Times New Roman" w:hAnsi="Times New Roman" w:cs="Times New Roman"/>
          <w:lang w:val="en-US"/>
        </w:rPr>
        <w:t>, Sarr ISS</w:t>
      </w:r>
      <w:r>
        <w:rPr>
          <w:rFonts w:ascii="Times New Roman" w:hAnsi="Times New Roman" w:cs="Times New Roman"/>
          <w:vertAlign w:val="superscript"/>
          <w:lang w:val="en-US"/>
        </w:rPr>
        <w:t xml:space="preserve"> 1</w:t>
      </w:r>
      <w:r>
        <w:rPr>
          <w:rFonts w:ascii="Times New Roman" w:hAnsi="Times New Roman" w:cs="Times New Roman"/>
          <w:lang w:val="en-US"/>
        </w:rPr>
        <w:t>, Seye Y</w:t>
      </w:r>
      <w:r>
        <w:rPr>
          <w:rFonts w:ascii="Times New Roman" w:hAnsi="Times New Roman" w:cs="Times New Roman"/>
          <w:vertAlign w:val="superscript"/>
          <w:lang w:val="en-US"/>
        </w:rPr>
        <w:t xml:space="preserve"> 1</w:t>
      </w:r>
      <w:r>
        <w:rPr>
          <w:rFonts w:ascii="Times New Roman" w:hAnsi="Times New Roman" w:cs="Times New Roman"/>
          <w:lang w:val="en-US"/>
        </w:rPr>
        <w:t>, Gueye ML</w:t>
      </w:r>
      <w:r>
        <w:rPr>
          <w:rFonts w:ascii="Times New Roman" w:hAnsi="Times New Roman" w:cs="Times New Roman"/>
          <w:vertAlign w:val="superscript"/>
          <w:lang w:val="en-US"/>
        </w:rPr>
        <w:t xml:space="preserve"> 1</w:t>
      </w:r>
      <w:r>
        <w:rPr>
          <w:rFonts w:ascii="Times New Roman" w:hAnsi="Times New Roman" w:cs="Times New Roman"/>
          <w:lang w:val="en-US"/>
        </w:rPr>
        <w:t>, Thiam O</w:t>
      </w:r>
      <w:r>
        <w:rPr>
          <w:rFonts w:ascii="Times New Roman" w:hAnsi="Times New Roman" w:cs="Times New Roman"/>
          <w:vertAlign w:val="superscript"/>
          <w:lang w:val="en-US"/>
        </w:rPr>
        <w:t xml:space="preserve"> 1</w:t>
      </w:r>
      <w:r>
        <w:rPr>
          <w:rFonts w:ascii="Times New Roman" w:hAnsi="Times New Roman" w:cs="Times New Roman"/>
          <w:lang w:val="en-US"/>
        </w:rPr>
        <w:t>, Seck M</w:t>
      </w:r>
      <w:r>
        <w:rPr>
          <w:rFonts w:ascii="Times New Roman" w:hAnsi="Times New Roman" w:cs="Times New Roman"/>
          <w:vertAlign w:val="superscript"/>
          <w:lang w:val="en-US"/>
        </w:rPr>
        <w:t xml:space="preserve"> 1</w:t>
      </w:r>
      <w:r>
        <w:rPr>
          <w:rFonts w:ascii="Times New Roman" w:hAnsi="Times New Roman" w:cs="Times New Roman"/>
          <w:lang w:val="en-US"/>
        </w:rPr>
        <w:t>, Touré AO</w:t>
      </w:r>
      <w:r>
        <w:rPr>
          <w:rFonts w:ascii="Times New Roman" w:hAnsi="Times New Roman" w:cs="Times New Roman"/>
          <w:vertAlign w:val="superscript"/>
          <w:lang w:val="en-US"/>
        </w:rPr>
        <w:t xml:space="preserve"> 1</w:t>
      </w:r>
      <w:r>
        <w:rPr>
          <w:rFonts w:ascii="Times New Roman" w:hAnsi="Times New Roman" w:cs="Times New Roman"/>
          <w:lang w:val="en-US"/>
        </w:rPr>
        <w:t>, Cissé M</w:t>
      </w:r>
      <w:r>
        <w:rPr>
          <w:rFonts w:ascii="Times New Roman" w:hAnsi="Times New Roman" w:cs="Times New Roman"/>
          <w:vertAlign w:val="superscript"/>
          <w:lang w:val="en-US"/>
        </w:rPr>
        <w:t xml:space="preserve"> 1</w:t>
      </w:r>
      <w:r>
        <w:rPr>
          <w:rFonts w:ascii="Times New Roman" w:hAnsi="Times New Roman" w:cs="Times New Roman"/>
          <w:lang w:val="en-US"/>
        </w:rPr>
        <w:t>, Ka O</w:t>
      </w:r>
      <w:r>
        <w:rPr>
          <w:rFonts w:ascii="Times New Roman" w:hAnsi="Times New Roman" w:cs="Times New Roman"/>
          <w:vertAlign w:val="superscript"/>
          <w:lang w:val="en-US"/>
        </w:rPr>
        <w:t xml:space="preserve"> 1</w:t>
      </w:r>
      <w:r>
        <w:rPr>
          <w:rFonts w:ascii="Times New Roman" w:hAnsi="Times New Roman" w:cs="Times New Roman"/>
          <w:lang w:val="en-US"/>
        </w:rPr>
        <w:t>, Dieng M</w:t>
      </w:r>
      <w:r>
        <w:rPr>
          <w:rFonts w:ascii="Times New Roman" w:hAnsi="Times New Roman" w:cs="Times New Roman"/>
          <w:vertAlign w:val="superscript"/>
          <w:lang w:val="en-US"/>
        </w:rPr>
        <w:t xml:space="preserve"> 1</w:t>
      </w:r>
    </w:p>
    <w:p>
      <w:pPr>
        <w:spacing w:line="360" w:lineRule="auto"/>
        <w:jc w:val="both"/>
        <w:rPr>
          <w:rFonts w:ascii="Times New Roman" w:hAnsi="Times New Roman" w:cs="Times New Roman"/>
          <w:b/>
          <w:lang w:val="en-US"/>
        </w:rPr>
      </w:pPr>
      <w:r>
        <w:rPr>
          <w:rFonts w:ascii="Times New Roman" w:hAnsi="Times New Roman" w:cs="Times New Roman"/>
          <w:b/>
          <w:lang w:val="en-US"/>
        </w:rPr>
        <w:t xml:space="preserve">Affiliation: </w:t>
      </w:r>
    </w:p>
    <w:p>
      <w:pPr>
        <w:spacing w:line="360" w:lineRule="auto"/>
        <w:jc w:val="both"/>
        <w:rPr>
          <w:rFonts w:ascii="Times New Roman" w:hAnsi="Times New Roman" w:cs="Times New Roman"/>
          <w:lang w:val="en-US"/>
        </w:rPr>
      </w:pPr>
      <w:r>
        <w:rPr>
          <w:rFonts w:ascii="Times New Roman" w:hAnsi="Times New Roman" w:cs="Times New Roman"/>
          <w:vertAlign w:val="superscript"/>
          <w:lang w:val="en-US"/>
        </w:rPr>
        <w:t>1</w:t>
      </w:r>
      <w:r>
        <w:rPr>
          <w:rFonts w:ascii="Times New Roman" w:hAnsi="Times New Roman" w:cs="Times New Roman"/>
          <w:lang w:val="en-US"/>
        </w:rPr>
        <w:t xml:space="preserve"> General Surgery Department, Aristide Le Dantec Hospital, Dakar, Senegal</w:t>
      </w:r>
    </w:p>
    <w:p>
      <w:pPr>
        <w:tabs>
          <w:tab w:val="left" w:pos="3198"/>
        </w:tabs>
        <w:spacing w:line="360" w:lineRule="auto"/>
        <w:jc w:val="both"/>
        <w:rPr>
          <w:rFonts w:ascii="Times New Roman" w:hAnsi="Times New Roman" w:cs="Times New Roman"/>
          <w:lang w:val="en-US"/>
        </w:rPr>
      </w:pPr>
      <w:r>
        <w:rPr>
          <w:rFonts w:ascii="Times New Roman" w:hAnsi="Times New Roman" w:cs="Times New Roman"/>
          <w:vertAlign w:val="superscript"/>
          <w:lang w:val="en-US"/>
        </w:rPr>
        <w:t>2</w:t>
      </w:r>
      <w:r>
        <w:rPr>
          <w:rFonts w:ascii="Times New Roman" w:hAnsi="Times New Roman" w:cs="Times New Roman"/>
          <w:lang w:val="en-US"/>
        </w:rPr>
        <w:t xml:space="preserve"> Joliot-Curie Institute, Aristide Le Dantec Hospital, Dakar, Senegal</w:t>
      </w:r>
    </w:p>
    <w:p>
      <w:pPr>
        <w:tabs>
          <w:tab w:val="left" w:pos="3198"/>
        </w:tabs>
        <w:spacing w:line="360" w:lineRule="auto"/>
        <w:jc w:val="both"/>
        <w:rPr>
          <w:rFonts w:ascii="Times New Roman" w:hAnsi="Times New Roman" w:cs="Times New Roman"/>
          <w:lang w:val="en-US"/>
        </w:rPr>
      </w:pPr>
      <w:r>
        <w:rPr>
          <w:rFonts w:ascii="Times New Roman" w:hAnsi="Times New Roman" w:cs="Times New Roman"/>
          <w:lang w:val="en-US"/>
        </w:rPr>
        <w:t>Corresponding author: Dr Abdourahmane Ndong, General Surgery Department, Aristide Le Dantec Hospital, Dakar, Senegal</w:t>
      </w:r>
    </w:p>
    <w:p>
      <w:pPr>
        <w:tabs>
          <w:tab w:val="left" w:pos="3198"/>
        </w:tabs>
        <w:spacing w:line="360" w:lineRule="auto"/>
        <w:jc w:val="both"/>
        <w:rPr>
          <w:rFonts w:ascii="Times New Roman" w:hAnsi="Times New Roman" w:cs="Times New Roman"/>
          <w:lang w:val="en-US"/>
        </w:rPr>
      </w:pPr>
      <w:r>
        <w:rPr>
          <w:rFonts w:ascii="Times New Roman" w:hAnsi="Times New Roman" w:cs="Times New Roman"/>
          <w:lang w:val="en-US"/>
        </w:rPr>
        <w:t>City Postcode: 0000, Senegal</w:t>
      </w:r>
    </w:p>
    <w:p>
      <w:pPr>
        <w:tabs>
          <w:tab w:val="left" w:pos="3198"/>
        </w:tabs>
        <w:spacing w:line="360" w:lineRule="auto"/>
        <w:jc w:val="both"/>
        <w:rPr>
          <w:rFonts w:ascii="Times New Roman" w:hAnsi="Times New Roman" w:cs="Times New Roman"/>
          <w:lang w:val="en-US"/>
        </w:rPr>
      </w:pPr>
      <w:r>
        <w:rPr>
          <w:rFonts w:ascii="Times New Roman" w:hAnsi="Times New Roman" w:cs="Times New Roman"/>
          <w:lang w:val="en-US"/>
        </w:rPr>
        <w:t>00221707833155, rahmandong@hotmail.com</w:t>
      </w: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b/>
          <w:lang w:val="en-US"/>
        </w:rPr>
      </w:pPr>
      <w:r>
        <w:rPr>
          <w:rFonts w:ascii="Times New Roman" w:hAnsi="Times New Roman" w:cs="Times New Roman"/>
          <w:b/>
          <w:lang w:val="en-US"/>
        </w:rPr>
        <w:t>ABSTRACT</w:t>
      </w:r>
    </w:p>
    <w:p>
      <w:pPr>
        <w:spacing w:line="360" w:lineRule="auto"/>
        <w:jc w:val="both"/>
        <w:rPr>
          <w:rFonts w:ascii="Times New Roman" w:hAnsi="Times New Roman" w:cs="Times New Roman"/>
          <w:b/>
          <w:lang w:val="en-US"/>
        </w:rPr>
      </w:pPr>
      <w:r>
        <w:rPr>
          <w:rFonts w:ascii="Times New Roman" w:hAnsi="Times New Roman" w:cs="Times New Roman"/>
          <w:b/>
          <w:lang w:val="en-US"/>
        </w:rPr>
        <w:t xml:space="preserve">BACKGROUND: </w:t>
      </w:r>
      <w:r>
        <w:rPr>
          <w:rFonts w:ascii="Times New Roman" w:hAnsi="Times New Roman" w:cs="Times New Roman"/>
          <w:lang w:val="en-US"/>
        </w:rPr>
        <w:t>Photography is very useful in medical practice, especially in surgery. Therefore, there are a growing number of legal issues related to the use of personal data. Our aim is to assess knowledge, attitudes and practices about the use of photography in surgery in Dakar.</w:t>
      </w:r>
    </w:p>
    <w:p>
      <w:pPr>
        <w:spacing w:line="360" w:lineRule="auto"/>
        <w:jc w:val="both"/>
        <w:rPr>
          <w:rFonts w:ascii="Times New Roman" w:hAnsi="Times New Roman" w:cs="Times New Roman"/>
          <w:b/>
          <w:lang w:val="en-US"/>
        </w:rPr>
      </w:pPr>
      <w:r>
        <w:rPr>
          <w:rFonts w:ascii="Times New Roman" w:hAnsi="Times New Roman" w:cs="Times New Roman"/>
          <w:b/>
          <w:lang w:val="en-US"/>
        </w:rPr>
        <w:t xml:space="preserve">METHODS: </w:t>
      </w:r>
      <w:r>
        <w:rPr>
          <w:rFonts w:ascii="Times New Roman" w:hAnsi="Times New Roman" w:cs="Times New Roman"/>
          <w:lang w:val="en-US"/>
        </w:rPr>
        <w:t>This is a descriptive cross-sectional study involving surgeons and surgical trainees using photography in their practice in Dakar. An auto administered questionnaire was sent. The studied parameters were: the type of image and the mode of storage, the frequency of use, the advantages and disadvantages according to the user, the attitudes towards the informed consent, the respect for anonymity.</w:t>
      </w:r>
    </w:p>
    <w:p>
      <w:pPr>
        <w:spacing w:line="360" w:lineRule="auto"/>
        <w:jc w:val="both"/>
        <w:rPr>
          <w:rFonts w:ascii="Times New Roman" w:hAnsi="Times New Roman" w:cs="Times New Roman"/>
          <w:b/>
          <w:lang w:val="en-US"/>
        </w:rPr>
      </w:pPr>
      <w:r>
        <w:rPr>
          <w:rFonts w:ascii="Times New Roman" w:hAnsi="Times New Roman" w:cs="Times New Roman"/>
          <w:b/>
          <w:lang w:val="en-US"/>
        </w:rPr>
        <w:t xml:space="preserve">RESULTS: </w:t>
      </w:r>
      <w:r>
        <w:rPr>
          <w:rFonts w:ascii="Times New Roman" w:hAnsi="Times New Roman" w:cs="Times New Roman"/>
          <w:lang w:val="en-US"/>
        </w:rPr>
        <w:t xml:space="preserve">According to the type of pictures taken: 94.4% used it for clinical lesions; 90.3% for imaging images, 84.7% for per operative view. The type of device was a smartphone in 94.4%, a tablet in 4.2% and a digital camera in 1.4%. These images were stored on a </w:t>
      </w:r>
      <w:r>
        <w:rPr>
          <w:rFonts w:ascii="Times New Roman" w:hAnsi="Times New Roman" w:cs="Times New Roman"/>
          <w:color w:val="FF0000"/>
          <w:lang w:val="en-US"/>
        </w:rPr>
        <w:t>smartphone</w:t>
      </w:r>
      <w:r>
        <w:rPr>
          <w:rFonts w:ascii="Times New Roman" w:hAnsi="Times New Roman" w:cs="Times New Roman"/>
          <w:lang w:val="en-US"/>
        </w:rPr>
        <w:t xml:space="preserve"> in 77.8%, a personal computer in 76.4% and online in 19.4%. The benefits were noted in the follow-up of the patient (76.4%), in the communication between physicians (98.6%) and for a didactic purpose (79.2%). The main disadvantage was the alteration of the contact with the patient (9.2%). 30.6% say that it is not mandatory to have the patient's informed consent. 75% of those surveyed said </w:t>
      </w:r>
      <w:r>
        <w:rPr>
          <w:rFonts w:ascii="Times New Roman" w:hAnsi="Times New Roman" w:cs="Times New Roman"/>
          <w:color w:val="FF0000"/>
          <w:lang w:val="en-US"/>
        </w:rPr>
        <w:t xml:space="preserve">they had faced at least once, a patient's refusal when they took pictures. </w:t>
      </w:r>
    </w:p>
    <w:p>
      <w:pPr>
        <w:spacing w:line="360" w:lineRule="auto"/>
        <w:jc w:val="both"/>
        <w:rPr>
          <w:rFonts w:ascii="Times New Roman" w:hAnsi="Times New Roman" w:cs="Times New Roman"/>
          <w:b/>
          <w:lang w:val="en-US"/>
        </w:rPr>
      </w:pPr>
      <w:r>
        <w:rPr>
          <w:rFonts w:ascii="Times New Roman" w:hAnsi="Times New Roman" w:cs="Times New Roman"/>
          <w:b/>
          <w:lang w:val="en-US"/>
        </w:rPr>
        <w:t xml:space="preserve">CONCLUSION: </w:t>
      </w:r>
      <w:r>
        <w:rPr>
          <w:rFonts w:ascii="Times New Roman" w:hAnsi="Times New Roman" w:cs="Times New Roman"/>
          <w:lang w:val="en-US"/>
        </w:rPr>
        <w:t xml:space="preserve">Medical photography is </w:t>
      </w:r>
      <w:r>
        <w:rPr>
          <w:rFonts w:ascii="Times New Roman" w:hAnsi="Times New Roman" w:cs="Times New Roman"/>
          <w:color w:val="FF0000"/>
          <w:lang w:val="en-US"/>
        </w:rPr>
        <w:t xml:space="preserve">really interesting </w:t>
      </w:r>
      <w:r>
        <w:rPr>
          <w:rFonts w:ascii="Times New Roman" w:hAnsi="Times New Roman" w:cs="Times New Roman"/>
          <w:lang w:val="en-US"/>
        </w:rPr>
        <w:t xml:space="preserve">in daily medical practice, especially in surgery. These results suggest misconceptions about ethical principles (informed consent, anonymity of patient and hospital). Since personal data is sensitive, medical photography must be used </w:t>
      </w:r>
      <w:r>
        <w:rPr>
          <w:rFonts w:ascii="Times New Roman" w:hAnsi="Times New Roman" w:cs="Times New Roman"/>
          <w:color w:val="FF0000"/>
          <w:lang w:val="en-US"/>
        </w:rPr>
        <w:t>with caution.</w:t>
      </w:r>
    </w:p>
    <w:p>
      <w:pPr>
        <w:spacing w:line="360" w:lineRule="auto"/>
        <w:jc w:val="both"/>
        <w:rPr>
          <w:rFonts w:ascii="Times New Roman" w:hAnsi="Times New Roman" w:cs="Times New Roman"/>
          <w:lang w:val="en-US"/>
        </w:rPr>
      </w:pPr>
      <w:r>
        <w:rPr>
          <w:rFonts w:ascii="Times New Roman" w:hAnsi="Times New Roman" w:cs="Times New Roman"/>
          <w:b/>
          <w:lang w:val="en-US"/>
        </w:rPr>
        <w:t>KEYWORDS</w:t>
      </w:r>
      <w:r>
        <w:rPr>
          <w:rFonts w:ascii="Times New Roman" w:hAnsi="Times New Roman" w:cs="Times New Roman"/>
          <w:lang w:val="en-US"/>
        </w:rPr>
        <w:t>: photography, ethics, surgery, consent, anonymity, Senegal</w:t>
      </w: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b/>
          <w:lang w:val="en-US"/>
        </w:rPr>
      </w:pPr>
      <w:r>
        <w:rPr>
          <w:rFonts w:ascii="Times New Roman" w:hAnsi="Times New Roman" w:cs="Times New Roman"/>
          <w:b/>
          <w:lang w:val="en-US"/>
        </w:rPr>
        <w:t>BACKGROUND</w:t>
      </w:r>
    </w:p>
    <w:p>
      <w:pPr>
        <w:spacing w:line="360" w:lineRule="auto"/>
        <w:jc w:val="both"/>
        <w:rPr>
          <w:rFonts w:ascii="Times New Roman" w:hAnsi="Times New Roman" w:cs="Times New Roman"/>
          <w:lang w:val="en-US"/>
        </w:rPr>
      </w:pPr>
      <w:r>
        <w:rPr>
          <w:rFonts w:ascii="Times New Roman" w:hAnsi="Times New Roman" w:cs="Times New Roman"/>
          <w:lang w:val="en-US"/>
        </w:rPr>
        <w:t xml:space="preserve">Photography is </w:t>
      </w:r>
      <w:r>
        <w:rPr>
          <w:rFonts w:ascii="Times New Roman" w:hAnsi="Times New Roman" w:cs="Times New Roman"/>
          <w:color w:val="FF0000"/>
          <w:lang w:val="en-US"/>
        </w:rPr>
        <w:t xml:space="preserve">very useful in </w:t>
      </w:r>
      <w:r>
        <w:rPr>
          <w:rFonts w:ascii="Times New Roman" w:hAnsi="Times New Roman" w:cs="Times New Roman"/>
          <w:lang w:val="en-US"/>
        </w:rPr>
        <w:t xml:space="preserve">medical practice, especially in surgery. Communication is important in the success of any surgical team. With easy access to smartphones and other photographic devices, surgeons are increasingly using photography to communicate between them </w:t>
      </w:r>
      <w:r>
        <w:rPr>
          <w:rFonts w:ascii="Times New Roman" w:hAnsi="Times New Roman" w:cs="Times New Roman"/>
          <w:lang w:val="en-US"/>
        </w:rPr>
        <w:sym w:font="Symbol" w:char="F05B"/>
      </w:r>
      <w:r>
        <w:rPr>
          <w:rFonts w:ascii="Times New Roman" w:hAnsi="Times New Roman" w:cs="Times New Roman"/>
          <w:lang w:val="en-US"/>
        </w:rPr>
        <w:t>1</w:t>
      </w:r>
      <w:r>
        <w:rPr>
          <w:rFonts w:ascii="Times New Roman" w:hAnsi="Times New Roman" w:cs="Times New Roman"/>
          <w:lang w:val="en-US"/>
        </w:rPr>
        <w:sym w:font="Symbol" w:char="F05D"/>
      </w:r>
      <w:r>
        <w:rPr>
          <w:rFonts w:ascii="Times New Roman" w:hAnsi="Times New Roman" w:cs="Times New Roman"/>
          <w:lang w:val="en-US"/>
        </w:rPr>
        <w:t xml:space="preserve">. The interest of photography in surgery is based on the follow up of a disease, the response to treatment, the evaluation of medical, surgical and esthetic treatments, teaching of trainees and publication of scientific articles </w:t>
      </w:r>
      <w:r>
        <w:rPr>
          <w:rFonts w:ascii="Times New Roman" w:hAnsi="Times New Roman" w:cs="Times New Roman"/>
          <w:lang w:val="en-US"/>
        </w:rPr>
        <w:sym w:font="Symbol" w:char="F05B"/>
      </w:r>
      <w:r>
        <w:rPr>
          <w:rFonts w:ascii="Times New Roman" w:hAnsi="Times New Roman" w:cs="Times New Roman"/>
          <w:lang w:val="en-US"/>
        </w:rPr>
        <w:t>2</w:t>
      </w:r>
      <w:r>
        <w:rPr>
          <w:rFonts w:ascii="Times New Roman" w:hAnsi="Times New Roman" w:cs="Times New Roman"/>
          <w:lang w:val="en-US"/>
        </w:rPr>
        <w:sym w:font="Symbol" w:char="F05D"/>
      </w:r>
      <w:r>
        <w:rPr>
          <w:rFonts w:ascii="Times New Roman" w:hAnsi="Times New Roman" w:cs="Times New Roman"/>
          <w:lang w:val="en-US"/>
        </w:rPr>
        <w:t>. There are a growing number of legal issues related to the use of personal data. However, the nature of use, storage and information, informed consent practices for medical photography among surgeons has not been studied in our country.</w:t>
      </w:r>
    </w:p>
    <w:p>
      <w:pPr>
        <w:spacing w:line="360" w:lineRule="auto"/>
        <w:jc w:val="both"/>
        <w:rPr>
          <w:rFonts w:ascii="Times New Roman" w:hAnsi="Times New Roman" w:cs="Times New Roman"/>
          <w:b/>
          <w:lang w:val="en-US"/>
        </w:rPr>
      </w:pPr>
      <w:r>
        <w:rPr>
          <w:rFonts w:ascii="Times New Roman" w:hAnsi="Times New Roman" w:cs="Times New Roman"/>
          <w:lang w:val="en-US"/>
        </w:rPr>
        <w:t>Our aim is to assess knowledge, attitudes and practices about the use of photography among surgeon in Dakar</w:t>
      </w:r>
      <w:r>
        <w:rPr>
          <w:rFonts w:ascii="Times New Roman" w:hAnsi="Times New Roman" w:cs="Times New Roman"/>
          <w:b/>
          <w:lang w:val="en-US"/>
        </w:rPr>
        <w:t xml:space="preserve"> </w:t>
      </w:r>
    </w:p>
    <w:p>
      <w:pPr>
        <w:spacing w:line="360" w:lineRule="auto"/>
        <w:jc w:val="both"/>
        <w:rPr>
          <w:rFonts w:ascii="Times New Roman" w:hAnsi="Times New Roman" w:cs="Times New Roman"/>
          <w:b/>
          <w:lang w:val="en-US"/>
        </w:rPr>
      </w:pPr>
      <w:r>
        <w:rPr>
          <w:rFonts w:ascii="Times New Roman" w:hAnsi="Times New Roman" w:cs="Times New Roman"/>
          <w:b/>
          <w:lang w:val="en-US"/>
        </w:rPr>
        <w:t>MATERIALS AND METHODS</w:t>
      </w:r>
    </w:p>
    <w:p>
      <w:pPr>
        <w:spacing w:line="360" w:lineRule="auto"/>
        <w:jc w:val="both"/>
        <w:rPr>
          <w:rFonts w:ascii="Times New Roman" w:hAnsi="Times New Roman" w:cs="Times New Roman"/>
          <w:lang w:val="en-US"/>
        </w:rPr>
      </w:pPr>
      <w:r>
        <w:rPr>
          <w:rFonts w:ascii="Times New Roman" w:hAnsi="Times New Roman" w:cs="Times New Roman"/>
          <w:lang w:val="en-US"/>
        </w:rPr>
        <w:t xml:space="preserve">This is a descriptive cross-sectional study conducted between February 1 and March 31, 2018. It included surgeons and surgical trainees using photography in their practice in Dakar's hospitals. An auto administered questionnaire was sent. </w:t>
      </w:r>
    </w:p>
    <w:p>
      <w:pPr>
        <w:spacing w:line="360" w:lineRule="auto"/>
        <w:jc w:val="both"/>
        <w:rPr>
          <w:rFonts w:ascii="Times New Roman" w:hAnsi="Times New Roman" w:cs="Times New Roman"/>
          <w:lang w:val="en-US"/>
        </w:rPr>
      </w:pPr>
      <w:r>
        <w:rPr>
          <w:rFonts w:ascii="Times New Roman" w:hAnsi="Times New Roman" w:cs="Times New Roman"/>
          <w:lang w:val="en-US"/>
        </w:rPr>
        <w:t>The studied parameters were: the type of image and the mode of storage, the frequency of use, the advantages and disadvantages according to the user, the attitudes towards the informed consent, the respect for anonymity.</w:t>
      </w:r>
    </w:p>
    <w:p>
      <w:pPr>
        <w:spacing w:line="360" w:lineRule="auto"/>
        <w:jc w:val="both"/>
        <w:rPr>
          <w:rFonts w:ascii="Times New Roman" w:hAnsi="Times New Roman" w:cs="Times New Roman"/>
          <w:b/>
          <w:lang w:val="en-US"/>
        </w:rPr>
      </w:pPr>
      <w:r>
        <w:rPr>
          <w:rFonts w:ascii="Times New Roman" w:hAnsi="Times New Roman" w:cs="Times New Roman"/>
          <w:b/>
          <w:lang w:val="en-US"/>
        </w:rPr>
        <w:t>RESULTS</w:t>
      </w:r>
    </w:p>
    <w:p>
      <w:pPr>
        <w:spacing w:line="360" w:lineRule="auto"/>
        <w:jc w:val="both"/>
        <w:rPr>
          <w:rFonts w:ascii="Times New Roman" w:hAnsi="Times New Roman" w:cs="Times New Roman"/>
          <w:color w:val="FF0000"/>
          <w:lang w:val="en-US"/>
        </w:rPr>
      </w:pPr>
      <w:r>
        <w:rPr>
          <w:rFonts w:ascii="Times New Roman" w:hAnsi="Times New Roman" w:cs="Times New Roman"/>
          <w:color w:val="FF0000"/>
          <w:lang w:val="en-US"/>
        </w:rPr>
        <w:t xml:space="preserve">Out of 100 people contacted, 72 answered the questionnaire (12.5% ​​of surgeons and 87.5% surgical trainees). The mean age was 30.7 </w:t>
      </w:r>
      <w:r>
        <w:rPr>
          <w:rFonts w:ascii="Times New Roman" w:hAnsi="Times New Roman" w:cs="Times New Roman"/>
          <w:color w:val="FF0000"/>
        </w:rPr>
        <w:sym w:font="Symbol" w:char="F0B1"/>
      </w:r>
      <w:r>
        <w:rPr>
          <w:rFonts w:ascii="Times New Roman" w:hAnsi="Times New Roman" w:cs="Times New Roman"/>
          <w:color w:val="FF0000"/>
          <w:lang w:val="en-US"/>
        </w:rPr>
        <w:t xml:space="preserve"> 4.2. The sex ratio M/F was 5 (60 men and 12 women). The surgical specialties of persons surveyed are shown in Figure 1.</w:t>
      </w:r>
    </w:p>
    <w:p>
      <w:pPr>
        <w:spacing w:line="360" w:lineRule="auto"/>
        <w:jc w:val="both"/>
        <w:rPr>
          <w:rFonts w:ascii="Times New Roman" w:hAnsi="Times New Roman" w:cs="Times New Roman"/>
          <w:lang w:val="en-US"/>
        </w:rPr>
      </w:pPr>
      <w:r>
        <w:rPr>
          <w:rFonts w:ascii="Times New Roman" w:hAnsi="Times New Roman" w:cs="Times New Roman"/>
          <w:lang w:val="en-US"/>
        </w:rPr>
        <w:t xml:space="preserve">According to the type of pictures taken: 94.4% used it for clinical lesions; 90.3% for imaging images, 84.7% for per operative view. The majority of respondents (86.1%) used photography more than once a week. The type of device was a </w:t>
      </w:r>
      <w:r>
        <w:rPr>
          <w:rFonts w:ascii="Times New Roman" w:hAnsi="Times New Roman" w:cs="Times New Roman"/>
          <w:color w:val="FF0000"/>
          <w:lang w:val="en-US"/>
        </w:rPr>
        <w:t>smartphone</w:t>
      </w:r>
      <w:r>
        <w:rPr>
          <w:rFonts w:ascii="Times New Roman" w:hAnsi="Times New Roman" w:cs="Times New Roman"/>
          <w:lang w:val="en-US"/>
        </w:rPr>
        <w:t xml:space="preserve"> in 94.4%, a tablet in 4.2% and a digital camera in 1.4%. These images were stored on a smartphone in 77.8%, a personal computer in 76.4% and online in 19.4%.</w:t>
      </w:r>
    </w:p>
    <w:p>
      <w:pPr>
        <w:spacing w:line="360" w:lineRule="auto"/>
        <w:jc w:val="both"/>
        <w:rPr>
          <w:rFonts w:ascii="Times New Roman" w:hAnsi="Times New Roman" w:cs="Times New Roman"/>
          <w:lang w:val="en-US"/>
        </w:rPr>
      </w:pPr>
      <w:r>
        <w:rPr>
          <w:rFonts w:ascii="Times New Roman" w:hAnsi="Times New Roman" w:cs="Times New Roman"/>
          <w:lang w:val="en-US"/>
        </w:rPr>
        <w:t xml:space="preserve">The type of images taken was essentially clinical lesions (94.4%). The types of images are shown in Figure 2. The patient record was computerized only in 8.3%. The benefits were noted in the follow-up of the patient (76.4%), in the communication between doctors (98,6%) and for a didactic purpose (79.2%). The </w:t>
      </w:r>
      <w:r>
        <w:rPr>
          <w:rFonts w:ascii="Times New Roman" w:hAnsi="Times New Roman" w:cs="Times New Roman"/>
          <w:color w:val="FF0000"/>
          <w:lang w:val="en-US"/>
        </w:rPr>
        <w:t xml:space="preserve">main disadvantage </w:t>
      </w:r>
      <w:r>
        <w:rPr>
          <w:rFonts w:ascii="Times New Roman" w:hAnsi="Times New Roman" w:cs="Times New Roman"/>
          <w:lang w:val="en-US"/>
        </w:rPr>
        <w:t xml:space="preserve">was the alteration of the contact with the patient (9.2%). 30.6% say that it is not mandatory to have the patient's informed consent and 61.1% say they do not make sure they have this consent before the image is taken. The anonymity of the patient was respected in 94.4%, and that of the hospital in 41.7%. 75% of those surveyed </w:t>
      </w:r>
      <w:r>
        <w:rPr>
          <w:rFonts w:ascii="Times New Roman" w:hAnsi="Times New Roman" w:cs="Times New Roman"/>
          <w:color w:val="FF0000"/>
          <w:lang w:val="en-US"/>
        </w:rPr>
        <w:t>said they had faced at least once, a patient's refusal when they took pictures</w:t>
      </w:r>
      <w:r>
        <w:rPr>
          <w:rFonts w:ascii="Times New Roman" w:hAnsi="Times New Roman" w:cs="Times New Roman"/>
          <w:lang w:val="en-US"/>
        </w:rPr>
        <w:t>.  The majority of respondents (94.4%) said that they had never received training in taking pictures of a patient.</w:t>
      </w:r>
    </w:p>
    <w:p>
      <w:pPr>
        <w:spacing w:line="360" w:lineRule="auto"/>
        <w:jc w:val="both"/>
        <w:rPr>
          <w:rFonts w:ascii="Times New Roman" w:hAnsi="Times New Roman" w:cs="Times New Roman"/>
          <w:b/>
          <w:lang w:val="en-US"/>
        </w:rPr>
      </w:pPr>
      <w:r>
        <w:rPr>
          <w:rFonts w:ascii="Times New Roman" w:hAnsi="Times New Roman" w:cs="Times New Roman"/>
          <w:b/>
          <w:lang w:val="en-US"/>
        </w:rPr>
        <w:t>DISCUSSION</w:t>
      </w:r>
    </w:p>
    <w:p>
      <w:pPr>
        <w:spacing w:line="360" w:lineRule="auto"/>
        <w:jc w:val="both"/>
        <w:rPr>
          <w:rFonts w:ascii="Times New Roman" w:hAnsi="Times New Roman" w:cs="Times New Roman"/>
          <w:lang w:val="en-US"/>
        </w:rPr>
      </w:pPr>
      <w:r>
        <w:rPr>
          <w:rFonts w:ascii="Times New Roman" w:hAnsi="Times New Roman" w:cs="Times New Roman"/>
          <w:lang w:val="en-US"/>
        </w:rPr>
        <w:t xml:space="preserve">Photography has a multiple interest in medical practice. The growth of its use is linked to the development of new technologies. In our study, practitioners used photography for recording clinical or intraoperative lesions or imaging exams. This allowed a better management by improving communication between doctors and patient follow-up. Images are an integral part of the patients' file. This is especially true in a surgical environment. According to Bhattacharya, they must be available for the follow-up of patients after surgery </w:t>
      </w:r>
      <w:r>
        <w:rPr>
          <w:rFonts w:ascii="Times New Roman" w:hAnsi="Times New Roman" w:cs="Times New Roman"/>
          <w:lang w:val="en-US"/>
        </w:rPr>
        <w:sym w:font="Symbol" w:char="F05B"/>
      </w:r>
      <w:r>
        <w:rPr>
          <w:rFonts w:ascii="Times New Roman" w:hAnsi="Times New Roman" w:cs="Times New Roman"/>
          <w:lang w:val="en-US"/>
        </w:rPr>
        <w:t>3</w:t>
      </w:r>
      <w:r>
        <w:rPr>
          <w:rFonts w:ascii="Times New Roman" w:hAnsi="Times New Roman" w:cs="Times New Roman"/>
          <w:lang w:val="en-US"/>
        </w:rPr>
        <w:sym w:font="Symbol" w:char="F05D"/>
      </w:r>
      <w:r>
        <w:rPr>
          <w:rFonts w:ascii="Times New Roman" w:hAnsi="Times New Roman" w:cs="Times New Roman"/>
          <w:lang w:val="en-US"/>
        </w:rPr>
        <w:t xml:space="preserve">. It can be used to illustrate the results of clinical examination, imaging or per operative exploration. It has an important role in postoperative follow-up with a prominent place in plastic surgery </w:t>
      </w:r>
      <w:r>
        <w:rPr>
          <w:rFonts w:ascii="Times New Roman" w:hAnsi="Times New Roman" w:cs="Times New Roman"/>
          <w:lang w:val="en-US"/>
        </w:rPr>
        <w:sym w:font="Symbol" w:char="F05B"/>
      </w:r>
      <w:r>
        <w:rPr>
          <w:rFonts w:ascii="Times New Roman" w:hAnsi="Times New Roman" w:cs="Times New Roman"/>
          <w:lang w:val="en-US"/>
        </w:rPr>
        <w:t>4</w:t>
      </w:r>
      <w:r>
        <w:rPr>
          <w:rFonts w:ascii="Times New Roman" w:hAnsi="Times New Roman" w:cs="Times New Roman"/>
          <w:lang w:val="en-US"/>
        </w:rPr>
        <w:sym w:font="Symbol" w:char="F05D"/>
      </w:r>
      <w:r>
        <w:rPr>
          <w:rFonts w:ascii="Times New Roman" w:hAnsi="Times New Roman" w:cs="Times New Roman"/>
          <w:lang w:val="en-US"/>
        </w:rPr>
        <w:t xml:space="preserve">. Photography also has an interest in traumatology, possibly to obtain expert medical opinion on fractures or dislocations </w:t>
      </w:r>
      <w:r>
        <w:rPr>
          <w:rFonts w:ascii="Times New Roman" w:hAnsi="Times New Roman" w:cs="Times New Roman"/>
          <w:lang w:val="en-US"/>
        </w:rPr>
        <w:sym w:font="Symbol" w:char="F05B"/>
      </w:r>
      <w:r>
        <w:rPr>
          <w:rFonts w:ascii="Times New Roman" w:hAnsi="Times New Roman" w:cs="Times New Roman"/>
          <w:lang w:val="en-US"/>
        </w:rPr>
        <w:t>5</w:t>
      </w:r>
      <w:r>
        <w:rPr>
          <w:rFonts w:ascii="Times New Roman" w:hAnsi="Times New Roman" w:cs="Times New Roman"/>
          <w:lang w:val="en-US"/>
        </w:rPr>
        <w:sym w:font="Symbol" w:char="F05D"/>
      </w:r>
      <w:r>
        <w:rPr>
          <w:rFonts w:ascii="Times New Roman" w:hAnsi="Times New Roman" w:cs="Times New Roman"/>
          <w:lang w:val="en-US"/>
        </w:rPr>
        <w:t>. This can be very useful in our context where there is a deficit of specialists.</w:t>
      </w:r>
    </w:p>
    <w:p>
      <w:pPr>
        <w:spacing w:line="360" w:lineRule="auto"/>
        <w:jc w:val="both"/>
        <w:rPr>
          <w:rFonts w:ascii="Times New Roman" w:hAnsi="Times New Roman" w:cs="Times New Roman"/>
          <w:lang w:val="en-US"/>
        </w:rPr>
      </w:pPr>
      <w:r>
        <w:rPr>
          <w:rFonts w:ascii="Times New Roman" w:hAnsi="Times New Roman" w:cs="Times New Roman"/>
          <w:lang w:val="en-US"/>
        </w:rPr>
        <w:t xml:space="preserve">Photography also has an academic interest. Indeed, during teaching for medical student and surgical trainees, it is necessary to use images with didactic purpose </w:t>
      </w:r>
      <w:r>
        <w:rPr>
          <w:rFonts w:ascii="Times New Roman" w:hAnsi="Times New Roman" w:cs="Times New Roman"/>
          <w:lang w:val="en-US"/>
        </w:rPr>
        <w:sym w:font="Symbol" w:char="F05B"/>
      </w:r>
      <w:r>
        <w:rPr>
          <w:rFonts w:ascii="Times New Roman" w:hAnsi="Times New Roman" w:cs="Times New Roman"/>
          <w:lang w:val="en-US"/>
        </w:rPr>
        <w:t>3</w:t>
      </w:r>
      <w:r>
        <w:rPr>
          <w:rFonts w:ascii="Times New Roman" w:hAnsi="Times New Roman" w:cs="Times New Roman"/>
          <w:lang w:val="en-US"/>
        </w:rPr>
        <w:sym w:font="Symbol" w:char="F05D"/>
      </w:r>
      <w:r>
        <w:rPr>
          <w:rFonts w:ascii="Times New Roman" w:hAnsi="Times New Roman" w:cs="Times New Roman"/>
          <w:lang w:val="en-US"/>
        </w:rPr>
        <w:t>.</w:t>
      </w:r>
    </w:p>
    <w:p>
      <w:pPr>
        <w:spacing w:line="360" w:lineRule="auto"/>
        <w:jc w:val="both"/>
        <w:rPr>
          <w:rFonts w:ascii="Times New Roman" w:hAnsi="Times New Roman" w:cs="Times New Roman"/>
          <w:lang w:val="en-US"/>
        </w:rPr>
      </w:pPr>
      <w:r>
        <w:rPr>
          <w:rFonts w:ascii="Times New Roman" w:hAnsi="Times New Roman" w:cs="Times New Roman"/>
          <w:lang w:val="en-US"/>
        </w:rPr>
        <w:t xml:space="preserve">All persons surveyed affirm to carry out themselves the photographs. This is explained in part by the easy access of smartphones </w:t>
      </w:r>
      <w:r>
        <w:rPr>
          <w:rFonts w:ascii="Times New Roman" w:hAnsi="Times New Roman" w:cs="Times New Roman"/>
          <w:lang w:val="en-US"/>
        </w:rPr>
        <w:sym w:font="Symbol" w:char="F05B"/>
      </w:r>
      <w:r>
        <w:rPr>
          <w:rFonts w:ascii="Times New Roman" w:hAnsi="Times New Roman" w:cs="Times New Roman"/>
          <w:lang w:val="en-US"/>
        </w:rPr>
        <w:t>1</w:t>
      </w:r>
      <w:r>
        <w:rPr>
          <w:rFonts w:ascii="Times New Roman" w:hAnsi="Times New Roman" w:cs="Times New Roman"/>
          <w:lang w:val="en-US"/>
        </w:rPr>
        <w:sym w:font="Symbol" w:char="F05D"/>
      </w:r>
      <w:r>
        <w:rPr>
          <w:rFonts w:ascii="Times New Roman" w:hAnsi="Times New Roman" w:cs="Times New Roman"/>
          <w:lang w:val="en-US"/>
        </w:rPr>
        <w:t>. This is the case in our study where they are used in the majority of cases (94.4%).</w:t>
      </w:r>
    </w:p>
    <w:p>
      <w:pPr>
        <w:spacing w:line="360" w:lineRule="auto"/>
        <w:jc w:val="both"/>
        <w:rPr>
          <w:rFonts w:ascii="Times New Roman" w:hAnsi="Times New Roman" w:cs="Times New Roman"/>
          <w:lang w:val="en-US"/>
        </w:rPr>
      </w:pPr>
      <w:r>
        <w:rPr>
          <w:rFonts w:ascii="Times New Roman" w:hAnsi="Times New Roman" w:cs="Times New Roman"/>
          <w:lang w:val="en-US"/>
        </w:rPr>
        <w:t xml:space="preserve">The advantage of smartphones lies in the fact that they can send pictures quickly and cheaply. This could possibly be used to get the advice of older colleagues or other specialists. In an emergency setting, this would allow images to be transferred with significant time savings </w:t>
      </w:r>
      <w:r>
        <w:rPr>
          <w:rFonts w:ascii="Times New Roman" w:hAnsi="Times New Roman" w:cs="Times New Roman"/>
          <w:lang w:val="en-US"/>
        </w:rPr>
        <w:sym w:font="Symbol" w:char="F05B"/>
      </w:r>
      <w:r>
        <w:rPr>
          <w:rFonts w:ascii="Times New Roman" w:hAnsi="Times New Roman" w:cs="Times New Roman"/>
          <w:lang w:val="en-US"/>
        </w:rPr>
        <w:t>1</w:t>
      </w:r>
      <w:r>
        <w:rPr>
          <w:rFonts w:ascii="Times New Roman" w:hAnsi="Times New Roman" w:cs="Times New Roman"/>
          <w:lang w:val="en-US"/>
        </w:rPr>
        <w:sym w:font="Symbol" w:char="F05D"/>
      </w:r>
      <w:r>
        <w:rPr>
          <w:rFonts w:ascii="Times New Roman" w:hAnsi="Times New Roman" w:cs="Times New Roman"/>
          <w:lang w:val="en-US"/>
        </w:rPr>
        <w:t>.</w:t>
      </w:r>
    </w:p>
    <w:p>
      <w:pPr>
        <w:spacing w:line="360" w:lineRule="auto"/>
        <w:jc w:val="both"/>
        <w:rPr>
          <w:rFonts w:ascii="Times New Roman" w:hAnsi="Times New Roman" w:cs="Times New Roman"/>
          <w:lang w:val="en-US"/>
        </w:rPr>
      </w:pPr>
      <w:r>
        <w:rPr>
          <w:rFonts w:ascii="Times New Roman" w:hAnsi="Times New Roman" w:cs="Times New Roman"/>
          <w:lang w:val="en-US"/>
        </w:rPr>
        <w:t xml:space="preserve">In developed countries, there are clinical photographers hired by hospitals for imaging. This saves time for the doctor and improves the quality of the images </w:t>
      </w:r>
      <w:r>
        <w:rPr>
          <w:rFonts w:ascii="Times New Roman" w:hAnsi="Times New Roman" w:cs="Times New Roman"/>
          <w:lang w:val="en-US"/>
        </w:rPr>
        <w:sym w:font="Symbol" w:char="F05B"/>
      </w:r>
      <w:r>
        <w:rPr>
          <w:rFonts w:ascii="Times New Roman" w:hAnsi="Times New Roman" w:cs="Times New Roman"/>
          <w:lang w:val="en-US"/>
        </w:rPr>
        <w:t>6</w:t>
      </w:r>
      <w:r>
        <w:rPr>
          <w:rFonts w:ascii="Times New Roman" w:hAnsi="Times New Roman" w:cs="Times New Roman"/>
          <w:lang w:val="en-US"/>
        </w:rPr>
        <w:sym w:font="Symbol" w:char="F05D"/>
      </w:r>
      <w:r>
        <w:rPr>
          <w:rFonts w:ascii="Times New Roman" w:hAnsi="Times New Roman" w:cs="Times New Roman"/>
          <w:lang w:val="en-US"/>
        </w:rPr>
        <w:t xml:space="preserve">. They are trained to comply with the requirements of ethics and the protection of personal data, which ensures that images are stored and transferred appropriately </w:t>
      </w:r>
      <w:r>
        <w:rPr>
          <w:rFonts w:ascii="Times New Roman" w:hAnsi="Times New Roman" w:cs="Times New Roman"/>
          <w:lang w:val="en-US"/>
        </w:rPr>
        <w:sym w:font="Symbol" w:char="F05B"/>
      </w:r>
      <w:r>
        <w:rPr>
          <w:rFonts w:ascii="Times New Roman" w:hAnsi="Times New Roman" w:cs="Times New Roman"/>
          <w:lang w:val="en-US"/>
        </w:rPr>
        <w:t>1</w:t>
      </w:r>
      <w:r>
        <w:rPr>
          <w:rFonts w:ascii="Times New Roman" w:hAnsi="Times New Roman" w:cs="Times New Roman"/>
          <w:lang w:val="en-US"/>
        </w:rPr>
        <w:sym w:font="Symbol" w:char="F05D"/>
      </w:r>
      <w:r>
        <w:rPr>
          <w:rFonts w:ascii="Times New Roman" w:hAnsi="Times New Roman" w:cs="Times New Roman"/>
          <w:lang w:val="en-US"/>
        </w:rPr>
        <w:t xml:space="preserve">. However, whatever the use that is made of these images, there is always an ethical part to consider. </w:t>
      </w:r>
    </w:p>
    <w:p>
      <w:pPr>
        <w:spacing w:line="360" w:lineRule="auto"/>
        <w:jc w:val="both"/>
        <w:rPr>
          <w:rFonts w:ascii="Times New Roman" w:hAnsi="Times New Roman" w:cs="Times New Roman"/>
          <w:lang w:val="en-US"/>
        </w:rPr>
      </w:pPr>
      <w:r>
        <w:rPr>
          <w:rFonts w:ascii="Times New Roman" w:hAnsi="Times New Roman" w:cs="Times New Roman"/>
          <w:lang w:val="en-US"/>
        </w:rPr>
        <w:t xml:space="preserve">Photography often illustrates the privacy of patients. Images of the patient taken for medical purposes are an integral part of the patient's file. When used only for treatment and follow-up purposes, they do not strictly require the patient's consent as this is implicit in the patient's act of presenting for treatment. These images do not differ in any way from the medical written record, the imaging and biology reports </w:t>
      </w:r>
      <w:r>
        <w:rPr>
          <w:rFonts w:ascii="Times New Roman" w:hAnsi="Times New Roman" w:cs="Times New Roman"/>
          <w:lang w:val="en-US"/>
        </w:rPr>
        <w:sym w:font="Symbol" w:char="F05B"/>
      </w:r>
      <w:r>
        <w:rPr>
          <w:rFonts w:ascii="Times New Roman" w:hAnsi="Times New Roman" w:cs="Times New Roman"/>
          <w:lang w:val="en-US"/>
        </w:rPr>
        <w:t>7</w:t>
      </w:r>
      <w:r>
        <w:rPr>
          <w:rFonts w:ascii="Times New Roman" w:hAnsi="Times New Roman" w:cs="Times New Roman"/>
          <w:lang w:val="en-US"/>
        </w:rPr>
        <w:sym w:font="Symbol" w:char="F05D"/>
      </w:r>
      <w:r>
        <w:rPr>
          <w:rFonts w:ascii="Times New Roman" w:hAnsi="Times New Roman" w:cs="Times New Roman"/>
          <w:lang w:val="en-US"/>
        </w:rPr>
        <w:t>.</w:t>
      </w:r>
    </w:p>
    <w:p>
      <w:pPr>
        <w:spacing w:line="360" w:lineRule="auto"/>
        <w:jc w:val="both"/>
        <w:rPr>
          <w:rFonts w:ascii="Times New Roman" w:hAnsi="Times New Roman" w:cs="Times New Roman"/>
          <w:lang w:val="en-US"/>
        </w:rPr>
      </w:pPr>
      <w:r>
        <w:rPr>
          <w:rFonts w:ascii="Times New Roman" w:hAnsi="Times New Roman" w:cs="Times New Roman"/>
          <w:lang w:val="en-US"/>
        </w:rPr>
        <w:t xml:space="preserve">However, it is still important to explain the need for these recordings. To avoid misunderstandings in the relationship between the doctor and the patient, obtaining the informed consent of the patient should always be required, as well as the anonymity of the patient </w:t>
      </w:r>
      <w:r>
        <w:rPr>
          <w:rFonts w:ascii="Times New Roman" w:hAnsi="Times New Roman" w:cs="Times New Roman"/>
          <w:lang w:val="en-US"/>
        </w:rPr>
        <w:sym w:font="Symbol" w:char="F05B"/>
      </w:r>
      <w:r>
        <w:rPr>
          <w:rFonts w:ascii="Times New Roman" w:hAnsi="Times New Roman" w:cs="Times New Roman"/>
          <w:lang w:val="en-US"/>
        </w:rPr>
        <w:t>8</w:t>
      </w:r>
      <w:r>
        <w:rPr>
          <w:rFonts w:ascii="Times New Roman" w:hAnsi="Times New Roman" w:cs="Times New Roman"/>
          <w:lang w:val="en-US"/>
        </w:rPr>
        <w:sym w:font="Symbol" w:char="F05D"/>
      </w:r>
      <w:r>
        <w:rPr>
          <w:rFonts w:ascii="Times New Roman" w:hAnsi="Times New Roman" w:cs="Times New Roman"/>
          <w:lang w:val="en-US"/>
        </w:rPr>
        <w:t>.</w:t>
      </w:r>
    </w:p>
    <w:p>
      <w:pPr>
        <w:spacing w:line="360" w:lineRule="auto"/>
        <w:jc w:val="both"/>
        <w:rPr>
          <w:rFonts w:ascii="Times New Roman" w:hAnsi="Times New Roman" w:cs="Times New Roman"/>
          <w:color w:val="FF0000"/>
          <w:lang w:val="en-US"/>
        </w:rPr>
      </w:pPr>
      <w:r>
        <w:rPr>
          <w:rFonts w:ascii="Times New Roman" w:hAnsi="Times New Roman" w:cs="Times New Roman"/>
          <w:lang w:val="en-US"/>
        </w:rPr>
        <w:t xml:space="preserve">Senegalese law as in many countries, is clear on the protection of personal data </w:t>
      </w:r>
      <w:r>
        <w:rPr>
          <w:rFonts w:ascii="Times New Roman" w:hAnsi="Times New Roman" w:cs="Times New Roman"/>
          <w:lang w:val="en-US"/>
        </w:rPr>
        <w:sym w:font="Symbol" w:char="F05B"/>
      </w:r>
      <w:r>
        <w:rPr>
          <w:rFonts w:ascii="Times New Roman" w:hAnsi="Times New Roman" w:cs="Times New Roman"/>
          <w:lang w:val="en-US"/>
        </w:rPr>
        <w:t>9</w:t>
      </w:r>
      <w:r>
        <w:rPr>
          <w:rFonts w:ascii="Times New Roman" w:hAnsi="Times New Roman" w:cs="Times New Roman"/>
          <w:lang w:val="en-US"/>
        </w:rPr>
        <w:sym w:font="Symbol" w:char="F05D"/>
      </w:r>
      <w:r>
        <w:rPr>
          <w:rFonts w:ascii="Times New Roman" w:hAnsi="Times New Roman" w:cs="Times New Roman"/>
          <w:lang w:val="en-US"/>
        </w:rPr>
        <w:t>. When the use of images is made outside the direct care, in the absence of informed consent or in case of violation of confidentiality, legal pursuits are possible.</w:t>
      </w:r>
      <w:r>
        <w:rPr>
          <w:rFonts w:ascii="Times New Roman" w:hAnsi="Times New Roman" w:cs="Times New Roman"/>
          <w:lang w:val="en-US" w:eastAsia="fr-FR"/>
        </w:rPr>
        <w:br w:type="textWrapping"/>
      </w:r>
      <w:r>
        <w:rPr>
          <w:rFonts w:ascii="Times New Roman" w:hAnsi="Times New Roman" w:cs="Times New Roman"/>
          <w:color w:val="FF0000"/>
          <w:lang w:val="en-US"/>
        </w:rPr>
        <w:t xml:space="preserve">In practice in our hospitals, medical photography is not standardized. For a better protection of the personal data, there should be available consent forms to be filled before each image taking. In each hospital, practical recommendations should be put in place for doctors in agreement with the national ethics committee. This would ensure greater attention to respect for confidentiality and ethics. </w:t>
      </w:r>
    </w:p>
    <w:p>
      <w:pPr>
        <w:spacing w:line="360" w:lineRule="auto"/>
        <w:jc w:val="both"/>
        <w:rPr>
          <w:rFonts w:ascii="Times New Roman" w:hAnsi="Times New Roman" w:cs="Times New Roman"/>
          <w:lang w:val="en-US"/>
        </w:rPr>
      </w:pPr>
      <w:r>
        <w:rPr>
          <w:rFonts w:ascii="Times New Roman" w:hAnsi="Times New Roman" w:cs="Times New Roman"/>
          <w:color w:val="FF0000"/>
          <w:lang w:val="en-US"/>
        </w:rPr>
        <w:t xml:space="preserve">In our study showed an important lack in the training (majority of respondents (94.4%) had never been trained about medical photography). Particular emphasis should be placed on the training about medical photography and the ethical issues they may create. </w:t>
      </w:r>
    </w:p>
    <w:p>
      <w:pPr>
        <w:spacing w:line="360" w:lineRule="auto"/>
        <w:jc w:val="both"/>
        <w:rPr>
          <w:rFonts w:ascii="Times New Roman" w:hAnsi="Times New Roman" w:cs="Times New Roman"/>
          <w:lang w:val="en-US"/>
        </w:rPr>
      </w:pPr>
      <w:r>
        <w:rPr>
          <w:rFonts w:ascii="Times New Roman" w:hAnsi="Times New Roman" w:cs="Times New Roman"/>
          <w:lang w:val="en-US"/>
        </w:rPr>
        <w:t xml:space="preserve">Moreover, the patients' file is less frequently computerized in our context (8.3% in our study). The storage of images in smartphones or personal computers thus increases the risk of non-respect of confidentiality </w:t>
      </w:r>
      <w:r>
        <w:rPr>
          <w:rFonts w:ascii="Times New Roman" w:hAnsi="Times New Roman" w:cs="Times New Roman"/>
          <w:lang w:val="en-US"/>
        </w:rPr>
        <w:sym w:font="Symbol" w:char="F05B"/>
      </w:r>
      <w:r>
        <w:rPr>
          <w:rFonts w:ascii="Times New Roman" w:hAnsi="Times New Roman" w:cs="Times New Roman"/>
          <w:lang w:val="en-US"/>
        </w:rPr>
        <w:t>10</w:t>
      </w:r>
      <w:r>
        <w:rPr>
          <w:rFonts w:ascii="Times New Roman" w:hAnsi="Times New Roman" w:cs="Times New Roman"/>
          <w:lang w:val="en-US"/>
        </w:rPr>
        <w:sym w:font="Symbol" w:char="F05D"/>
      </w:r>
      <w:r>
        <w:rPr>
          <w:rFonts w:ascii="Times New Roman" w:hAnsi="Times New Roman" w:cs="Times New Roman"/>
          <w:lang w:val="en-US"/>
        </w:rPr>
        <w:t xml:space="preserve">. Even when removed from the camera, images are still traceable. This can pose a real privacy problem </w:t>
      </w:r>
      <w:r>
        <w:rPr>
          <w:rFonts w:ascii="Times New Roman" w:hAnsi="Times New Roman" w:cs="Times New Roman"/>
          <w:lang w:val="en-US"/>
        </w:rPr>
        <w:sym w:font="Symbol" w:char="F05B"/>
      </w:r>
      <w:r>
        <w:rPr>
          <w:rFonts w:ascii="Times New Roman" w:hAnsi="Times New Roman" w:cs="Times New Roman"/>
          <w:lang w:val="en-US"/>
        </w:rPr>
        <w:t>1</w:t>
      </w:r>
      <w:r>
        <w:rPr>
          <w:rFonts w:ascii="Times New Roman" w:hAnsi="Times New Roman" w:cs="Times New Roman"/>
          <w:lang w:val="en-US"/>
        </w:rPr>
        <w:sym w:font="Symbol" w:char="F05D"/>
      </w:r>
      <w:r>
        <w:rPr>
          <w:rFonts w:ascii="Times New Roman" w:hAnsi="Times New Roman" w:cs="Times New Roman"/>
          <w:lang w:val="en-US"/>
        </w:rPr>
        <w:t>.</w:t>
      </w:r>
    </w:p>
    <w:p>
      <w:pPr>
        <w:spacing w:line="360" w:lineRule="auto"/>
        <w:jc w:val="both"/>
        <w:rPr>
          <w:rFonts w:ascii="Times New Roman" w:hAnsi="Times New Roman" w:cs="Times New Roman"/>
          <w:lang w:val="en-US"/>
        </w:rPr>
      </w:pPr>
      <w:r>
        <w:rPr>
          <w:rFonts w:ascii="Times New Roman" w:hAnsi="Times New Roman" w:cs="Times New Roman"/>
          <w:lang w:val="en-US"/>
        </w:rPr>
        <w:t>Clinical photography has a key place in daily medical practice, especially in surgery. These results suggest misconceptions about ethical principles (informed consent, anonymity of patient and hospital). Since personal data is sensitive, photography must be used with caution. In our context, it would be important to carry out further studies to make practical guidelines for medical photography.</w:t>
      </w:r>
    </w:p>
    <w:p>
      <w:pPr>
        <w:adjustRightInd w:val="0"/>
        <w:snapToGrid w:val="0"/>
        <w:spacing w:before="240" w:beforeLines="100" w:line="360" w:lineRule="auto"/>
        <w:jc w:val="both"/>
        <w:rPr>
          <w:rFonts w:ascii="Times New Roman" w:hAnsi="Times New Roman" w:eastAsia="Times New Roman" w:cs="Times New Roman"/>
          <w:b/>
          <w:bCs/>
          <w:iCs/>
          <w:color w:val="190F13"/>
        </w:rPr>
      </w:pPr>
      <w:r>
        <w:rPr>
          <w:rFonts w:ascii="Times New Roman" w:hAnsi="Times New Roman" w:eastAsia="Times New Roman" w:cs="Times New Roman"/>
          <w:b/>
          <w:bCs/>
          <w:iCs/>
          <w:color w:val="190F13"/>
        </w:rPr>
        <w:t>DECLARATIONS</w:t>
      </w:r>
    </w:p>
    <w:p>
      <w:pPr>
        <w:spacing w:line="360" w:lineRule="auto"/>
        <w:jc w:val="both"/>
        <w:rPr>
          <w:rFonts w:ascii="Times New Roman" w:hAnsi="Times New Roman" w:eastAsia="Times New Roman" w:cs="Times New Roman"/>
          <w:b/>
          <w:bCs/>
          <w:iCs/>
          <w:color w:val="111111"/>
          <w:lang w:val="en-US" w:eastAsia="fr-FR"/>
        </w:rPr>
      </w:pPr>
      <w:r>
        <w:rPr>
          <w:rFonts w:ascii="Times New Roman" w:hAnsi="Times New Roman" w:eastAsia="Times New Roman" w:cs="Times New Roman"/>
          <w:b/>
          <w:bCs/>
          <w:iCs/>
          <w:color w:val="111111"/>
          <w:lang w:val="en-US" w:eastAsia="fr-FR"/>
        </w:rPr>
        <w:t>Acknowledgments</w:t>
      </w:r>
    </w:p>
    <w:p>
      <w:pPr>
        <w:shd w:val="clear" w:color="auto" w:fill="FFFFFF"/>
        <w:spacing w:after="60" w:line="360" w:lineRule="auto"/>
        <w:ind w:right="240"/>
        <w:jc w:val="both"/>
        <w:outlineLvl w:val="4"/>
        <w:rPr>
          <w:rFonts w:ascii="Times New Roman" w:hAnsi="Times New Roman" w:eastAsia="Times New Roman" w:cs="Times New Roman"/>
          <w:bCs/>
          <w:color w:val="111111"/>
          <w:lang w:val="en-US" w:eastAsia="fr-FR"/>
        </w:rPr>
      </w:pPr>
      <w:r>
        <w:rPr>
          <w:rFonts w:ascii="Times New Roman" w:hAnsi="Times New Roman" w:eastAsia="Times New Roman" w:cs="Times New Roman"/>
          <w:bCs/>
          <w:color w:val="111111"/>
          <w:lang w:val="en-US" w:eastAsia="fr-FR"/>
        </w:rPr>
        <w:t>None</w:t>
      </w:r>
    </w:p>
    <w:p>
      <w:pPr>
        <w:shd w:val="clear" w:color="auto" w:fill="FFFFFF"/>
        <w:spacing w:after="60" w:line="360" w:lineRule="auto"/>
        <w:ind w:right="240"/>
        <w:jc w:val="both"/>
        <w:outlineLvl w:val="4"/>
        <w:rPr>
          <w:rFonts w:ascii="Times New Roman" w:hAnsi="Times New Roman" w:eastAsia="Times New Roman" w:cs="Times New Roman"/>
          <w:bCs/>
          <w:color w:val="111111"/>
          <w:lang w:val="en-US" w:eastAsia="fr-FR"/>
        </w:rPr>
      </w:pPr>
      <w:r>
        <w:rPr>
          <w:rFonts w:ascii="Times New Roman" w:hAnsi="Times New Roman" w:eastAsia="宋体" w:cs="Times New Roman"/>
          <w:b/>
          <w:bCs/>
          <w:iCs/>
          <w:color w:val="000000"/>
          <w:lang w:val="en-US"/>
        </w:rPr>
        <w:t>Authors’ contributions</w:t>
      </w:r>
    </w:p>
    <w:p>
      <w:pPr>
        <w:spacing w:line="360" w:lineRule="auto"/>
        <w:jc w:val="both"/>
        <w:rPr>
          <w:rFonts w:ascii="Times New Roman" w:hAnsi="Times New Roman" w:cs="Times New Roman"/>
          <w:lang w:val="en-US"/>
        </w:rPr>
      </w:pPr>
      <w:r>
        <w:rPr>
          <w:rFonts w:hint="eastAsia" w:ascii="Times New Roman" w:hAnsi="Times New Roman" w:eastAsia="宋体" w:cs="Times New Roman"/>
          <w:lang w:val="en-US"/>
        </w:rPr>
        <w:t xml:space="preserve">Made substantial contributions to conception and design of the study and performed data analysis and interpretation: </w:t>
      </w:r>
      <w:r>
        <w:rPr>
          <w:rFonts w:ascii="Times New Roman" w:hAnsi="Times New Roman" w:cs="Times New Roman"/>
          <w:lang w:val="en-US"/>
        </w:rPr>
        <w:t>Gueye ML, Thiam O, Seck M</w:t>
      </w:r>
      <w:r>
        <w:rPr>
          <w:rFonts w:ascii="Times New Roman" w:hAnsi="Times New Roman" w:cs="Times New Roman"/>
          <w:vertAlign w:val="superscript"/>
          <w:lang w:val="en-US"/>
        </w:rPr>
        <w:t xml:space="preserve"> </w:t>
      </w:r>
      <w:r>
        <w:rPr>
          <w:rFonts w:ascii="Times New Roman" w:hAnsi="Times New Roman" w:cs="Times New Roman"/>
          <w:lang w:val="en-US"/>
        </w:rPr>
        <w:t>, Touré AO</w:t>
      </w:r>
      <w:r>
        <w:rPr>
          <w:rFonts w:ascii="Times New Roman" w:hAnsi="Times New Roman" w:cs="Times New Roman"/>
          <w:vertAlign w:val="superscript"/>
          <w:lang w:val="en-US"/>
        </w:rPr>
        <w:t xml:space="preserve"> </w:t>
      </w:r>
      <w:r>
        <w:rPr>
          <w:rFonts w:ascii="Times New Roman" w:hAnsi="Times New Roman" w:cs="Times New Roman"/>
          <w:lang w:val="en-US"/>
        </w:rPr>
        <w:t>, Cissé M</w:t>
      </w:r>
      <w:r>
        <w:rPr>
          <w:rFonts w:ascii="Times New Roman" w:hAnsi="Times New Roman" w:cs="Times New Roman"/>
          <w:vertAlign w:val="superscript"/>
          <w:lang w:val="en-US"/>
        </w:rPr>
        <w:t xml:space="preserve"> </w:t>
      </w:r>
      <w:r>
        <w:rPr>
          <w:rFonts w:ascii="Times New Roman" w:hAnsi="Times New Roman" w:cs="Times New Roman"/>
          <w:lang w:val="en-US"/>
        </w:rPr>
        <w:t>, Ka O</w:t>
      </w:r>
      <w:r>
        <w:rPr>
          <w:rFonts w:ascii="Times New Roman" w:hAnsi="Times New Roman" w:cs="Times New Roman"/>
          <w:vertAlign w:val="superscript"/>
          <w:lang w:val="en-US"/>
        </w:rPr>
        <w:t xml:space="preserve"> </w:t>
      </w:r>
      <w:r>
        <w:rPr>
          <w:rFonts w:ascii="Times New Roman" w:hAnsi="Times New Roman" w:cs="Times New Roman"/>
          <w:lang w:val="en-US"/>
        </w:rPr>
        <w:t>, Dieng M</w:t>
      </w:r>
      <w:r>
        <w:rPr>
          <w:rFonts w:ascii="Times New Roman" w:hAnsi="Times New Roman" w:cs="Times New Roman"/>
          <w:vertAlign w:val="superscript"/>
          <w:lang w:val="en-US"/>
        </w:rPr>
        <w:t xml:space="preserve"> </w:t>
      </w:r>
    </w:p>
    <w:p>
      <w:pPr>
        <w:spacing w:line="360" w:lineRule="auto"/>
        <w:jc w:val="both"/>
        <w:rPr>
          <w:rFonts w:ascii="Times New Roman" w:hAnsi="Times New Roman" w:eastAsia="宋体" w:cs="Times New Roman"/>
          <w:lang w:val="en-US"/>
        </w:rPr>
      </w:pPr>
      <w:r>
        <w:rPr>
          <w:rFonts w:hint="eastAsia" w:ascii="Times New Roman" w:hAnsi="Times New Roman" w:eastAsia="宋体" w:cs="Times New Roman"/>
          <w:lang w:val="en-US"/>
        </w:rPr>
        <w:t xml:space="preserve">Performed data acquisition, as well as provided administrative, technical, and material support: </w:t>
      </w:r>
      <w:r>
        <w:rPr>
          <w:rFonts w:ascii="Times New Roman" w:hAnsi="Times New Roman" w:cs="Times New Roman"/>
          <w:lang w:val="en-US"/>
        </w:rPr>
        <w:t>Ndong A, Diallo AC</w:t>
      </w:r>
      <w:r>
        <w:rPr>
          <w:rFonts w:ascii="Times New Roman" w:hAnsi="Times New Roman" w:cs="Times New Roman"/>
          <w:vertAlign w:val="superscript"/>
          <w:lang w:val="en-US"/>
        </w:rPr>
        <w:t xml:space="preserve"> </w:t>
      </w:r>
      <w:r>
        <w:rPr>
          <w:rFonts w:ascii="Times New Roman" w:hAnsi="Times New Roman" w:cs="Times New Roman"/>
          <w:lang w:val="en-US"/>
        </w:rPr>
        <w:t>, Faye M</w:t>
      </w:r>
      <w:r>
        <w:rPr>
          <w:rFonts w:ascii="Times New Roman" w:hAnsi="Times New Roman" w:cs="Times New Roman"/>
          <w:vertAlign w:val="superscript"/>
          <w:lang w:val="en-US"/>
        </w:rPr>
        <w:t xml:space="preserve"> </w:t>
      </w:r>
      <w:r>
        <w:rPr>
          <w:rFonts w:ascii="Times New Roman" w:hAnsi="Times New Roman" w:cs="Times New Roman"/>
          <w:lang w:val="en-US"/>
        </w:rPr>
        <w:t>, Ndiaye M</w:t>
      </w:r>
      <w:r>
        <w:rPr>
          <w:rFonts w:ascii="Times New Roman" w:hAnsi="Times New Roman" w:cs="Times New Roman"/>
          <w:vertAlign w:val="superscript"/>
          <w:lang w:val="en-US"/>
        </w:rPr>
        <w:t xml:space="preserve"> </w:t>
      </w:r>
      <w:r>
        <w:rPr>
          <w:rFonts w:ascii="Times New Roman" w:hAnsi="Times New Roman" w:cs="Times New Roman"/>
          <w:lang w:val="en-US"/>
        </w:rPr>
        <w:t>, Diouf A</w:t>
      </w:r>
      <w:r>
        <w:rPr>
          <w:rFonts w:ascii="Times New Roman" w:hAnsi="Times New Roman" w:cs="Times New Roman"/>
          <w:vertAlign w:val="superscript"/>
          <w:lang w:val="en-US"/>
        </w:rPr>
        <w:t xml:space="preserve"> </w:t>
      </w:r>
      <w:r>
        <w:rPr>
          <w:rFonts w:ascii="Times New Roman" w:hAnsi="Times New Roman" w:cs="Times New Roman"/>
          <w:lang w:val="en-US"/>
        </w:rPr>
        <w:t>, Faye PM</w:t>
      </w:r>
      <w:r>
        <w:rPr>
          <w:rFonts w:ascii="Times New Roman" w:hAnsi="Times New Roman" w:cs="Times New Roman"/>
          <w:vertAlign w:val="superscript"/>
          <w:lang w:val="en-US"/>
        </w:rPr>
        <w:t xml:space="preserve"> </w:t>
      </w:r>
      <w:r>
        <w:rPr>
          <w:rFonts w:ascii="Times New Roman" w:hAnsi="Times New Roman" w:cs="Times New Roman"/>
          <w:lang w:val="en-US"/>
        </w:rPr>
        <w:t>,Niass A</w:t>
      </w:r>
      <w:r>
        <w:rPr>
          <w:rFonts w:ascii="Times New Roman" w:hAnsi="Times New Roman" w:cs="Times New Roman"/>
          <w:vertAlign w:val="superscript"/>
          <w:lang w:val="en-US"/>
        </w:rPr>
        <w:t xml:space="preserve"> </w:t>
      </w:r>
      <w:r>
        <w:rPr>
          <w:rFonts w:ascii="Times New Roman" w:hAnsi="Times New Roman" w:cs="Times New Roman"/>
          <w:lang w:val="en-US"/>
        </w:rPr>
        <w:t>, Thiam JA</w:t>
      </w:r>
      <w:r>
        <w:rPr>
          <w:rFonts w:ascii="Times New Roman" w:hAnsi="Times New Roman" w:cs="Times New Roman"/>
          <w:vertAlign w:val="superscript"/>
          <w:lang w:val="en-US"/>
        </w:rPr>
        <w:t xml:space="preserve"> </w:t>
      </w:r>
      <w:r>
        <w:rPr>
          <w:rFonts w:ascii="Times New Roman" w:hAnsi="Times New Roman" w:cs="Times New Roman"/>
          <w:lang w:val="en-US"/>
        </w:rPr>
        <w:t>, Sarr ISS</w:t>
      </w:r>
      <w:r>
        <w:rPr>
          <w:rFonts w:ascii="Times New Roman" w:hAnsi="Times New Roman" w:cs="Times New Roman"/>
          <w:vertAlign w:val="superscript"/>
          <w:lang w:val="en-US"/>
        </w:rPr>
        <w:t xml:space="preserve"> </w:t>
      </w:r>
      <w:r>
        <w:rPr>
          <w:rFonts w:ascii="Times New Roman" w:hAnsi="Times New Roman" w:cs="Times New Roman"/>
          <w:lang w:val="en-US"/>
        </w:rPr>
        <w:t>, Seye Y</w:t>
      </w:r>
      <w:r>
        <w:rPr>
          <w:rFonts w:ascii="Times New Roman" w:hAnsi="Times New Roman" w:cs="Times New Roman"/>
          <w:vertAlign w:val="superscript"/>
          <w:lang w:val="en-US"/>
        </w:rPr>
        <w:t xml:space="preserve"> </w:t>
      </w:r>
    </w:p>
    <w:p>
      <w:pPr>
        <w:spacing w:line="360" w:lineRule="auto"/>
        <w:jc w:val="both"/>
        <w:rPr>
          <w:rFonts w:ascii="Times New Roman" w:hAnsi="Times New Roman" w:eastAsia="宋体" w:cs="Times New Roman"/>
          <w:b/>
          <w:bCs/>
          <w:lang w:val="en-US"/>
        </w:rPr>
      </w:pPr>
      <w:r>
        <w:rPr>
          <w:rFonts w:hint="eastAsia" w:ascii="Times New Roman" w:hAnsi="Times New Roman" w:eastAsia="宋体" w:cs="Times New Roman"/>
          <w:b/>
          <w:bCs/>
          <w:lang w:val="en-US"/>
        </w:rPr>
        <w:t>Availability of Data and Materials</w:t>
      </w:r>
    </w:p>
    <w:p>
      <w:pPr>
        <w:shd w:val="clear" w:color="auto" w:fill="FFFFFF"/>
        <w:spacing w:after="60" w:line="360" w:lineRule="auto"/>
        <w:ind w:right="240"/>
        <w:jc w:val="both"/>
        <w:outlineLvl w:val="4"/>
        <w:rPr>
          <w:rFonts w:ascii="Times New Roman" w:hAnsi="Times New Roman" w:eastAsia="Times New Roman" w:cs="Times New Roman"/>
          <w:bCs/>
          <w:color w:val="111111"/>
          <w:lang w:val="en-US" w:eastAsia="fr-FR"/>
        </w:rPr>
      </w:pPr>
      <w:r>
        <w:rPr>
          <w:rFonts w:ascii="Times New Roman" w:hAnsi="Times New Roman" w:eastAsia="Times New Roman" w:cs="Times New Roman"/>
          <w:bCs/>
          <w:color w:val="111111"/>
          <w:lang w:val="en-US" w:eastAsia="fr-FR"/>
        </w:rPr>
        <w:t>Not applicable</w:t>
      </w:r>
    </w:p>
    <w:p>
      <w:pPr>
        <w:adjustRightInd w:val="0"/>
        <w:snapToGrid w:val="0"/>
        <w:spacing w:before="120" w:beforeLines="50" w:line="360" w:lineRule="auto"/>
        <w:jc w:val="both"/>
        <w:rPr>
          <w:rFonts w:ascii="Times New Roman" w:hAnsi="Times New Roman" w:eastAsia="宋体" w:cs="Times New Roman"/>
          <w:b/>
          <w:bCs/>
          <w:iCs/>
          <w:color w:val="000000"/>
          <w:lang w:val="en-US"/>
        </w:rPr>
      </w:pPr>
      <w:r>
        <w:rPr>
          <w:rFonts w:ascii="Times New Roman" w:hAnsi="Times New Roman" w:eastAsia="宋体" w:cs="Times New Roman"/>
          <w:b/>
          <w:bCs/>
          <w:iCs/>
          <w:color w:val="000000"/>
          <w:lang w:val="en-US"/>
        </w:rPr>
        <w:t>Financial support and sponsorship</w:t>
      </w:r>
    </w:p>
    <w:p>
      <w:pPr>
        <w:shd w:val="clear" w:color="auto" w:fill="FFFFFF"/>
        <w:spacing w:after="60" w:line="360" w:lineRule="auto"/>
        <w:ind w:right="240"/>
        <w:jc w:val="both"/>
        <w:outlineLvl w:val="4"/>
        <w:rPr>
          <w:rFonts w:ascii="Times New Roman" w:hAnsi="Times New Roman" w:eastAsia="Times New Roman" w:cs="Times New Roman"/>
          <w:bCs/>
          <w:color w:val="111111"/>
          <w:lang w:val="en-US" w:eastAsia="fr-FR"/>
        </w:rPr>
      </w:pPr>
      <w:r>
        <w:rPr>
          <w:rFonts w:ascii="Times New Roman" w:hAnsi="Times New Roman" w:eastAsia="Times New Roman" w:cs="Times New Roman"/>
          <w:bCs/>
          <w:color w:val="111111"/>
          <w:lang w:val="en-US" w:eastAsia="fr-FR"/>
        </w:rPr>
        <w:t>None</w:t>
      </w:r>
    </w:p>
    <w:p>
      <w:pPr>
        <w:pStyle w:val="2"/>
        <w:shd w:val="clear" w:color="auto" w:fill="FFFFFF"/>
        <w:spacing w:before="0" w:beforeAutospacing="0" w:after="60" w:afterAutospacing="0" w:line="360" w:lineRule="auto"/>
        <w:ind w:right="240"/>
        <w:jc w:val="both"/>
        <w:rPr>
          <w:rStyle w:val="6"/>
          <w:i w:val="0"/>
          <w:color w:val="111111"/>
          <w:sz w:val="24"/>
          <w:szCs w:val="24"/>
          <w:lang w:val="en-US"/>
        </w:rPr>
      </w:pPr>
      <w:r>
        <w:rPr>
          <w:rStyle w:val="6"/>
          <w:i w:val="0"/>
          <w:color w:val="111111"/>
          <w:sz w:val="24"/>
          <w:szCs w:val="24"/>
          <w:lang w:val="en-US"/>
        </w:rPr>
        <w:t>Conflicts of Interest</w:t>
      </w:r>
    </w:p>
    <w:p>
      <w:pPr>
        <w:spacing w:line="360" w:lineRule="auto"/>
        <w:jc w:val="both"/>
        <w:rPr>
          <w:rFonts w:ascii="Times New Roman" w:hAnsi="Times New Roman" w:eastAsia="宋体" w:cs="Times New Roman"/>
          <w:lang w:val="en-US"/>
        </w:rPr>
      </w:pPr>
      <w:r>
        <w:rPr>
          <w:rFonts w:hint="eastAsia" w:ascii="Times New Roman" w:hAnsi="Times New Roman" w:eastAsia="宋体" w:cs="Times New Roman"/>
          <w:lang w:val="en-US"/>
        </w:rPr>
        <w:t>“All authors declared that there are no conflicts of interest.”</w:t>
      </w:r>
    </w:p>
    <w:p>
      <w:pPr>
        <w:spacing w:line="360" w:lineRule="auto"/>
        <w:jc w:val="both"/>
        <w:rPr>
          <w:rFonts w:ascii="Times New Roman" w:hAnsi="Times New Roman" w:eastAsia="宋体" w:cs="Times New Roman"/>
          <w:lang w:val="en-US"/>
        </w:rPr>
      </w:pPr>
      <w:r>
        <w:rPr>
          <w:rFonts w:ascii="Times New Roman" w:hAnsi="Times New Roman" w:eastAsia="宋体" w:cs="Times New Roman"/>
          <w:b/>
          <w:bCs/>
          <w:iCs/>
          <w:color w:val="000000"/>
          <w:lang w:val="en-US"/>
        </w:rPr>
        <w:t>Ethical approval and consent to participate</w:t>
      </w:r>
    </w:p>
    <w:p>
      <w:pPr>
        <w:shd w:val="clear" w:color="auto" w:fill="FFFFFF"/>
        <w:spacing w:after="60" w:line="360" w:lineRule="auto"/>
        <w:ind w:right="240"/>
        <w:jc w:val="both"/>
        <w:outlineLvl w:val="4"/>
        <w:rPr>
          <w:rFonts w:ascii="Times New Roman" w:hAnsi="Times New Roman" w:eastAsia="Times New Roman" w:cs="Times New Roman"/>
          <w:bCs/>
          <w:color w:val="111111"/>
          <w:lang w:val="en-US" w:eastAsia="fr-FR"/>
        </w:rPr>
      </w:pPr>
      <w:r>
        <w:rPr>
          <w:rFonts w:ascii="Times New Roman" w:hAnsi="Times New Roman" w:eastAsia="Times New Roman" w:cs="Times New Roman"/>
          <w:bCs/>
          <w:color w:val="111111"/>
          <w:lang w:val="en-US" w:eastAsia="fr-FR"/>
        </w:rPr>
        <w:t>Not applicable</w:t>
      </w:r>
    </w:p>
    <w:p>
      <w:pPr>
        <w:shd w:val="clear" w:color="auto" w:fill="FFFFFF"/>
        <w:spacing w:after="60" w:line="360" w:lineRule="auto"/>
        <w:ind w:right="240"/>
        <w:jc w:val="both"/>
        <w:outlineLvl w:val="4"/>
        <w:rPr>
          <w:rFonts w:ascii="Times New Roman" w:hAnsi="Times New Roman" w:eastAsia="Times New Roman" w:cs="Times New Roman"/>
          <w:bCs/>
          <w:color w:val="111111"/>
          <w:lang w:val="en-US" w:eastAsia="fr-FR"/>
        </w:rPr>
      </w:pPr>
      <w:r>
        <w:rPr>
          <w:rFonts w:ascii="Times New Roman" w:hAnsi="Times New Roman" w:eastAsia="宋体" w:cs="Times New Roman"/>
          <w:b/>
          <w:bCs/>
          <w:iCs/>
          <w:color w:val="000000"/>
          <w:lang w:val="en-US"/>
        </w:rPr>
        <w:t xml:space="preserve">Consent for </w:t>
      </w:r>
      <w:r>
        <w:rPr>
          <w:rFonts w:hint="eastAsia" w:ascii="Times New Roman" w:hAnsi="Times New Roman" w:eastAsia="宋体" w:cs="Times New Roman"/>
          <w:b/>
          <w:bCs/>
          <w:iCs/>
          <w:color w:val="000000"/>
          <w:lang w:val="en-US"/>
        </w:rPr>
        <w:t>p</w:t>
      </w:r>
      <w:r>
        <w:rPr>
          <w:rFonts w:ascii="Times New Roman" w:hAnsi="Times New Roman" w:eastAsia="宋体" w:cs="Times New Roman"/>
          <w:b/>
          <w:bCs/>
          <w:iCs/>
          <w:color w:val="000000"/>
          <w:lang w:val="en-US"/>
        </w:rPr>
        <w:t>ublication</w:t>
      </w:r>
    </w:p>
    <w:p>
      <w:pPr>
        <w:shd w:val="clear" w:color="auto" w:fill="FFFFFF"/>
        <w:spacing w:after="60" w:line="360" w:lineRule="auto"/>
        <w:ind w:right="240"/>
        <w:jc w:val="both"/>
        <w:outlineLvl w:val="4"/>
        <w:rPr>
          <w:rFonts w:ascii="Times New Roman" w:hAnsi="Times New Roman" w:eastAsia="Times New Roman" w:cs="Times New Roman"/>
          <w:bCs/>
          <w:color w:val="111111"/>
          <w:lang w:val="en-US" w:eastAsia="fr-FR"/>
        </w:rPr>
      </w:pPr>
      <w:r>
        <w:rPr>
          <w:rFonts w:ascii="Times New Roman" w:hAnsi="Times New Roman" w:eastAsia="Times New Roman" w:cs="Times New Roman"/>
          <w:bCs/>
          <w:color w:val="111111"/>
          <w:lang w:val="en-US" w:eastAsia="fr-FR"/>
        </w:rPr>
        <w:t>Not applicable</w:t>
      </w:r>
    </w:p>
    <w:p>
      <w:pPr>
        <w:spacing w:line="360" w:lineRule="auto"/>
        <w:jc w:val="both"/>
        <w:rPr>
          <w:rFonts w:ascii="Times New Roman" w:hAnsi="Times New Roman" w:cs="Times New Roman"/>
          <w:b/>
          <w:lang w:val="en-US"/>
        </w:rPr>
      </w:pPr>
      <w:r>
        <w:rPr>
          <w:rFonts w:ascii="Times New Roman" w:hAnsi="Times New Roman" w:cs="Times New Roman"/>
          <w:b/>
          <w:lang w:val="en-US"/>
        </w:rPr>
        <w:t>REFERENCES</w:t>
      </w:r>
    </w:p>
    <w:p>
      <w:pPr>
        <w:spacing w:line="360" w:lineRule="auto"/>
        <w:jc w:val="both"/>
        <w:rPr>
          <w:rFonts w:ascii="Times New Roman" w:hAnsi="Times New Roman" w:cs="Times New Roman"/>
          <w:color w:val="FF0000"/>
          <w:lang w:val="en-US"/>
        </w:rPr>
      </w:pPr>
      <w:r>
        <w:rPr>
          <w:rFonts w:ascii="Times New Roman" w:hAnsi="Times New Roman" w:cs="Times New Roman"/>
          <w:lang w:val="en-US"/>
        </w:rPr>
        <w:t xml:space="preserve">1. </w:t>
      </w:r>
      <w:r>
        <w:rPr>
          <w:rFonts w:ascii="Times New Roman" w:hAnsi="Times New Roman" w:cs="Times New Roman"/>
          <w:lang w:val="en-US"/>
        </w:rPr>
        <w:tab/>
      </w:r>
      <w:r>
        <w:rPr>
          <w:rFonts w:ascii="Times New Roman" w:hAnsi="Times New Roman" w:cs="Times New Roman"/>
          <w:lang w:val="en-US"/>
        </w:rPr>
        <w:t xml:space="preserve">Dala-Ali BM, Lloyd MA, Al-Abed Y. The uses of the iPhone for surgeons. </w:t>
      </w:r>
      <w:r>
        <w:rPr>
          <w:rFonts w:ascii="Times New Roman" w:hAnsi="Times New Roman" w:cs="Times New Roman"/>
          <w:color w:val="FF0000"/>
          <w:lang w:val="en-US"/>
        </w:rPr>
        <w:t>Surg J R Coll Surg Edinb Irel 2011:9:44</w:t>
      </w:r>
      <w:r>
        <w:rPr>
          <w:rFonts w:ascii="Cambria Math" w:hAnsi="Cambria Math" w:cs="Cambria Math"/>
          <w:color w:val="FF0000"/>
          <w:lang w:val="en-US"/>
        </w:rPr>
        <w:t>‑</w:t>
      </w:r>
      <w:r>
        <w:rPr>
          <w:rFonts w:ascii="Times New Roman" w:hAnsi="Times New Roman" w:cs="Times New Roman"/>
          <w:color w:val="FF0000"/>
          <w:lang w:val="en-US"/>
        </w:rPr>
        <w:t xml:space="preserve">8. </w:t>
      </w:r>
    </w:p>
    <w:p>
      <w:pPr>
        <w:spacing w:line="360" w:lineRule="auto"/>
        <w:jc w:val="both"/>
        <w:rPr>
          <w:rFonts w:ascii="Times New Roman" w:hAnsi="Times New Roman" w:cs="Times New Roman"/>
          <w:color w:val="FF0000"/>
          <w:lang w:val="en-US"/>
        </w:rPr>
      </w:pPr>
      <w:r>
        <w:rPr>
          <w:rFonts w:ascii="Times New Roman" w:hAnsi="Times New Roman" w:cs="Times New Roman"/>
          <w:lang w:val="en-US"/>
        </w:rPr>
        <w:t xml:space="preserve">2. </w:t>
      </w:r>
      <w:r>
        <w:rPr>
          <w:rFonts w:ascii="Times New Roman" w:hAnsi="Times New Roman" w:cs="Times New Roman"/>
          <w:lang w:val="en-US"/>
        </w:rPr>
        <w:tab/>
      </w:r>
      <w:r>
        <w:rPr>
          <w:rFonts w:ascii="Times New Roman" w:hAnsi="Times New Roman" w:cs="Times New Roman"/>
          <w:lang w:val="en-US"/>
        </w:rPr>
        <w:t xml:space="preserve">Rimoin L, Haberle S, DeLong Aspey L, et al. Informed Consent, Use, and Storage of Digital Photography Among Mohs Surgeons in the United States. </w:t>
      </w:r>
      <w:r>
        <w:rPr>
          <w:rFonts w:ascii="Times New Roman" w:hAnsi="Times New Roman" w:cs="Times New Roman"/>
          <w:color w:val="FF0000"/>
          <w:lang w:val="en-US"/>
        </w:rPr>
        <w:t>Dermatol Surg 2016:42:305</w:t>
      </w:r>
      <w:r>
        <w:rPr>
          <w:rFonts w:ascii="Cambria Math" w:hAnsi="Cambria Math" w:cs="Cambria Math"/>
          <w:color w:val="FF0000"/>
          <w:lang w:val="en-US"/>
        </w:rPr>
        <w:t>‑</w:t>
      </w:r>
      <w:r>
        <w:rPr>
          <w:rFonts w:ascii="Times New Roman" w:hAnsi="Times New Roman" w:cs="Times New Roman"/>
          <w:color w:val="FF0000"/>
          <w:lang w:val="en-US"/>
        </w:rPr>
        <w:t xml:space="preserve">9. </w:t>
      </w:r>
    </w:p>
    <w:p>
      <w:pPr>
        <w:spacing w:line="360" w:lineRule="auto"/>
        <w:jc w:val="both"/>
        <w:rPr>
          <w:rFonts w:ascii="Times New Roman" w:hAnsi="Times New Roman" w:cs="Times New Roman"/>
          <w:color w:val="FF0000"/>
          <w:lang w:val="en-US"/>
        </w:rPr>
      </w:pPr>
      <w:r>
        <w:rPr>
          <w:rFonts w:ascii="Times New Roman" w:hAnsi="Times New Roman" w:cs="Times New Roman"/>
          <w:lang w:val="en-US"/>
        </w:rPr>
        <w:t xml:space="preserve">3. </w:t>
      </w:r>
      <w:r>
        <w:rPr>
          <w:rFonts w:ascii="Times New Roman" w:hAnsi="Times New Roman" w:cs="Times New Roman"/>
          <w:lang w:val="en-US"/>
        </w:rPr>
        <w:tab/>
      </w:r>
      <w:r>
        <w:rPr>
          <w:rFonts w:ascii="Times New Roman" w:hAnsi="Times New Roman" w:cs="Times New Roman"/>
          <w:lang w:val="en-US"/>
        </w:rPr>
        <w:t xml:space="preserve">Bhattacharya S. Clinical photography and our responsibilities. </w:t>
      </w:r>
      <w:r>
        <w:rPr>
          <w:rFonts w:ascii="Times New Roman" w:hAnsi="Times New Roman" w:cs="Times New Roman"/>
          <w:color w:val="FF0000"/>
          <w:lang w:val="en-US"/>
        </w:rPr>
        <w:t>Indian J Plast Surg Off Publ Assoc Plast Surg India 2014:47:277</w:t>
      </w:r>
      <w:r>
        <w:rPr>
          <w:rFonts w:ascii="Cambria Math" w:hAnsi="Cambria Math" w:cs="Cambria Math"/>
          <w:color w:val="FF0000"/>
          <w:lang w:val="en-US"/>
        </w:rPr>
        <w:t>‑</w:t>
      </w:r>
      <w:r>
        <w:rPr>
          <w:rFonts w:ascii="Times New Roman" w:hAnsi="Times New Roman" w:cs="Times New Roman"/>
          <w:color w:val="FF0000"/>
          <w:lang w:val="en-US"/>
        </w:rPr>
        <w:t xml:space="preserve">80. </w:t>
      </w:r>
    </w:p>
    <w:p>
      <w:pPr>
        <w:spacing w:line="360" w:lineRule="auto"/>
        <w:jc w:val="both"/>
        <w:rPr>
          <w:rFonts w:ascii="Times New Roman" w:hAnsi="Times New Roman" w:cs="Times New Roman"/>
          <w:color w:val="FF0000"/>
          <w:lang w:val="en-US"/>
        </w:rPr>
      </w:pPr>
      <w:r>
        <w:rPr>
          <w:rFonts w:ascii="Times New Roman" w:hAnsi="Times New Roman" w:cs="Times New Roman"/>
          <w:lang w:val="en-US"/>
        </w:rPr>
        <w:t xml:space="preserve">4. </w:t>
      </w:r>
      <w:r>
        <w:rPr>
          <w:rFonts w:ascii="Times New Roman" w:hAnsi="Times New Roman" w:cs="Times New Roman"/>
          <w:lang w:val="en-US"/>
        </w:rPr>
        <w:tab/>
      </w:r>
      <w:r>
        <w:rPr>
          <w:rFonts w:ascii="Times New Roman" w:hAnsi="Times New Roman" w:cs="Times New Roman"/>
          <w:lang w:val="en-US"/>
        </w:rPr>
        <w:t xml:space="preserve">Aveta A, Filoni A, Persichetti P. Digital Photography in Plastic Surgery: The Importance of Standardization in the Era of Medicolegal Issues. </w:t>
      </w:r>
      <w:r>
        <w:rPr>
          <w:rFonts w:ascii="Times New Roman" w:hAnsi="Times New Roman" w:cs="Times New Roman"/>
          <w:color w:val="FF0000"/>
          <w:lang w:val="en-US"/>
        </w:rPr>
        <w:t xml:space="preserve">Plast Reconstr Surg. 2012:130:490. </w:t>
      </w:r>
    </w:p>
    <w:p>
      <w:pPr>
        <w:spacing w:line="360" w:lineRule="auto"/>
        <w:jc w:val="both"/>
        <w:rPr>
          <w:rFonts w:ascii="Times New Roman" w:hAnsi="Times New Roman" w:cs="Times New Roman"/>
          <w:color w:val="FF0000"/>
          <w:lang w:val="en-US"/>
        </w:rPr>
      </w:pPr>
      <w:r>
        <w:rPr>
          <w:rFonts w:ascii="Times New Roman" w:hAnsi="Times New Roman" w:cs="Times New Roman"/>
          <w:lang w:val="en-US"/>
        </w:rPr>
        <w:t xml:space="preserve">5. </w:t>
      </w:r>
      <w:r>
        <w:rPr>
          <w:rFonts w:ascii="Times New Roman" w:hAnsi="Times New Roman" w:cs="Times New Roman"/>
          <w:lang w:val="en-US"/>
        </w:rPr>
        <w:tab/>
      </w:r>
      <w:r>
        <w:rPr>
          <w:rFonts w:ascii="Times New Roman" w:hAnsi="Times New Roman" w:cs="Times New Roman"/>
          <w:lang w:val="en-US"/>
        </w:rPr>
        <w:t xml:space="preserve">Chandhanayingyong C, Tangtrakulwanich B, Kiriratnikom T. Teleconsultation for emergency orthopaedic patients using the multimedia messaging service via mobile phones. </w:t>
      </w:r>
      <w:r>
        <w:rPr>
          <w:rFonts w:ascii="Times New Roman" w:hAnsi="Times New Roman" w:cs="Times New Roman"/>
          <w:color w:val="FF0000"/>
          <w:lang w:val="en-US"/>
        </w:rPr>
        <w:t>J Telemed Telecare 2007:13:193</w:t>
      </w:r>
      <w:r>
        <w:rPr>
          <w:rFonts w:ascii="Cambria Math" w:hAnsi="Cambria Math" w:cs="Cambria Math"/>
          <w:color w:val="FF0000"/>
          <w:lang w:val="en-US"/>
        </w:rPr>
        <w:t>‑</w:t>
      </w:r>
      <w:r>
        <w:rPr>
          <w:rFonts w:ascii="Times New Roman" w:hAnsi="Times New Roman" w:cs="Times New Roman"/>
          <w:color w:val="FF0000"/>
          <w:lang w:val="en-US"/>
        </w:rPr>
        <w:t xml:space="preserve">6. </w:t>
      </w:r>
    </w:p>
    <w:p>
      <w:pPr>
        <w:spacing w:line="360" w:lineRule="auto"/>
        <w:jc w:val="both"/>
        <w:rPr>
          <w:rFonts w:ascii="Times New Roman" w:hAnsi="Times New Roman" w:cs="Times New Roman"/>
          <w:lang w:val="en-US"/>
        </w:rPr>
      </w:pPr>
      <w:r>
        <w:rPr>
          <w:rFonts w:ascii="Times New Roman" w:hAnsi="Times New Roman" w:cs="Times New Roman"/>
          <w:lang w:val="en-US"/>
        </w:rPr>
        <w:t xml:space="preserve">6. </w:t>
      </w:r>
      <w:r>
        <w:rPr>
          <w:rFonts w:ascii="Times New Roman" w:hAnsi="Times New Roman" w:cs="Times New Roman"/>
          <w:lang w:val="en-US"/>
        </w:rPr>
        <w:tab/>
      </w:r>
      <w:r>
        <w:rPr>
          <w:rFonts w:ascii="Times New Roman" w:hAnsi="Times New Roman" w:cs="Times New Roman"/>
          <w:lang w:val="en-US"/>
        </w:rPr>
        <w:t xml:space="preserve">Burns K, Belton S. Clinicians and their cameras: policy, ethics and practice in an Australian tertiary hospital. </w:t>
      </w:r>
      <w:r>
        <w:rPr>
          <w:rFonts w:ascii="Times New Roman" w:hAnsi="Times New Roman" w:cs="Times New Roman"/>
          <w:color w:val="FF0000"/>
          <w:lang w:val="en-US"/>
        </w:rPr>
        <w:t>Aust Health Rev 2013:37:437</w:t>
      </w:r>
      <w:r>
        <w:rPr>
          <w:rFonts w:ascii="Cambria Math" w:hAnsi="Cambria Math" w:cs="Cambria Math"/>
          <w:color w:val="FF0000"/>
          <w:lang w:val="en-US"/>
        </w:rPr>
        <w:t>‑</w:t>
      </w:r>
      <w:r>
        <w:rPr>
          <w:rFonts w:ascii="Times New Roman" w:hAnsi="Times New Roman" w:cs="Times New Roman"/>
          <w:color w:val="FF0000"/>
          <w:lang w:val="en-US"/>
        </w:rPr>
        <w:t xml:space="preserve">41. </w:t>
      </w:r>
    </w:p>
    <w:p>
      <w:pPr>
        <w:spacing w:line="360" w:lineRule="auto"/>
        <w:jc w:val="both"/>
        <w:rPr>
          <w:rFonts w:ascii="Times New Roman" w:hAnsi="Times New Roman" w:cs="Times New Roman"/>
          <w:color w:val="FF0000"/>
          <w:lang w:val="en-US"/>
        </w:rPr>
      </w:pPr>
      <w:r>
        <w:rPr>
          <w:rFonts w:ascii="Times New Roman" w:hAnsi="Times New Roman" w:cs="Times New Roman"/>
          <w:lang w:val="en-US"/>
        </w:rPr>
        <w:t xml:space="preserve">7. </w:t>
      </w:r>
      <w:r>
        <w:rPr>
          <w:rFonts w:ascii="Times New Roman" w:hAnsi="Times New Roman" w:cs="Times New Roman"/>
          <w:lang w:val="en-US"/>
        </w:rPr>
        <w:tab/>
      </w:r>
      <w:r>
        <w:rPr>
          <w:rFonts w:ascii="Times New Roman" w:hAnsi="Times New Roman" w:cs="Times New Roman"/>
          <w:lang w:val="en-US"/>
        </w:rPr>
        <w:t>Cull PG, Gilson CC. Confidentiality of illustrative clinical records-a code of practice, guidance notes and recommendations</w:t>
      </w:r>
      <w:r>
        <w:rPr>
          <w:rFonts w:ascii="Times New Roman" w:hAnsi="Times New Roman" w:cs="Times New Roman"/>
          <w:color w:val="FF0000"/>
          <w:lang w:val="en-US"/>
        </w:rPr>
        <w:t xml:space="preserve">. J Audiov Media Med 1986:9:124–130. </w:t>
      </w:r>
    </w:p>
    <w:p>
      <w:pPr>
        <w:spacing w:line="360" w:lineRule="auto"/>
        <w:jc w:val="both"/>
        <w:rPr>
          <w:rFonts w:ascii="Times New Roman" w:hAnsi="Times New Roman" w:cs="Times New Roman"/>
        </w:rPr>
      </w:pPr>
      <w:r>
        <w:rPr>
          <w:rFonts w:ascii="Times New Roman" w:hAnsi="Times New Roman" w:cs="Times New Roman"/>
          <w:lang w:val="en-US"/>
        </w:rPr>
        <w:t xml:space="preserve">8. </w:t>
      </w:r>
      <w:r>
        <w:rPr>
          <w:rFonts w:ascii="Times New Roman" w:hAnsi="Times New Roman" w:cs="Times New Roman"/>
          <w:lang w:val="en-US"/>
        </w:rPr>
        <w:tab/>
      </w:r>
      <w:r>
        <w:rPr>
          <w:rFonts w:ascii="Times New Roman" w:hAnsi="Times New Roman" w:cs="Times New Roman"/>
          <w:lang w:val="en-US"/>
        </w:rPr>
        <w:t xml:space="preserve">Burns K, Belton S. “Click first, care second” photography. </w:t>
      </w:r>
      <w:r>
        <w:rPr>
          <w:rFonts w:ascii="Times New Roman" w:hAnsi="Times New Roman" w:cs="Times New Roman"/>
          <w:color w:val="FF0000"/>
        </w:rPr>
        <w:t xml:space="preserve">Med J Aust  2012:197:265. </w:t>
      </w:r>
    </w:p>
    <w:p>
      <w:pPr>
        <w:spacing w:line="360" w:lineRule="auto"/>
        <w:jc w:val="both"/>
        <w:rPr>
          <w:rFonts w:ascii="Times New Roman" w:hAnsi="Times New Roman" w:cs="Times New Roman"/>
          <w:lang w:val="en-US"/>
        </w:rPr>
      </w:pPr>
      <w:r>
        <w:rPr>
          <w:rFonts w:ascii="Times New Roman" w:hAnsi="Times New Roman" w:cs="Times New Roman"/>
        </w:rPr>
        <w:t xml:space="preserve">9. </w:t>
      </w:r>
      <w:r>
        <w:rPr>
          <w:rFonts w:ascii="Times New Roman" w:hAnsi="Times New Roman" w:cs="Times New Roman"/>
        </w:rPr>
        <w:tab/>
      </w:r>
      <w:r>
        <w:rPr>
          <w:rFonts w:ascii="Times New Roman" w:hAnsi="Times New Roman" w:cs="Times New Roman"/>
        </w:rPr>
        <w:t xml:space="preserve">Loi n° 2009-17 portant Code d’Ethique pour la Recherche en Santé, Sénégal. </w:t>
      </w:r>
      <w:r>
        <w:rPr>
          <w:rFonts w:ascii="Times New Roman" w:hAnsi="Times New Roman" w:cs="Times New Roman"/>
          <w:color w:val="FF0000"/>
          <w:lang w:val="en-US"/>
        </w:rPr>
        <w:t xml:space="preserve">Available from: </w:t>
      </w:r>
      <w:r>
        <w:rPr>
          <w:rFonts w:ascii="Times New Roman" w:hAnsi="Times New Roman" w:cs="Times New Roman"/>
          <w:lang w:val="en-US"/>
        </w:rPr>
        <w:t xml:space="preserve">http://www.jo.gouv.sn/spip.php?article7557/. </w:t>
      </w:r>
    </w:p>
    <w:p>
      <w:pPr>
        <w:spacing w:line="360" w:lineRule="auto"/>
        <w:jc w:val="both"/>
        <w:rPr>
          <w:rFonts w:ascii="Times New Roman" w:hAnsi="Times New Roman" w:cs="Times New Roman"/>
          <w:lang w:val="en-US"/>
        </w:rPr>
      </w:pPr>
      <w:r>
        <w:rPr>
          <w:rFonts w:ascii="Times New Roman" w:hAnsi="Times New Roman" w:cs="Times New Roman"/>
          <w:lang w:val="en-US"/>
        </w:rPr>
        <w:t xml:space="preserve">10. </w:t>
      </w:r>
      <w:r>
        <w:rPr>
          <w:rFonts w:ascii="Times New Roman" w:hAnsi="Times New Roman" w:cs="Times New Roman"/>
          <w:lang w:val="en-US"/>
        </w:rPr>
        <w:tab/>
      </w:r>
      <w:r>
        <w:rPr>
          <w:rFonts w:ascii="Times New Roman" w:hAnsi="Times New Roman" w:cs="Times New Roman"/>
          <w:lang w:val="en-US"/>
        </w:rPr>
        <w:t xml:space="preserve">Van der Rijt R, Hoffman S. Ethical considerations of clinical photography in an area of emerging technology and smartphones. </w:t>
      </w:r>
      <w:r>
        <w:rPr>
          <w:rFonts w:ascii="Times New Roman" w:hAnsi="Times New Roman" w:cs="Times New Roman"/>
          <w:color w:val="FF0000"/>
          <w:lang w:val="en-US"/>
        </w:rPr>
        <w:t>J Med Ethics 2014:40:211</w:t>
      </w:r>
      <w:r>
        <w:rPr>
          <w:rFonts w:ascii="Cambria Math" w:hAnsi="Cambria Math" w:cs="Cambria Math"/>
          <w:color w:val="FF0000"/>
          <w:lang w:val="en-US"/>
        </w:rPr>
        <w:t>‑</w:t>
      </w:r>
      <w:r>
        <w:rPr>
          <w:rFonts w:ascii="Times New Roman" w:hAnsi="Times New Roman" w:cs="Times New Roman"/>
          <w:color w:val="FF0000"/>
          <w:lang w:val="en-US"/>
        </w:rPr>
        <w:t>2.</w:t>
      </w: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rPr>
      </w:pPr>
      <w:r>
        <w:rPr>
          <w:rFonts w:ascii="Times New Roman" w:hAnsi="Times New Roman" w:cs="Times New Roman"/>
        </w:rPr>
        <w:drawing>
          <wp:inline distT="0" distB="0" distL="0" distR="0">
            <wp:extent cx="5575300" cy="4322445"/>
            <wp:effectExtent l="0" t="0" r="12700" b="8255"/>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pStyle w:val="3"/>
        <w:spacing w:line="360" w:lineRule="auto"/>
        <w:jc w:val="center"/>
        <w:rPr>
          <w:rFonts w:ascii="Times New Roman" w:hAnsi="Times New Roman" w:cs="Times New Roman"/>
          <w:i w:val="0"/>
          <w:color w:val="000000" w:themeColor="text1"/>
          <w:sz w:val="24"/>
          <w:szCs w:val="24"/>
          <w:lang w:val="en-US"/>
          <w14:textFill>
            <w14:solidFill>
              <w14:schemeClr w14:val="tx1"/>
            </w14:solidFill>
          </w14:textFill>
        </w:rPr>
      </w:pPr>
      <w:r>
        <w:rPr>
          <w:rFonts w:ascii="Times New Roman" w:hAnsi="Times New Roman" w:cs="Times New Roman"/>
          <w:i w:val="0"/>
          <w:color w:val="000000" w:themeColor="text1"/>
          <w:sz w:val="24"/>
          <w:szCs w:val="24"/>
          <w:lang w:val="en-US"/>
          <w14:textFill>
            <w14:solidFill>
              <w14:schemeClr w14:val="tx1"/>
            </w14:solidFill>
          </w14:textFill>
        </w:rPr>
        <w:t>Figure 1: Distribution of surgical specialties of persons surveyed</w:t>
      </w:r>
    </w:p>
    <w:p>
      <w:pPr>
        <w:spacing w:line="360" w:lineRule="auto"/>
        <w:jc w:val="both"/>
        <w:rPr>
          <w:rFonts w:ascii="Times New Roman" w:hAnsi="Times New Roman" w:cs="Times New Roman"/>
          <w:lang w:val="en-US"/>
        </w:rPr>
      </w:pPr>
    </w:p>
    <w:p>
      <w:pPr>
        <w:spacing w:line="360" w:lineRule="auto"/>
        <w:jc w:val="center"/>
        <w:rPr>
          <w:rFonts w:ascii="Times New Roman" w:hAnsi="Times New Roman" w:cs="Times New Roman"/>
        </w:rPr>
      </w:pPr>
      <w:r>
        <w:drawing>
          <wp:inline distT="0" distB="0" distL="0" distR="0">
            <wp:extent cx="4572000" cy="3004185"/>
            <wp:effectExtent l="0" t="0" r="12700" b="1841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spacing w:line="360" w:lineRule="auto"/>
        <w:jc w:val="center"/>
        <w:rPr>
          <w:rFonts w:ascii="Times New Roman" w:hAnsi="Times New Roman" w:cs="Times New Roman"/>
          <w:lang w:val="en-US"/>
        </w:rPr>
      </w:pPr>
      <w:r>
        <w:rPr>
          <w:rFonts w:ascii="Times New Roman" w:hAnsi="Times New Roman" w:cs="Times New Roman"/>
          <w:iCs/>
          <w:color w:val="000000" w:themeColor="text1"/>
          <w:lang w:val="en-US"/>
          <w14:textFill>
            <w14:solidFill>
              <w14:schemeClr w14:val="tx1"/>
            </w14:solidFill>
          </w14:textFill>
        </w:rPr>
        <w:t>Figure 2: Distribution of types of images taken</w:t>
      </w:r>
    </w:p>
    <w:sectPr>
      <w:pgSz w:w="11900" w:h="16840"/>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Eurostile">
    <w:altName w:val="Segoe Script"/>
    <w:panose1 w:val="020B0504020202050204"/>
    <w:charset w:val="4D"/>
    <w:family w:val="swiss"/>
    <w:pitch w:val="variable"/>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89F"/>
    <w:rsid w:val="000A0077"/>
    <w:rsid w:val="000F55F1"/>
    <w:rsid w:val="00132FBB"/>
    <w:rsid w:val="0018044D"/>
    <w:rsid w:val="001A2A45"/>
    <w:rsid w:val="001A489F"/>
    <w:rsid w:val="001B01F2"/>
    <w:rsid w:val="001D15CB"/>
    <w:rsid w:val="00202395"/>
    <w:rsid w:val="00224C8C"/>
    <w:rsid w:val="00247D15"/>
    <w:rsid w:val="00314C56"/>
    <w:rsid w:val="00341A81"/>
    <w:rsid w:val="00346972"/>
    <w:rsid w:val="00487BFD"/>
    <w:rsid w:val="00511247"/>
    <w:rsid w:val="0051568B"/>
    <w:rsid w:val="005D1CE0"/>
    <w:rsid w:val="00647371"/>
    <w:rsid w:val="008320C8"/>
    <w:rsid w:val="00834997"/>
    <w:rsid w:val="00877C9E"/>
    <w:rsid w:val="00880F8D"/>
    <w:rsid w:val="00996955"/>
    <w:rsid w:val="00A17386"/>
    <w:rsid w:val="00A663C9"/>
    <w:rsid w:val="00A860FF"/>
    <w:rsid w:val="00AB1E3C"/>
    <w:rsid w:val="00AE72C4"/>
    <w:rsid w:val="00B0315C"/>
    <w:rsid w:val="00C11CFE"/>
    <w:rsid w:val="00C6670D"/>
    <w:rsid w:val="00D55ABB"/>
    <w:rsid w:val="00D563B6"/>
    <w:rsid w:val="00D82785"/>
    <w:rsid w:val="00D91FC4"/>
    <w:rsid w:val="00DC08D8"/>
    <w:rsid w:val="00E25FF1"/>
    <w:rsid w:val="00E54A17"/>
    <w:rsid w:val="00E709C1"/>
    <w:rsid w:val="00ED0F7E"/>
    <w:rsid w:val="00FC1C0D"/>
    <w:rsid w:val="1111671B"/>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zh-CN" w:eastAsia="en-US" w:bidi="ar-SA"/>
    </w:rPr>
  </w:style>
  <w:style w:type="paragraph" w:styleId="2">
    <w:name w:val="heading 5"/>
    <w:basedOn w:val="1"/>
    <w:next w:val="1"/>
    <w:link w:val="10"/>
    <w:qFormat/>
    <w:uiPriority w:val="9"/>
    <w:pPr>
      <w:spacing w:before="100" w:beforeAutospacing="1" w:after="100" w:afterAutospacing="1"/>
      <w:outlineLvl w:val="4"/>
    </w:pPr>
    <w:rPr>
      <w:rFonts w:ascii="Times New Roman" w:hAnsi="Times New Roman" w:eastAsia="Times New Roman" w:cs="Times New Roman"/>
      <w:b/>
      <w:bCs/>
      <w:sz w:val="20"/>
      <w:szCs w:val="20"/>
      <w:lang w:eastAsia="fr-FR"/>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caption"/>
    <w:basedOn w:val="1"/>
    <w:next w:val="1"/>
    <w:unhideWhenUsed/>
    <w:qFormat/>
    <w:uiPriority w:val="35"/>
    <w:pPr>
      <w:spacing w:after="200"/>
    </w:pPr>
    <w:rPr>
      <w:i/>
      <w:iCs/>
      <w:color w:val="44546A" w:themeColor="text2"/>
      <w:sz w:val="18"/>
      <w:szCs w:val="18"/>
      <w:lang w:val="fr-FR"/>
      <w14:textFill>
        <w14:solidFill>
          <w14:schemeClr w14:val="tx2"/>
        </w14:solidFill>
      </w14:textFill>
    </w:rPr>
  </w:style>
  <w:style w:type="paragraph" w:styleId="4">
    <w:name w:val="HTML Preformatted"/>
    <w:basedOn w:val="1"/>
    <w:link w:val="8"/>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Times New Roman" w:cs="Courier New"/>
      <w:sz w:val="20"/>
      <w:szCs w:val="20"/>
      <w:lang w:eastAsia="fr-FR"/>
    </w:rPr>
  </w:style>
  <w:style w:type="character" w:styleId="6">
    <w:name w:val="Emphasis"/>
    <w:basedOn w:val="5"/>
    <w:qFormat/>
    <w:uiPriority w:val="20"/>
    <w:rPr>
      <w:i/>
      <w:iCs/>
    </w:rPr>
  </w:style>
  <w:style w:type="character" w:customStyle="1" w:styleId="8">
    <w:name w:val="Préformaté HTML Car"/>
    <w:basedOn w:val="5"/>
    <w:link w:val="4"/>
    <w:semiHidden/>
    <w:qFormat/>
    <w:uiPriority w:val="99"/>
    <w:rPr>
      <w:rFonts w:ascii="Courier New" w:hAnsi="Courier New" w:eastAsia="Times New Roman" w:cs="Courier New"/>
      <w:sz w:val="20"/>
      <w:szCs w:val="20"/>
      <w:lang w:eastAsia="fr-FR"/>
    </w:rPr>
  </w:style>
  <w:style w:type="paragraph" w:styleId="9">
    <w:name w:val="List Paragraph"/>
    <w:basedOn w:val="1"/>
    <w:qFormat/>
    <w:uiPriority w:val="34"/>
    <w:pPr>
      <w:ind w:left="720"/>
      <w:contextualSpacing/>
    </w:pPr>
  </w:style>
  <w:style w:type="character" w:customStyle="1" w:styleId="10">
    <w:name w:val="Titre 5 Car"/>
    <w:basedOn w:val="5"/>
    <w:link w:val="2"/>
    <w:qFormat/>
    <w:uiPriority w:val="9"/>
    <w:rPr>
      <w:rFonts w:ascii="Times New Roman" w:hAnsi="Times New Roman" w:eastAsia="Times New Roman" w:cs="Times New Roman"/>
      <w:b/>
      <w:bCs/>
      <w:sz w:val="20"/>
      <w:szCs w:val="20"/>
      <w:lang w:eastAsia="fr-F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Users\cash\Documents\chirurgie%20ge&#769;ne&#769;rale\EN%20COURS\photo\dossier%20sans%20titre\Classeur1.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Users\cash\Documents\chirurgie%20ge&#769;ne&#769;rale\EN%20COURS\photo\dossier%20sans%20titre\Classeur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00588309149283"/>
          <c:y val="0.0178545454545455"/>
          <c:w val="0.918050508492817"/>
          <c:h val="0.615029225357408"/>
        </c:manualLayout>
      </c:layout>
      <c:barChart>
        <c:barDir val="col"/>
        <c:grouping val="clustered"/>
        <c:varyColors val="0"/>
        <c:ser>
          <c:idx val="0"/>
          <c:order val="0"/>
          <c:spPr>
            <a:solidFill>
              <a:srgbClr val="0070C0"/>
            </a:solidFill>
            <a:ln>
              <a:noFill/>
            </a:ln>
            <a:effectLst/>
          </c:spPr>
          <c:invertIfNegative val="0"/>
          <c:dPt>
            <c:idx val="1"/>
            <c:invertIfNegative val="0"/>
            <c:bubble3D val="0"/>
            <c:spPr>
              <a:solidFill>
                <a:srgbClr val="0070C0"/>
              </a:solidFill>
              <a:ln>
                <a:noFill/>
              </a:ln>
              <a:effectLst/>
            </c:spPr>
          </c:dPt>
          <c:dPt>
            <c:idx val="2"/>
            <c:invertIfNegative val="0"/>
            <c:bubble3D val="0"/>
            <c:spPr>
              <a:solidFill>
                <a:srgbClr val="0070C0"/>
              </a:solidFill>
              <a:ln>
                <a:noFill/>
              </a:ln>
              <a:effectLst/>
            </c:spPr>
          </c:dPt>
          <c:dPt>
            <c:idx val="3"/>
            <c:invertIfNegative val="0"/>
            <c:bubble3D val="0"/>
            <c:spPr>
              <a:solidFill>
                <a:srgbClr val="0070C0"/>
              </a:solidFill>
              <a:ln>
                <a:noFill/>
              </a:ln>
              <a:effectLst/>
            </c:spPr>
          </c:dPt>
          <c:dPt>
            <c:idx val="4"/>
            <c:invertIfNegative val="0"/>
            <c:bubble3D val="0"/>
            <c:spPr>
              <a:solidFill>
                <a:srgbClr val="0070C0"/>
              </a:solidFill>
              <a:ln>
                <a:noFill/>
              </a:ln>
              <a:effectLst/>
            </c:spPr>
          </c:dPt>
          <c:dPt>
            <c:idx val="5"/>
            <c:invertIfNegative val="0"/>
            <c:bubble3D val="0"/>
            <c:spPr>
              <a:solidFill>
                <a:srgbClr val="0070C0"/>
              </a:solidFill>
              <a:ln>
                <a:noFill/>
              </a:ln>
              <a:effectLst/>
            </c:spPr>
          </c:dPt>
          <c:dPt>
            <c:idx val="6"/>
            <c:invertIfNegative val="0"/>
            <c:bubble3D val="0"/>
            <c:spPr>
              <a:solidFill>
                <a:srgbClr val="0070C0"/>
              </a:solidFill>
              <a:ln>
                <a:noFill/>
              </a:ln>
              <a:effectLst/>
            </c:spPr>
          </c:dPt>
          <c:dPt>
            <c:idx val="7"/>
            <c:invertIfNegative val="0"/>
            <c:bubble3D val="0"/>
            <c:spPr>
              <a:solidFill>
                <a:srgbClr val="0070C0"/>
              </a:solidFill>
              <a:ln>
                <a:noFill/>
              </a:ln>
              <a:effectLst/>
            </c:spPr>
          </c:dPt>
          <c:dPt>
            <c:idx val="8"/>
            <c:invertIfNegative val="0"/>
            <c:bubble3D val="0"/>
            <c:spPr>
              <a:solidFill>
                <a:srgbClr val="0070C0"/>
              </a:solidFill>
              <a:ln>
                <a:noFill/>
              </a:ln>
              <a:effectLst/>
            </c:spPr>
          </c:dPt>
          <c:dPt>
            <c:idx val="9"/>
            <c:invertIfNegative val="0"/>
            <c:bubble3D val="0"/>
            <c:spPr>
              <a:solidFill>
                <a:srgbClr val="0070C0"/>
              </a:solidFill>
              <a:ln>
                <a:noFill/>
              </a:ln>
              <a:effectLst/>
            </c:spPr>
          </c:dPt>
          <c:dLbls>
            <c:dLbl>
              <c:idx val="0"/>
              <c:layout/>
              <c:tx>
                <c:rich>
                  <a:bodyPr rot="0" spcFirstLastPara="1" vertOverflow="ellipsis" vert="horz" wrap="square" lIns="38100" tIns="19050" rIns="38100" bIns="19050" anchor="ctr" anchorCtr="1"/>
                  <a:lstStyle/>
                  <a:p>
                    <a:fld id="{e5ae39a4-2648-4f6a-b56b-2f546647c4d7}" type="VALUE">
                      <a:t>[VALUE]</a:t>
                    </a:fld>
                    <a:endParaRPr lang="en-US" b="0" i="0" u="none" strike="noStrike" baseline="0">
                      <a:latin typeface="Times New Roman" panose="02020603050405020304" charset="0"/>
                      <a:ea typeface="Times New Roman" panose="02020603050405020304" charset="0"/>
                      <a:cs typeface="+mn-ea"/>
                    </a:endParaRPr>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1" vertOverflow="ellipsis" vert="horz" wrap="square" lIns="38100" tIns="19050" rIns="38100" bIns="19050" anchor="ctr" anchorCtr="1"/>
                  <a:lstStyle/>
                  <a:p>
                    <a:fld id="{afaae582-624a-44fa-9684-fdcf42b635ee}" type="VALUE">
                      <a:t>[VALUE]</a:t>
                    </a:fld>
                    <a:endParaRPr lang="en-US" b="0" i="0" u="none" strike="noStrike" baseline="0">
                      <a:latin typeface="Times New Roman" panose="02020603050405020304" charset="0"/>
                      <a:ea typeface="Times New Roman" panose="02020603050405020304" charset="0"/>
                      <a:cs typeface="+mn-ea"/>
                    </a:endParaRPr>
                  </a:p>
                </c:rich>
              </c:tx>
              <c:dLblPos val="outEnd"/>
              <c:showLegendKey val="0"/>
              <c:showVal val="1"/>
              <c:showCatName val="0"/>
              <c:showSerName val="0"/>
              <c:showPercent val="0"/>
              <c:showBubbleSize val="0"/>
              <c:extLst>
                <c:ext xmlns:c15="http://schemas.microsoft.com/office/drawing/2012/chart" uri="{CE6537A1-D6FC-4f65-9D91-7224C49458BB}"/>
              </c:extLst>
            </c:dLbl>
            <c:dLbl>
              <c:idx val="2"/>
              <c:layout/>
              <c:tx>
                <c:rich>
                  <a:bodyPr rot="0" spcFirstLastPara="1" vertOverflow="ellipsis" vert="horz" wrap="square" lIns="38100" tIns="19050" rIns="38100" bIns="19050" anchor="ctr" anchorCtr="1"/>
                  <a:lstStyle/>
                  <a:p>
                    <a:fld id="{84e44cd2-9b12-494c-9113-30014931968d}" type="VALUE">
                      <a:t>[VALUE]</a:t>
                    </a:fld>
                    <a:endParaRPr lang="en-US" b="0" i="0" u="none" strike="noStrike" baseline="0">
                      <a:latin typeface="Times New Roman" panose="02020603050405020304" charset="0"/>
                      <a:ea typeface="Times New Roman" panose="02020603050405020304" charset="0"/>
                      <a:cs typeface="+mn-ea"/>
                    </a:endParaRPr>
                  </a:p>
                </c:rich>
              </c:tx>
              <c:dLblPos val="outEnd"/>
              <c:showLegendKey val="0"/>
              <c:showVal val="1"/>
              <c:showCatName val="0"/>
              <c:showSerName val="0"/>
              <c:showPercent val="0"/>
              <c:showBubbleSize val="0"/>
              <c:extLst>
                <c:ext xmlns:c15="http://schemas.microsoft.com/office/drawing/2012/chart" uri="{CE6537A1-D6FC-4f65-9D91-7224C49458BB}"/>
              </c:extLst>
            </c:dLbl>
            <c:dLbl>
              <c:idx val="3"/>
              <c:layout/>
              <c:tx>
                <c:rich>
                  <a:bodyPr rot="0" spcFirstLastPara="1" vertOverflow="ellipsis" vert="horz" wrap="square" lIns="38100" tIns="19050" rIns="38100" bIns="19050" anchor="ctr" anchorCtr="1"/>
                  <a:lstStyle/>
                  <a:p>
                    <a:fld id="{d7751908-8dae-42d5-bf61-8f0ce9e7f67f}" type="VALUE">
                      <a:t>[VALUE]</a:t>
                    </a:fld>
                    <a:endParaRPr lang="en-US" b="0" i="0" u="none" strike="noStrike" baseline="0">
                      <a:latin typeface="Times New Roman" panose="02020603050405020304" charset="0"/>
                      <a:ea typeface="Times New Roman" panose="02020603050405020304" charset="0"/>
                      <a:cs typeface="+mn-ea"/>
                    </a:endParaRPr>
                  </a:p>
                </c:rich>
              </c:tx>
              <c:dLblPos val="outEnd"/>
              <c:showLegendKey val="0"/>
              <c:showVal val="1"/>
              <c:showCatName val="0"/>
              <c:showSerName val="0"/>
              <c:showPercent val="0"/>
              <c:showBubbleSize val="0"/>
              <c:extLst>
                <c:ext xmlns:c15="http://schemas.microsoft.com/office/drawing/2012/chart" uri="{CE6537A1-D6FC-4f65-9D91-7224C49458BB}"/>
              </c:extLst>
            </c:dLbl>
            <c:dLbl>
              <c:idx val="4"/>
              <c:layout/>
              <c:tx>
                <c:rich>
                  <a:bodyPr rot="0" spcFirstLastPara="1" vertOverflow="ellipsis" vert="horz" wrap="square" lIns="38100" tIns="19050" rIns="38100" bIns="19050" anchor="ctr" anchorCtr="1"/>
                  <a:lstStyle/>
                  <a:p>
                    <a:fld id="{f68afc30-1644-468d-8983-e250d1ca593d}" type="VALUE">
                      <a:t>[VALUE]</a:t>
                    </a:fld>
                    <a:endParaRPr lang="en-US" b="0" i="0" u="none" strike="noStrike" baseline="0">
                      <a:latin typeface="Times New Roman" panose="02020603050405020304" charset="0"/>
                      <a:ea typeface="Times New Roman" panose="02020603050405020304" charset="0"/>
                      <a:cs typeface="+mn-ea"/>
                    </a:endParaRPr>
                  </a:p>
                </c:rich>
              </c:tx>
              <c:dLblPos val="outEnd"/>
              <c:showLegendKey val="0"/>
              <c:showVal val="1"/>
              <c:showCatName val="0"/>
              <c:showSerName val="0"/>
              <c:showPercent val="0"/>
              <c:showBubbleSize val="0"/>
              <c:extLst>
                <c:ext xmlns:c15="http://schemas.microsoft.com/office/drawing/2012/chart" uri="{CE6537A1-D6FC-4f65-9D91-7224C49458BB}"/>
              </c:extLst>
            </c:dLbl>
            <c:dLbl>
              <c:idx val="5"/>
              <c:layout/>
              <c:tx>
                <c:rich>
                  <a:bodyPr rot="0" spcFirstLastPara="1" vertOverflow="ellipsis" vert="horz" wrap="square" lIns="38100" tIns="19050" rIns="38100" bIns="19050" anchor="ctr" anchorCtr="1"/>
                  <a:lstStyle/>
                  <a:p>
                    <a:fld id="{375a8d52-5b5c-463f-8771-6337f29ef6f0}" type="VALUE">
                      <a:t>[VALUE]</a:t>
                    </a:fld>
                    <a:endParaRPr lang="en-US" b="0" i="0" u="none" strike="noStrike" baseline="0">
                      <a:latin typeface="Times New Roman" panose="02020603050405020304" charset="0"/>
                      <a:ea typeface="Times New Roman" panose="02020603050405020304" charset="0"/>
                      <a:cs typeface="+mn-ea"/>
                    </a:endParaRPr>
                  </a:p>
                </c:rich>
              </c:tx>
              <c:dLblPos val="outEnd"/>
              <c:showLegendKey val="0"/>
              <c:showVal val="1"/>
              <c:showCatName val="0"/>
              <c:showSerName val="0"/>
              <c:showPercent val="0"/>
              <c:showBubbleSize val="0"/>
              <c:extLst>
                <c:ext xmlns:c15="http://schemas.microsoft.com/office/drawing/2012/chart" uri="{CE6537A1-D6FC-4f65-9D91-7224C49458BB}"/>
              </c:extLst>
            </c:dLbl>
            <c:dLbl>
              <c:idx val="6"/>
              <c:layout/>
              <c:tx>
                <c:rich>
                  <a:bodyPr rot="0" spcFirstLastPara="1" vertOverflow="ellipsis" vert="horz" wrap="square" lIns="38100" tIns="19050" rIns="38100" bIns="19050" anchor="ctr" anchorCtr="1"/>
                  <a:lstStyle/>
                  <a:p>
                    <a:fld id="{176be0fc-d1e9-4cf0-a88f-d5a8f31ce059}" type="VALUE">
                      <a:t>[VALUE]</a:t>
                    </a:fld>
                    <a:endParaRPr lang="en-US" b="0" i="0" u="none" strike="noStrike" baseline="0">
                      <a:latin typeface="Times New Roman" panose="02020603050405020304" charset="0"/>
                      <a:ea typeface="Times New Roman" panose="02020603050405020304" charset="0"/>
                      <a:cs typeface="+mn-ea"/>
                    </a:endParaRPr>
                  </a:p>
                </c:rich>
              </c:tx>
              <c:dLblPos val="outEnd"/>
              <c:showLegendKey val="0"/>
              <c:showVal val="1"/>
              <c:showCatName val="0"/>
              <c:showSerName val="0"/>
              <c:showPercent val="0"/>
              <c:showBubbleSize val="0"/>
              <c:extLst>
                <c:ext xmlns:c15="http://schemas.microsoft.com/office/drawing/2012/chart" uri="{CE6537A1-D6FC-4f65-9D91-7224C49458BB}"/>
              </c:extLst>
            </c:dLbl>
            <c:dLbl>
              <c:idx val="7"/>
              <c:layout/>
              <c:tx>
                <c:rich>
                  <a:bodyPr rot="0" spcFirstLastPara="1" vertOverflow="ellipsis" vert="horz" wrap="square" lIns="38100" tIns="19050" rIns="38100" bIns="19050" anchor="ctr" anchorCtr="1"/>
                  <a:lstStyle/>
                  <a:p>
                    <a:fld id="{6de5b614-2278-47ba-a365-4a9e600e56e1}" type="VALUE">
                      <a:t>[VALUE]</a:t>
                    </a:fld>
                    <a:endParaRPr lang="en-US" b="0" i="0" u="none" strike="noStrike" baseline="0">
                      <a:latin typeface="Times New Roman" panose="02020603050405020304" charset="0"/>
                      <a:ea typeface="Times New Roman" panose="02020603050405020304" charset="0"/>
                      <a:cs typeface="+mn-ea"/>
                    </a:endParaRPr>
                  </a:p>
                </c:rich>
              </c:tx>
              <c:dLblPos val="outEnd"/>
              <c:showLegendKey val="0"/>
              <c:showVal val="1"/>
              <c:showCatName val="0"/>
              <c:showSerName val="0"/>
              <c:showPercent val="0"/>
              <c:showBubbleSize val="0"/>
              <c:extLst>
                <c:ext xmlns:c15="http://schemas.microsoft.com/office/drawing/2012/chart" uri="{CE6537A1-D6FC-4f65-9D91-7224C49458BB}"/>
              </c:extLst>
            </c:dLbl>
            <c:dLbl>
              <c:idx val="8"/>
              <c:layout/>
              <c:tx>
                <c:rich>
                  <a:bodyPr rot="0" spcFirstLastPara="1" vertOverflow="ellipsis" vert="horz" wrap="square" lIns="38100" tIns="19050" rIns="38100" bIns="19050" anchor="ctr" anchorCtr="1"/>
                  <a:lstStyle/>
                  <a:p>
                    <a:fld id="{5e4a4326-ccca-4baa-ac4c-b71ed7a0eb16}" type="VALUE">
                      <a:t>[VALUE]</a:t>
                    </a:fld>
                    <a:endParaRPr lang="en-US" b="0" i="0" u="none" strike="noStrike" baseline="0">
                      <a:latin typeface="Times New Roman" panose="02020603050405020304" charset="0"/>
                      <a:ea typeface="Times New Roman" panose="02020603050405020304" charset="0"/>
                      <a:cs typeface="+mn-ea"/>
                    </a:endParaRPr>
                  </a:p>
                </c:rich>
              </c:tx>
              <c:dLblPos val="outEnd"/>
              <c:showLegendKey val="0"/>
              <c:showVal val="1"/>
              <c:showCatName val="0"/>
              <c:showSerName val="0"/>
              <c:showPercent val="0"/>
              <c:showBubbleSize val="0"/>
              <c:extLst>
                <c:ext xmlns:c15="http://schemas.microsoft.com/office/drawing/2012/chart" uri="{CE6537A1-D6FC-4f65-9D91-7224C49458BB}"/>
              </c:extLst>
            </c:dLbl>
            <c:dLbl>
              <c:idx val="9"/>
              <c:layout/>
              <c:tx>
                <c:rich>
                  <a:bodyPr rot="0" spcFirstLastPara="1" vertOverflow="ellipsis" vert="horz" wrap="square" lIns="38100" tIns="19050" rIns="38100" bIns="19050" anchor="ctr" anchorCtr="1"/>
                  <a:lstStyle/>
                  <a:p>
                    <a:fld id="{fcb5487d-1549-4e82-8483-2b097987dc9e}" type="VALUE">
                      <a:t>[VALUE]</a:t>
                    </a:fld>
                    <a:endParaRPr lang="en-US" b="0" i="0" u="none" strike="noStrike" baseline="0">
                      <a:latin typeface="Times New Roman" panose="02020603050405020304" charset="0"/>
                      <a:ea typeface="Times New Roman" panose="02020603050405020304" charset="0"/>
                      <a:cs typeface="+mn-ea"/>
                    </a:endParaRP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rgbClr val="FF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Feuil1!$G$6:$G$15</c:f>
              <c:strCache>
                <c:ptCount val="10"/>
                <c:pt idx="0">
                  <c:v>Urology</c:v>
                </c:pt>
                <c:pt idx="1">
                  <c:v>ORL</c:v>
                </c:pt>
                <c:pt idx="2">
                  <c:v>Traumatology</c:v>
                </c:pt>
                <c:pt idx="3">
                  <c:v>General surgery</c:v>
                </c:pt>
                <c:pt idx="4">
                  <c:v>Gynecology-Obstetrics</c:v>
                </c:pt>
                <c:pt idx="5">
                  <c:v>Ophtalmology</c:v>
                </c:pt>
                <c:pt idx="6">
                  <c:v>Neurosurgery</c:v>
                </c:pt>
                <c:pt idx="7">
                  <c:v>Surgical oncology</c:v>
                </c:pt>
                <c:pt idx="8">
                  <c:v>Pediatric surgery</c:v>
                </c:pt>
                <c:pt idx="9">
                  <c:v>Cardiothoracic and vascular surgery</c:v>
                </c:pt>
              </c:strCache>
            </c:strRef>
          </c:cat>
          <c:val>
            <c:numRef>
              <c:f>Feuil1!$H$6:$H$15</c:f>
              <c:numCache>
                <c:formatCode>General</c:formatCode>
                <c:ptCount val="10"/>
                <c:pt idx="0">
                  <c:v>29.2</c:v>
                </c:pt>
                <c:pt idx="1">
                  <c:v>19.4</c:v>
                </c:pt>
                <c:pt idx="2">
                  <c:v>15.3</c:v>
                </c:pt>
                <c:pt idx="3">
                  <c:v>12.5</c:v>
                </c:pt>
                <c:pt idx="4">
                  <c:v>8.3</c:v>
                </c:pt>
                <c:pt idx="5">
                  <c:v>5.6</c:v>
                </c:pt>
                <c:pt idx="6">
                  <c:v>2.8</c:v>
                </c:pt>
                <c:pt idx="7">
                  <c:v>2</c:v>
                </c:pt>
                <c:pt idx="8">
                  <c:v>1.4</c:v>
                </c:pt>
                <c:pt idx="9">
                  <c:v>1.4</c:v>
                </c:pt>
              </c:numCache>
            </c:numRef>
          </c:val>
        </c:ser>
        <c:dLbls>
          <c:showLegendKey val="0"/>
          <c:showVal val="0"/>
          <c:showCatName val="0"/>
          <c:showSerName val="0"/>
          <c:showPercent val="0"/>
          <c:showBubbleSize val="0"/>
        </c:dLbls>
        <c:gapWidth val="219"/>
        <c:overlap val="-27"/>
        <c:axId val="670744063"/>
        <c:axId val="670745759"/>
      </c:barChart>
      <c:catAx>
        <c:axId val="670744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solidFill>
                <a:latin typeface="Times New Roman" panose="02020603050405020304" charset="0"/>
                <a:ea typeface="+mn-ea"/>
                <a:cs typeface="Times New Roman" panose="02020603050405020304" charset="0"/>
              </a:defRPr>
            </a:pPr>
          </a:p>
        </c:txPr>
        <c:crossAx val="670745759"/>
        <c:crosses val="autoZero"/>
        <c:auto val="1"/>
        <c:lblAlgn val="ctr"/>
        <c:lblOffset val="100"/>
        <c:noMultiLvlLbl val="0"/>
      </c:catAx>
      <c:valAx>
        <c:axId val="670745759"/>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670744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latin typeface="Eurostile" panose="020B0504020202050204" pitchFamily="34" charset="77"/>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82360017497813"/>
          <c:y val="0.0235418489355497"/>
          <c:w val="0.90287510936133"/>
          <c:h val="0.85622689681228"/>
        </c:manualLayout>
      </c:layout>
      <c:barChart>
        <c:barDir val="col"/>
        <c:grouping val="clustered"/>
        <c:varyColors val="0"/>
        <c:ser>
          <c:idx val="0"/>
          <c:order val="0"/>
          <c:spPr>
            <a:solidFill>
              <a:srgbClr val="0070C0"/>
            </a:solidFill>
            <a:ln>
              <a:noFill/>
            </a:ln>
            <a:effectLst/>
          </c:spPr>
          <c:invertIfNegative val="0"/>
          <c:dPt>
            <c:idx val="1"/>
            <c:invertIfNegative val="0"/>
            <c:bubble3D val="0"/>
            <c:spPr>
              <a:solidFill>
                <a:srgbClr val="0070C0"/>
              </a:solidFill>
              <a:ln>
                <a:noFill/>
              </a:ln>
              <a:effectLst/>
            </c:spPr>
          </c:dPt>
          <c:dPt>
            <c:idx val="2"/>
            <c:invertIfNegative val="0"/>
            <c:bubble3D val="0"/>
            <c:spPr>
              <a:solidFill>
                <a:srgbClr val="0070C0"/>
              </a:solidFill>
              <a:ln>
                <a:noFill/>
              </a:ln>
              <a:effectLst/>
            </c:spPr>
          </c:dPt>
          <c:dLbls>
            <c:dLbl>
              <c:idx val="0"/>
              <c:layout/>
              <c:tx>
                <c:rich>
                  <a:bodyPr rot="0" spcFirstLastPara="1" vertOverflow="ellipsis" vert="horz" wrap="square" lIns="38100" tIns="19050" rIns="38100" bIns="19050" anchor="ctr" anchorCtr="1">
                    <a:spAutoFit/>
                  </a:bodyPr>
                  <a:lstStyle/>
                  <a:p>
                    <a:fld id="{5467d6e6-c633-4180-be44-d0745d0856be}" type="VALUE">
                      <a:t>[VALUE]</a:t>
                    </a:fld>
                    <a:endParaRPr lang="en-US" b="0" i="0" u="none" strike="noStrike" baseline="0">
                      <a:solidFill>
                        <a:srgbClr val="FF0000"/>
                      </a:solidFill>
                      <a:latin typeface="Times New Roman" panose="02020603050405020304" charset="0"/>
                      <a:ea typeface="Times New Roman" panose="02020603050405020304" charset="0"/>
                      <a:cs typeface="Times New Roman" panose="02020603050405020304" charset="0"/>
                    </a:endParaRPr>
                  </a:p>
                </c:rich>
              </c:tx>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rgbClr val="FF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1" vertOverflow="ellipsis" vert="horz" wrap="square" lIns="38100" tIns="19050" rIns="38100" bIns="19050" anchor="ctr" anchorCtr="1">
                    <a:spAutoFit/>
                  </a:bodyPr>
                  <a:lstStyle/>
                  <a:p>
                    <a:fld id="{25f72462-2e3e-4620-b559-e3ef82c2708b}" type="VALUE">
                      <a:t>[VALUE]</a:t>
                    </a:fld>
                    <a:endParaRPr lang="en-US" b="0" i="0" u="none" strike="noStrike" baseline="0">
                      <a:solidFill>
                        <a:srgbClr val="FF0000"/>
                      </a:solidFill>
                      <a:latin typeface="Times New Roman" panose="02020603050405020304" charset="0"/>
                      <a:ea typeface="Times New Roman" panose="02020603050405020304" charset="0"/>
                      <a:cs typeface="Times New Roman" panose="02020603050405020304" charset="0"/>
                    </a:endParaRPr>
                  </a:p>
                </c:rich>
              </c:tx>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rgbClr val="FF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tx>
                <c:rich>
                  <a:bodyPr rot="0" spcFirstLastPara="1" vertOverflow="ellipsis" vert="horz" wrap="square" lIns="38100" tIns="19050" rIns="38100" bIns="19050" anchor="ctr" anchorCtr="1">
                    <a:spAutoFit/>
                  </a:bodyPr>
                  <a:lstStyle/>
                  <a:p>
                    <a:fld id="{ea35e178-4b6e-4eb4-a674-a1498ea93170}" type="VALUE">
                      <a:t>[VALUE]</a:t>
                    </a:fld>
                    <a:endParaRPr lang="en-US" b="0" i="0" u="none" strike="noStrike" baseline="0">
                      <a:solidFill>
                        <a:srgbClr val="FF0000"/>
                      </a:solidFill>
                      <a:latin typeface="Times New Roman" panose="02020603050405020304" charset="0"/>
                      <a:ea typeface="Times New Roman" panose="02020603050405020304" charset="0"/>
                      <a:cs typeface="Times New Roman" panose="02020603050405020304" charset="0"/>
                    </a:endParaRPr>
                  </a:p>
                </c:rich>
              </c:tx>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rgbClr val="FF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Eurostile" panose="020B0504020202050204" pitchFamily="34" charset="77"/>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Feuil1!$A$18:$A$20</c:f>
              <c:strCache>
                <c:ptCount val="3"/>
                <c:pt idx="0">
                  <c:v>Clinical lesions</c:v>
                </c:pt>
                <c:pt idx="1">
                  <c:v>Imaging</c:v>
                </c:pt>
                <c:pt idx="2">
                  <c:v>Per operative view</c:v>
                </c:pt>
              </c:strCache>
            </c:strRef>
          </c:cat>
          <c:val>
            <c:numRef>
              <c:f>Feuil1!$B$18:$B$20</c:f>
              <c:numCache>
                <c:formatCode>General</c:formatCode>
                <c:ptCount val="3"/>
                <c:pt idx="0">
                  <c:v>94.4</c:v>
                </c:pt>
                <c:pt idx="1">
                  <c:v>90.3</c:v>
                </c:pt>
                <c:pt idx="2">
                  <c:v>84.7</c:v>
                </c:pt>
              </c:numCache>
            </c:numRef>
          </c:val>
        </c:ser>
        <c:dLbls>
          <c:showLegendKey val="0"/>
          <c:showVal val="0"/>
          <c:showCatName val="0"/>
          <c:showSerName val="0"/>
          <c:showPercent val="0"/>
          <c:showBubbleSize val="0"/>
        </c:dLbls>
        <c:gapWidth val="219"/>
        <c:overlap val="-27"/>
        <c:axId val="725141423"/>
        <c:axId val="700271599"/>
      </c:barChart>
      <c:catAx>
        <c:axId val="7251414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solidFill>
                <a:latin typeface="Times New Roman" panose="02020603050405020304" charset="0"/>
                <a:ea typeface="+mn-ea"/>
                <a:cs typeface="Times New Roman" panose="02020603050405020304" charset="0"/>
              </a:defRPr>
            </a:pPr>
          </a:p>
        </c:txPr>
        <c:crossAx val="700271599"/>
        <c:crosses val="autoZero"/>
        <c:auto val="1"/>
        <c:lblAlgn val="ctr"/>
        <c:lblOffset val="100"/>
        <c:noMultiLvlLbl val="0"/>
      </c:catAx>
      <c:valAx>
        <c:axId val="700271599"/>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72514142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latin typeface="Eurostile" panose="020B0504020202050204" pitchFamily="34" charset="77"/>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1860</Words>
  <Characters>10235</Characters>
  <Lines>85</Lines>
  <Paragraphs>24</Paragraphs>
  <TotalTime>201</TotalTime>
  <ScaleCrop>false</ScaleCrop>
  <LinksUpToDate>false</LinksUpToDate>
  <CharactersWithSpaces>12071</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2019-08-20T14:04:00Z</dcterms:created>
  <dc:creator>abdourahmane ndong</dc:creator>
  <cp:lastModifiedBy>hh</cp:lastModifiedBy>
  <dcterms:modified xsi:type="dcterms:W3CDTF">2019-09-19T01:25:38Z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