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Style w:val="19"/>
          <w:rFonts w:hint="default" w:cs="Times New Roman" w:asciiTheme="majorHAnsi" w:hAnsiTheme="majorHAnsi"/>
          <w:b/>
          <w:bCs/>
          <w:color w:val="auto"/>
          <w:sz w:val="24"/>
          <w:szCs w:val="24"/>
        </w:rPr>
      </w:pPr>
      <w:r>
        <w:rPr>
          <w:rStyle w:val="19"/>
          <w:rFonts w:hint="default" w:cs="Times New Roman" w:asciiTheme="majorHAnsi" w:hAnsiTheme="majorHAnsi"/>
          <w:b/>
          <w:bCs/>
          <w:color w:val="auto"/>
          <w:sz w:val="24"/>
          <w:szCs w:val="24"/>
        </w:rPr>
        <w:t>Case Report</w:t>
      </w:r>
    </w:p>
    <w:p>
      <w:pPr>
        <w:spacing w:line="360" w:lineRule="auto"/>
        <w:rPr>
          <w:rFonts w:asciiTheme="majorHAnsi" w:hAnsiTheme="majorHAnsi"/>
          <w:b/>
          <w:sz w:val="24"/>
        </w:rPr>
      </w:pPr>
      <w:r>
        <w:rPr>
          <w:rStyle w:val="19"/>
          <w:rFonts w:hint="default" w:cs="Times New Roman" w:asciiTheme="majorHAnsi" w:hAnsiTheme="majorHAnsi"/>
          <w:b/>
          <w:bCs/>
          <w:color w:val="auto"/>
          <w:sz w:val="24"/>
          <w:szCs w:val="24"/>
        </w:rPr>
        <w:t xml:space="preserve">Title: </w:t>
      </w:r>
      <w:r>
        <w:rPr>
          <w:rFonts w:asciiTheme="majorHAnsi" w:hAnsiTheme="majorHAnsi"/>
          <w:b/>
          <w:sz w:val="24"/>
        </w:rPr>
        <w:t>A special discovery of pancreatic adenocarcinoma by Sister Marie Joseph’s Nodule: what is the prognosis?</w:t>
      </w:r>
    </w:p>
    <w:p>
      <w:pPr>
        <w:tabs>
          <w:tab w:val="center" w:pos="4890"/>
        </w:tabs>
        <w:spacing w:after="0" w:line="360" w:lineRule="auto"/>
        <w:rPr>
          <w:rFonts w:asciiTheme="majorHAnsi" w:hAnsiTheme="majorHAnsi" w:cstheme="majorBidi"/>
          <w:b/>
          <w:bCs/>
          <w:sz w:val="24"/>
        </w:rPr>
      </w:pPr>
      <w:r>
        <w:rPr>
          <w:rFonts w:eastAsia="宋体" w:cs="Times New Roman" w:asciiTheme="majorHAnsi" w:hAnsiTheme="majorHAnsi"/>
          <w:b/>
          <w:bCs/>
          <w:sz w:val="24"/>
          <w:shd w:val="clear" w:color="auto" w:fill="FFFFFF"/>
        </w:rPr>
        <w:t xml:space="preserve">Authors: </w:t>
      </w:r>
      <w:r>
        <w:rPr>
          <w:rFonts w:asciiTheme="majorHAnsi" w:hAnsiTheme="majorHAnsi" w:cstheme="majorBidi"/>
          <w:b/>
          <w:bCs/>
          <w:sz w:val="24"/>
        </w:rPr>
        <w:t>Mohamed Ali Chaouch, Asma Chaouch, Karim Nacef, Moez Boudokhane</w:t>
      </w:r>
    </w:p>
    <w:p>
      <w:pPr>
        <w:tabs>
          <w:tab w:val="center" w:pos="4890"/>
        </w:tabs>
        <w:spacing w:after="0" w:line="360" w:lineRule="auto"/>
        <w:rPr>
          <w:rFonts w:asciiTheme="majorHAnsi" w:hAnsiTheme="majorHAnsi" w:cstheme="majorBidi"/>
          <w:b/>
          <w:bCs/>
          <w:sz w:val="24"/>
        </w:rPr>
      </w:pPr>
      <w:r>
        <w:rPr>
          <w:rFonts w:eastAsia="宋体" w:cs="Times New Roman" w:asciiTheme="majorHAnsi" w:hAnsiTheme="majorHAnsi"/>
          <w:b/>
          <w:bCs/>
          <w:sz w:val="24"/>
          <w:shd w:val="clear" w:color="auto" w:fill="FFFFFF"/>
        </w:rPr>
        <w:t xml:space="preserve">Department: </w:t>
      </w:r>
      <w:r>
        <w:rPr>
          <w:rFonts w:asciiTheme="majorHAnsi" w:hAnsiTheme="majorHAnsi" w:cstheme="majorBidi"/>
          <w:b/>
          <w:bCs/>
          <w:sz w:val="24"/>
        </w:rPr>
        <w:t>Department of General Surgery, Tahar Sfar Hospital, Mahdia, Tunisia</w:t>
      </w:r>
    </w:p>
    <w:p>
      <w:pPr>
        <w:spacing w:line="360" w:lineRule="auto"/>
        <w:jc w:val="left"/>
        <w:rPr>
          <w:rFonts w:eastAsia="宋体" w:cs="Times New Roman" w:asciiTheme="majorHAnsi" w:hAnsiTheme="majorHAnsi"/>
          <w:b/>
          <w:bCs/>
          <w:sz w:val="24"/>
          <w:shd w:val="clear" w:color="auto" w:fill="FFFFFF"/>
        </w:rPr>
      </w:pPr>
    </w:p>
    <w:p>
      <w:pPr>
        <w:spacing w:line="360" w:lineRule="auto"/>
        <w:jc w:val="left"/>
        <w:rPr>
          <w:rFonts w:eastAsia="宋体" w:cs="Times New Roman" w:asciiTheme="majorHAnsi" w:hAnsiTheme="majorHAnsi"/>
          <w:sz w:val="24"/>
          <w:shd w:val="clear" w:color="auto" w:fill="FFFFFF"/>
        </w:rPr>
      </w:pPr>
      <w:r>
        <w:rPr>
          <w:rFonts w:eastAsia="宋体" w:cs="Times New Roman" w:asciiTheme="majorHAnsi" w:hAnsiTheme="majorHAnsi"/>
          <w:b/>
          <w:bCs/>
          <w:sz w:val="24"/>
          <w:shd w:val="clear" w:color="auto" w:fill="FFFFFF"/>
        </w:rPr>
        <w:t>Correspondence to</w:t>
      </w:r>
      <w:r>
        <w:rPr>
          <w:rFonts w:eastAsia="宋体" w:cs="Times New Roman" w:asciiTheme="majorHAnsi" w:hAnsiTheme="majorHAnsi"/>
          <w:sz w:val="24"/>
          <w:shd w:val="clear" w:color="auto" w:fill="FFFFFF"/>
        </w:rPr>
        <w:t xml:space="preserve">: Dr.Mohamed Ali Chaouch, Department of general surgery, Tahar Sfar Hospital, Mhadia Tunisia. E-mail:Docmedalichaouch@gmail.com, ORCID: </w:t>
      </w:r>
      <w:r>
        <w:fldChar w:fldCharType="begin"/>
      </w:r>
      <w:r>
        <w:instrText xml:space="preserve"> HYPERLINK "https://orcid.org/0000-0002-9013-5229" \t "_blank" </w:instrText>
      </w:r>
      <w:r>
        <w:fldChar w:fldCharType="separate"/>
      </w:r>
      <w:r>
        <w:rPr>
          <w:rStyle w:val="17"/>
          <w:rFonts w:cs="Arial" w:asciiTheme="majorHAnsi" w:hAnsiTheme="majorHAnsi"/>
          <w:b/>
          <w:bCs/>
          <w:color w:val="2E7F9F"/>
          <w:sz w:val="24"/>
          <w:shd w:val="clear" w:color="auto" w:fill="FFFFFF"/>
        </w:rPr>
        <w:t>0000-0002-9013-5229</w:t>
      </w:r>
      <w:r>
        <w:rPr>
          <w:rStyle w:val="17"/>
          <w:rFonts w:cs="Arial" w:asciiTheme="majorHAnsi" w:hAnsiTheme="majorHAnsi"/>
          <w:b/>
          <w:bCs/>
          <w:color w:val="2E7F9F"/>
          <w:sz w:val="24"/>
          <w:shd w:val="clear" w:color="auto" w:fill="FFFFFF"/>
        </w:rPr>
        <w:fldChar w:fldCharType="end"/>
      </w:r>
      <w:bookmarkStart w:id="0" w:name="_GoBack"/>
      <w:bookmarkEnd w:id="0"/>
    </w:p>
    <w:p>
      <w:pPr>
        <w:spacing w:line="360" w:lineRule="auto"/>
        <w:jc w:val="left"/>
        <w:rPr>
          <w:rFonts w:eastAsia="宋体" w:cs="Times New Roman" w:asciiTheme="majorHAnsi" w:hAnsiTheme="majorHAnsi"/>
          <w:b/>
          <w:bCs/>
          <w:sz w:val="24"/>
        </w:rPr>
      </w:pPr>
      <w:r>
        <w:rPr>
          <w:rFonts w:eastAsia="宋体" w:cs="Times New Roman" w:asciiTheme="majorHAnsi" w:hAnsiTheme="majorHAnsi"/>
          <w:b/>
          <w:bCs/>
          <w:sz w:val="24"/>
        </w:rPr>
        <w:t>Abstract</w:t>
      </w:r>
    </w:p>
    <w:p>
      <w:pPr>
        <w:tabs>
          <w:tab w:val="center" w:pos="4890"/>
        </w:tabs>
        <w:spacing w:after="0" w:line="360" w:lineRule="auto"/>
        <w:rPr>
          <w:rFonts w:asciiTheme="majorHAnsi" w:hAnsiTheme="majorHAnsi" w:cstheme="majorBidi"/>
          <w:bCs/>
          <w:sz w:val="24"/>
        </w:rPr>
      </w:pPr>
      <w:r>
        <w:rPr>
          <w:rFonts w:asciiTheme="majorHAnsi" w:hAnsiTheme="majorHAnsi"/>
          <w:sz w:val="24"/>
        </w:rPr>
        <w:t xml:space="preserve">Cutaneous metastases of visceral tumours are uncommon and might have umbilical and/or extra umbilical locations. The umbilical location, also named "Nodule of Sister Marie-Joseph" among 7 to 9% are secondary to a pancreatic tumour. In this article, we reported a case of a 50-years-old man presenting pancreatic cancer discovered by umbilical nodules and weight loss noticed 3 months earlier treated by palliative chemotherapy. </w:t>
      </w:r>
      <w:r>
        <w:rPr>
          <w:rFonts w:asciiTheme="majorHAnsi" w:hAnsiTheme="majorHAnsi" w:cstheme="majorBidi"/>
          <w:bCs/>
          <w:sz w:val="24"/>
        </w:rPr>
        <w:t>We report this case of rare presentation of cutaneous metastases of pancreatic disease to insist on its bad prognosis level.</w:t>
      </w:r>
    </w:p>
    <w:p>
      <w:pPr>
        <w:tabs>
          <w:tab w:val="center" w:pos="4890"/>
        </w:tabs>
        <w:spacing w:after="0" w:line="360" w:lineRule="auto"/>
        <w:rPr>
          <w:rFonts w:asciiTheme="majorHAnsi" w:hAnsiTheme="majorHAnsi"/>
          <w:sz w:val="24"/>
        </w:rPr>
      </w:pPr>
      <w:r>
        <w:rPr>
          <w:rFonts w:eastAsia="宋体" w:cs="Times New Roman" w:asciiTheme="majorHAnsi" w:hAnsiTheme="majorHAnsi"/>
          <w:b/>
          <w:bCs/>
          <w:sz w:val="24"/>
        </w:rPr>
        <w:t>Keywords:</w:t>
      </w:r>
      <w:r>
        <w:rPr>
          <w:rFonts w:eastAsia="宋体" w:cs="Times New Roman" w:asciiTheme="majorHAnsi" w:hAnsiTheme="majorHAnsi"/>
          <w:sz w:val="24"/>
        </w:rPr>
        <w:t xml:space="preserve"> </w:t>
      </w:r>
      <w:r>
        <w:rPr>
          <w:rFonts w:asciiTheme="majorHAnsi" w:hAnsiTheme="majorHAnsi"/>
          <w:sz w:val="24"/>
        </w:rPr>
        <w:t>Cutaneous metastasis, pancreatic cancer, chemotherapy, nodule of Sister Marie Joseph</w:t>
      </w:r>
    </w:p>
    <w:p>
      <w:pPr>
        <w:spacing w:line="360" w:lineRule="auto"/>
        <w:jc w:val="left"/>
        <w:rPr>
          <w:rFonts w:eastAsia="宋体" w:cs="Times New Roman" w:asciiTheme="majorHAnsi" w:hAnsiTheme="majorHAnsi"/>
          <w:sz w:val="24"/>
        </w:rPr>
      </w:pPr>
    </w:p>
    <w:p>
      <w:pPr>
        <w:spacing w:line="360" w:lineRule="auto"/>
        <w:jc w:val="left"/>
        <w:rPr>
          <w:rFonts w:cs="Times New Roman" w:asciiTheme="majorHAnsi" w:hAnsiTheme="majorHAnsi"/>
          <w:b/>
          <w:sz w:val="24"/>
        </w:rPr>
      </w:pPr>
      <w:r>
        <w:rPr>
          <w:rFonts w:eastAsia="宋体" w:cs="Times New Roman" w:asciiTheme="majorHAnsi" w:hAnsiTheme="majorHAnsi"/>
          <w:b/>
          <w:sz w:val="24"/>
        </w:rPr>
        <w:t>INTRODUCTION</w:t>
      </w:r>
    </w:p>
    <w:p>
      <w:pPr>
        <w:tabs>
          <w:tab w:val="center" w:pos="4890"/>
        </w:tabs>
        <w:spacing w:after="0" w:line="360" w:lineRule="auto"/>
        <w:rPr>
          <w:rFonts w:asciiTheme="majorHAnsi" w:hAnsiTheme="majorHAnsi" w:cstheme="majorBidi"/>
          <w:bCs/>
          <w:sz w:val="24"/>
        </w:rPr>
      </w:pPr>
      <w:r>
        <w:rPr>
          <w:rFonts w:asciiTheme="majorHAnsi" w:hAnsiTheme="majorHAnsi" w:cstheme="majorBidi"/>
          <w:bCs/>
          <w:sz w:val="24"/>
        </w:rPr>
        <w:t>Cutaneous metastases of visceral tumours are uncommon. It can be umbilical and or extra umbilical. The umbilical location is known as the "Nodule of Sister Marie-Joseph" (NSMJ). It is described for the first time in 1949 by Sir Hamilton Bailey [1] and since about 600 cases of NSMJ have been published which only 7 to 9% are secondary to a pancreatic tumour [2]. We report this case of rare presentation of cutaneous metastases of pancreatic disease to insist on its bad prognosis level.</w:t>
      </w:r>
    </w:p>
    <w:p>
      <w:pPr>
        <w:spacing w:line="360" w:lineRule="auto"/>
        <w:jc w:val="left"/>
        <w:rPr>
          <w:rFonts w:eastAsia="宋体" w:cs="Times New Roman" w:asciiTheme="majorHAnsi" w:hAnsiTheme="majorHAnsi"/>
          <w:sz w:val="24"/>
        </w:rPr>
      </w:pPr>
    </w:p>
    <w:p>
      <w:pPr>
        <w:spacing w:line="360" w:lineRule="auto"/>
        <w:jc w:val="left"/>
        <w:rPr>
          <w:rStyle w:val="19"/>
          <w:rFonts w:hint="default" w:eastAsia="黑体" w:cs="Times New Roman" w:asciiTheme="majorHAnsi" w:hAnsiTheme="majorHAnsi"/>
          <w:b/>
          <w:bCs/>
          <w:color w:val="auto"/>
          <w:sz w:val="24"/>
          <w:szCs w:val="24"/>
        </w:rPr>
      </w:pPr>
      <w:r>
        <w:rPr>
          <w:rStyle w:val="19"/>
          <w:rFonts w:hint="default" w:eastAsia="黑体" w:cs="Times New Roman" w:asciiTheme="majorHAnsi" w:hAnsiTheme="majorHAnsi"/>
          <w:b/>
          <w:bCs/>
          <w:color w:val="auto"/>
          <w:sz w:val="24"/>
          <w:szCs w:val="24"/>
        </w:rPr>
        <w:t>CASE REPORT</w:t>
      </w:r>
    </w:p>
    <w:p>
      <w:pPr>
        <w:tabs>
          <w:tab w:val="center" w:pos="4890"/>
        </w:tabs>
        <w:spacing w:after="0" w:line="360" w:lineRule="auto"/>
        <w:rPr>
          <w:rFonts w:asciiTheme="majorHAnsi" w:hAnsiTheme="majorHAnsi" w:cstheme="majorBidi"/>
          <w:bCs/>
          <w:sz w:val="24"/>
        </w:rPr>
      </w:pPr>
      <w:r>
        <w:rPr>
          <w:rFonts w:asciiTheme="majorHAnsi" w:hAnsiTheme="majorHAnsi" w:cstheme="majorBidi"/>
          <w:bCs/>
          <w:sz w:val="24"/>
        </w:rPr>
        <w:t xml:space="preserve">50-year-old men, with a familial history of an idiopathic mega-oesophagus in the father and adenocarcinoma of the prostate in the paternal uncle, who consults for umbilical nodules and a weight loss for 3 months. Physical examination reveals an irregular, indurated, umbilical nodules measuring 2 x 1.5 cm </w:t>
      </w:r>
      <w:r>
        <w:rPr>
          <w:rFonts w:asciiTheme="majorHAnsi" w:hAnsiTheme="majorHAnsi" w:cstheme="majorBidi"/>
          <w:b/>
          <w:bCs/>
          <w:sz w:val="24"/>
        </w:rPr>
        <w:t>(Figure 1)</w:t>
      </w:r>
      <w:r>
        <w:rPr>
          <w:rFonts w:asciiTheme="majorHAnsi" w:hAnsiTheme="majorHAnsi" w:cstheme="majorBidi"/>
          <w:bCs/>
          <w:sz w:val="24"/>
        </w:rPr>
        <w:t xml:space="preserve">. Biological exams show an anaemia at 9 g / dl. Abdominal ultrasound shows an umbilical hypoechoic heterogeneous non-vascularized mass. </w:t>
      </w:r>
    </w:p>
    <w:p>
      <w:pPr>
        <w:tabs>
          <w:tab w:val="center" w:pos="4890"/>
        </w:tabs>
        <w:spacing w:after="0" w:line="360" w:lineRule="auto"/>
        <w:rPr>
          <w:rFonts w:asciiTheme="majorHAnsi" w:hAnsiTheme="majorHAnsi" w:cstheme="majorBidi"/>
          <w:bCs/>
          <w:sz w:val="24"/>
        </w:rPr>
      </w:pPr>
      <w:r>
        <w:rPr>
          <w:rFonts w:asciiTheme="majorHAnsi" w:hAnsiTheme="majorHAnsi" w:cstheme="majorBidi"/>
          <w:bCs/>
          <w:sz w:val="24"/>
        </w:rPr>
        <w:t xml:space="preserve">An abdominal CT scan revealed a hypodense tissue mass at the body and tail of the pancreas measuring 59 x 48 x 44 cm with fuzzy limits and little enhancement after injection with heterogeneous necrotic appearance </w:t>
      </w:r>
      <w:r>
        <w:rPr>
          <w:rFonts w:asciiTheme="majorHAnsi" w:hAnsiTheme="majorHAnsi" w:cstheme="majorBidi"/>
          <w:b/>
          <w:bCs/>
          <w:sz w:val="24"/>
        </w:rPr>
        <w:t>(Figure 2)</w:t>
      </w:r>
      <w:r>
        <w:rPr>
          <w:rFonts w:asciiTheme="majorHAnsi" w:hAnsiTheme="majorHAnsi" w:cstheme="majorBidi"/>
          <w:bCs/>
          <w:sz w:val="24"/>
        </w:rPr>
        <w:t>. Which invades the splenic vein. Hypodense epiploic masses of 26 mm per pancreatic in contact with the gastric wall and 11.4 mm peri-umbilical suggest nodules of carcinomatosis. The patient had many biopsies of this umbilical lesion. Anatomopathological examination with an immunohistochemical study concluded with cutaneous metastasis of pancreatic adenocarcinoma. The diagnosis of a tumour of the body and the tail of the pancreas with umbilical and peritoneal metastases was retained. The patient had palliative chemotherapy with Cisplatin. The patient was dead after six months.</w:t>
      </w:r>
    </w:p>
    <w:p>
      <w:pPr>
        <w:pStyle w:val="10"/>
        <w:widowControl/>
        <w:spacing w:beforeAutospacing="0" w:after="90" w:afterAutospacing="0" w:line="360" w:lineRule="auto"/>
        <w:rPr>
          <w:rFonts w:eastAsia="宋体" w:asciiTheme="majorHAnsi" w:hAnsiTheme="majorHAnsi"/>
          <w:b/>
          <w:bCs/>
        </w:rPr>
      </w:pPr>
      <w:r>
        <w:rPr>
          <w:rFonts w:eastAsia="宋体" w:asciiTheme="majorHAnsi" w:hAnsiTheme="majorHAnsi"/>
          <w:b/>
          <w:bCs/>
        </w:rPr>
        <w:t>DISCUSSION</w:t>
      </w:r>
    </w:p>
    <w:p>
      <w:pPr>
        <w:tabs>
          <w:tab w:val="center" w:pos="4890"/>
        </w:tabs>
        <w:spacing w:after="0" w:line="360" w:lineRule="auto"/>
        <w:rPr>
          <w:rFonts w:asciiTheme="majorHAnsi" w:hAnsiTheme="majorHAnsi" w:cstheme="majorBidi"/>
          <w:bCs/>
          <w:sz w:val="24"/>
        </w:rPr>
      </w:pPr>
      <w:r>
        <w:rPr>
          <w:rFonts w:asciiTheme="majorHAnsi" w:hAnsiTheme="majorHAnsi" w:cstheme="majorBidi"/>
          <w:bCs/>
          <w:sz w:val="24"/>
        </w:rPr>
        <w:t>Sister Marie-Joseph (1856-1939) was an assistant nurse to the surgeon William J. Mayo, son of William Worrall Mayo, founder of the Mayo Clinic in Rochester, was the first to notice the association of an umbilical nodule with an abdominal tumour during the examination of patients undergoing laparotomy [3]. These nodules are present in 1 to 3% of patients with abdominal tumour [4]. They represent 30% of umbilical tumours and they are witnesses of adenocarcinoma in 90% of cases [5]. But they can also be associated with squamous cell carcinoma, melanoma or sarcoma. The gastrointestinal tract is the most common origin of the primary tumour followed by gynaecological localization [6]. The most reported digestive origins in descending order are stomach (26%), colon (10%) and pancreas (7%) [6]. Primary tumor cannot be found in 15% of cases [7, 8]. Pathophysiology remains unclear and several hypotheses have been proposed. Direct extension of peritoneal lesions remains the most common mechanism. Hematogenous dissemination or lymphatic extension along ligaments of embryonic or iatrogenic origin during laparoscopy is reported [9]. It concerns essentially adults with equal sex ratio [2]. It is known that pancreatic tumor remains asymptomatic for a long time. Then, they are usually discovered at an advanced stage [2, 11]. The umbilical cutaneous metastasis is seen more frequently than other cutaneous localizations. Patient survival only a few mouths [2]. Admittedly, the NSMJ ​​is a sign of neoplastic progression or recurrence remains a sign prognosis pejorative even suggesting the therapeutic abstention. However, some studies [9, 12], confirming our results, have led to the conclusion that early diagnosis with combined surgery-chemotherapy seems to provide a better survival response for pancreatic tumors discovered as a result of NSMJ. Doctors should know this rare and characteristic umbilical nodule correlated with a bad prognosis. Their clinical characteristics do not generally make it possible to differentiate them from the primitive lesions with the naked eye. But their superficial seat makes them accessible to biopsy which can facilitate the diagnosis.</w:t>
      </w:r>
    </w:p>
    <w:p>
      <w:pPr>
        <w:tabs>
          <w:tab w:val="center" w:pos="4890"/>
        </w:tabs>
        <w:spacing w:after="0" w:line="360" w:lineRule="auto"/>
        <w:rPr>
          <w:rFonts w:asciiTheme="majorHAnsi" w:hAnsiTheme="majorHAnsi" w:cstheme="majorBidi"/>
          <w:bCs/>
          <w:sz w:val="24"/>
        </w:rPr>
      </w:pPr>
    </w:p>
    <w:p>
      <w:pPr>
        <w:adjustRightInd w:val="0"/>
        <w:snapToGrid w:val="0"/>
        <w:spacing w:beforeLines="100" w:line="260" w:lineRule="atLeast"/>
        <w:rPr>
          <w:rFonts w:eastAsia="Times New Roman" w:cs="Times New Roman" w:asciiTheme="majorHAnsi" w:hAnsiTheme="majorHAnsi"/>
          <w:b/>
          <w:bCs/>
          <w:iCs/>
          <w:color w:val="190F13"/>
          <w:sz w:val="24"/>
        </w:rPr>
      </w:pPr>
      <w:r>
        <w:rPr>
          <w:rFonts w:eastAsia="Times New Roman" w:cs="Times New Roman" w:asciiTheme="majorHAnsi" w:hAnsiTheme="majorHAnsi"/>
          <w:b/>
          <w:bCs/>
          <w:iCs/>
          <w:color w:val="190F13"/>
          <w:sz w:val="24"/>
        </w:rPr>
        <w:t>DECLARATIONS</w:t>
      </w:r>
    </w:p>
    <w:p>
      <w:pPr>
        <w:widowControl/>
        <w:adjustRightInd w:val="0"/>
        <w:snapToGrid w:val="0"/>
        <w:spacing w:beforeLines="50" w:line="260" w:lineRule="atLeast"/>
        <w:rPr>
          <w:rFonts w:eastAsia="宋体" w:cs="Times New Roman" w:asciiTheme="majorHAnsi" w:hAnsiTheme="majorHAnsi"/>
          <w:b/>
          <w:bCs/>
          <w:iCs/>
          <w:color w:val="000000"/>
          <w:kern w:val="0"/>
          <w:sz w:val="24"/>
        </w:rPr>
      </w:pPr>
      <w:r>
        <w:rPr>
          <w:rFonts w:eastAsia="宋体" w:cs="Times New Roman" w:asciiTheme="majorHAnsi" w:hAnsiTheme="majorHAnsi"/>
          <w:b/>
          <w:bCs/>
          <w:iCs/>
          <w:color w:val="000000"/>
          <w:kern w:val="0"/>
          <w:sz w:val="24"/>
        </w:rPr>
        <w:t>Acknowledgments</w:t>
      </w:r>
    </w:p>
    <w:p>
      <w:pPr>
        <w:spacing w:line="360" w:lineRule="auto"/>
        <w:jc w:val="left"/>
        <w:rPr>
          <w:rFonts w:eastAsia="宋体" w:cs="Times New Roman" w:asciiTheme="majorHAnsi" w:hAnsiTheme="majorHAnsi"/>
          <w:kern w:val="0"/>
          <w:sz w:val="24"/>
        </w:rPr>
      </w:pPr>
      <w:r>
        <w:rPr>
          <w:rFonts w:eastAsia="宋体" w:cs="Times New Roman" w:asciiTheme="majorHAnsi" w:hAnsiTheme="majorHAnsi"/>
          <w:kern w:val="0"/>
          <w:sz w:val="24"/>
        </w:rPr>
        <w:t xml:space="preserve">None </w:t>
      </w:r>
    </w:p>
    <w:p>
      <w:pPr>
        <w:widowControl/>
        <w:adjustRightInd w:val="0"/>
        <w:snapToGrid w:val="0"/>
        <w:spacing w:beforeLines="50" w:line="260" w:lineRule="atLeast"/>
        <w:rPr>
          <w:rFonts w:eastAsia="宋体" w:cs="Times New Roman" w:asciiTheme="majorHAnsi" w:hAnsiTheme="majorHAnsi"/>
          <w:b/>
          <w:bCs/>
          <w:iCs/>
          <w:color w:val="000000"/>
          <w:kern w:val="0"/>
          <w:sz w:val="24"/>
        </w:rPr>
      </w:pPr>
      <w:r>
        <w:rPr>
          <w:rFonts w:eastAsia="宋体" w:cs="Times New Roman" w:asciiTheme="majorHAnsi" w:hAnsiTheme="majorHAnsi"/>
          <w:b/>
          <w:bCs/>
          <w:iCs/>
          <w:color w:val="000000"/>
          <w:kern w:val="0"/>
          <w:sz w:val="24"/>
        </w:rPr>
        <w:t>Authors’ contributions</w:t>
      </w:r>
    </w:p>
    <w:p>
      <w:pPr>
        <w:spacing w:line="360" w:lineRule="auto"/>
        <w:jc w:val="left"/>
        <w:rPr>
          <w:rFonts w:eastAsia="宋体" w:cs="Times New Roman" w:asciiTheme="majorHAnsi" w:hAnsiTheme="majorHAnsi"/>
          <w:bCs/>
          <w:kern w:val="0"/>
          <w:sz w:val="24"/>
        </w:rPr>
      </w:pPr>
      <w:r>
        <w:rPr>
          <w:rFonts w:eastAsia="宋体" w:cs="Times New Roman" w:asciiTheme="majorHAnsi" w:hAnsiTheme="majorHAnsi"/>
          <w:bCs/>
          <w:kern w:val="0"/>
          <w:sz w:val="24"/>
        </w:rPr>
        <w:t xml:space="preserve">Dr Mohamed Ali Chaouch: Participate in the surgical treatment and writing the article. </w:t>
      </w:r>
    </w:p>
    <w:p>
      <w:pPr>
        <w:spacing w:line="360" w:lineRule="auto"/>
        <w:jc w:val="left"/>
        <w:rPr>
          <w:rFonts w:eastAsia="宋体" w:cs="Times New Roman" w:asciiTheme="majorHAnsi" w:hAnsiTheme="majorHAnsi"/>
          <w:bCs/>
          <w:kern w:val="0"/>
          <w:sz w:val="24"/>
        </w:rPr>
      </w:pPr>
      <w:r>
        <w:rPr>
          <w:rFonts w:eastAsia="宋体" w:cs="Times New Roman" w:asciiTheme="majorHAnsi" w:hAnsiTheme="majorHAnsi"/>
          <w:bCs/>
          <w:kern w:val="0"/>
          <w:sz w:val="24"/>
        </w:rPr>
        <w:t>Dr Asma Chaouch: Follow the patient in the outcome point</w:t>
      </w:r>
    </w:p>
    <w:p>
      <w:pPr>
        <w:spacing w:line="360" w:lineRule="auto"/>
        <w:jc w:val="left"/>
        <w:rPr>
          <w:rFonts w:eastAsia="宋体" w:cs="Times New Roman" w:asciiTheme="majorHAnsi" w:hAnsiTheme="majorHAnsi"/>
          <w:bCs/>
          <w:kern w:val="0"/>
          <w:sz w:val="24"/>
        </w:rPr>
      </w:pPr>
      <w:r>
        <w:rPr>
          <w:rFonts w:eastAsia="宋体" w:cs="Times New Roman" w:asciiTheme="majorHAnsi" w:hAnsiTheme="majorHAnsi"/>
          <w:bCs/>
          <w:kern w:val="0"/>
          <w:sz w:val="24"/>
        </w:rPr>
        <w:t xml:space="preserve">Dr Karim Nacef and Dr Moez Boudokhane: Checked the article and supervised the patient’s care.  </w:t>
      </w:r>
    </w:p>
    <w:p>
      <w:pPr>
        <w:spacing w:line="360" w:lineRule="auto"/>
        <w:jc w:val="left"/>
        <w:rPr>
          <w:rFonts w:eastAsia="宋体" w:cs="Times New Roman" w:asciiTheme="majorHAnsi" w:hAnsiTheme="majorHAnsi"/>
          <w:b/>
          <w:bCs/>
          <w:kern w:val="0"/>
          <w:sz w:val="24"/>
        </w:rPr>
      </w:pPr>
      <w:r>
        <w:rPr>
          <w:rFonts w:eastAsia="宋体" w:cs="Times New Roman" w:asciiTheme="majorHAnsi" w:hAnsiTheme="majorHAnsi"/>
          <w:b/>
          <w:bCs/>
          <w:kern w:val="0"/>
          <w:sz w:val="24"/>
        </w:rPr>
        <w:t>Availability of Data and Materials</w:t>
      </w:r>
    </w:p>
    <w:p>
      <w:pPr>
        <w:spacing w:line="360" w:lineRule="auto"/>
        <w:jc w:val="left"/>
        <w:rPr>
          <w:rFonts w:eastAsia="宋体" w:cs="Times New Roman" w:asciiTheme="majorHAnsi" w:hAnsiTheme="majorHAnsi"/>
          <w:kern w:val="0"/>
          <w:sz w:val="24"/>
        </w:rPr>
      </w:pPr>
      <w:r>
        <w:rPr>
          <w:rFonts w:eastAsia="宋体" w:cs="Times New Roman" w:asciiTheme="majorHAnsi" w:hAnsiTheme="majorHAnsi"/>
          <w:kern w:val="0"/>
          <w:sz w:val="24"/>
        </w:rPr>
        <w:t>Not applicable</w:t>
      </w:r>
    </w:p>
    <w:p>
      <w:pPr>
        <w:widowControl/>
        <w:adjustRightInd w:val="0"/>
        <w:snapToGrid w:val="0"/>
        <w:spacing w:beforeLines="50" w:line="260" w:lineRule="atLeast"/>
        <w:rPr>
          <w:rFonts w:eastAsia="宋体" w:cs="Times New Roman" w:asciiTheme="majorHAnsi" w:hAnsiTheme="majorHAnsi"/>
          <w:b/>
          <w:bCs/>
          <w:iCs/>
          <w:color w:val="000000"/>
          <w:kern w:val="0"/>
          <w:sz w:val="24"/>
        </w:rPr>
      </w:pPr>
      <w:r>
        <w:rPr>
          <w:rFonts w:eastAsia="宋体" w:cs="Times New Roman" w:asciiTheme="majorHAnsi" w:hAnsiTheme="majorHAnsi"/>
          <w:b/>
          <w:bCs/>
          <w:iCs/>
          <w:color w:val="000000"/>
          <w:kern w:val="0"/>
          <w:sz w:val="24"/>
        </w:rPr>
        <w:t>Financial support and sponsorship</w:t>
      </w:r>
    </w:p>
    <w:p>
      <w:pPr>
        <w:spacing w:line="360" w:lineRule="auto"/>
        <w:jc w:val="left"/>
        <w:rPr>
          <w:rFonts w:cs="Times New Roman" w:asciiTheme="majorHAnsi" w:hAnsiTheme="majorHAnsi"/>
          <w:sz w:val="24"/>
        </w:rPr>
      </w:pPr>
      <w:r>
        <w:rPr>
          <w:rFonts w:eastAsia="宋体" w:cs="Times New Roman" w:asciiTheme="majorHAnsi" w:hAnsiTheme="majorHAnsi"/>
          <w:kern w:val="0"/>
          <w:sz w:val="24"/>
        </w:rPr>
        <w:t>None</w:t>
      </w:r>
    </w:p>
    <w:p>
      <w:pPr>
        <w:widowControl/>
        <w:adjustRightInd w:val="0"/>
        <w:snapToGrid w:val="0"/>
        <w:spacing w:beforeLines="50" w:line="260" w:lineRule="atLeast"/>
        <w:rPr>
          <w:rFonts w:eastAsia="宋体" w:cs="Times New Roman" w:asciiTheme="majorHAnsi" w:hAnsiTheme="majorHAnsi"/>
          <w:b/>
          <w:bCs/>
          <w:iCs/>
          <w:kern w:val="0"/>
          <w:sz w:val="24"/>
        </w:rPr>
      </w:pPr>
      <w:r>
        <w:rPr>
          <w:rFonts w:eastAsia="宋体" w:cs="Times New Roman" w:asciiTheme="majorHAnsi" w:hAnsiTheme="majorHAnsi"/>
          <w:b/>
          <w:bCs/>
          <w:iCs/>
          <w:kern w:val="0"/>
          <w:sz w:val="24"/>
        </w:rPr>
        <w:t>Conflicts of interest</w:t>
      </w:r>
    </w:p>
    <w:p>
      <w:pPr>
        <w:widowControl/>
        <w:adjustRightInd w:val="0"/>
        <w:snapToGrid w:val="0"/>
        <w:spacing w:beforeLines="50" w:line="260" w:lineRule="atLeast"/>
        <w:rPr>
          <w:rFonts w:eastAsia="宋体" w:cs="Times New Roman" w:asciiTheme="majorHAnsi" w:hAnsiTheme="majorHAnsi"/>
          <w:b/>
          <w:bCs/>
          <w:iCs/>
          <w:color w:val="000000"/>
          <w:kern w:val="0"/>
          <w:sz w:val="24"/>
        </w:rPr>
      </w:pPr>
      <w:r>
        <w:rPr>
          <w:rFonts w:asciiTheme="majorHAnsi" w:hAnsiTheme="majorHAnsi"/>
          <w:sz w:val="24"/>
        </w:rPr>
        <w:t>The authors has no conflict of interest to disclose</w:t>
      </w:r>
      <w:r>
        <w:rPr>
          <w:rFonts w:eastAsia="宋体" w:cs="Times New Roman" w:asciiTheme="majorHAnsi" w:hAnsiTheme="majorHAnsi"/>
          <w:b/>
          <w:bCs/>
          <w:iCs/>
          <w:color w:val="000000"/>
          <w:kern w:val="0"/>
          <w:sz w:val="24"/>
        </w:rPr>
        <w:t xml:space="preserve"> </w:t>
      </w:r>
    </w:p>
    <w:p>
      <w:pPr>
        <w:widowControl/>
        <w:adjustRightInd w:val="0"/>
        <w:snapToGrid w:val="0"/>
        <w:spacing w:beforeLines="50" w:line="260" w:lineRule="atLeast"/>
        <w:rPr>
          <w:rFonts w:eastAsia="宋体" w:cs="Times New Roman" w:asciiTheme="majorHAnsi" w:hAnsiTheme="majorHAnsi"/>
          <w:b/>
          <w:bCs/>
          <w:iCs/>
          <w:color w:val="000000"/>
          <w:kern w:val="0"/>
          <w:sz w:val="24"/>
        </w:rPr>
      </w:pPr>
      <w:r>
        <w:rPr>
          <w:rFonts w:eastAsia="宋体" w:cs="Times New Roman" w:asciiTheme="majorHAnsi" w:hAnsiTheme="majorHAnsi"/>
          <w:b/>
          <w:bCs/>
          <w:iCs/>
          <w:color w:val="000000"/>
          <w:kern w:val="0"/>
          <w:sz w:val="24"/>
        </w:rPr>
        <w:t>Ethical approval and consent to participate</w:t>
      </w:r>
    </w:p>
    <w:p>
      <w:pPr>
        <w:spacing w:line="360" w:lineRule="auto"/>
        <w:jc w:val="left"/>
        <w:rPr>
          <w:rFonts w:eastAsia="宋体" w:cs="Times New Roman" w:asciiTheme="majorHAnsi" w:hAnsiTheme="majorHAnsi"/>
          <w:kern w:val="0"/>
          <w:sz w:val="24"/>
        </w:rPr>
      </w:pPr>
      <w:r>
        <w:rPr>
          <w:rFonts w:eastAsia="宋体" w:cs="Times New Roman" w:asciiTheme="majorHAnsi" w:hAnsiTheme="majorHAnsi"/>
          <w:kern w:val="0"/>
          <w:sz w:val="24"/>
        </w:rPr>
        <w:t>Not applicable</w:t>
      </w:r>
    </w:p>
    <w:p>
      <w:pPr>
        <w:widowControl/>
        <w:adjustRightInd w:val="0"/>
        <w:snapToGrid w:val="0"/>
        <w:spacing w:beforeLines="50" w:line="260" w:lineRule="atLeast"/>
        <w:rPr>
          <w:rFonts w:eastAsia="宋体" w:cs="Times New Roman" w:asciiTheme="majorHAnsi" w:hAnsiTheme="majorHAnsi"/>
          <w:b/>
          <w:bCs/>
          <w:iCs/>
          <w:color w:val="000000"/>
          <w:kern w:val="0"/>
          <w:sz w:val="24"/>
        </w:rPr>
      </w:pPr>
      <w:r>
        <w:rPr>
          <w:rFonts w:eastAsia="宋体" w:cs="Times New Roman" w:asciiTheme="majorHAnsi" w:hAnsiTheme="majorHAnsi"/>
          <w:b/>
          <w:bCs/>
          <w:iCs/>
          <w:color w:val="000000"/>
          <w:kern w:val="0"/>
          <w:sz w:val="24"/>
        </w:rPr>
        <w:t>Consent for publication</w:t>
      </w:r>
    </w:p>
    <w:p>
      <w:pPr>
        <w:spacing w:line="360" w:lineRule="auto"/>
        <w:jc w:val="left"/>
        <w:rPr>
          <w:rFonts w:cs="Times New Roman" w:asciiTheme="majorHAnsi" w:hAnsiTheme="majorHAnsi"/>
          <w:sz w:val="24"/>
        </w:rPr>
      </w:pPr>
      <w:r>
        <w:rPr>
          <w:rFonts w:eastAsia="宋体" w:cs="Times New Roman" w:asciiTheme="majorHAnsi" w:hAnsiTheme="majorHAnsi"/>
          <w:kern w:val="0"/>
          <w:sz w:val="24"/>
        </w:rPr>
        <w:t>Not applicable</w:t>
      </w:r>
    </w:p>
    <w:p>
      <w:pPr>
        <w:adjustRightInd w:val="0"/>
        <w:spacing w:line="360" w:lineRule="auto"/>
        <w:rPr>
          <w:rFonts w:cs="Times New Roman" w:asciiTheme="majorHAnsi" w:hAnsiTheme="majorHAnsi"/>
          <w:b/>
          <w:sz w:val="24"/>
        </w:rPr>
      </w:pPr>
      <w:r>
        <w:rPr>
          <w:rFonts w:cs="Times New Roman" w:asciiTheme="majorHAnsi" w:hAnsiTheme="majorHAnsi"/>
          <w:b/>
          <w:sz w:val="24"/>
        </w:rPr>
        <w:t>REFERENCES</w:t>
      </w:r>
    </w:p>
    <w:p>
      <w:pPr>
        <w:pStyle w:val="97"/>
        <w:spacing w:after="0" w:line="360" w:lineRule="auto"/>
        <w:ind w:left="720" w:hanging="720"/>
        <w:rPr>
          <w:rFonts w:asciiTheme="majorHAnsi" w:hAnsiTheme="majorHAnsi"/>
          <w:sz w:val="24"/>
        </w:rPr>
      </w:pPr>
      <w:r>
        <w:rPr>
          <w:rFonts w:asciiTheme="majorHAnsi" w:hAnsiTheme="majorHAnsi" w:cstheme="majorBidi"/>
          <w:sz w:val="24"/>
        </w:rPr>
        <w:fldChar w:fldCharType="begin"/>
      </w:r>
      <w:r>
        <w:rPr>
          <w:rFonts w:asciiTheme="majorHAnsi" w:hAnsiTheme="majorHAnsi" w:cstheme="majorBidi"/>
          <w:sz w:val="24"/>
        </w:rPr>
        <w:instrText xml:space="preserve"> ADDIN EN.REFLIST </w:instrText>
      </w:r>
      <w:r>
        <w:rPr>
          <w:rFonts w:asciiTheme="majorHAnsi" w:hAnsiTheme="majorHAnsi" w:cstheme="majorBidi"/>
          <w:sz w:val="24"/>
        </w:rPr>
        <w:fldChar w:fldCharType="separate"/>
      </w:r>
      <w:r>
        <w:rPr>
          <w:rFonts w:asciiTheme="majorHAnsi" w:hAnsiTheme="majorHAnsi"/>
          <w:sz w:val="24"/>
        </w:rPr>
        <w:t>1.</w:t>
      </w:r>
      <w:r>
        <w:rPr>
          <w:rFonts w:asciiTheme="majorHAnsi" w:hAnsiTheme="majorHAnsi"/>
          <w:sz w:val="24"/>
        </w:rPr>
        <w:tab/>
      </w:r>
      <w:r>
        <w:rPr>
          <w:rFonts w:asciiTheme="majorHAnsi" w:hAnsiTheme="majorHAnsi"/>
          <w:sz w:val="24"/>
        </w:rPr>
        <w:t xml:space="preserve">Abu-Hilal, M. and J.S. Newman, </w:t>
      </w:r>
      <w:r>
        <w:rPr>
          <w:rFonts w:asciiTheme="majorHAnsi" w:hAnsiTheme="majorHAnsi"/>
          <w:i/>
          <w:sz w:val="24"/>
        </w:rPr>
        <w:t>Sister Mary Joseph and her nodule: historical and clinical perspective.</w:t>
      </w:r>
      <w:r>
        <w:rPr>
          <w:rFonts w:asciiTheme="majorHAnsi" w:hAnsiTheme="majorHAnsi"/>
          <w:sz w:val="24"/>
        </w:rPr>
        <w:t xml:space="preserve"> The American journal of the medical sciences, 2009. </w:t>
      </w:r>
      <w:r>
        <w:rPr>
          <w:rFonts w:asciiTheme="majorHAnsi" w:hAnsiTheme="majorHAnsi"/>
          <w:b/>
          <w:sz w:val="24"/>
        </w:rPr>
        <w:t>337</w:t>
      </w:r>
      <w:r>
        <w:rPr>
          <w:rFonts w:asciiTheme="majorHAnsi" w:hAnsiTheme="majorHAnsi"/>
          <w:sz w:val="24"/>
        </w:rPr>
        <w:t>(4): p. 271-273.</w:t>
      </w:r>
    </w:p>
    <w:p>
      <w:pPr>
        <w:pStyle w:val="97"/>
        <w:spacing w:after="0" w:line="360" w:lineRule="auto"/>
        <w:ind w:left="720" w:hanging="720"/>
        <w:rPr>
          <w:rFonts w:asciiTheme="majorHAnsi" w:hAnsiTheme="majorHAnsi"/>
          <w:sz w:val="24"/>
        </w:rPr>
      </w:pPr>
      <w:r>
        <w:rPr>
          <w:rFonts w:asciiTheme="majorHAnsi" w:hAnsiTheme="majorHAnsi"/>
          <w:sz w:val="24"/>
        </w:rPr>
        <w:t>2.</w:t>
      </w:r>
      <w:r>
        <w:rPr>
          <w:rFonts w:asciiTheme="majorHAnsi" w:hAnsiTheme="majorHAnsi"/>
          <w:sz w:val="24"/>
        </w:rPr>
        <w:tab/>
      </w:r>
      <w:r>
        <w:rPr>
          <w:rFonts w:asciiTheme="majorHAnsi" w:hAnsiTheme="majorHAnsi"/>
          <w:sz w:val="24"/>
        </w:rPr>
        <w:t xml:space="preserve">Yendluri, V., B. Centeno, and G.M. Springett, </w:t>
      </w:r>
      <w:r>
        <w:rPr>
          <w:rFonts w:asciiTheme="majorHAnsi" w:hAnsiTheme="majorHAnsi"/>
          <w:i/>
          <w:sz w:val="24"/>
        </w:rPr>
        <w:t>Pancreatic cancer presenting as a Sister Mary Joseph's nodule: case report and update of the literature.</w:t>
      </w:r>
      <w:r>
        <w:rPr>
          <w:rFonts w:asciiTheme="majorHAnsi" w:hAnsiTheme="majorHAnsi"/>
          <w:sz w:val="24"/>
        </w:rPr>
        <w:t xml:space="preserve"> Pancreas, 2007. </w:t>
      </w:r>
      <w:r>
        <w:rPr>
          <w:rFonts w:asciiTheme="majorHAnsi" w:hAnsiTheme="majorHAnsi"/>
          <w:b/>
          <w:sz w:val="24"/>
        </w:rPr>
        <w:t>34</w:t>
      </w:r>
      <w:r>
        <w:rPr>
          <w:rFonts w:asciiTheme="majorHAnsi" w:hAnsiTheme="majorHAnsi"/>
          <w:sz w:val="24"/>
        </w:rPr>
        <w:t>(1): p. 161-164.</w:t>
      </w:r>
    </w:p>
    <w:p>
      <w:pPr>
        <w:pStyle w:val="97"/>
        <w:spacing w:after="0" w:line="360" w:lineRule="auto"/>
        <w:ind w:left="720" w:hanging="720"/>
        <w:rPr>
          <w:rFonts w:asciiTheme="majorHAnsi" w:hAnsiTheme="majorHAnsi"/>
          <w:sz w:val="24"/>
        </w:rPr>
      </w:pPr>
      <w:r>
        <w:rPr>
          <w:rFonts w:asciiTheme="majorHAnsi" w:hAnsiTheme="majorHAnsi"/>
          <w:sz w:val="24"/>
        </w:rPr>
        <w:t>3.</w:t>
      </w:r>
      <w:r>
        <w:rPr>
          <w:rFonts w:asciiTheme="majorHAnsi" w:hAnsiTheme="majorHAnsi"/>
          <w:sz w:val="24"/>
        </w:rPr>
        <w:tab/>
      </w:r>
      <w:r>
        <w:rPr>
          <w:rFonts w:asciiTheme="majorHAnsi" w:hAnsiTheme="majorHAnsi"/>
          <w:sz w:val="24"/>
        </w:rPr>
        <w:t xml:space="preserve">Jacques, J., et al., </w:t>
      </w:r>
      <w:r>
        <w:rPr>
          <w:rFonts w:asciiTheme="majorHAnsi" w:hAnsiTheme="majorHAnsi"/>
          <w:i/>
          <w:sz w:val="24"/>
        </w:rPr>
        <w:t>Un nodule ombilical.</w:t>
      </w:r>
      <w:r>
        <w:rPr>
          <w:rFonts w:asciiTheme="majorHAnsi" w:hAnsiTheme="majorHAnsi"/>
          <w:sz w:val="24"/>
        </w:rPr>
        <w:t xml:space="preserve"> La Revue de medecine interne, 2014. </w:t>
      </w:r>
      <w:r>
        <w:rPr>
          <w:rFonts w:asciiTheme="majorHAnsi" w:hAnsiTheme="majorHAnsi"/>
          <w:b/>
          <w:sz w:val="24"/>
        </w:rPr>
        <w:t>1</w:t>
      </w:r>
      <w:r>
        <w:rPr>
          <w:rFonts w:asciiTheme="majorHAnsi" w:hAnsiTheme="majorHAnsi"/>
          <w:sz w:val="24"/>
        </w:rPr>
        <w:t>(35): p. 73-74.</w:t>
      </w:r>
    </w:p>
    <w:p>
      <w:pPr>
        <w:pStyle w:val="97"/>
        <w:spacing w:after="0" w:line="360" w:lineRule="auto"/>
        <w:ind w:left="720" w:hanging="720"/>
        <w:rPr>
          <w:rFonts w:asciiTheme="majorHAnsi" w:hAnsiTheme="majorHAnsi"/>
          <w:sz w:val="24"/>
        </w:rPr>
      </w:pPr>
      <w:r>
        <w:rPr>
          <w:rFonts w:asciiTheme="majorHAnsi" w:hAnsiTheme="majorHAnsi"/>
          <w:sz w:val="24"/>
        </w:rPr>
        <w:t>4.</w:t>
      </w:r>
      <w:r>
        <w:rPr>
          <w:rFonts w:asciiTheme="majorHAnsi" w:hAnsiTheme="majorHAnsi"/>
          <w:sz w:val="24"/>
        </w:rPr>
        <w:tab/>
      </w:r>
      <w:r>
        <w:rPr>
          <w:rFonts w:asciiTheme="majorHAnsi" w:hAnsiTheme="majorHAnsi"/>
          <w:sz w:val="24"/>
        </w:rPr>
        <w:t xml:space="preserve">Touré, P.S., et al., </w:t>
      </w:r>
      <w:r>
        <w:rPr>
          <w:rFonts w:asciiTheme="majorHAnsi" w:hAnsiTheme="majorHAnsi"/>
          <w:i/>
          <w:sz w:val="24"/>
        </w:rPr>
        <w:t>Nodule de Sœur Marie-Josèphe révélateur de carcinomes digestif et ovarien: à propos de 4 cas.</w:t>
      </w:r>
      <w:r>
        <w:rPr>
          <w:rFonts w:asciiTheme="majorHAnsi" w:hAnsiTheme="majorHAnsi"/>
          <w:sz w:val="24"/>
        </w:rPr>
        <w:t xml:space="preserve"> Pan African Medical Journal, 2015. </w:t>
      </w:r>
      <w:r>
        <w:rPr>
          <w:rFonts w:asciiTheme="majorHAnsi" w:hAnsiTheme="majorHAnsi"/>
          <w:b/>
          <w:sz w:val="24"/>
        </w:rPr>
        <w:t>22</w:t>
      </w:r>
      <w:r>
        <w:rPr>
          <w:rFonts w:asciiTheme="majorHAnsi" w:hAnsiTheme="majorHAnsi"/>
          <w:sz w:val="24"/>
        </w:rPr>
        <w:t>(1).</w:t>
      </w:r>
    </w:p>
    <w:p>
      <w:pPr>
        <w:pStyle w:val="97"/>
        <w:spacing w:after="0" w:line="360" w:lineRule="auto"/>
        <w:ind w:left="720" w:hanging="720"/>
        <w:rPr>
          <w:rFonts w:asciiTheme="majorHAnsi" w:hAnsiTheme="majorHAnsi"/>
          <w:sz w:val="24"/>
        </w:rPr>
      </w:pPr>
      <w:r>
        <w:rPr>
          <w:rFonts w:asciiTheme="majorHAnsi" w:hAnsiTheme="majorHAnsi"/>
          <w:sz w:val="24"/>
        </w:rPr>
        <w:t>5.</w:t>
      </w:r>
      <w:r>
        <w:rPr>
          <w:rFonts w:asciiTheme="majorHAnsi" w:hAnsiTheme="majorHAnsi"/>
          <w:sz w:val="24"/>
        </w:rPr>
        <w:tab/>
      </w:r>
      <w:r>
        <w:rPr>
          <w:rFonts w:asciiTheme="majorHAnsi" w:hAnsiTheme="majorHAnsi"/>
          <w:sz w:val="24"/>
        </w:rPr>
        <w:t xml:space="preserve">Khalfallah, M., Y. Chaker, and C. Dziri, </w:t>
      </w:r>
      <w:r>
        <w:rPr>
          <w:rFonts w:asciiTheme="majorHAnsi" w:hAnsiTheme="majorHAnsi"/>
          <w:i/>
          <w:sz w:val="24"/>
        </w:rPr>
        <w:t>Sister Mary Joseph's nodule showing adenocarcinoma of pancreas.</w:t>
      </w:r>
      <w:r>
        <w:rPr>
          <w:rFonts w:asciiTheme="majorHAnsi" w:hAnsiTheme="majorHAnsi"/>
          <w:sz w:val="24"/>
        </w:rPr>
        <w:t xml:space="preserve"> La Tunisie medicale, 2011. </w:t>
      </w:r>
      <w:r>
        <w:rPr>
          <w:rFonts w:asciiTheme="majorHAnsi" w:hAnsiTheme="majorHAnsi"/>
          <w:b/>
          <w:sz w:val="24"/>
        </w:rPr>
        <w:t>89</w:t>
      </w:r>
      <w:r>
        <w:rPr>
          <w:rFonts w:asciiTheme="majorHAnsi" w:hAnsiTheme="majorHAnsi"/>
          <w:sz w:val="24"/>
        </w:rPr>
        <w:t>(10): p. 790-791.</w:t>
      </w:r>
    </w:p>
    <w:p>
      <w:pPr>
        <w:pStyle w:val="97"/>
        <w:spacing w:after="0" w:line="360" w:lineRule="auto"/>
        <w:ind w:left="720" w:hanging="720"/>
        <w:rPr>
          <w:rFonts w:asciiTheme="majorHAnsi" w:hAnsiTheme="majorHAnsi"/>
          <w:sz w:val="24"/>
        </w:rPr>
      </w:pPr>
      <w:r>
        <w:rPr>
          <w:rFonts w:asciiTheme="majorHAnsi" w:hAnsiTheme="majorHAnsi"/>
          <w:sz w:val="24"/>
        </w:rPr>
        <w:t>6.</w:t>
      </w:r>
      <w:r>
        <w:rPr>
          <w:rFonts w:asciiTheme="majorHAnsi" w:hAnsiTheme="majorHAnsi"/>
          <w:sz w:val="24"/>
        </w:rPr>
        <w:tab/>
      </w:r>
      <w:r>
        <w:rPr>
          <w:rFonts w:asciiTheme="majorHAnsi" w:hAnsiTheme="majorHAnsi"/>
          <w:sz w:val="24"/>
        </w:rPr>
        <w:t xml:space="preserve">Gharaba, S., et al., </w:t>
      </w:r>
      <w:r>
        <w:rPr>
          <w:rFonts w:asciiTheme="majorHAnsi" w:hAnsiTheme="majorHAnsi"/>
          <w:i/>
          <w:sz w:val="24"/>
        </w:rPr>
        <w:t>Nodule de Sœur-Marie-Joseph: quelles implications diagnostiques et thérapeutiques? À propos de deux casSister Mary Josephs Nodule: Report of two cases.</w:t>
      </w:r>
      <w:r>
        <w:rPr>
          <w:rFonts w:asciiTheme="majorHAnsi" w:hAnsiTheme="majorHAnsi"/>
          <w:sz w:val="24"/>
        </w:rPr>
        <w:t xml:space="preserve"> Journal Africain d'Hépato-Gastroentérologie, 2011. </w:t>
      </w:r>
      <w:r>
        <w:rPr>
          <w:rFonts w:asciiTheme="majorHAnsi" w:hAnsiTheme="majorHAnsi"/>
          <w:b/>
          <w:sz w:val="24"/>
        </w:rPr>
        <w:t>5</w:t>
      </w:r>
      <w:r>
        <w:rPr>
          <w:rFonts w:asciiTheme="majorHAnsi" w:hAnsiTheme="majorHAnsi"/>
          <w:sz w:val="24"/>
        </w:rPr>
        <w:t>(4): p. 276-279.</w:t>
      </w:r>
    </w:p>
    <w:p>
      <w:pPr>
        <w:pStyle w:val="97"/>
        <w:spacing w:after="0" w:line="360" w:lineRule="auto"/>
        <w:ind w:left="720" w:hanging="720"/>
        <w:rPr>
          <w:rFonts w:asciiTheme="majorHAnsi" w:hAnsiTheme="majorHAnsi"/>
          <w:sz w:val="24"/>
        </w:rPr>
      </w:pPr>
      <w:r>
        <w:rPr>
          <w:rFonts w:asciiTheme="majorHAnsi" w:hAnsiTheme="majorHAnsi"/>
          <w:sz w:val="24"/>
        </w:rPr>
        <w:t>7.</w:t>
      </w:r>
      <w:r>
        <w:rPr>
          <w:rFonts w:asciiTheme="majorHAnsi" w:hAnsiTheme="majorHAnsi"/>
          <w:sz w:val="24"/>
        </w:rPr>
        <w:tab/>
      </w:r>
      <w:r>
        <w:rPr>
          <w:rFonts w:asciiTheme="majorHAnsi" w:hAnsiTheme="majorHAnsi"/>
          <w:sz w:val="24"/>
        </w:rPr>
        <w:t xml:space="preserve">Chalya, P.L., et al., </w:t>
      </w:r>
      <w:r>
        <w:rPr>
          <w:rFonts w:asciiTheme="majorHAnsi" w:hAnsiTheme="majorHAnsi"/>
          <w:i/>
          <w:sz w:val="24"/>
        </w:rPr>
        <w:t>Sister Mary Joseph's nodule at a University teaching hospital in northwestern Tanzania: a retrospective review of 34 cases.</w:t>
      </w:r>
      <w:r>
        <w:rPr>
          <w:rFonts w:asciiTheme="majorHAnsi" w:hAnsiTheme="majorHAnsi"/>
          <w:sz w:val="24"/>
        </w:rPr>
        <w:t xml:space="preserve"> World journal of surgical oncology, 2013. </w:t>
      </w:r>
      <w:r>
        <w:rPr>
          <w:rFonts w:asciiTheme="majorHAnsi" w:hAnsiTheme="majorHAnsi"/>
          <w:b/>
          <w:sz w:val="24"/>
        </w:rPr>
        <w:t>11</w:t>
      </w:r>
      <w:r>
        <w:rPr>
          <w:rFonts w:asciiTheme="majorHAnsi" w:hAnsiTheme="majorHAnsi"/>
          <w:sz w:val="24"/>
        </w:rPr>
        <w:t>(1): p. 151.</w:t>
      </w:r>
    </w:p>
    <w:p>
      <w:pPr>
        <w:pStyle w:val="97"/>
        <w:spacing w:after="0" w:line="360" w:lineRule="auto"/>
        <w:ind w:left="720" w:hanging="720"/>
        <w:rPr>
          <w:rFonts w:asciiTheme="majorHAnsi" w:hAnsiTheme="majorHAnsi"/>
          <w:sz w:val="24"/>
        </w:rPr>
      </w:pPr>
      <w:r>
        <w:rPr>
          <w:rFonts w:asciiTheme="majorHAnsi" w:hAnsiTheme="majorHAnsi"/>
          <w:sz w:val="24"/>
        </w:rPr>
        <w:t>8.</w:t>
      </w:r>
      <w:r>
        <w:rPr>
          <w:rFonts w:asciiTheme="majorHAnsi" w:hAnsiTheme="majorHAnsi"/>
          <w:sz w:val="24"/>
        </w:rPr>
        <w:tab/>
      </w:r>
      <w:r>
        <w:rPr>
          <w:rFonts w:asciiTheme="majorHAnsi" w:hAnsiTheme="majorHAnsi"/>
          <w:sz w:val="24"/>
        </w:rPr>
        <w:t xml:space="preserve">Gilbert, J.D. and R.W. Byard, </w:t>
      </w:r>
      <w:r>
        <w:rPr>
          <w:rFonts w:asciiTheme="majorHAnsi" w:hAnsiTheme="majorHAnsi"/>
          <w:i/>
          <w:sz w:val="24"/>
        </w:rPr>
        <w:t>Sister Mary Joseph’s nodule: a very useful indicator of significant internal pathology.</w:t>
      </w:r>
      <w:r>
        <w:rPr>
          <w:rFonts w:asciiTheme="majorHAnsi" w:hAnsiTheme="majorHAnsi"/>
          <w:sz w:val="24"/>
        </w:rPr>
        <w:t xml:space="preserve"> Forensic science, medicine, and pathology, 2016. </w:t>
      </w:r>
      <w:r>
        <w:rPr>
          <w:rFonts w:asciiTheme="majorHAnsi" w:hAnsiTheme="majorHAnsi"/>
          <w:b/>
          <w:sz w:val="24"/>
        </w:rPr>
        <w:t>12</w:t>
      </w:r>
      <w:r>
        <w:rPr>
          <w:rFonts w:asciiTheme="majorHAnsi" w:hAnsiTheme="majorHAnsi"/>
          <w:sz w:val="24"/>
        </w:rPr>
        <w:t>(1): p. 101-103.</w:t>
      </w:r>
    </w:p>
    <w:p>
      <w:pPr>
        <w:pStyle w:val="97"/>
        <w:spacing w:after="0" w:line="360" w:lineRule="auto"/>
        <w:ind w:left="720" w:hanging="720"/>
        <w:rPr>
          <w:rFonts w:asciiTheme="majorHAnsi" w:hAnsiTheme="majorHAnsi"/>
          <w:sz w:val="24"/>
        </w:rPr>
      </w:pPr>
      <w:r>
        <w:rPr>
          <w:rFonts w:asciiTheme="majorHAnsi" w:hAnsiTheme="majorHAnsi"/>
          <w:sz w:val="24"/>
        </w:rPr>
        <w:t>9.</w:t>
      </w:r>
      <w:r>
        <w:rPr>
          <w:rFonts w:asciiTheme="majorHAnsi" w:hAnsiTheme="majorHAnsi"/>
          <w:sz w:val="24"/>
        </w:rPr>
        <w:tab/>
      </w:r>
      <w:r>
        <w:rPr>
          <w:rFonts w:asciiTheme="majorHAnsi" w:hAnsiTheme="majorHAnsi"/>
          <w:sz w:val="24"/>
        </w:rPr>
        <w:t xml:space="preserve">Ozaki, N., H. Takamori, and H. Baba, </w:t>
      </w:r>
      <w:r>
        <w:rPr>
          <w:rFonts w:asciiTheme="majorHAnsi" w:hAnsiTheme="majorHAnsi"/>
          <w:i/>
          <w:sz w:val="24"/>
        </w:rPr>
        <w:t>Sister Mary Joseph's nodule derived from pancreatic cancer.</w:t>
      </w:r>
      <w:r>
        <w:rPr>
          <w:rFonts w:asciiTheme="majorHAnsi" w:hAnsiTheme="majorHAnsi"/>
          <w:sz w:val="24"/>
        </w:rPr>
        <w:t xml:space="preserve"> Journal of hepato-biliary-pancreatic sciences, 2011. </w:t>
      </w:r>
      <w:r>
        <w:rPr>
          <w:rFonts w:asciiTheme="majorHAnsi" w:hAnsiTheme="majorHAnsi"/>
          <w:b/>
          <w:sz w:val="24"/>
        </w:rPr>
        <w:t>18</w:t>
      </w:r>
      <w:r>
        <w:rPr>
          <w:rFonts w:asciiTheme="majorHAnsi" w:hAnsiTheme="majorHAnsi"/>
          <w:sz w:val="24"/>
        </w:rPr>
        <w:t>(1): p. 119-121.</w:t>
      </w:r>
    </w:p>
    <w:p>
      <w:pPr>
        <w:pStyle w:val="97"/>
        <w:spacing w:after="0" w:line="360" w:lineRule="auto"/>
        <w:ind w:left="720" w:hanging="720"/>
        <w:rPr>
          <w:rFonts w:asciiTheme="majorHAnsi" w:hAnsiTheme="majorHAnsi"/>
          <w:sz w:val="24"/>
        </w:rPr>
      </w:pPr>
      <w:r>
        <w:rPr>
          <w:rFonts w:asciiTheme="majorHAnsi" w:hAnsiTheme="majorHAnsi"/>
          <w:sz w:val="24"/>
        </w:rPr>
        <w:t>10.</w:t>
      </w:r>
      <w:r>
        <w:rPr>
          <w:rFonts w:asciiTheme="majorHAnsi" w:hAnsiTheme="majorHAnsi"/>
          <w:sz w:val="24"/>
        </w:rPr>
        <w:tab/>
      </w:r>
      <w:r>
        <w:rPr>
          <w:rFonts w:asciiTheme="majorHAnsi" w:hAnsiTheme="majorHAnsi"/>
          <w:sz w:val="24"/>
        </w:rPr>
        <w:t xml:space="preserve">Zhou, H.Y., et al., </w:t>
      </w:r>
      <w:r>
        <w:rPr>
          <w:rFonts w:asciiTheme="majorHAnsi" w:hAnsiTheme="majorHAnsi"/>
          <w:i/>
          <w:sz w:val="24"/>
        </w:rPr>
        <w:t>Cutaneous metastasis from pancreatic cancer: A case report and systematic review of the literature.</w:t>
      </w:r>
      <w:r>
        <w:rPr>
          <w:rFonts w:asciiTheme="majorHAnsi" w:hAnsiTheme="majorHAnsi"/>
          <w:sz w:val="24"/>
        </w:rPr>
        <w:t xml:space="preserve"> Oncology letters, 2014. </w:t>
      </w:r>
      <w:r>
        <w:rPr>
          <w:rFonts w:asciiTheme="majorHAnsi" w:hAnsiTheme="majorHAnsi"/>
          <w:b/>
          <w:sz w:val="24"/>
        </w:rPr>
        <w:t>8</w:t>
      </w:r>
      <w:r>
        <w:rPr>
          <w:rFonts w:asciiTheme="majorHAnsi" w:hAnsiTheme="majorHAnsi"/>
          <w:sz w:val="24"/>
        </w:rPr>
        <w:t>(6): p. 2654-2660.</w:t>
      </w:r>
    </w:p>
    <w:p>
      <w:pPr>
        <w:pStyle w:val="97"/>
        <w:spacing w:after="0" w:line="360" w:lineRule="auto"/>
        <w:ind w:left="720" w:hanging="720"/>
        <w:rPr>
          <w:rFonts w:asciiTheme="majorHAnsi" w:hAnsiTheme="majorHAnsi"/>
          <w:sz w:val="24"/>
        </w:rPr>
      </w:pPr>
      <w:r>
        <w:rPr>
          <w:rFonts w:asciiTheme="majorHAnsi" w:hAnsiTheme="majorHAnsi"/>
          <w:sz w:val="24"/>
        </w:rPr>
        <w:t>11.</w:t>
      </w:r>
      <w:r>
        <w:rPr>
          <w:rFonts w:asciiTheme="majorHAnsi" w:hAnsiTheme="majorHAnsi"/>
          <w:sz w:val="24"/>
        </w:rPr>
        <w:tab/>
      </w:r>
      <w:r>
        <w:rPr>
          <w:rFonts w:asciiTheme="majorHAnsi" w:hAnsiTheme="majorHAnsi"/>
          <w:sz w:val="24"/>
        </w:rPr>
        <w:t xml:space="preserve">Lau, M.K., J.A. Davila, and Y.H. Shaib, </w:t>
      </w:r>
      <w:r>
        <w:rPr>
          <w:rFonts w:asciiTheme="majorHAnsi" w:hAnsiTheme="majorHAnsi"/>
          <w:i/>
          <w:sz w:val="24"/>
        </w:rPr>
        <w:t>Incidence and survival of pancreatic head and body and tail cancers: a population-based study in the United States.</w:t>
      </w:r>
      <w:r>
        <w:rPr>
          <w:rFonts w:asciiTheme="majorHAnsi" w:hAnsiTheme="majorHAnsi"/>
          <w:sz w:val="24"/>
        </w:rPr>
        <w:t xml:space="preserve"> Pancreas, 2010. </w:t>
      </w:r>
      <w:r>
        <w:rPr>
          <w:rFonts w:asciiTheme="majorHAnsi" w:hAnsiTheme="majorHAnsi"/>
          <w:b/>
          <w:sz w:val="24"/>
        </w:rPr>
        <w:t>39</w:t>
      </w:r>
      <w:r>
        <w:rPr>
          <w:rFonts w:asciiTheme="majorHAnsi" w:hAnsiTheme="majorHAnsi"/>
          <w:sz w:val="24"/>
        </w:rPr>
        <w:t>(4): p. 458-462.</w:t>
      </w:r>
    </w:p>
    <w:p>
      <w:pPr>
        <w:pStyle w:val="97"/>
        <w:spacing w:line="360" w:lineRule="auto"/>
        <w:ind w:left="720" w:hanging="720"/>
        <w:rPr>
          <w:rFonts w:asciiTheme="majorHAnsi" w:hAnsiTheme="majorHAnsi"/>
          <w:sz w:val="24"/>
        </w:rPr>
      </w:pPr>
      <w:r>
        <w:rPr>
          <w:rFonts w:asciiTheme="majorHAnsi" w:hAnsiTheme="majorHAnsi"/>
          <w:sz w:val="24"/>
        </w:rPr>
        <w:t>12.</w:t>
      </w:r>
      <w:r>
        <w:rPr>
          <w:rFonts w:asciiTheme="majorHAnsi" w:hAnsiTheme="majorHAnsi"/>
          <w:sz w:val="24"/>
        </w:rPr>
        <w:tab/>
      </w:r>
      <w:r>
        <w:rPr>
          <w:rFonts w:asciiTheme="majorHAnsi" w:hAnsiTheme="majorHAnsi"/>
          <w:sz w:val="24"/>
        </w:rPr>
        <w:t xml:space="preserve">Bai, X.L., et al., </w:t>
      </w:r>
      <w:r>
        <w:rPr>
          <w:rFonts w:asciiTheme="majorHAnsi" w:hAnsiTheme="majorHAnsi"/>
          <w:i/>
          <w:sz w:val="24"/>
        </w:rPr>
        <w:t>Sister Mary Joseph's nodule as a first sign of pancreatic cancer.</w:t>
      </w:r>
      <w:r>
        <w:rPr>
          <w:rFonts w:asciiTheme="majorHAnsi" w:hAnsiTheme="majorHAnsi"/>
          <w:sz w:val="24"/>
        </w:rPr>
        <w:t xml:space="preserve"> World J Gastroenterol, 2012. </w:t>
      </w:r>
      <w:r>
        <w:rPr>
          <w:rFonts w:asciiTheme="majorHAnsi" w:hAnsiTheme="majorHAnsi"/>
          <w:b/>
          <w:sz w:val="24"/>
        </w:rPr>
        <w:t>18</w:t>
      </w:r>
      <w:r>
        <w:rPr>
          <w:rFonts w:asciiTheme="majorHAnsi" w:hAnsiTheme="majorHAnsi"/>
          <w:sz w:val="24"/>
        </w:rPr>
        <w:t>(45): p. 6686-9.</w:t>
      </w:r>
    </w:p>
    <w:p>
      <w:pPr>
        <w:pStyle w:val="97"/>
        <w:ind w:left="720" w:hanging="720"/>
        <w:rPr>
          <w:rFonts w:cs="Times New Roman" w:asciiTheme="majorHAnsi" w:hAnsiTheme="majorHAnsi"/>
          <w:sz w:val="24"/>
        </w:rPr>
      </w:pPr>
      <w:r>
        <w:rPr>
          <w:rFonts w:asciiTheme="majorHAnsi" w:hAnsiTheme="majorHAnsi" w:cstheme="majorBidi"/>
          <w:sz w:val="24"/>
        </w:rPr>
        <w:fldChar w:fldCharType="end"/>
      </w:r>
    </w:p>
    <w:p>
      <w:pPr>
        <w:spacing w:line="360" w:lineRule="auto"/>
        <w:jc w:val="left"/>
        <w:rPr>
          <w:rFonts w:eastAsia="宋体" w:cs="Times New Roman" w:asciiTheme="majorHAnsi" w:hAnsiTheme="majorHAnsi"/>
          <w:b/>
          <w:bCs/>
          <w:kern w:val="0"/>
          <w:sz w:val="24"/>
        </w:rPr>
      </w:pPr>
      <w:r>
        <w:rPr>
          <w:rFonts w:eastAsia="宋体" w:cs="Times New Roman" w:asciiTheme="majorHAnsi" w:hAnsiTheme="majorHAnsi"/>
          <w:b/>
          <w:bCs/>
          <w:kern w:val="0"/>
          <w:sz w:val="24"/>
        </w:rPr>
        <w:t>Figure Legend</w:t>
      </w:r>
    </w:p>
    <w:p>
      <w:pPr>
        <w:spacing w:line="360" w:lineRule="auto"/>
        <w:rPr>
          <w:rFonts w:asciiTheme="majorHAnsi" w:hAnsiTheme="majorHAnsi"/>
          <w:sz w:val="24"/>
        </w:rPr>
      </w:pPr>
      <w:r>
        <w:rPr>
          <w:rFonts w:eastAsia="宋体" w:cs="Times New Roman" w:asciiTheme="majorHAnsi" w:hAnsiTheme="majorHAnsi"/>
          <w:b/>
          <w:bCs/>
          <w:kern w:val="0"/>
          <w:sz w:val="24"/>
        </w:rPr>
        <w:t>Figure 1</w:t>
      </w:r>
      <w:r>
        <w:rPr>
          <w:rFonts w:eastAsia="宋体" w:cs="Times New Roman" w:asciiTheme="majorHAnsi" w:hAnsiTheme="majorHAnsi"/>
          <w:kern w:val="0"/>
          <w:sz w:val="24"/>
        </w:rPr>
        <w:t xml:space="preserve">. </w:t>
      </w:r>
      <w:r>
        <w:rPr>
          <w:rFonts w:asciiTheme="majorHAnsi" w:hAnsiTheme="majorHAnsi"/>
          <w:sz w:val="24"/>
        </w:rPr>
        <w:t>An umbilical nodule of hard consistency, with nipple surface, ulcerated in places and not painful.</w:t>
      </w:r>
    </w:p>
    <w:p>
      <w:pPr>
        <w:spacing w:line="360" w:lineRule="auto"/>
        <w:jc w:val="center"/>
        <w:rPr>
          <w:rFonts w:eastAsia="宋体" w:cs="Times New Roman" w:asciiTheme="majorHAnsi" w:hAnsiTheme="majorHAnsi"/>
          <w:kern w:val="0"/>
          <w:sz w:val="24"/>
        </w:rPr>
      </w:pPr>
      <w:r>
        <w:rPr>
          <w:rFonts w:eastAsia="宋体" w:cs="Times New Roman" w:asciiTheme="majorHAnsi" w:hAnsiTheme="majorHAnsi"/>
          <w:kern w:val="0"/>
          <w:sz w:val="24"/>
        </w:rPr>
        <w:drawing>
          <wp:inline distT="0" distB="0" distL="0" distR="0">
            <wp:extent cx="2284730" cy="2030095"/>
            <wp:effectExtent l="19050" t="0" r="1237" b="0"/>
            <wp:docPr id="3" name="Image 2" descr="D:\03. Travaux scientifiques\ARTICLES\ARTICLES EN COURS\Nodules de Soeur Marie Joseph\A soumettre\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D:\03. Travaux scientifiques\ARTICLES\ARTICLES EN COURS\Nodules de Soeur Marie Joseph\A soumettre\Figure 1.jpg"/>
                    <pic:cNvPicPr>
                      <a:picLocks noChangeAspect="1" noChangeArrowheads="1"/>
                    </pic:cNvPicPr>
                  </pic:nvPicPr>
                  <pic:blipFill>
                    <a:blip r:embed="rId4" cstate="print"/>
                    <a:srcRect t="23774" r="3511" b="11698"/>
                    <a:stretch>
                      <a:fillRect/>
                    </a:stretch>
                  </pic:blipFill>
                  <pic:spPr>
                    <a:xfrm>
                      <a:off x="0" y="0"/>
                      <a:ext cx="2284763" cy="2030680"/>
                    </a:xfrm>
                    <a:prstGeom prst="rect">
                      <a:avLst/>
                    </a:prstGeom>
                    <a:noFill/>
                    <a:ln w="9525">
                      <a:noFill/>
                      <a:miter lim="800000"/>
                      <a:headEnd/>
                      <a:tailEnd/>
                    </a:ln>
                  </pic:spPr>
                </pic:pic>
              </a:graphicData>
            </a:graphic>
          </wp:inline>
        </w:drawing>
      </w:r>
    </w:p>
    <w:p>
      <w:pPr>
        <w:spacing w:line="360" w:lineRule="auto"/>
        <w:rPr>
          <w:rFonts w:asciiTheme="majorHAnsi" w:hAnsiTheme="majorHAnsi"/>
          <w:sz w:val="24"/>
        </w:rPr>
      </w:pPr>
      <w:r>
        <w:rPr>
          <w:rFonts w:asciiTheme="majorHAnsi" w:hAnsiTheme="majorHAnsi"/>
          <w:b/>
          <w:sz w:val="24"/>
        </w:rPr>
        <w:t>Figure 2:</w:t>
      </w:r>
      <w:r>
        <w:rPr>
          <w:rFonts w:asciiTheme="majorHAnsi" w:hAnsiTheme="majorHAnsi"/>
          <w:sz w:val="24"/>
        </w:rPr>
        <w:t xml:space="preserve"> An abdominal CT-scan showing a necrotic pancreatic tumor (white arrow).</w:t>
      </w:r>
    </w:p>
    <w:p>
      <w:pPr>
        <w:jc w:val="center"/>
        <w:rPr>
          <w:rFonts w:asciiTheme="majorHAnsi" w:hAnsiTheme="majorHAnsi"/>
          <w:sz w:val="24"/>
        </w:rPr>
      </w:pPr>
      <w:r>
        <w:rPr>
          <w:rFonts w:asciiTheme="majorHAnsi" w:hAnsiTheme="majorHAnsi"/>
          <w:sz w:val="24"/>
        </w:rPr>
        <w:drawing>
          <wp:inline distT="0" distB="0" distL="0" distR="0">
            <wp:extent cx="3285490" cy="2588260"/>
            <wp:effectExtent l="19050" t="0" r="0" b="0"/>
            <wp:docPr id="2" name="Image 1" descr="D:\03. Travaux scientifiques\ARTICLES\ARTICLES EN COURS\Nodules de Soeur Marie Joseph\A soumettre\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D:\03. Travaux scientifiques\ARTICLES\ARTICLES EN COURS\Nodules de Soeur Marie Joseph\A soumettre\Figure 2.jpg"/>
                    <pic:cNvPicPr>
                      <a:picLocks noChangeAspect="1" noChangeArrowheads="1"/>
                    </pic:cNvPicPr>
                  </pic:nvPicPr>
                  <pic:blipFill>
                    <a:blip r:embed="rId5" cstate="print"/>
                    <a:srcRect/>
                    <a:stretch>
                      <a:fillRect/>
                    </a:stretch>
                  </pic:blipFill>
                  <pic:spPr>
                    <a:xfrm>
                      <a:off x="0" y="0"/>
                      <a:ext cx="3298855" cy="2599241"/>
                    </a:xfrm>
                    <a:prstGeom prst="rect">
                      <a:avLst/>
                    </a:prstGeom>
                    <a:noFill/>
                    <a:ln w="9525">
                      <a:noFill/>
                      <a:miter lim="800000"/>
                      <a:headEnd/>
                      <a:tailEnd/>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dvOTe81213fa">
    <w:altName w:val="Segoe Print"/>
    <w:panose1 w:val="00000000000000000000"/>
    <w:charset w:val="00"/>
    <w:family w:val="auto"/>
    <w:pitch w:val="default"/>
    <w:sig w:usb0="00000000" w:usb1="00000000" w:usb2="00000000" w:usb3="00000000" w:csb0="00000000" w:csb1="00000000"/>
  </w:font>
  <w:font w:name="Palatino Linotype">
    <w:panose1 w:val="02040502050505030304"/>
    <w:charset w:val="00"/>
    <w:family w:val="roman"/>
    <w:pitch w:val="default"/>
    <w:sig w:usb0="E0000287" w:usb1="40000013" w:usb2="00000000"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42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Q0NjU3MzE0NTWxMDJW0lEKTi0uzszPAykwrAUARLXhvC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ssfsp09watxzkervzipes0ew0a50xvp5f9s&quot;&gt;心肌病&lt;record-ids&gt;&lt;item&gt;2&lt;/item&gt;&lt;item&gt;3&lt;/item&gt;&lt;item&gt;4&lt;/item&gt;&lt;item&gt;6&lt;/item&gt;&lt;item&gt;8&lt;/item&gt;&lt;item&gt;9&lt;/item&gt;&lt;item&gt;10&lt;/item&gt;&lt;item&gt;11&lt;/item&gt;&lt;item&gt;12&lt;/item&gt;&lt;item&gt;13&lt;/item&gt;&lt;item&gt;14&lt;/item&gt;&lt;item&gt;15&lt;/item&gt;&lt;item&gt;16&lt;/item&gt;&lt;item&gt;17&lt;/item&gt;&lt;item&gt;18&lt;/item&gt;&lt;item&gt;20&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record-ids&gt;&lt;/item&gt;&lt;/Libraries&gt;"/>
  </w:docVars>
  <w:rsids>
    <w:rsidRoot w:val="00172A27"/>
    <w:rsid w:val="00020DE9"/>
    <w:rsid w:val="00080049"/>
    <w:rsid w:val="000A2895"/>
    <w:rsid w:val="000E5DB1"/>
    <w:rsid w:val="000F699C"/>
    <w:rsid w:val="001268E3"/>
    <w:rsid w:val="00131097"/>
    <w:rsid w:val="001343CA"/>
    <w:rsid w:val="001518A7"/>
    <w:rsid w:val="00172A27"/>
    <w:rsid w:val="001928A6"/>
    <w:rsid w:val="00195DCA"/>
    <w:rsid w:val="00197809"/>
    <w:rsid w:val="001A3F33"/>
    <w:rsid w:val="001A7AB8"/>
    <w:rsid w:val="001B3E8F"/>
    <w:rsid w:val="001D2A18"/>
    <w:rsid w:val="001D5B58"/>
    <w:rsid w:val="001D60E7"/>
    <w:rsid w:val="00215ABC"/>
    <w:rsid w:val="00252C52"/>
    <w:rsid w:val="00253D36"/>
    <w:rsid w:val="00257562"/>
    <w:rsid w:val="00275244"/>
    <w:rsid w:val="002817F8"/>
    <w:rsid w:val="00283579"/>
    <w:rsid w:val="002D50C0"/>
    <w:rsid w:val="002E6553"/>
    <w:rsid w:val="00333F13"/>
    <w:rsid w:val="00351AE7"/>
    <w:rsid w:val="0037747D"/>
    <w:rsid w:val="003775BF"/>
    <w:rsid w:val="003C64A2"/>
    <w:rsid w:val="003D5D44"/>
    <w:rsid w:val="003E4DA8"/>
    <w:rsid w:val="00416B18"/>
    <w:rsid w:val="004224F1"/>
    <w:rsid w:val="00430890"/>
    <w:rsid w:val="004333B3"/>
    <w:rsid w:val="004C5D66"/>
    <w:rsid w:val="004E459C"/>
    <w:rsid w:val="00505C7A"/>
    <w:rsid w:val="00515AEC"/>
    <w:rsid w:val="0053041E"/>
    <w:rsid w:val="005514CA"/>
    <w:rsid w:val="005B76C5"/>
    <w:rsid w:val="005F78F1"/>
    <w:rsid w:val="006339C3"/>
    <w:rsid w:val="00671329"/>
    <w:rsid w:val="006722B4"/>
    <w:rsid w:val="00680337"/>
    <w:rsid w:val="00695110"/>
    <w:rsid w:val="006E47A4"/>
    <w:rsid w:val="0072788C"/>
    <w:rsid w:val="007354FF"/>
    <w:rsid w:val="00756A01"/>
    <w:rsid w:val="007635A1"/>
    <w:rsid w:val="00791700"/>
    <w:rsid w:val="008074BD"/>
    <w:rsid w:val="008240ED"/>
    <w:rsid w:val="00873417"/>
    <w:rsid w:val="008745E6"/>
    <w:rsid w:val="00875228"/>
    <w:rsid w:val="008B2EA8"/>
    <w:rsid w:val="009030BB"/>
    <w:rsid w:val="009156BF"/>
    <w:rsid w:val="00950B3E"/>
    <w:rsid w:val="00950CDE"/>
    <w:rsid w:val="009D2169"/>
    <w:rsid w:val="00A145BB"/>
    <w:rsid w:val="00A2182B"/>
    <w:rsid w:val="00A21DAA"/>
    <w:rsid w:val="00A32CD0"/>
    <w:rsid w:val="00A36E59"/>
    <w:rsid w:val="00A4622B"/>
    <w:rsid w:val="00A4713D"/>
    <w:rsid w:val="00A90271"/>
    <w:rsid w:val="00AD6286"/>
    <w:rsid w:val="00AE0A0D"/>
    <w:rsid w:val="00AE3344"/>
    <w:rsid w:val="00B23670"/>
    <w:rsid w:val="00B34BC5"/>
    <w:rsid w:val="00B3749E"/>
    <w:rsid w:val="00B92238"/>
    <w:rsid w:val="00C22368"/>
    <w:rsid w:val="00C50F18"/>
    <w:rsid w:val="00C62FF8"/>
    <w:rsid w:val="00D1105B"/>
    <w:rsid w:val="00D16C1E"/>
    <w:rsid w:val="00D25BBB"/>
    <w:rsid w:val="00D34702"/>
    <w:rsid w:val="00D40415"/>
    <w:rsid w:val="00D55BD9"/>
    <w:rsid w:val="00D92B4F"/>
    <w:rsid w:val="00D97F8A"/>
    <w:rsid w:val="00DB1BE9"/>
    <w:rsid w:val="00DD1ED6"/>
    <w:rsid w:val="00DE07E6"/>
    <w:rsid w:val="00DF2AE0"/>
    <w:rsid w:val="00DF5CB8"/>
    <w:rsid w:val="00E0501F"/>
    <w:rsid w:val="00E10CCD"/>
    <w:rsid w:val="00E35A44"/>
    <w:rsid w:val="00EF0662"/>
    <w:rsid w:val="00F53DE2"/>
    <w:rsid w:val="00F73521"/>
    <w:rsid w:val="00FE5388"/>
    <w:rsid w:val="01862C57"/>
    <w:rsid w:val="02ED51B9"/>
    <w:rsid w:val="034F7FAE"/>
    <w:rsid w:val="03E102E7"/>
    <w:rsid w:val="040A5A83"/>
    <w:rsid w:val="04856369"/>
    <w:rsid w:val="05751851"/>
    <w:rsid w:val="06480135"/>
    <w:rsid w:val="07251544"/>
    <w:rsid w:val="080538B4"/>
    <w:rsid w:val="087767E6"/>
    <w:rsid w:val="08D60A3A"/>
    <w:rsid w:val="091F43BA"/>
    <w:rsid w:val="094B2AB2"/>
    <w:rsid w:val="09860C0F"/>
    <w:rsid w:val="0A4334D5"/>
    <w:rsid w:val="0A93266A"/>
    <w:rsid w:val="0AFA2BE5"/>
    <w:rsid w:val="0AFC0DD9"/>
    <w:rsid w:val="0B960995"/>
    <w:rsid w:val="0C4243D0"/>
    <w:rsid w:val="0C8F382C"/>
    <w:rsid w:val="0D561290"/>
    <w:rsid w:val="0D717B3C"/>
    <w:rsid w:val="0D9F2338"/>
    <w:rsid w:val="0E447973"/>
    <w:rsid w:val="0E4F4AE4"/>
    <w:rsid w:val="0E773D47"/>
    <w:rsid w:val="0EA14201"/>
    <w:rsid w:val="0F1D74FB"/>
    <w:rsid w:val="0F933C5A"/>
    <w:rsid w:val="0FD1118A"/>
    <w:rsid w:val="0FD900C8"/>
    <w:rsid w:val="0FE3151E"/>
    <w:rsid w:val="106229F3"/>
    <w:rsid w:val="109949A2"/>
    <w:rsid w:val="10E47A19"/>
    <w:rsid w:val="112D6F10"/>
    <w:rsid w:val="137D5895"/>
    <w:rsid w:val="139A0CBB"/>
    <w:rsid w:val="13A36666"/>
    <w:rsid w:val="141F60F7"/>
    <w:rsid w:val="14923802"/>
    <w:rsid w:val="155645CE"/>
    <w:rsid w:val="15C17FC5"/>
    <w:rsid w:val="182711AE"/>
    <w:rsid w:val="18B05C54"/>
    <w:rsid w:val="18E426F1"/>
    <w:rsid w:val="19B373BC"/>
    <w:rsid w:val="1A29202E"/>
    <w:rsid w:val="1A3D1F1F"/>
    <w:rsid w:val="1AE006D8"/>
    <w:rsid w:val="1B084914"/>
    <w:rsid w:val="1B9A3F8E"/>
    <w:rsid w:val="1C82760F"/>
    <w:rsid w:val="1CA41C85"/>
    <w:rsid w:val="1D3E7C05"/>
    <w:rsid w:val="1E055024"/>
    <w:rsid w:val="1E1B3A92"/>
    <w:rsid w:val="1E421399"/>
    <w:rsid w:val="1E710945"/>
    <w:rsid w:val="1E9A66C5"/>
    <w:rsid w:val="1ED47590"/>
    <w:rsid w:val="1EFB7AF2"/>
    <w:rsid w:val="1F2855B8"/>
    <w:rsid w:val="20176DB3"/>
    <w:rsid w:val="208C5832"/>
    <w:rsid w:val="208D7097"/>
    <w:rsid w:val="20D85E71"/>
    <w:rsid w:val="22383F5D"/>
    <w:rsid w:val="23A71261"/>
    <w:rsid w:val="242A7319"/>
    <w:rsid w:val="244401C9"/>
    <w:rsid w:val="25266753"/>
    <w:rsid w:val="25675BA2"/>
    <w:rsid w:val="26162FB6"/>
    <w:rsid w:val="2717236B"/>
    <w:rsid w:val="28BF3112"/>
    <w:rsid w:val="28D87EDA"/>
    <w:rsid w:val="29893B1B"/>
    <w:rsid w:val="298F327B"/>
    <w:rsid w:val="2A133E7B"/>
    <w:rsid w:val="2BA14B44"/>
    <w:rsid w:val="2C0D1C77"/>
    <w:rsid w:val="2C37027C"/>
    <w:rsid w:val="2C5C756B"/>
    <w:rsid w:val="2DF20B73"/>
    <w:rsid w:val="2DFA3D13"/>
    <w:rsid w:val="2F257F0F"/>
    <w:rsid w:val="2F281D24"/>
    <w:rsid w:val="2F2E11D8"/>
    <w:rsid w:val="2F64341A"/>
    <w:rsid w:val="2F9F5998"/>
    <w:rsid w:val="2FA93B8C"/>
    <w:rsid w:val="3023393F"/>
    <w:rsid w:val="306C33D1"/>
    <w:rsid w:val="30A13FE5"/>
    <w:rsid w:val="31A30E09"/>
    <w:rsid w:val="320A3E0C"/>
    <w:rsid w:val="321529DD"/>
    <w:rsid w:val="3296087E"/>
    <w:rsid w:val="32A40CA6"/>
    <w:rsid w:val="32B579C0"/>
    <w:rsid w:val="330877EB"/>
    <w:rsid w:val="33540595"/>
    <w:rsid w:val="335A0828"/>
    <w:rsid w:val="33E353D0"/>
    <w:rsid w:val="343D676A"/>
    <w:rsid w:val="34445693"/>
    <w:rsid w:val="34FE6412"/>
    <w:rsid w:val="356A40D6"/>
    <w:rsid w:val="357346C7"/>
    <w:rsid w:val="35BF3168"/>
    <w:rsid w:val="35CB5BE7"/>
    <w:rsid w:val="3614745D"/>
    <w:rsid w:val="37172A36"/>
    <w:rsid w:val="381078EF"/>
    <w:rsid w:val="386568D3"/>
    <w:rsid w:val="387A3DF1"/>
    <w:rsid w:val="39CB5EE5"/>
    <w:rsid w:val="3A3648D6"/>
    <w:rsid w:val="3AC23B25"/>
    <w:rsid w:val="3BAF446B"/>
    <w:rsid w:val="3CB97E88"/>
    <w:rsid w:val="3DED79BA"/>
    <w:rsid w:val="3E7E3A30"/>
    <w:rsid w:val="3F373604"/>
    <w:rsid w:val="406B5696"/>
    <w:rsid w:val="40F94724"/>
    <w:rsid w:val="41465EF8"/>
    <w:rsid w:val="41BF6187"/>
    <w:rsid w:val="41EA31A6"/>
    <w:rsid w:val="42821496"/>
    <w:rsid w:val="42A91A84"/>
    <w:rsid w:val="430B30B8"/>
    <w:rsid w:val="431701B1"/>
    <w:rsid w:val="43BD08E9"/>
    <w:rsid w:val="43D47FF3"/>
    <w:rsid w:val="43F11C16"/>
    <w:rsid w:val="43FA4C91"/>
    <w:rsid w:val="4448489F"/>
    <w:rsid w:val="447F0B97"/>
    <w:rsid w:val="46063DB2"/>
    <w:rsid w:val="46D93DD2"/>
    <w:rsid w:val="4799726B"/>
    <w:rsid w:val="47B55879"/>
    <w:rsid w:val="48491FB6"/>
    <w:rsid w:val="4978759A"/>
    <w:rsid w:val="4A3C1E93"/>
    <w:rsid w:val="4A682E24"/>
    <w:rsid w:val="4A813F6C"/>
    <w:rsid w:val="4AC33A07"/>
    <w:rsid w:val="4C882FD7"/>
    <w:rsid w:val="4E2811F1"/>
    <w:rsid w:val="4F3A56C6"/>
    <w:rsid w:val="4F5119D4"/>
    <w:rsid w:val="4FC83D5C"/>
    <w:rsid w:val="502F7AF4"/>
    <w:rsid w:val="503D7431"/>
    <w:rsid w:val="50A854BC"/>
    <w:rsid w:val="511E4EBE"/>
    <w:rsid w:val="51E3620B"/>
    <w:rsid w:val="51FE0E65"/>
    <w:rsid w:val="5201536D"/>
    <w:rsid w:val="52B45B50"/>
    <w:rsid w:val="5328116A"/>
    <w:rsid w:val="536B2A2E"/>
    <w:rsid w:val="54297835"/>
    <w:rsid w:val="54A304CD"/>
    <w:rsid w:val="54C478A9"/>
    <w:rsid w:val="55744069"/>
    <w:rsid w:val="557452F4"/>
    <w:rsid w:val="557A545E"/>
    <w:rsid w:val="563922A3"/>
    <w:rsid w:val="563A5C69"/>
    <w:rsid w:val="58E70F91"/>
    <w:rsid w:val="592612A2"/>
    <w:rsid w:val="59D02FA3"/>
    <w:rsid w:val="59D11E45"/>
    <w:rsid w:val="59ED2E1A"/>
    <w:rsid w:val="5ABA0596"/>
    <w:rsid w:val="5AC2527C"/>
    <w:rsid w:val="5BA22DEE"/>
    <w:rsid w:val="5C2F4512"/>
    <w:rsid w:val="5C617993"/>
    <w:rsid w:val="5CCD7FF3"/>
    <w:rsid w:val="5D765E43"/>
    <w:rsid w:val="5D8C5C3B"/>
    <w:rsid w:val="5DA611D4"/>
    <w:rsid w:val="5DC60A6D"/>
    <w:rsid w:val="5DFE74EA"/>
    <w:rsid w:val="5E3C2922"/>
    <w:rsid w:val="5E8800BE"/>
    <w:rsid w:val="5F583D0A"/>
    <w:rsid w:val="5FA13767"/>
    <w:rsid w:val="60E01E1E"/>
    <w:rsid w:val="61051F82"/>
    <w:rsid w:val="612A0506"/>
    <w:rsid w:val="62427A74"/>
    <w:rsid w:val="626D56B8"/>
    <w:rsid w:val="62BB3B01"/>
    <w:rsid w:val="63170928"/>
    <w:rsid w:val="636267C1"/>
    <w:rsid w:val="63814E5D"/>
    <w:rsid w:val="648B0B46"/>
    <w:rsid w:val="649335EE"/>
    <w:rsid w:val="6499755A"/>
    <w:rsid w:val="64A57363"/>
    <w:rsid w:val="6541519E"/>
    <w:rsid w:val="655432B4"/>
    <w:rsid w:val="662E6A4E"/>
    <w:rsid w:val="66CB05FB"/>
    <w:rsid w:val="66D9395B"/>
    <w:rsid w:val="67196F6C"/>
    <w:rsid w:val="67442BB0"/>
    <w:rsid w:val="67CE1606"/>
    <w:rsid w:val="67D6790B"/>
    <w:rsid w:val="68303214"/>
    <w:rsid w:val="6841650D"/>
    <w:rsid w:val="68CB7F0A"/>
    <w:rsid w:val="697553D2"/>
    <w:rsid w:val="6A2D3A85"/>
    <w:rsid w:val="6A6051E8"/>
    <w:rsid w:val="6BDD5185"/>
    <w:rsid w:val="6BE039BE"/>
    <w:rsid w:val="6C222545"/>
    <w:rsid w:val="6CD0537D"/>
    <w:rsid w:val="6D450DF9"/>
    <w:rsid w:val="6D705F64"/>
    <w:rsid w:val="6DAF7BDC"/>
    <w:rsid w:val="6E596489"/>
    <w:rsid w:val="6E6C1405"/>
    <w:rsid w:val="6E6D29F4"/>
    <w:rsid w:val="6EC94EE7"/>
    <w:rsid w:val="6ED91B6D"/>
    <w:rsid w:val="6EDA3E48"/>
    <w:rsid w:val="6F316F0B"/>
    <w:rsid w:val="6FB83472"/>
    <w:rsid w:val="6FDD5D28"/>
    <w:rsid w:val="70D04335"/>
    <w:rsid w:val="71163B10"/>
    <w:rsid w:val="711A5259"/>
    <w:rsid w:val="713309DC"/>
    <w:rsid w:val="71762A98"/>
    <w:rsid w:val="726302EB"/>
    <w:rsid w:val="7274594C"/>
    <w:rsid w:val="72AE7FA0"/>
    <w:rsid w:val="733866A9"/>
    <w:rsid w:val="75BD49F1"/>
    <w:rsid w:val="76347BCF"/>
    <w:rsid w:val="76580FFD"/>
    <w:rsid w:val="76B95F07"/>
    <w:rsid w:val="776F103E"/>
    <w:rsid w:val="77A1278F"/>
    <w:rsid w:val="77F37622"/>
    <w:rsid w:val="77FA6F78"/>
    <w:rsid w:val="78294A09"/>
    <w:rsid w:val="784B429B"/>
    <w:rsid w:val="78B23F28"/>
    <w:rsid w:val="78F47317"/>
    <w:rsid w:val="79B2745A"/>
    <w:rsid w:val="7A020B77"/>
    <w:rsid w:val="7AA27D88"/>
    <w:rsid w:val="7AB677BA"/>
    <w:rsid w:val="7AFB5DCF"/>
    <w:rsid w:val="7B0664F1"/>
    <w:rsid w:val="7B244638"/>
    <w:rsid w:val="7B2F69FA"/>
    <w:rsid w:val="7B6A29BF"/>
    <w:rsid w:val="7BC26067"/>
    <w:rsid w:val="7BC87EA1"/>
    <w:rsid w:val="7BE260A2"/>
    <w:rsid w:val="7CD97453"/>
    <w:rsid w:val="7D302150"/>
    <w:rsid w:val="7DB57106"/>
    <w:rsid w:val="7DB8178E"/>
    <w:rsid w:val="7DD333A0"/>
    <w:rsid w:val="7DEF7C68"/>
    <w:rsid w:val="7DF67543"/>
    <w:rsid w:val="7DFE4CB4"/>
    <w:rsid w:val="7E0F7A7A"/>
    <w:rsid w:val="7E190CE1"/>
    <w:rsid w:val="7E2C74FC"/>
    <w:rsid w:val="7E4846C2"/>
    <w:rsid w:val="7EC2453B"/>
    <w:rsid w:val="7F12747C"/>
    <w:rsid w:val="7F5117B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5">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90"/>
    <w:qFormat/>
    <w:uiPriority w:val="0"/>
    <w:pPr>
      <w:jc w:val="left"/>
    </w:pPr>
  </w:style>
  <w:style w:type="paragraph" w:styleId="7">
    <w:name w:val="Balloon Text"/>
    <w:basedOn w:val="1"/>
    <w:link w:val="92"/>
    <w:qFormat/>
    <w:uiPriority w:val="0"/>
    <w:rPr>
      <w:sz w:val="18"/>
      <w:szCs w:val="18"/>
    </w:rPr>
  </w:style>
  <w:style w:type="paragraph" w:styleId="8">
    <w:name w:val="footer"/>
    <w:basedOn w:val="1"/>
    <w:link w:val="89"/>
    <w:qFormat/>
    <w:uiPriority w:val="0"/>
    <w:pPr>
      <w:tabs>
        <w:tab w:val="center" w:pos="4153"/>
        <w:tab w:val="right" w:pos="8306"/>
      </w:tabs>
      <w:snapToGrid w:val="0"/>
      <w:jc w:val="left"/>
    </w:pPr>
    <w:rPr>
      <w:sz w:val="18"/>
      <w:szCs w:val="18"/>
    </w:rPr>
  </w:style>
  <w:style w:type="paragraph" w:styleId="9">
    <w:name w:val="header"/>
    <w:basedOn w:val="1"/>
    <w:link w:val="88"/>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annotation subject"/>
    <w:basedOn w:val="6"/>
    <w:next w:val="6"/>
    <w:link w:val="91"/>
    <w:qFormat/>
    <w:uiPriority w:val="0"/>
    <w:rPr>
      <w:b/>
      <w:bCs/>
    </w:rPr>
  </w:style>
  <w:style w:type="character" w:styleId="14">
    <w:name w:val="Strong"/>
    <w:basedOn w:val="13"/>
    <w:qFormat/>
    <w:uiPriority w:val="0"/>
    <w:rPr>
      <w:b/>
    </w:rPr>
  </w:style>
  <w:style w:type="character" w:styleId="15">
    <w:name w:val="FollowedHyperlink"/>
    <w:basedOn w:val="13"/>
    <w:qFormat/>
    <w:uiPriority w:val="0"/>
    <w:rPr>
      <w:color w:val="800080"/>
      <w:u w:val="none"/>
    </w:rPr>
  </w:style>
  <w:style w:type="character" w:styleId="16">
    <w:name w:val="Emphasis"/>
    <w:basedOn w:val="13"/>
    <w:qFormat/>
    <w:uiPriority w:val="0"/>
    <w:rPr>
      <w:color w:val="FF3300"/>
      <w:u w:val="none"/>
    </w:rPr>
  </w:style>
  <w:style w:type="character" w:styleId="17">
    <w:name w:val="Hyperlink"/>
    <w:basedOn w:val="13"/>
    <w:qFormat/>
    <w:uiPriority w:val="0"/>
    <w:rPr>
      <w:color w:val="0000FF"/>
      <w:u w:val="none"/>
    </w:rPr>
  </w:style>
  <w:style w:type="character" w:styleId="18">
    <w:name w:val="annotation reference"/>
    <w:basedOn w:val="13"/>
    <w:qFormat/>
    <w:uiPriority w:val="0"/>
    <w:rPr>
      <w:sz w:val="21"/>
      <w:szCs w:val="21"/>
    </w:rPr>
  </w:style>
  <w:style w:type="character" w:customStyle="1" w:styleId="19">
    <w:name w:val="normaltxt1"/>
    <w:basedOn w:val="13"/>
    <w:qFormat/>
    <w:uiPriority w:val="0"/>
    <w:rPr>
      <w:rFonts w:hint="eastAsia" w:ascii="宋体" w:hAnsi="宋体" w:eastAsia="宋体" w:cs="宋体"/>
      <w:color w:val="000000"/>
      <w:sz w:val="21"/>
      <w:szCs w:val="21"/>
    </w:rPr>
  </w:style>
  <w:style w:type="character" w:customStyle="1" w:styleId="20">
    <w:name w:val="bg"/>
    <w:basedOn w:val="13"/>
    <w:qFormat/>
    <w:uiPriority w:val="0"/>
  </w:style>
  <w:style w:type="character" w:customStyle="1" w:styleId="21">
    <w:name w:val="pcn_2"/>
    <w:basedOn w:val="13"/>
    <w:qFormat/>
    <w:uiPriority w:val="0"/>
  </w:style>
  <w:style w:type="character" w:customStyle="1" w:styleId="22">
    <w:name w:val="pcn_8"/>
    <w:basedOn w:val="13"/>
    <w:qFormat/>
    <w:uiPriority w:val="0"/>
  </w:style>
  <w:style w:type="character" w:customStyle="1" w:styleId="23">
    <w:name w:val="stype1"/>
    <w:basedOn w:val="13"/>
    <w:qFormat/>
    <w:uiPriority w:val="0"/>
  </w:style>
  <w:style w:type="character" w:customStyle="1" w:styleId="24">
    <w:name w:val="icons4"/>
    <w:basedOn w:val="13"/>
    <w:qFormat/>
    <w:uiPriority w:val="0"/>
    <w:rPr>
      <w:color w:val="FFFFFF"/>
    </w:rPr>
  </w:style>
  <w:style w:type="character" w:customStyle="1" w:styleId="25">
    <w:name w:val="icons5"/>
    <w:basedOn w:val="13"/>
    <w:qFormat/>
    <w:uiPriority w:val="0"/>
  </w:style>
  <w:style w:type="character" w:customStyle="1" w:styleId="26">
    <w:name w:val="after"/>
    <w:basedOn w:val="13"/>
    <w:qFormat/>
    <w:uiPriority w:val="0"/>
  </w:style>
  <w:style w:type="character" w:customStyle="1" w:styleId="27">
    <w:name w:val="pdf_icon"/>
    <w:basedOn w:val="13"/>
    <w:qFormat/>
    <w:uiPriority w:val="0"/>
  </w:style>
  <w:style w:type="character" w:customStyle="1" w:styleId="28">
    <w:name w:val="word_icon"/>
    <w:basedOn w:val="13"/>
    <w:qFormat/>
    <w:uiPriority w:val="0"/>
  </w:style>
  <w:style w:type="character" w:customStyle="1" w:styleId="29">
    <w:name w:val="stype2"/>
    <w:basedOn w:val="13"/>
    <w:qFormat/>
    <w:uiPriority w:val="0"/>
  </w:style>
  <w:style w:type="character" w:customStyle="1" w:styleId="30">
    <w:name w:val="stype21"/>
    <w:basedOn w:val="13"/>
    <w:qFormat/>
    <w:uiPriority w:val="0"/>
  </w:style>
  <w:style w:type="character" w:customStyle="1" w:styleId="31">
    <w:name w:val="pcn_5"/>
    <w:basedOn w:val="13"/>
    <w:qFormat/>
    <w:uiPriority w:val="0"/>
  </w:style>
  <w:style w:type="character" w:customStyle="1" w:styleId="32">
    <w:name w:val="pcn_51"/>
    <w:basedOn w:val="13"/>
    <w:qFormat/>
    <w:uiPriority w:val="0"/>
  </w:style>
  <w:style w:type="character" w:customStyle="1" w:styleId="33">
    <w:name w:val="pcn_52"/>
    <w:basedOn w:val="13"/>
    <w:qFormat/>
    <w:uiPriority w:val="0"/>
  </w:style>
  <w:style w:type="character" w:customStyle="1" w:styleId="34">
    <w:name w:val="pcn_1"/>
    <w:basedOn w:val="13"/>
    <w:qFormat/>
    <w:uiPriority w:val="0"/>
  </w:style>
  <w:style w:type="character" w:customStyle="1" w:styleId="35">
    <w:name w:val="pcn_4"/>
    <w:basedOn w:val="13"/>
    <w:qFormat/>
    <w:uiPriority w:val="0"/>
  </w:style>
  <w:style w:type="character" w:customStyle="1" w:styleId="36">
    <w:name w:val="pcn_41"/>
    <w:basedOn w:val="13"/>
    <w:qFormat/>
    <w:uiPriority w:val="0"/>
  </w:style>
  <w:style w:type="character" w:customStyle="1" w:styleId="37">
    <w:name w:val="pcn_42"/>
    <w:basedOn w:val="13"/>
    <w:qFormat/>
    <w:uiPriority w:val="0"/>
  </w:style>
  <w:style w:type="character" w:customStyle="1" w:styleId="38">
    <w:name w:val="time"/>
    <w:basedOn w:val="13"/>
    <w:qFormat/>
    <w:uiPriority w:val="0"/>
    <w:rPr>
      <w:color w:val="888888"/>
    </w:rPr>
  </w:style>
  <w:style w:type="character" w:customStyle="1" w:styleId="39">
    <w:name w:val="pcn_6"/>
    <w:basedOn w:val="13"/>
    <w:qFormat/>
    <w:uiPriority w:val="0"/>
  </w:style>
  <w:style w:type="character" w:customStyle="1" w:styleId="40">
    <w:name w:val="pcn_61"/>
    <w:basedOn w:val="13"/>
    <w:qFormat/>
    <w:uiPriority w:val="0"/>
  </w:style>
  <w:style w:type="character" w:customStyle="1" w:styleId="41">
    <w:name w:val="pcn_62"/>
    <w:basedOn w:val="13"/>
    <w:qFormat/>
    <w:uiPriority w:val="0"/>
  </w:style>
  <w:style w:type="character" w:customStyle="1" w:styleId="42">
    <w:name w:val="inlineblock2"/>
    <w:basedOn w:val="13"/>
    <w:qFormat/>
    <w:uiPriority w:val="0"/>
  </w:style>
  <w:style w:type="character" w:customStyle="1" w:styleId="43">
    <w:name w:val="inlineblock3"/>
    <w:basedOn w:val="13"/>
    <w:qFormat/>
    <w:uiPriority w:val="0"/>
  </w:style>
  <w:style w:type="character" w:customStyle="1" w:styleId="44">
    <w:name w:val="inlineblock4"/>
    <w:basedOn w:val="13"/>
    <w:qFormat/>
    <w:uiPriority w:val="0"/>
  </w:style>
  <w:style w:type="character" w:customStyle="1" w:styleId="45">
    <w:name w:val="inst_1"/>
    <w:basedOn w:val="13"/>
    <w:qFormat/>
    <w:uiPriority w:val="0"/>
  </w:style>
  <w:style w:type="character" w:customStyle="1" w:styleId="46">
    <w:name w:val="unfold"/>
    <w:basedOn w:val="13"/>
    <w:qFormat/>
    <w:uiPriority w:val="0"/>
  </w:style>
  <w:style w:type="character" w:customStyle="1" w:styleId="47">
    <w:name w:val="unfold1"/>
    <w:basedOn w:val="13"/>
    <w:qFormat/>
    <w:uiPriority w:val="0"/>
  </w:style>
  <w:style w:type="character" w:customStyle="1" w:styleId="48">
    <w:name w:val="inst_2"/>
    <w:basedOn w:val="13"/>
    <w:qFormat/>
    <w:uiPriority w:val="0"/>
  </w:style>
  <w:style w:type="character" w:customStyle="1" w:styleId="49">
    <w:name w:val="ok"/>
    <w:basedOn w:val="13"/>
    <w:qFormat/>
    <w:uiPriority w:val="0"/>
  </w:style>
  <w:style w:type="character" w:customStyle="1" w:styleId="50">
    <w:name w:val="pcn_3"/>
    <w:basedOn w:val="13"/>
    <w:qFormat/>
    <w:uiPriority w:val="0"/>
  </w:style>
  <w:style w:type="character" w:customStyle="1" w:styleId="51">
    <w:name w:val="pcn_31"/>
    <w:basedOn w:val="13"/>
    <w:qFormat/>
    <w:uiPriority w:val="0"/>
  </w:style>
  <w:style w:type="character" w:customStyle="1" w:styleId="52">
    <w:name w:val="pcn_32"/>
    <w:basedOn w:val="13"/>
    <w:qFormat/>
    <w:uiPriority w:val="0"/>
  </w:style>
  <w:style w:type="character" w:customStyle="1" w:styleId="53">
    <w:name w:val="pcn_9"/>
    <w:basedOn w:val="13"/>
    <w:qFormat/>
    <w:uiPriority w:val="0"/>
  </w:style>
  <w:style w:type="character" w:customStyle="1" w:styleId="54">
    <w:name w:val="pcn_91"/>
    <w:basedOn w:val="13"/>
    <w:qFormat/>
    <w:uiPriority w:val="0"/>
  </w:style>
  <w:style w:type="character" w:customStyle="1" w:styleId="55">
    <w:name w:val="pcn_92"/>
    <w:basedOn w:val="13"/>
    <w:qFormat/>
    <w:uiPriority w:val="0"/>
  </w:style>
  <w:style w:type="character" w:customStyle="1" w:styleId="56">
    <w:name w:val="pcn_10"/>
    <w:basedOn w:val="13"/>
    <w:qFormat/>
    <w:uiPriority w:val="0"/>
  </w:style>
  <w:style w:type="character" w:customStyle="1" w:styleId="57">
    <w:name w:val="pcn_101"/>
    <w:basedOn w:val="13"/>
    <w:qFormat/>
    <w:uiPriority w:val="0"/>
  </w:style>
  <w:style w:type="character" w:customStyle="1" w:styleId="58">
    <w:name w:val="pcn_102"/>
    <w:basedOn w:val="13"/>
    <w:qFormat/>
    <w:uiPriority w:val="0"/>
  </w:style>
  <w:style w:type="character" w:customStyle="1" w:styleId="59">
    <w:name w:val="pcn_7"/>
    <w:basedOn w:val="13"/>
    <w:qFormat/>
    <w:uiPriority w:val="0"/>
  </w:style>
  <w:style w:type="character" w:customStyle="1" w:styleId="60">
    <w:name w:val="pcn_71"/>
    <w:basedOn w:val="13"/>
    <w:qFormat/>
    <w:uiPriority w:val="0"/>
  </w:style>
  <w:style w:type="character" w:customStyle="1" w:styleId="61">
    <w:name w:val="pcn_72"/>
    <w:basedOn w:val="13"/>
    <w:qFormat/>
    <w:uiPriority w:val="0"/>
  </w:style>
  <w:style w:type="character" w:customStyle="1" w:styleId="62">
    <w:name w:val="fold"/>
    <w:basedOn w:val="13"/>
    <w:qFormat/>
    <w:uiPriority w:val="0"/>
  </w:style>
  <w:style w:type="character" w:customStyle="1" w:styleId="63">
    <w:name w:val="fold1"/>
    <w:basedOn w:val="13"/>
    <w:qFormat/>
    <w:uiPriority w:val="0"/>
  </w:style>
  <w:style w:type="character" w:customStyle="1" w:styleId="64">
    <w:name w:val="err"/>
    <w:basedOn w:val="13"/>
    <w:qFormat/>
    <w:uiPriority w:val="0"/>
  </w:style>
  <w:style w:type="character" w:customStyle="1" w:styleId="65">
    <w:name w:val="image_on"/>
    <w:basedOn w:val="13"/>
    <w:qFormat/>
    <w:uiPriority w:val="0"/>
  </w:style>
  <w:style w:type="character" w:customStyle="1" w:styleId="66">
    <w:name w:val="time10"/>
    <w:basedOn w:val="13"/>
    <w:qFormat/>
    <w:uiPriority w:val="0"/>
    <w:rPr>
      <w:color w:val="888888"/>
    </w:rPr>
  </w:style>
  <w:style w:type="character" w:customStyle="1" w:styleId="67">
    <w:name w:val="stype11"/>
    <w:basedOn w:val="13"/>
    <w:qFormat/>
    <w:uiPriority w:val="0"/>
  </w:style>
  <w:style w:type="character" w:customStyle="1" w:styleId="68">
    <w:name w:val="pcn_21"/>
    <w:basedOn w:val="13"/>
    <w:qFormat/>
    <w:uiPriority w:val="0"/>
  </w:style>
  <w:style w:type="character" w:customStyle="1" w:styleId="69">
    <w:name w:val="pcn_22"/>
    <w:basedOn w:val="13"/>
    <w:qFormat/>
    <w:uiPriority w:val="0"/>
  </w:style>
  <w:style w:type="character" w:customStyle="1" w:styleId="70">
    <w:name w:val="pcn_81"/>
    <w:basedOn w:val="13"/>
    <w:qFormat/>
    <w:uiPriority w:val="0"/>
  </w:style>
  <w:style w:type="character" w:customStyle="1" w:styleId="71">
    <w:name w:val="pcn_82"/>
    <w:basedOn w:val="13"/>
    <w:qFormat/>
    <w:uiPriority w:val="0"/>
  </w:style>
  <w:style w:type="character" w:customStyle="1" w:styleId="72">
    <w:name w:val="pcn_11"/>
    <w:basedOn w:val="13"/>
    <w:qFormat/>
    <w:uiPriority w:val="0"/>
  </w:style>
  <w:style w:type="character" w:customStyle="1" w:styleId="73">
    <w:name w:val="pcn_12"/>
    <w:basedOn w:val="13"/>
    <w:qFormat/>
    <w:uiPriority w:val="0"/>
  </w:style>
  <w:style w:type="character" w:customStyle="1" w:styleId="74">
    <w:name w:val="icons"/>
    <w:basedOn w:val="13"/>
    <w:qFormat/>
    <w:uiPriority w:val="0"/>
  </w:style>
  <w:style w:type="character" w:customStyle="1" w:styleId="75">
    <w:name w:val="icons1"/>
    <w:basedOn w:val="13"/>
    <w:qFormat/>
    <w:uiPriority w:val="0"/>
    <w:rPr>
      <w:color w:val="FFFFFF"/>
    </w:rPr>
  </w:style>
  <w:style w:type="character" w:customStyle="1" w:styleId="76">
    <w:name w:val="pdf_icon4"/>
    <w:basedOn w:val="13"/>
    <w:qFormat/>
    <w:uiPriority w:val="0"/>
  </w:style>
  <w:style w:type="character" w:customStyle="1" w:styleId="77">
    <w:name w:val="inlineblock"/>
    <w:basedOn w:val="13"/>
    <w:qFormat/>
    <w:uiPriority w:val="0"/>
  </w:style>
  <w:style w:type="character" w:customStyle="1" w:styleId="78">
    <w:name w:val="inlineblock1"/>
    <w:basedOn w:val="13"/>
    <w:qFormat/>
    <w:uiPriority w:val="0"/>
  </w:style>
  <w:style w:type="character" w:customStyle="1" w:styleId="79">
    <w:name w:val="pdf_icon3"/>
    <w:basedOn w:val="13"/>
    <w:qFormat/>
    <w:uiPriority w:val="0"/>
  </w:style>
  <w:style w:type="character" w:customStyle="1" w:styleId="80">
    <w:name w:val="icons3"/>
    <w:basedOn w:val="13"/>
    <w:qFormat/>
    <w:uiPriority w:val="0"/>
    <w:rPr>
      <w:color w:val="FFFFFF"/>
    </w:rPr>
  </w:style>
  <w:style w:type="character" w:customStyle="1" w:styleId="81">
    <w:name w:val="time9"/>
    <w:basedOn w:val="13"/>
    <w:qFormat/>
    <w:uiPriority w:val="0"/>
    <w:rPr>
      <w:color w:val="888888"/>
    </w:rPr>
  </w:style>
  <w:style w:type="character" w:customStyle="1" w:styleId="82">
    <w:name w:val="time8"/>
    <w:basedOn w:val="13"/>
    <w:qFormat/>
    <w:uiPriority w:val="0"/>
    <w:rPr>
      <w:color w:val="888888"/>
    </w:rPr>
  </w:style>
  <w:style w:type="character" w:customStyle="1" w:styleId="83">
    <w:name w:val="gt-baf-pos"/>
    <w:basedOn w:val="13"/>
    <w:qFormat/>
    <w:uiPriority w:val="0"/>
    <w:rPr>
      <w:color w:val="777777"/>
    </w:rPr>
  </w:style>
  <w:style w:type="character" w:customStyle="1" w:styleId="84">
    <w:name w:val="gt-baf-base-sep"/>
    <w:basedOn w:val="13"/>
    <w:qFormat/>
    <w:uiPriority w:val="0"/>
  </w:style>
  <w:style w:type="character" w:customStyle="1" w:styleId="85">
    <w:name w:val="focus1"/>
    <w:basedOn w:val="13"/>
    <w:qFormat/>
    <w:uiPriority w:val="0"/>
  </w:style>
  <w:style w:type="paragraph" w:customStyle="1" w:styleId="86">
    <w:name w:val="_Style 74"/>
    <w:basedOn w:val="1"/>
    <w:next w:val="1"/>
    <w:qFormat/>
    <w:uiPriority w:val="0"/>
    <w:pPr>
      <w:pBdr>
        <w:bottom w:val="single" w:color="auto" w:sz="6" w:space="1"/>
      </w:pBdr>
      <w:jc w:val="center"/>
    </w:pPr>
    <w:rPr>
      <w:rFonts w:ascii="Arial" w:eastAsia="宋体"/>
      <w:vanish/>
      <w:sz w:val="16"/>
    </w:rPr>
  </w:style>
  <w:style w:type="paragraph" w:customStyle="1" w:styleId="87">
    <w:name w:val="_Style 75"/>
    <w:basedOn w:val="1"/>
    <w:next w:val="1"/>
    <w:qFormat/>
    <w:uiPriority w:val="0"/>
    <w:pPr>
      <w:pBdr>
        <w:top w:val="single" w:color="auto" w:sz="6" w:space="1"/>
      </w:pBdr>
      <w:jc w:val="center"/>
    </w:pPr>
    <w:rPr>
      <w:rFonts w:ascii="Arial" w:eastAsia="宋体"/>
      <w:vanish/>
      <w:sz w:val="16"/>
    </w:rPr>
  </w:style>
  <w:style w:type="character" w:customStyle="1" w:styleId="88">
    <w:name w:val="En-tête Car"/>
    <w:basedOn w:val="13"/>
    <w:link w:val="9"/>
    <w:qFormat/>
    <w:uiPriority w:val="0"/>
    <w:rPr>
      <w:rFonts w:asciiTheme="minorHAnsi" w:hAnsiTheme="minorHAnsi" w:eastAsiaTheme="minorEastAsia" w:cstheme="minorBidi"/>
      <w:kern w:val="2"/>
      <w:sz w:val="18"/>
      <w:szCs w:val="18"/>
    </w:rPr>
  </w:style>
  <w:style w:type="character" w:customStyle="1" w:styleId="89">
    <w:name w:val="Pied de page Car"/>
    <w:basedOn w:val="13"/>
    <w:link w:val="8"/>
    <w:qFormat/>
    <w:uiPriority w:val="0"/>
    <w:rPr>
      <w:rFonts w:asciiTheme="minorHAnsi" w:hAnsiTheme="minorHAnsi" w:eastAsiaTheme="minorEastAsia" w:cstheme="minorBidi"/>
      <w:kern w:val="2"/>
      <w:sz w:val="18"/>
      <w:szCs w:val="18"/>
    </w:rPr>
  </w:style>
  <w:style w:type="character" w:customStyle="1" w:styleId="90">
    <w:name w:val="Commentaire Car"/>
    <w:basedOn w:val="13"/>
    <w:link w:val="6"/>
    <w:qFormat/>
    <w:uiPriority w:val="0"/>
    <w:rPr>
      <w:rFonts w:asciiTheme="minorHAnsi" w:hAnsiTheme="minorHAnsi" w:eastAsiaTheme="minorEastAsia" w:cstheme="minorBidi"/>
      <w:kern w:val="2"/>
      <w:sz w:val="21"/>
      <w:szCs w:val="24"/>
    </w:rPr>
  </w:style>
  <w:style w:type="character" w:customStyle="1" w:styleId="91">
    <w:name w:val="Objet du commentaire Car"/>
    <w:basedOn w:val="90"/>
    <w:link w:val="11"/>
    <w:qFormat/>
    <w:uiPriority w:val="0"/>
    <w:rPr>
      <w:rFonts w:asciiTheme="minorHAnsi" w:hAnsiTheme="minorHAnsi" w:eastAsiaTheme="minorEastAsia" w:cstheme="minorBidi"/>
      <w:b/>
      <w:bCs/>
      <w:kern w:val="2"/>
      <w:sz w:val="21"/>
      <w:szCs w:val="24"/>
    </w:rPr>
  </w:style>
  <w:style w:type="character" w:customStyle="1" w:styleId="92">
    <w:name w:val="Texte de bulles Car"/>
    <w:basedOn w:val="13"/>
    <w:link w:val="7"/>
    <w:qFormat/>
    <w:uiPriority w:val="0"/>
    <w:rPr>
      <w:rFonts w:asciiTheme="minorHAnsi" w:hAnsiTheme="minorHAnsi" w:eastAsiaTheme="minorEastAsia" w:cstheme="minorBidi"/>
      <w:kern w:val="2"/>
      <w:sz w:val="18"/>
      <w:szCs w:val="18"/>
    </w:rPr>
  </w:style>
  <w:style w:type="paragraph" w:customStyle="1" w:styleId="93">
    <w:name w:val="修订1"/>
    <w:hidden/>
    <w:semiHidden/>
    <w:qFormat/>
    <w:uiPriority w:val="99"/>
    <w:pPr>
      <w:spacing w:after="200" w:line="276" w:lineRule="auto"/>
    </w:pPr>
    <w:rPr>
      <w:rFonts w:asciiTheme="minorHAnsi" w:hAnsiTheme="minorHAnsi" w:eastAsiaTheme="minorEastAsia" w:cstheme="minorBidi"/>
      <w:kern w:val="2"/>
      <w:sz w:val="21"/>
      <w:szCs w:val="24"/>
      <w:lang w:val="en-US" w:eastAsia="zh-CN" w:bidi="ar-SA"/>
    </w:rPr>
  </w:style>
  <w:style w:type="character" w:customStyle="1" w:styleId="94">
    <w:name w:val="fontstyle01"/>
    <w:basedOn w:val="13"/>
    <w:qFormat/>
    <w:uiPriority w:val="0"/>
    <w:rPr>
      <w:rFonts w:ascii="AdvOTe81213fa" w:hAnsi="AdvOTe81213fa" w:eastAsia="AdvOTe81213fa" w:cs="AdvOTe81213fa"/>
      <w:color w:val="000000"/>
      <w:sz w:val="16"/>
      <w:szCs w:val="16"/>
    </w:rPr>
  </w:style>
  <w:style w:type="paragraph" w:customStyle="1" w:styleId="95">
    <w:name w:val="EndNote Bibliography Title"/>
    <w:basedOn w:val="1"/>
    <w:link w:val="96"/>
    <w:qFormat/>
    <w:uiPriority w:val="0"/>
    <w:pPr>
      <w:jc w:val="center"/>
    </w:pPr>
    <w:rPr>
      <w:rFonts w:ascii="Calibri" w:hAnsi="Calibri" w:cs="Calibri"/>
      <w:sz w:val="20"/>
    </w:rPr>
  </w:style>
  <w:style w:type="character" w:customStyle="1" w:styleId="96">
    <w:name w:val="EndNote Bibliography Title Char"/>
    <w:basedOn w:val="13"/>
    <w:link w:val="95"/>
    <w:qFormat/>
    <w:uiPriority w:val="0"/>
    <w:rPr>
      <w:rFonts w:ascii="Calibri" w:hAnsi="Calibri" w:cs="Calibri" w:eastAsiaTheme="minorEastAsia"/>
      <w:kern w:val="2"/>
      <w:szCs w:val="24"/>
    </w:rPr>
  </w:style>
  <w:style w:type="paragraph" w:customStyle="1" w:styleId="97">
    <w:name w:val="EndNote Bibliography"/>
    <w:basedOn w:val="1"/>
    <w:link w:val="98"/>
    <w:qFormat/>
    <w:uiPriority w:val="0"/>
    <w:pPr>
      <w:jc w:val="left"/>
    </w:pPr>
    <w:rPr>
      <w:rFonts w:ascii="Calibri" w:hAnsi="Calibri" w:cs="Calibri"/>
      <w:sz w:val="20"/>
    </w:rPr>
  </w:style>
  <w:style w:type="character" w:customStyle="1" w:styleId="98">
    <w:name w:val="EndNote Bibliography Char"/>
    <w:basedOn w:val="13"/>
    <w:link w:val="97"/>
    <w:qFormat/>
    <w:uiPriority w:val="0"/>
    <w:rPr>
      <w:rFonts w:ascii="Calibri" w:hAnsi="Calibri" w:cs="Calibri" w:eastAsiaTheme="minorEastAsia"/>
      <w:kern w:val="2"/>
      <w:szCs w:val="24"/>
    </w:rPr>
  </w:style>
  <w:style w:type="character" w:customStyle="1" w:styleId="99">
    <w:name w:val="apple-converted-space"/>
    <w:basedOn w:val="13"/>
    <w:qFormat/>
    <w:uiPriority w:val="0"/>
  </w:style>
  <w:style w:type="paragraph" w:customStyle="1" w:styleId="100">
    <w:name w:val="MDPI_4.2_table_body"/>
    <w:qFormat/>
    <w:uiPriority w:val="0"/>
    <w:pPr>
      <w:adjustRightInd w:val="0"/>
      <w:snapToGrid w:val="0"/>
      <w:spacing w:after="200" w:line="276" w:lineRule="auto"/>
    </w:pPr>
    <w:rPr>
      <w:rFonts w:ascii="Palatino Linotype" w:hAnsi="Palatino Linotype" w:eastAsia="Times New Roman" w:cstheme="minorBidi"/>
      <w:snapToGrid w:val="0"/>
      <w:color w:val="000000"/>
      <w:sz w:val="21"/>
      <w:szCs w:val="22"/>
      <w:lang w:val="en-US" w:eastAsia="de-DE" w:bidi="en-US"/>
    </w:rPr>
  </w:style>
  <w:style w:type="table" w:customStyle="1" w:styleId="101">
    <w:name w:val="M_deck_5_table_body_three_lines"/>
    <w:basedOn w:val="12"/>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102">
    <w:name w:val="MDPI_3.1_text"/>
    <w:qFormat/>
    <w:uiPriority w:val="0"/>
    <w:pPr>
      <w:adjustRightInd w:val="0"/>
      <w:snapToGrid w:val="0"/>
      <w:spacing w:after="200"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character" w:customStyle="1" w:styleId="103">
    <w:name w:val="EndNote Bibliography Car"/>
    <w:basedOn w:val="13"/>
    <w:uiPriority w:val="0"/>
    <w:rPr>
      <w:rFonts w:ascii="Calibri" w:hAnsi="Calibri"/>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46BCE6-5767-4C84-801B-6C151CD66A76}">
  <ds:schemaRefs/>
</ds:datastoreItem>
</file>

<file path=docProps/app.xml><?xml version="1.0" encoding="utf-8"?>
<Properties xmlns="http://schemas.openxmlformats.org/officeDocument/2006/extended-properties" xmlns:vt="http://schemas.openxmlformats.org/officeDocument/2006/docPropsVTypes">
  <Template>Normal</Template>
  <Company>datathink</Company>
  <Pages>6</Pages>
  <Words>1236</Words>
  <Characters>6802</Characters>
  <Lines>56</Lines>
  <Paragraphs>16</Paragraphs>
  <TotalTime>18</TotalTime>
  <ScaleCrop>false</ScaleCrop>
  <LinksUpToDate>false</LinksUpToDate>
  <CharactersWithSpaces>8022</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2019-02-28T07:19:00Z</dcterms:created>
  <dc:creator>Administrator.GRQPOB6NE5K8E49</dc:creator>
  <cp:lastModifiedBy>lala</cp:lastModifiedBy>
  <dcterms:modified xsi:type="dcterms:W3CDTF">2019-12-30T00:46:02Z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