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569A" w14:textId="041BC5BA" w:rsidR="00023B3E" w:rsidRDefault="00023B3E" w:rsidP="00676277">
      <w:pPr>
        <w:jc w:val="both"/>
        <w:rPr>
          <w:rFonts w:eastAsia="Calibri"/>
          <w:b/>
          <w:color w:val="000000"/>
          <w:u w:color="000000"/>
          <w:lang w:val="tr-TR" w:eastAsia="tr-TR"/>
        </w:rPr>
      </w:pPr>
      <w:r>
        <w:rPr>
          <w:rFonts w:eastAsia="Calibri"/>
          <w:b/>
          <w:color w:val="000000"/>
          <w:u w:color="000000"/>
          <w:lang w:val="tr-TR" w:eastAsia="tr-TR"/>
        </w:rPr>
        <w:t>Case Report</w:t>
      </w:r>
    </w:p>
    <w:p w14:paraId="387D3488" w14:textId="77777777" w:rsidR="00023B3E" w:rsidRDefault="00023B3E" w:rsidP="00676277">
      <w:pPr>
        <w:jc w:val="both"/>
        <w:rPr>
          <w:rFonts w:eastAsia="Calibri"/>
          <w:b/>
          <w:color w:val="000000"/>
          <w:u w:color="000000"/>
          <w:lang w:val="tr-TR" w:eastAsia="tr-TR"/>
        </w:rPr>
      </w:pPr>
    </w:p>
    <w:p w14:paraId="541A3CC4" w14:textId="14813455" w:rsidR="00676277" w:rsidRPr="00676277" w:rsidRDefault="00676277" w:rsidP="00676277">
      <w:pPr>
        <w:jc w:val="both"/>
        <w:rPr>
          <w:rFonts w:eastAsia="Calibri"/>
          <w:b/>
          <w:color w:val="000000"/>
          <w:u w:color="000000"/>
          <w:lang w:val="tr-TR" w:eastAsia="tr-TR"/>
        </w:rPr>
      </w:pPr>
      <w:proofErr w:type="spellStart"/>
      <w:r w:rsidRPr="00676277">
        <w:rPr>
          <w:rFonts w:eastAsia="Calibri"/>
          <w:b/>
          <w:color w:val="000000"/>
          <w:u w:color="000000"/>
          <w:lang w:val="tr-TR" w:eastAsia="tr-TR"/>
        </w:rPr>
        <w:t>Would</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There</w:t>
      </w:r>
      <w:proofErr w:type="spellEnd"/>
      <w:r w:rsidRPr="00676277">
        <w:rPr>
          <w:rFonts w:eastAsia="Calibri"/>
          <w:b/>
          <w:color w:val="000000"/>
          <w:u w:color="000000"/>
          <w:lang w:val="tr-TR" w:eastAsia="tr-TR"/>
        </w:rPr>
        <w:t xml:space="preserve"> Be </w:t>
      </w:r>
      <w:proofErr w:type="spellStart"/>
      <w:r w:rsidRPr="00676277">
        <w:rPr>
          <w:rFonts w:eastAsia="Calibri"/>
          <w:b/>
          <w:color w:val="000000"/>
          <w:u w:color="000000"/>
          <w:lang w:val="tr-TR" w:eastAsia="tr-TR"/>
        </w:rPr>
        <w:t>Iatrogenic</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Pneumothorax</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During</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Parathyroid</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Gland</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Biopsy</w:t>
      </w:r>
      <w:proofErr w:type="spellEnd"/>
      <w:r w:rsidRPr="00676277">
        <w:rPr>
          <w:rFonts w:eastAsia="Calibri"/>
          <w:b/>
          <w:color w:val="000000"/>
          <w:u w:color="000000"/>
          <w:lang w:val="tr-TR" w:eastAsia="tr-TR"/>
        </w:rPr>
        <w:t>?</w:t>
      </w:r>
    </w:p>
    <w:p w14:paraId="541A3CC5" w14:textId="36551595" w:rsidR="00676277" w:rsidRDefault="00676277" w:rsidP="00676277">
      <w:pPr>
        <w:jc w:val="both"/>
        <w:rPr>
          <w:rFonts w:eastAsia="Calibri"/>
          <w:color w:val="000000"/>
          <w:u w:color="000000"/>
          <w:lang w:val="tr-TR" w:eastAsia="tr-TR"/>
        </w:rPr>
      </w:pPr>
    </w:p>
    <w:p w14:paraId="0DD23138" w14:textId="77777777" w:rsidR="00023B3E" w:rsidRPr="00002895" w:rsidRDefault="00023B3E" w:rsidP="00023B3E">
      <w:pPr>
        <w:rPr>
          <w:b/>
          <w:color w:val="000000" w:themeColor="text1"/>
          <w:vertAlign w:val="superscript"/>
        </w:rPr>
      </w:pPr>
    </w:p>
    <w:p w14:paraId="53B6DF6C" w14:textId="77777777" w:rsidR="00023B3E" w:rsidRPr="00243FC6" w:rsidRDefault="00023B3E" w:rsidP="00023B3E">
      <w:pPr>
        <w:rPr>
          <w:b/>
          <w:bCs/>
        </w:rPr>
      </w:pPr>
      <w:r w:rsidRPr="00243FC6">
        <w:rPr>
          <w:b/>
          <w:bCs/>
          <w:vertAlign w:val="superscript"/>
        </w:rPr>
        <w:t>1</w:t>
      </w:r>
      <w:r w:rsidRPr="00243FC6">
        <w:rPr>
          <w:b/>
          <w:bCs/>
        </w:rPr>
        <w:t xml:space="preserve">İsmail </w:t>
      </w:r>
      <w:proofErr w:type="spellStart"/>
      <w:r w:rsidRPr="00243FC6">
        <w:rPr>
          <w:b/>
          <w:bCs/>
        </w:rPr>
        <w:t>Ertuğrul</w:t>
      </w:r>
      <w:proofErr w:type="spellEnd"/>
      <w:r w:rsidRPr="00243FC6">
        <w:rPr>
          <w:b/>
          <w:bCs/>
        </w:rPr>
        <w:t xml:space="preserve"> GEDİK</w:t>
      </w:r>
    </w:p>
    <w:p w14:paraId="29A62746" w14:textId="77777777" w:rsidR="00023B3E" w:rsidRPr="00002895" w:rsidRDefault="00023B3E" w:rsidP="00023B3E">
      <w:r w:rsidRPr="00002895">
        <w:rPr>
          <w:vertAlign w:val="superscript"/>
        </w:rPr>
        <w:t xml:space="preserve">1 </w:t>
      </w:r>
      <w:r w:rsidRPr="00002895">
        <w:t>Erzurum Regional Education and Research Hospital Thoracic Surgery Department</w:t>
      </w:r>
    </w:p>
    <w:p w14:paraId="663D77A0" w14:textId="46C63E55" w:rsidR="00023B3E" w:rsidRPr="00002895" w:rsidRDefault="00023B3E" w:rsidP="00023B3E">
      <w:r w:rsidRPr="00002895">
        <w:t xml:space="preserve">Erzurum Regional Education and Research Hospital Thoracic Surgery Department, </w:t>
      </w:r>
      <w:r w:rsidR="000C371F">
        <w:t xml:space="preserve">25000, </w:t>
      </w:r>
      <w:r w:rsidRPr="00002895">
        <w:t>Erzurum/TURKEY</w:t>
      </w:r>
    </w:p>
    <w:p w14:paraId="29B13228" w14:textId="77777777" w:rsidR="00023B3E" w:rsidRPr="00002895" w:rsidRDefault="00023B3E" w:rsidP="00023B3E"/>
    <w:p w14:paraId="0DDDF5A3" w14:textId="654DA0C9" w:rsidR="00023B3E" w:rsidRPr="00002895" w:rsidRDefault="00023B3E" w:rsidP="00023B3E">
      <w:r w:rsidRPr="00C90B88">
        <w:rPr>
          <w:b/>
          <w:bCs/>
        </w:rPr>
        <w:t>Correspondence</w:t>
      </w:r>
      <w:r w:rsidR="00C90B88" w:rsidRPr="00C90B88">
        <w:rPr>
          <w:b/>
          <w:bCs/>
        </w:rPr>
        <w:t xml:space="preserve"> to</w:t>
      </w:r>
      <w:r w:rsidRPr="00C90B88">
        <w:rPr>
          <w:b/>
          <w:bCs/>
        </w:rPr>
        <w:t>:</w:t>
      </w:r>
      <w:r w:rsidRPr="00002895">
        <w:t xml:space="preserve"> İsmail </w:t>
      </w:r>
      <w:proofErr w:type="spellStart"/>
      <w:r w:rsidRPr="00002895">
        <w:t>Ertuğrul</w:t>
      </w:r>
      <w:proofErr w:type="spellEnd"/>
      <w:r w:rsidRPr="00002895">
        <w:t xml:space="preserve"> GEDİK</w:t>
      </w:r>
    </w:p>
    <w:p w14:paraId="17251E2C" w14:textId="7FE9B36C" w:rsidR="00023B3E" w:rsidRPr="00002895" w:rsidRDefault="00023B3E" w:rsidP="00023B3E">
      <w:r w:rsidRPr="00002895">
        <w:t xml:space="preserve">Erzurum Regional Education and Research Hospital Thoracic Surgery Department, </w:t>
      </w:r>
      <w:r w:rsidR="00B1413D">
        <w:t xml:space="preserve">25000, </w:t>
      </w:r>
      <w:r w:rsidRPr="00002895">
        <w:t>Erzurum/TURKEY</w:t>
      </w:r>
    </w:p>
    <w:p w14:paraId="41F12691" w14:textId="77777777" w:rsidR="00D45A2E" w:rsidRDefault="00D45A2E" w:rsidP="00023B3E"/>
    <w:p w14:paraId="06033B0E" w14:textId="20FDC166" w:rsidR="00023B3E" w:rsidRPr="00002895" w:rsidRDefault="00023B3E" w:rsidP="00023B3E">
      <w:r w:rsidRPr="00002895">
        <w:t>ORCID: https://orcid.org/0000-0002-1667-4793</w:t>
      </w:r>
    </w:p>
    <w:p w14:paraId="44FD3CFC" w14:textId="77777777" w:rsidR="00023B3E" w:rsidRPr="00002895" w:rsidRDefault="00023B3E" w:rsidP="00023B3E">
      <w:r w:rsidRPr="00002895">
        <w:t>Phone: +90 442 232 5500</w:t>
      </w:r>
    </w:p>
    <w:p w14:paraId="42197287" w14:textId="77777777" w:rsidR="00023B3E" w:rsidRPr="00002895" w:rsidRDefault="00023B3E" w:rsidP="00023B3E">
      <w:r w:rsidRPr="00002895">
        <w:t>Mobile: +90 532 331 30 67</w:t>
      </w:r>
    </w:p>
    <w:p w14:paraId="654B7CDB" w14:textId="77777777" w:rsidR="00023B3E" w:rsidRDefault="00023B3E" w:rsidP="00023B3E">
      <w:pPr>
        <w:rPr>
          <w:rStyle w:val="Kpr"/>
        </w:rPr>
      </w:pPr>
      <w:r w:rsidRPr="00002895">
        <w:t xml:space="preserve">e-mail: </w:t>
      </w:r>
      <w:hyperlink r:id="rId7" w:history="1">
        <w:r w:rsidRPr="00002895">
          <w:rPr>
            <w:rStyle w:val="Kpr"/>
          </w:rPr>
          <w:t>ertugrulgedik@gmail.com</w:t>
        </w:r>
      </w:hyperlink>
    </w:p>
    <w:p w14:paraId="1C01D945" w14:textId="134DF801" w:rsidR="00023B3E" w:rsidRDefault="00023B3E" w:rsidP="00023B3E">
      <w:pPr>
        <w:rPr>
          <w:rStyle w:val="Kpr"/>
        </w:rPr>
      </w:pPr>
    </w:p>
    <w:p w14:paraId="31300D30" w14:textId="5EA78FA0" w:rsidR="009B360B" w:rsidRPr="009B360B" w:rsidRDefault="009B360B" w:rsidP="00023B3E">
      <w:pPr>
        <w:rPr>
          <w:rStyle w:val="Kpr"/>
          <w:u w:val="none"/>
        </w:rPr>
      </w:pPr>
      <w:r w:rsidRPr="009B360B">
        <w:rPr>
          <w:rStyle w:val="Kpr"/>
          <w:b/>
          <w:bCs/>
          <w:u w:val="none"/>
        </w:rPr>
        <w:t xml:space="preserve">Running Title: </w:t>
      </w:r>
      <w:proofErr w:type="spellStart"/>
      <w:r w:rsidRPr="00676277">
        <w:rPr>
          <w:rFonts w:eastAsia="Calibri"/>
          <w:b/>
          <w:color w:val="000000"/>
          <w:u w:color="000000"/>
          <w:lang w:val="tr-TR" w:eastAsia="tr-TR"/>
        </w:rPr>
        <w:t>Pneumothorax</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During</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Parathyroid</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Gland</w:t>
      </w:r>
      <w:proofErr w:type="spellEnd"/>
      <w:r w:rsidRPr="00676277">
        <w:rPr>
          <w:rFonts w:eastAsia="Calibri"/>
          <w:b/>
          <w:color w:val="000000"/>
          <w:u w:color="000000"/>
          <w:lang w:val="tr-TR" w:eastAsia="tr-TR"/>
        </w:rPr>
        <w:t xml:space="preserve"> </w:t>
      </w:r>
      <w:proofErr w:type="spellStart"/>
      <w:r w:rsidRPr="00676277">
        <w:rPr>
          <w:rFonts w:eastAsia="Calibri"/>
          <w:b/>
          <w:color w:val="000000"/>
          <w:u w:color="000000"/>
          <w:lang w:val="tr-TR" w:eastAsia="tr-TR"/>
        </w:rPr>
        <w:t>Biopsy</w:t>
      </w:r>
      <w:proofErr w:type="spellEnd"/>
      <w:r>
        <w:rPr>
          <w:rFonts w:eastAsia="Calibri"/>
          <w:b/>
          <w:color w:val="000000"/>
          <w:u w:color="000000"/>
          <w:lang w:val="tr-TR" w:eastAsia="tr-TR"/>
        </w:rPr>
        <w:t>.</w:t>
      </w:r>
    </w:p>
    <w:p w14:paraId="7929B63D" w14:textId="77777777" w:rsidR="00023B3E" w:rsidRDefault="00023B3E" w:rsidP="00676277">
      <w:pPr>
        <w:jc w:val="both"/>
        <w:rPr>
          <w:rFonts w:eastAsia="Calibri"/>
          <w:color w:val="000000"/>
          <w:u w:color="000000"/>
          <w:lang w:val="tr-TR" w:eastAsia="tr-TR"/>
        </w:rPr>
      </w:pPr>
    </w:p>
    <w:p w14:paraId="541A3CC6" w14:textId="77777777" w:rsidR="00E61194" w:rsidRPr="001B1649" w:rsidRDefault="00E61194" w:rsidP="00676277">
      <w:pPr>
        <w:jc w:val="both"/>
        <w:rPr>
          <w:rFonts w:eastAsia="Calibri"/>
          <w:b/>
          <w:color w:val="000000"/>
          <w:u w:color="000000"/>
          <w:lang w:val="tr-TR" w:eastAsia="tr-TR"/>
        </w:rPr>
      </w:pPr>
      <w:proofErr w:type="spellStart"/>
      <w:r w:rsidRPr="001B1649">
        <w:rPr>
          <w:rFonts w:eastAsia="Calibri"/>
          <w:b/>
          <w:color w:val="000000"/>
          <w:u w:color="000000"/>
          <w:lang w:val="tr-TR" w:eastAsia="tr-TR"/>
        </w:rPr>
        <w:t>Abstract</w:t>
      </w:r>
      <w:proofErr w:type="spellEnd"/>
    </w:p>
    <w:p w14:paraId="541A3CC7" w14:textId="787BD2D3" w:rsidR="00E61194" w:rsidRDefault="00E61194" w:rsidP="00594C69">
      <w:pPr>
        <w:jc w:val="both"/>
      </w:pPr>
      <w:r>
        <w:t xml:space="preserve">Introduction: Iatrogenic pneumothorax is an important subgroup of traumatic </w:t>
      </w:r>
      <w:proofErr w:type="spellStart"/>
      <w:r>
        <w:t>pneumothoraces</w:t>
      </w:r>
      <w:proofErr w:type="spellEnd"/>
      <w:r w:rsidR="00ED2117">
        <w:t>, which</w:t>
      </w:r>
      <w:r>
        <w:t xml:space="preserve"> may occur during many invasive procedures including surgeries. We present a case of iatrogenic pneumothorax that occurred during parathyroid gland biopsy in this report.</w:t>
      </w:r>
    </w:p>
    <w:p w14:paraId="541A3CC8" w14:textId="29186808" w:rsidR="00E61194" w:rsidRDefault="00E61194" w:rsidP="00594C69">
      <w:pPr>
        <w:jc w:val="both"/>
      </w:pPr>
      <w:r>
        <w:t>Case</w:t>
      </w:r>
      <w:r w:rsidR="00193EFD">
        <w:t xml:space="preserve"> </w:t>
      </w:r>
      <w:proofErr w:type="spellStart"/>
      <w:r w:rsidR="00193EFD">
        <w:t>Reort</w:t>
      </w:r>
      <w:proofErr w:type="spellEnd"/>
      <w:r>
        <w:t xml:space="preserve">: 54-year-old male patient was consulted to our clinics with the complaints of acute onset right-sided chest pain and dyspnea that occurred during parathyroid gland biopsy. Patient’s physical examination revealed diminished respiratory sounds on the right hemithorax. Pneumothorax on the right hemithorax was found on the posterior-anterior chest x-ray. Chest tube thoracostomy was immediately performed through right fifth intercostal space. Air drainage stopped on the second post-procedure day, but lung auscultation revealed diminished respiratory sounds on the right apical zone on the fourth post-procedure day. </w:t>
      </w:r>
      <w:r w:rsidR="00863DBA">
        <w:t>C</w:t>
      </w:r>
      <w:r>
        <w:t xml:space="preserve">hest x-ray was performed on the same day which revealed lung expansion defect. Chest tube was clamped. </w:t>
      </w:r>
      <w:r w:rsidR="00863DBA">
        <w:t>C</w:t>
      </w:r>
      <w:r>
        <w:t>hest x-ray was repeated 2 hours later, and it did not show any significant difference. Chest tube was removed. Control physical examination and chest x-ray did not reveal any significant abnormalities and the patient was discharged.</w:t>
      </w:r>
    </w:p>
    <w:p w14:paraId="541A3CC9" w14:textId="5C3030E6" w:rsidR="00E61194" w:rsidRDefault="00E61194" w:rsidP="00594C69">
      <w:pPr>
        <w:jc w:val="both"/>
      </w:pPr>
      <w:r>
        <w:t xml:space="preserve">Discussion: The most common cause of </w:t>
      </w:r>
      <w:r w:rsidR="007A0669">
        <w:t>iatrogenic pneumothorax</w:t>
      </w:r>
      <w:r>
        <w:t xml:space="preserve"> is subclavian catheter insertion. Transthoracic/transbronchial fine needle biopsy, positive pressure mechanical ventilation </w:t>
      </w:r>
      <w:proofErr w:type="gramStart"/>
      <w:r>
        <w:t>are</w:t>
      </w:r>
      <w:proofErr w:type="gramEnd"/>
      <w:r>
        <w:t xml:space="preserve"> also among the top etiological procedures for </w:t>
      </w:r>
      <w:r w:rsidR="00733828">
        <w:t>iatrogenic pneumothorax</w:t>
      </w:r>
      <w:r>
        <w:t xml:space="preserve">. No case report of the occurrence of </w:t>
      </w:r>
      <w:r w:rsidR="00733828">
        <w:t>iatrogenic pneumothorax</w:t>
      </w:r>
      <w:r w:rsidR="00733828">
        <w:t xml:space="preserve"> </w:t>
      </w:r>
      <w:r>
        <w:t>during parathyroid gland biopsy was found.</w:t>
      </w:r>
    </w:p>
    <w:p w14:paraId="541A3CCA" w14:textId="0811BF64" w:rsidR="00E61194" w:rsidRDefault="00E61194" w:rsidP="00594C69">
      <w:pPr>
        <w:jc w:val="both"/>
      </w:pPr>
      <w:r>
        <w:t xml:space="preserve">It should always be kept in mind that peri-thoracic invasive procedures may cause </w:t>
      </w:r>
      <w:r w:rsidR="006A1CE6">
        <w:t>iatrogenic pneumothorax</w:t>
      </w:r>
      <w:r>
        <w:t>.</w:t>
      </w:r>
    </w:p>
    <w:p w14:paraId="541A3CCB" w14:textId="77777777" w:rsidR="00E61194" w:rsidRDefault="00E61194" w:rsidP="00676277">
      <w:pPr>
        <w:jc w:val="both"/>
        <w:rPr>
          <w:rFonts w:eastAsia="Calibri"/>
          <w:color w:val="000000"/>
          <w:u w:color="000000"/>
          <w:lang w:val="tr-TR" w:eastAsia="tr-TR"/>
        </w:rPr>
      </w:pPr>
    </w:p>
    <w:p w14:paraId="541A3CCC" w14:textId="77777777" w:rsidR="00E61194" w:rsidRPr="001B1649" w:rsidRDefault="00E61194" w:rsidP="00676277">
      <w:pPr>
        <w:jc w:val="both"/>
        <w:rPr>
          <w:rFonts w:eastAsia="Calibri"/>
          <w:b/>
          <w:color w:val="000000"/>
          <w:u w:color="000000"/>
          <w:lang w:val="tr-TR" w:eastAsia="tr-TR"/>
        </w:rPr>
      </w:pPr>
      <w:proofErr w:type="spellStart"/>
      <w:r w:rsidRPr="001B1649">
        <w:rPr>
          <w:rFonts w:eastAsia="Calibri"/>
          <w:b/>
          <w:color w:val="000000"/>
          <w:u w:color="000000"/>
          <w:lang w:val="tr-TR" w:eastAsia="tr-TR"/>
        </w:rPr>
        <w:t>Keywords</w:t>
      </w:r>
      <w:proofErr w:type="spellEnd"/>
    </w:p>
    <w:p w14:paraId="541A3CCD" w14:textId="77777777" w:rsidR="00E61194" w:rsidRPr="00676277" w:rsidRDefault="00E61194" w:rsidP="00676277">
      <w:pPr>
        <w:jc w:val="both"/>
        <w:rPr>
          <w:rFonts w:eastAsia="Calibri"/>
          <w:color w:val="000000"/>
          <w:u w:color="000000"/>
          <w:lang w:val="tr-TR" w:eastAsia="tr-TR"/>
        </w:rPr>
      </w:pPr>
      <w:proofErr w:type="spellStart"/>
      <w:r w:rsidRPr="00E61194">
        <w:rPr>
          <w:rFonts w:eastAsia="Calibri"/>
          <w:color w:val="000000"/>
          <w:u w:color="000000"/>
          <w:lang w:val="tr-TR" w:eastAsia="tr-TR"/>
        </w:rPr>
        <w:t>Pneumothorax</w:t>
      </w:r>
      <w:proofErr w:type="spellEnd"/>
      <w:r w:rsidRPr="00E61194">
        <w:rPr>
          <w:rFonts w:eastAsia="Calibri"/>
          <w:color w:val="000000"/>
          <w:u w:color="000000"/>
          <w:lang w:val="tr-TR" w:eastAsia="tr-TR"/>
        </w:rPr>
        <w:t xml:space="preserve">, </w:t>
      </w:r>
      <w:proofErr w:type="spellStart"/>
      <w:r w:rsidRPr="00E61194">
        <w:rPr>
          <w:rFonts w:eastAsia="Calibri"/>
          <w:color w:val="000000"/>
          <w:u w:color="000000"/>
          <w:lang w:val="tr-TR" w:eastAsia="tr-TR"/>
        </w:rPr>
        <w:t>Thoracostomy</w:t>
      </w:r>
      <w:proofErr w:type="spellEnd"/>
      <w:r w:rsidRPr="00E61194">
        <w:rPr>
          <w:rFonts w:eastAsia="Calibri"/>
          <w:color w:val="000000"/>
          <w:u w:color="000000"/>
          <w:lang w:val="tr-TR" w:eastAsia="tr-TR"/>
        </w:rPr>
        <w:t xml:space="preserve">, </w:t>
      </w:r>
      <w:proofErr w:type="spellStart"/>
      <w:r w:rsidRPr="00E61194">
        <w:rPr>
          <w:rFonts w:eastAsia="Calibri"/>
          <w:color w:val="000000"/>
          <w:u w:color="000000"/>
          <w:lang w:val="tr-TR" w:eastAsia="tr-TR"/>
        </w:rPr>
        <w:t>Biopsy</w:t>
      </w:r>
      <w:proofErr w:type="spellEnd"/>
      <w:r w:rsidRPr="00E61194">
        <w:rPr>
          <w:rFonts w:eastAsia="Calibri"/>
          <w:color w:val="000000"/>
          <w:u w:color="000000"/>
          <w:lang w:val="tr-TR" w:eastAsia="tr-TR"/>
        </w:rPr>
        <w:t xml:space="preserve">, </w:t>
      </w:r>
      <w:proofErr w:type="spellStart"/>
      <w:r w:rsidRPr="00E61194">
        <w:rPr>
          <w:rFonts w:eastAsia="Calibri"/>
          <w:color w:val="000000"/>
          <w:u w:color="000000"/>
          <w:lang w:val="tr-TR" w:eastAsia="tr-TR"/>
        </w:rPr>
        <w:t>Fine-Needle</w:t>
      </w:r>
      <w:proofErr w:type="spellEnd"/>
      <w:r w:rsidRPr="00E61194">
        <w:rPr>
          <w:rFonts w:eastAsia="Calibri"/>
          <w:color w:val="000000"/>
          <w:u w:color="000000"/>
          <w:lang w:val="tr-TR" w:eastAsia="tr-TR"/>
        </w:rPr>
        <w:t xml:space="preserve">, </w:t>
      </w:r>
      <w:proofErr w:type="spellStart"/>
      <w:r w:rsidRPr="00E61194">
        <w:rPr>
          <w:rFonts w:eastAsia="Calibri"/>
          <w:color w:val="000000"/>
          <w:u w:color="000000"/>
          <w:lang w:val="tr-TR" w:eastAsia="tr-TR"/>
        </w:rPr>
        <w:t>Iatrogenic</w:t>
      </w:r>
      <w:proofErr w:type="spellEnd"/>
      <w:r w:rsidRPr="00E61194">
        <w:rPr>
          <w:rFonts w:eastAsia="Calibri"/>
          <w:color w:val="000000"/>
          <w:u w:color="000000"/>
          <w:lang w:val="tr-TR" w:eastAsia="tr-TR"/>
        </w:rPr>
        <w:t xml:space="preserve"> </w:t>
      </w:r>
      <w:proofErr w:type="spellStart"/>
      <w:r w:rsidRPr="00E61194">
        <w:rPr>
          <w:rFonts w:eastAsia="Calibri"/>
          <w:color w:val="000000"/>
          <w:u w:color="000000"/>
          <w:lang w:val="tr-TR" w:eastAsia="tr-TR"/>
        </w:rPr>
        <w:t>Disease</w:t>
      </w:r>
      <w:proofErr w:type="spellEnd"/>
    </w:p>
    <w:p w14:paraId="541A3CCE" w14:textId="77777777" w:rsidR="00676277" w:rsidRPr="00676277" w:rsidRDefault="00676277" w:rsidP="00676277">
      <w:pPr>
        <w:jc w:val="both"/>
        <w:rPr>
          <w:rFonts w:eastAsia="Calibri"/>
          <w:color w:val="000000"/>
          <w:u w:color="000000"/>
          <w:lang w:val="tr-TR" w:eastAsia="tr-TR"/>
        </w:rPr>
      </w:pPr>
    </w:p>
    <w:p w14:paraId="541A3CCF" w14:textId="77777777" w:rsidR="00676277" w:rsidRPr="00676277" w:rsidRDefault="00676277" w:rsidP="00676277">
      <w:pPr>
        <w:jc w:val="both"/>
        <w:rPr>
          <w:rFonts w:eastAsia="Calibri"/>
          <w:color w:val="000000"/>
          <w:u w:color="000000"/>
          <w:lang w:val="tr-TR" w:eastAsia="tr-TR"/>
        </w:rPr>
      </w:pPr>
    </w:p>
    <w:p w14:paraId="541A3CD0" w14:textId="77777777" w:rsidR="00676277" w:rsidRPr="001B1649" w:rsidRDefault="00676277" w:rsidP="00676277">
      <w:pPr>
        <w:jc w:val="both"/>
        <w:rPr>
          <w:rFonts w:eastAsia="Calibri"/>
          <w:b/>
          <w:color w:val="000000"/>
          <w:u w:color="000000"/>
          <w:lang w:val="tr-TR" w:eastAsia="tr-TR"/>
        </w:rPr>
      </w:pPr>
      <w:proofErr w:type="spellStart"/>
      <w:r w:rsidRPr="001B1649">
        <w:rPr>
          <w:rFonts w:eastAsia="Calibri"/>
          <w:b/>
          <w:color w:val="000000"/>
          <w:u w:color="000000"/>
          <w:lang w:val="tr-TR" w:eastAsia="tr-TR"/>
        </w:rPr>
        <w:t>Introduction</w:t>
      </w:r>
      <w:proofErr w:type="spellEnd"/>
    </w:p>
    <w:p w14:paraId="541A3CD1" w14:textId="0AA3AB64" w:rsidR="00676277" w:rsidRPr="00676277" w:rsidRDefault="00676277" w:rsidP="00676277">
      <w:pPr>
        <w:ind w:firstLine="708"/>
        <w:jc w:val="both"/>
        <w:rPr>
          <w:rFonts w:eastAsia="Calibri"/>
          <w:color w:val="000000"/>
          <w:u w:color="000000"/>
          <w:lang w:val="tr-TR" w:eastAsia="tr-TR"/>
        </w:rPr>
      </w:pPr>
      <w:proofErr w:type="spellStart"/>
      <w:r w:rsidRPr="00676277">
        <w:rPr>
          <w:rFonts w:eastAsia="Calibri"/>
          <w:color w:val="000000"/>
          <w:u w:color="000000"/>
          <w:lang w:val="tr-TR" w:eastAsia="tr-TR"/>
        </w:rPr>
        <w:lastRenderedPageBreak/>
        <w:t>Pneumothorax</w:t>
      </w:r>
      <w:proofErr w:type="spellEnd"/>
      <w:r w:rsidRPr="00676277">
        <w:rPr>
          <w:rFonts w:eastAsia="Calibri"/>
          <w:color w:val="000000"/>
          <w:u w:color="000000"/>
          <w:lang w:val="tr-TR" w:eastAsia="tr-TR"/>
        </w:rPr>
        <w:t xml:space="preserve"> is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pathological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accumulation</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air</w:t>
      </w:r>
      <w:proofErr w:type="spellEnd"/>
      <w:r w:rsidRPr="00676277">
        <w:rPr>
          <w:rFonts w:eastAsia="Calibri"/>
          <w:color w:val="000000"/>
          <w:u w:color="000000"/>
          <w:lang w:val="tr-TR" w:eastAsia="tr-TR"/>
        </w:rPr>
        <w:t xml:space="preserve"> in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pleural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cavity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Pneumothoraces</w:t>
      </w:r>
      <w:proofErr w:type="spellEnd"/>
      <w:r w:rsidRPr="00676277">
        <w:rPr>
          <w:rFonts w:eastAsia="Calibri"/>
          <w:color w:val="000000"/>
          <w:u w:color="000000"/>
          <w:lang w:val="tr-TR" w:eastAsia="tr-TR"/>
        </w:rPr>
        <w:t xml:space="preserve"> can be </w:t>
      </w:r>
      <w:proofErr w:type="spellStart"/>
      <w:r w:rsidRPr="00676277">
        <w:rPr>
          <w:rFonts w:eastAsia="Calibri"/>
          <w:color w:val="000000"/>
          <w:u w:color="000000"/>
          <w:lang w:val="tr-TR" w:eastAsia="tr-TR"/>
        </w:rPr>
        <w:t>spontaneous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traumatic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Iatrogenic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is an </w:t>
      </w:r>
      <w:proofErr w:type="spellStart"/>
      <w:r w:rsidRPr="00676277">
        <w:rPr>
          <w:rFonts w:eastAsia="Calibri"/>
          <w:color w:val="000000"/>
          <w:u w:color="000000"/>
          <w:lang w:val="tr-TR" w:eastAsia="tr-TR"/>
        </w:rPr>
        <w:t>important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subgroup</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traumatic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pneumothoraces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IPx’s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may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occur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during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many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invasive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procedures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including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surgeries</w:t>
      </w:r>
      <w:proofErr w:type="spellEnd"/>
      <w:r w:rsidRPr="00676277">
        <w:rPr>
          <w:rFonts w:eastAsia="Calibri"/>
          <w:color w:val="000000"/>
          <w:u w:color="000000"/>
          <w:lang w:val="tr-TR" w:eastAsia="tr-TR"/>
        </w:rPr>
        <w:t xml:space="preserve"> </w:t>
      </w:r>
      <w:r w:rsidR="00022019">
        <w:rPr>
          <w:rFonts w:eastAsia="Calibri"/>
          <w:color w:val="000000"/>
          <w:u w:color="000000"/>
          <w:lang w:val="tr-TR" w:eastAsia="tr-TR"/>
        </w:rPr>
        <w:t>[</w:t>
      </w:r>
      <w:r w:rsidRPr="00676277">
        <w:rPr>
          <w:rFonts w:eastAsia="Calibri"/>
          <w:color w:val="000000"/>
          <w:u w:color="000000"/>
          <w:lang w:val="tr-TR" w:eastAsia="tr-TR"/>
        </w:rPr>
        <w:t>1</w:t>
      </w:r>
      <w:r w:rsidR="00022019">
        <w:rPr>
          <w:rFonts w:eastAsia="Calibri"/>
          <w:color w:val="000000"/>
          <w:u w:color="000000"/>
          <w:lang w:val="tr-TR" w:eastAsia="tr-TR"/>
        </w:rPr>
        <w:t>]</w:t>
      </w:r>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present</w:t>
      </w:r>
      <w:proofErr w:type="spellEnd"/>
      <w:r w:rsidRPr="00676277">
        <w:rPr>
          <w:rFonts w:eastAsia="Calibri"/>
          <w:color w:val="000000"/>
          <w:u w:color="000000"/>
          <w:lang w:val="tr-TR" w:eastAsia="tr-TR"/>
        </w:rPr>
        <w:t xml:space="preserve"> a </w:t>
      </w:r>
      <w:proofErr w:type="spellStart"/>
      <w:r w:rsidRPr="00676277">
        <w:rPr>
          <w:rFonts w:eastAsia="Calibri"/>
          <w:color w:val="000000"/>
          <w:u w:color="000000"/>
          <w:lang w:val="tr-TR" w:eastAsia="tr-TR"/>
        </w:rPr>
        <w:t>case</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iatrogenic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that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occurred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during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parathyroid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gland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biopsy</w:t>
      </w:r>
      <w:proofErr w:type="spellEnd"/>
      <w:r w:rsidRPr="00676277">
        <w:rPr>
          <w:rFonts w:eastAsia="Calibri"/>
          <w:color w:val="000000"/>
          <w:u w:color="000000"/>
          <w:lang w:val="tr-TR" w:eastAsia="tr-TR"/>
        </w:rPr>
        <w:t xml:space="preserve"> in </w:t>
      </w:r>
      <w:proofErr w:type="spellStart"/>
      <w:r w:rsidRPr="00676277">
        <w:rPr>
          <w:rFonts w:eastAsia="Calibri"/>
          <w:color w:val="000000"/>
          <w:u w:color="000000"/>
          <w:lang w:val="tr-TR" w:eastAsia="tr-TR"/>
        </w:rPr>
        <w:t>this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report</w:t>
      </w:r>
      <w:proofErr w:type="spellEnd"/>
      <w:r w:rsidRPr="00676277">
        <w:rPr>
          <w:rFonts w:eastAsia="Calibri"/>
          <w:color w:val="000000"/>
          <w:u w:color="000000"/>
          <w:lang w:val="tr-TR" w:eastAsia="tr-TR"/>
        </w:rPr>
        <w:t>.</w:t>
      </w:r>
    </w:p>
    <w:p w14:paraId="541A3CD2" w14:textId="77777777" w:rsidR="00676277" w:rsidRPr="00676277" w:rsidRDefault="00676277" w:rsidP="00676277">
      <w:pPr>
        <w:jc w:val="both"/>
        <w:rPr>
          <w:rFonts w:eastAsia="Calibri"/>
          <w:color w:val="000000"/>
          <w:u w:color="000000"/>
          <w:lang w:val="tr-TR" w:eastAsia="tr-TR"/>
        </w:rPr>
      </w:pPr>
    </w:p>
    <w:p w14:paraId="541A3CD3" w14:textId="5B511B9A" w:rsidR="00676277" w:rsidRPr="001B1649" w:rsidRDefault="00676277" w:rsidP="00676277">
      <w:pPr>
        <w:jc w:val="both"/>
        <w:rPr>
          <w:rFonts w:eastAsia="Calibri"/>
          <w:b/>
          <w:color w:val="000000"/>
          <w:u w:color="000000"/>
          <w:lang w:val="tr-TR" w:eastAsia="tr-TR"/>
        </w:rPr>
      </w:pPr>
      <w:r w:rsidRPr="001B1649">
        <w:rPr>
          <w:rFonts w:eastAsia="Calibri"/>
          <w:b/>
          <w:color w:val="000000"/>
          <w:u w:color="000000"/>
          <w:lang w:val="tr-TR" w:eastAsia="tr-TR"/>
        </w:rPr>
        <w:t>Case</w:t>
      </w:r>
      <w:r w:rsidR="00193EFD">
        <w:rPr>
          <w:rFonts w:eastAsia="Calibri"/>
          <w:b/>
          <w:color w:val="000000"/>
          <w:u w:color="000000"/>
          <w:lang w:val="tr-TR" w:eastAsia="tr-TR"/>
        </w:rPr>
        <w:t xml:space="preserve"> Report</w:t>
      </w:r>
    </w:p>
    <w:p w14:paraId="541A3CD4" w14:textId="77777777" w:rsidR="00676277" w:rsidRPr="00676277" w:rsidRDefault="00676277" w:rsidP="00676277">
      <w:pPr>
        <w:ind w:firstLine="708"/>
        <w:jc w:val="both"/>
        <w:rPr>
          <w:rFonts w:eastAsia="Calibri"/>
          <w:color w:val="000000"/>
          <w:u w:color="000000"/>
          <w:lang w:val="tr-TR" w:eastAsia="tr-TR"/>
        </w:rPr>
      </w:pPr>
      <w:r w:rsidRPr="00676277">
        <w:rPr>
          <w:rFonts w:eastAsia="Calibri"/>
          <w:color w:val="000000"/>
          <w:u w:color="000000"/>
          <w:lang w:val="tr-TR" w:eastAsia="tr-TR"/>
        </w:rPr>
        <w:t xml:space="preserve">54-year-old </w:t>
      </w:r>
      <w:proofErr w:type="spellStart"/>
      <w:r w:rsidRPr="00676277">
        <w:rPr>
          <w:rFonts w:eastAsia="Calibri"/>
          <w:color w:val="000000"/>
          <w:u w:color="000000"/>
          <w:lang w:val="tr-TR" w:eastAsia="tr-TR"/>
        </w:rPr>
        <w:t>male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patient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was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consulted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our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clinics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with</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complaints</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acute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onset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right-sided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pain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dyspnea</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that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occurred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during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parathyroid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gland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biopsy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performed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endocrinology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clinics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Patient’s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physical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examination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findings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were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blood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pressure</w:t>
      </w:r>
      <w:proofErr w:type="spellEnd"/>
      <w:r w:rsidRPr="00676277">
        <w:rPr>
          <w:rFonts w:eastAsia="Calibri"/>
          <w:color w:val="000000"/>
          <w:u w:color="000000"/>
          <w:lang w:val="tr-TR" w:eastAsia="tr-TR"/>
        </w:rPr>
        <w:t xml:space="preserve"> of 130/88 mm Hg, </w:t>
      </w:r>
      <w:proofErr w:type="spellStart"/>
      <w:r w:rsidRPr="00676277">
        <w:rPr>
          <w:rFonts w:eastAsia="Calibri"/>
          <w:color w:val="000000"/>
          <w:u w:color="000000"/>
          <w:lang w:val="tr-TR" w:eastAsia="tr-TR"/>
        </w:rPr>
        <w:t>heart</w:t>
      </w:r>
      <w:proofErr w:type="spellEnd"/>
      <w:r w:rsidRPr="00676277">
        <w:rPr>
          <w:rFonts w:eastAsia="Calibri"/>
          <w:color w:val="000000"/>
          <w:u w:color="000000"/>
          <w:lang w:val="tr-TR" w:eastAsia="tr-TR"/>
        </w:rPr>
        <w:t xml:space="preserve"> rate of 96/</w:t>
      </w:r>
      <w:proofErr w:type="spellStart"/>
      <w:r w:rsidRPr="00676277">
        <w:rPr>
          <w:rFonts w:eastAsia="Calibri"/>
          <w:color w:val="000000"/>
          <w:u w:color="000000"/>
          <w:lang w:val="tr-TR" w:eastAsia="tr-TR"/>
        </w:rPr>
        <w:t>min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respiratory</w:t>
      </w:r>
      <w:proofErr w:type="spellEnd"/>
      <w:r w:rsidRPr="00676277">
        <w:rPr>
          <w:rFonts w:eastAsia="Calibri"/>
          <w:color w:val="000000"/>
          <w:u w:color="000000"/>
          <w:lang w:val="tr-TR" w:eastAsia="tr-TR"/>
        </w:rPr>
        <w:t xml:space="preserve"> rate of 26/min. </w:t>
      </w:r>
      <w:proofErr w:type="spellStart"/>
      <w:r w:rsidRPr="00676277">
        <w:rPr>
          <w:rFonts w:eastAsia="Calibri"/>
          <w:color w:val="000000"/>
          <w:u w:color="000000"/>
          <w:lang w:val="tr-TR" w:eastAsia="tr-TR"/>
        </w:rPr>
        <w:t>Lung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auscultation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revealed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diminished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respiratory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sounds</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right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hemithorax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right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hemithorax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was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found</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posterior-anterior</w:t>
      </w:r>
      <w:proofErr w:type="spellEnd"/>
      <w:r w:rsidRPr="00676277">
        <w:rPr>
          <w:rFonts w:eastAsia="Calibri"/>
          <w:color w:val="000000"/>
          <w:u w:color="000000"/>
          <w:lang w:val="tr-TR" w:eastAsia="tr-TR"/>
        </w:rPr>
        <w:t xml:space="preserve"> (PA)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x-ray (</w:t>
      </w:r>
      <w:proofErr w:type="spellStart"/>
      <w:r w:rsidRPr="00676277">
        <w:rPr>
          <w:rFonts w:eastAsia="Calibri"/>
          <w:color w:val="000000"/>
          <w:u w:color="000000"/>
          <w:lang w:val="tr-TR" w:eastAsia="tr-TR"/>
        </w:rPr>
        <w:t>Figure</w:t>
      </w:r>
      <w:proofErr w:type="spellEnd"/>
      <w:r w:rsidRPr="00676277">
        <w:rPr>
          <w:rFonts w:eastAsia="Calibri"/>
          <w:color w:val="000000"/>
          <w:u w:color="000000"/>
          <w:lang w:val="tr-TR" w:eastAsia="tr-TR"/>
        </w:rPr>
        <w:t xml:space="preserve"> 1).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tube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thoracostomy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using</w:t>
      </w:r>
      <w:proofErr w:type="spellEnd"/>
      <w:r w:rsidRPr="00676277">
        <w:rPr>
          <w:rFonts w:eastAsia="Calibri"/>
          <w:color w:val="000000"/>
          <w:u w:color="000000"/>
          <w:lang w:val="tr-TR" w:eastAsia="tr-TR"/>
        </w:rPr>
        <w:t xml:space="preserve"> 28 French (</w:t>
      </w:r>
      <w:proofErr w:type="spellStart"/>
      <w:r w:rsidRPr="00676277">
        <w:rPr>
          <w:rFonts w:eastAsia="Calibri"/>
          <w:color w:val="000000"/>
          <w:u w:color="000000"/>
          <w:lang w:val="tr-TR" w:eastAsia="tr-TR"/>
        </w:rPr>
        <w:t>Fr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drain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was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performed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immediately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through</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intersection</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right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fifth</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intercostal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space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mid-axillary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line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Air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drainage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stopped</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second</w:t>
      </w:r>
      <w:proofErr w:type="spellEnd"/>
      <w:r w:rsidRPr="00676277">
        <w:rPr>
          <w:rFonts w:eastAsia="Calibri"/>
          <w:color w:val="000000"/>
          <w:u w:color="000000"/>
          <w:lang w:val="tr-TR" w:eastAsia="tr-TR"/>
        </w:rPr>
        <w:t xml:space="preserve"> post-</w:t>
      </w:r>
      <w:proofErr w:type="spellStart"/>
      <w:r w:rsidRPr="00676277">
        <w:rPr>
          <w:rFonts w:eastAsia="Calibri"/>
          <w:color w:val="000000"/>
          <w:u w:color="000000"/>
          <w:lang w:val="tr-TR" w:eastAsia="tr-TR"/>
        </w:rPr>
        <w:t>procedure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day</w:t>
      </w:r>
      <w:proofErr w:type="spellEnd"/>
      <w:r w:rsidRPr="00676277">
        <w:rPr>
          <w:rFonts w:eastAsia="Calibri"/>
          <w:color w:val="000000"/>
          <w:u w:color="000000"/>
          <w:lang w:val="tr-TR" w:eastAsia="tr-TR"/>
        </w:rPr>
        <w:t xml:space="preserve">, but </w:t>
      </w:r>
      <w:proofErr w:type="spellStart"/>
      <w:r w:rsidRPr="00676277">
        <w:rPr>
          <w:rFonts w:eastAsia="Calibri"/>
          <w:color w:val="000000"/>
          <w:u w:color="000000"/>
          <w:lang w:val="tr-TR" w:eastAsia="tr-TR"/>
        </w:rPr>
        <w:t>lung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auscultation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revealed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diminished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respiratory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sounds</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right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apical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zone</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fourth</w:t>
      </w:r>
      <w:proofErr w:type="spellEnd"/>
      <w:r w:rsidRPr="00676277">
        <w:rPr>
          <w:rFonts w:eastAsia="Calibri"/>
          <w:color w:val="000000"/>
          <w:u w:color="000000"/>
          <w:lang w:val="tr-TR" w:eastAsia="tr-TR"/>
        </w:rPr>
        <w:t xml:space="preserve"> post-</w:t>
      </w:r>
      <w:proofErr w:type="spellStart"/>
      <w:r w:rsidRPr="00676277">
        <w:rPr>
          <w:rFonts w:eastAsia="Calibri"/>
          <w:color w:val="000000"/>
          <w:u w:color="000000"/>
          <w:lang w:val="tr-TR" w:eastAsia="tr-TR"/>
        </w:rPr>
        <w:t>procedure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day</w:t>
      </w:r>
      <w:proofErr w:type="spellEnd"/>
      <w:r w:rsidRPr="00676277">
        <w:rPr>
          <w:rFonts w:eastAsia="Calibri"/>
          <w:color w:val="000000"/>
          <w:u w:color="000000"/>
          <w:lang w:val="tr-TR" w:eastAsia="tr-TR"/>
        </w:rPr>
        <w:t xml:space="preserve">. PA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x-ray </w:t>
      </w:r>
      <w:proofErr w:type="spellStart"/>
      <w:r w:rsidRPr="00676277">
        <w:rPr>
          <w:rFonts w:eastAsia="Calibri"/>
          <w:color w:val="000000"/>
          <w:u w:color="000000"/>
          <w:lang w:val="tr-TR" w:eastAsia="tr-TR"/>
        </w:rPr>
        <w:t>was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performed</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same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day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which</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revealed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lung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expansion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defect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Figure</w:t>
      </w:r>
      <w:proofErr w:type="spellEnd"/>
      <w:r w:rsidRPr="00676277">
        <w:rPr>
          <w:rFonts w:eastAsia="Calibri"/>
          <w:color w:val="000000"/>
          <w:u w:color="000000"/>
          <w:lang w:val="tr-TR" w:eastAsia="tr-TR"/>
        </w:rPr>
        <w:t xml:space="preserve"> 2).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tube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was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clamped</w:t>
      </w:r>
      <w:proofErr w:type="spellEnd"/>
      <w:r w:rsidRPr="00676277">
        <w:rPr>
          <w:rFonts w:eastAsia="Calibri"/>
          <w:color w:val="000000"/>
          <w:u w:color="000000"/>
          <w:lang w:val="tr-TR" w:eastAsia="tr-TR"/>
        </w:rPr>
        <w:t xml:space="preserve">. PA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x-ray </w:t>
      </w:r>
      <w:proofErr w:type="spellStart"/>
      <w:r w:rsidRPr="00676277">
        <w:rPr>
          <w:rFonts w:eastAsia="Calibri"/>
          <w:color w:val="000000"/>
          <w:u w:color="000000"/>
          <w:lang w:val="tr-TR" w:eastAsia="tr-TR"/>
        </w:rPr>
        <w:t>was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repeated</w:t>
      </w:r>
      <w:proofErr w:type="spellEnd"/>
      <w:r w:rsidRPr="00676277">
        <w:rPr>
          <w:rFonts w:eastAsia="Calibri"/>
          <w:color w:val="000000"/>
          <w:u w:color="000000"/>
          <w:lang w:val="tr-TR" w:eastAsia="tr-TR"/>
        </w:rPr>
        <w:t xml:space="preserve"> 2 </w:t>
      </w:r>
      <w:proofErr w:type="spellStart"/>
      <w:r w:rsidRPr="00676277">
        <w:rPr>
          <w:rFonts w:eastAsia="Calibri"/>
          <w:color w:val="000000"/>
          <w:u w:color="000000"/>
          <w:lang w:val="tr-TR" w:eastAsia="tr-TR"/>
        </w:rPr>
        <w:t>hours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later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it </w:t>
      </w:r>
      <w:proofErr w:type="spellStart"/>
      <w:r w:rsidRPr="00676277">
        <w:rPr>
          <w:rFonts w:eastAsia="Calibri"/>
          <w:color w:val="000000"/>
          <w:u w:color="000000"/>
          <w:lang w:val="tr-TR" w:eastAsia="tr-TR"/>
        </w:rPr>
        <w:t>did</w:t>
      </w:r>
      <w:proofErr w:type="spellEnd"/>
      <w:r w:rsidRPr="00676277">
        <w:rPr>
          <w:rFonts w:eastAsia="Calibri"/>
          <w:color w:val="000000"/>
          <w:u w:color="000000"/>
          <w:lang w:val="tr-TR" w:eastAsia="tr-TR"/>
        </w:rPr>
        <w:t xml:space="preserve"> not </w:t>
      </w:r>
      <w:proofErr w:type="spellStart"/>
      <w:r w:rsidRPr="00676277">
        <w:rPr>
          <w:rFonts w:eastAsia="Calibri"/>
          <w:color w:val="000000"/>
          <w:u w:color="000000"/>
          <w:lang w:val="tr-TR" w:eastAsia="tr-TR"/>
        </w:rPr>
        <w:t>show</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significant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difference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tube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was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removed</w:t>
      </w:r>
      <w:proofErr w:type="spellEnd"/>
      <w:r w:rsidRPr="00676277">
        <w:rPr>
          <w:rFonts w:eastAsia="Calibri"/>
          <w:color w:val="000000"/>
          <w:u w:color="000000"/>
          <w:lang w:val="tr-TR" w:eastAsia="tr-TR"/>
        </w:rPr>
        <w:t xml:space="preserve">. Control </w:t>
      </w:r>
      <w:proofErr w:type="spellStart"/>
      <w:r w:rsidRPr="00676277">
        <w:rPr>
          <w:rFonts w:eastAsia="Calibri"/>
          <w:color w:val="000000"/>
          <w:u w:color="000000"/>
          <w:lang w:val="tr-TR" w:eastAsia="tr-TR"/>
        </w:rPr>
        <w:t>physical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examination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PA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x-ray </w:t>
      </w:r>
      <w:proofErr w:type="spellStart"/>
      <w:r w:rsidRPr="00676277">
        <w:rPr>
          <w:rFonts w:eastAsia="Calibri"/>
          <w:color w:val="000000"/>
          <w:u w:color="000000"/>
          <w:lang w:val="tr-TR" w:eastAsia="tr-TR"/>
        </w:rPr>
        <w:t>did</w:t>
      </w:r>
      <w:proofErr w:type="spellEnd"/>
      <w:r w:rsidRPr="00676277">
        <w:rPr>
          <w:rFonts w:eastAsia="Calibri"/>
          <w:color w:val="000000"/>
          <w:u w:color="000000"/>
          <w:lang w:val="tr-TR" w:eastAsia="tr-TR"/>
        </w:rPr>
        <w:t xml:space="preserve"> not </w:t>
      </w:r>
      <w:proofErr w:type="spellStart"/>
      <w:r w:rsidRPr="00676277">
        <w:rPr>
          <w:rFonts w:eastAsia="Calibri"/>
          <w:color w:val="000000"/>
          <w:u w:color="000000"/>
          <w:lang w:val="tr-TR" w:eastAsia="tr-TR"/>
        </w:rPr>
        <w:t>reveal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significant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abnormalities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patient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was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discharged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invited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for</w:t>
      </w:r>
      <w:proofErr w:type="spellEnd"/>
      <w:r w:rsidRPr="00676277">
        <w:rPr>
          <w:rFonts w:eastAsia="Calibri"/>
          <w:color w:val="000000"/>
          <w:u w:color="000000"/>
          <w:lang w:val="tr-TR" w:eastAsia="tr-TR"/>
        </w:rPr>
        <w:t xml:space="preserve"> a </w:t>
      </w:r>
      <w:proofErr w:type="spellStart"/>
      <w:r w:rsidRPr="00676277">
        <w:rPr>
          <w:rFonts w:eastAsia="Calibri"/>
          <w:color w:val="000000"/>
          <w:u w:color="000000"/>
          <w:lang w:val="tr-TR" w:eastAsia="tr-TR"/>
        </w:rPr>
        <w:t>follow</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up</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outpatient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clinics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examination</w:t>
      </w:r>
      <w:proofErr w:type="spellEnd"/>
      <w:r w:rsidRPr="00676277">
        <w:rPr>
          <w:rFonts w:eastAsia="Calibri"/>
          <w:color w:val="000000"/>
          <w:u w:color="000000"/>
          <w:lang w:val="tr-TR" w:eastAsia="tr-TR"/>
        </w:rPr>
        <w:t>.</w:t>
      </w:r>
    </w:p>
    <w:p w14:paraId="541A3CD5" w14:textId="77777777" w:rsidR="00676277" w:rsidRPr="00676277" w:rsidRDefault="00676277" w:rsidP="00676277">
      <w:pPr>
        <w:jc w:val="both"/>
        <w:rPr>
          <w:rFonts w:eastAsia="Calibri"/>
          <w:color w:val="000000"/>
          <w:u w:color="000000"/>
          <w:lang w:val="tr-TR" w:eastAsia="tr-TR"/>
        </w:rPr>
      </w:pPr>
    </w:p>
    <w:p w14:paraId="541A3CD6" w14:textId="77777777" w:rsidR="00676277" w:rsidRPr="001B1649" w:rsidRDefault="00676277" w:rsidP="00676277">
      <w:pPr>
        <w:jc w:val="both"/>
        <w:rPr>
          <w:rFonts w:eastAsia="Calibri"/>
          <w:b/>
          <w:color w:val="000000"/>
          <w:u w:color="000000"/>
          <w:lang w:val="tr-TR" w:eastAsia="tr-TR"/>
        </w:rPr>
      </w:pPr>
      <w:proofErr w:type="spellStart"/>
      <w:r w:rsidRPr="001B1649">
        <w:rPr>
          <w:rFonts w:eastAsia="Calibri"/>
          <w:b/>
          <w:color w:val="000000"/>
          <w:u w:color="000000"/>
          <w:lang w:val="tr-TR" w:eastAsia="tr-TR"/>
        </w:rPr>
        <w:t>Discussion</w:t>
      </w:r>
      <w:proofErr w:type="spellEnd"/>
    </w:p>
    <w:p w14:paraId="541A3CD7" w14:textId="475BF551" w:rsidR="00676277" w:rsidRDefault="00676277" w:rsidP="00676277">
      <w:pPr>
        <w:ind w:firstLine="708"/>
        <w:jc w:val="both"/>
        <w:rPr>
          <w:rFonts w:eastAsia="Calibri"/>
          <w:color w:val="000000"/>
          <w:u w:color="000000"/>
          <w:lang w:val="tr-TR" w:eastAsia="tr-TR"/>
        </w:rPr>
      </w:pP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most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common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cause</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IPx’s</w:t>
      </w:r>
      <w:proofErr w:type="spellEnd"/>
      <w:r w:rsidRPr="00676277">
        <w:rPr>
          <w:rFonts w:eastAsia="Calibri"/>
          <w:color w:val="000000"/>
          <w:u w:color="000000"/>
          <w:lang w:val="tr-TR" w:eastAsia="tr-TR"/>
        </w:rPr>
        <w:t xml:space="preserve"> is </w:t>
      </w:r>
      <w:proofErr w:type="spellStart"/>
      <w:r w:rsidRPr="00676277">
        <w:rPr>
          <w:rFonts w:eastAsia="Calibri"/>
          <w:color w:val="000000"/>
          <w:u w:color="000000"/>
          <w:lang w:val="tr-TR" w:eastAsia="tr-TR"/>
        </w:rPr>
        <w:t>subclavian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catheter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insertion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Transthoracic</w:t>
      </w:r>
      <w:proofErr w:type="spellEnd"/>
      <w:r w:rsidRPr="00676277">
        <w:rPr>
          <w:rFonts w:eastAsia="Calibri"/>
          <w:color w:val="000000"/>
          <w:u w:color="000000"/>
          <w:lang w:val="tr-TR" w:eastAsia="tr-TR"/>
        </w:rPr>
        <w:t>/</w:t>
      </w:r>
      <w:proofErr w:type="spellStart"/>
      <w:r w:rsidRPr="00676277">
        <w:rPr>
          <w:rFonts w:eastAsia="Calibri"/>
          <w:color w:val="000000"/>
          <w:u w:color="000000"/>
          <w:lang w:val="tr-TR" w:eastAsia="tr-TR"/>
        </w:rPr>
        <w:t>transbronchial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fine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needle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biopsy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positive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pressure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mechanical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ventilation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are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also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among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top </w:t>
      </w:r>
      <w:proofErr w:type="spellStart"/>
      <w:r w:rsidRPr="00676277">
        <w:rPr>
          <w:rFonts w:eastAsia="Calibri"/>
          <w:color w:val="000000"/>
          <w:u w:color="000000"/>
          <w:lang w:val="tr-TR" w:eastAsia="tr-TR"/>
        </w:rPr>
        <w:t>etiological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procedures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for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w:t>
      </w:r>
      <w:r w:rsidR="00064EC5">
        <w:rPr>
          <w:rFonts w:eastAsia="Calibri"/>
          <w:color w:val="000000"/>
          <w:u w:color="000000"/>
          <w:lang w:val="tr-TR" w:eastAsia="tr-TR"/>
        </w:rPr>
        <w:t>[</w:t>
      </w:r>
      <w:r w:rsidRPr="00676277">
        <w:rPr>
          <w:rFonts w:eastAsia="Calibri"/>
          <w:color w:val="000000"/>
          <w:u w:color="000000"/>
          <w:lang w:val="tr-TR" w:eastAsia="tr-TR"/>
        </w:rPr>
        <w:t>1</w:t>
      </w:r>
      <w:r w:rsidR="00DB38C0">
        <w:rPr>
          <w:rFonts w:eastAsia="Calibri"/>
          <w:color w:val="000000"/>
          <w:u w:color="000000"/>
          <w:lang w:val="tr-TR" w:eastAsia="tr-TR"/>
        </w:rPr>
        <w:t>]</w:t>
      </w:r>
      <w:r w:rsidRPr="00676277">
        <w:rPr>
          <w:rFonts w:eastAsia="Calibri"/>
          <w:color w:val="000000"/>
          <w:u w:color="000000"/>
          <w:lang w:val="tr-TR" w:eastAsia="tr-TR"/>
        </w:rPr>
        <w:t>. I</w:t>
      </w:r>
      <w:proofErr w:type="spellStart"/>
      <w:r w:rsidRPr="00676277">
        <w:rPr>
          <w:rFonts w:eastAsia="Calibri"/>
          <w:color w:val="000000"/>
          <w:u w:color="000000"/>
          <w:lang w:val="tr-TR" w:eastAsia="tr-TR"/>
        </w:rPr>
        <w:t>t</w:t>
      </w:r>
      <w:proofErr w:type="spellEnd"/>
      <w:r w:rsidRPr="00676277">
        <w:rPr>
          <w:rFonts w:eastAsia="Calibri"/>
          <w:color w:val="000000"/>
          <w:u w:color="000000"/>
          <w:lang w:val="tr-TR" w:eastAsia="tr-TR"/>
        </w:rPr>
        <w:t xml:space="preserve"> has </w:t>
      </w:r>
      <w:proofErr w:type="spellStart"/>
      <w:r w:rsidRPr="00676277">
        <w:rPr>
          <w:rFonts w:eastAsia="Calibri"/>
          <w:color w:val="000000"/>
          <w:u w:color="000000"/>
          <w:lang w:val="tr-TR" w:eastAsia="tr-TR"/>
        </w:rPr>
        <w:t>also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been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reported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that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has </w:t>
      </w:r>
      <w:proofErr w:type="spellStart"/>
      <w:r w:rsidRPr="00676277">
        <w:rPr>
          <w:rFonts w:eastAsia="Calibri"/>
          <w:color w:val="000000"/>
          <w:u w:color="000000"/>
          <w:lang w:val="tr-TR" w:eastAsia="tr-TR"/>
        </w:rPr>
        <w:t>occurred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during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axillary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lymph</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node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biopsy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hypoglossal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nerve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stimulation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acupuncture</w:t>
      </w:r>
      <w:proofErr w:type="spellEnd"/>
      <w:r w:rsidRPr="00676277">
        <w:rPr>
          <w:rFonts w:eastAsia="Calibri"/>
          <w:color w:val="000000"/>
          <w:u w:color="000000"/>
          <w:lang w:val="tr-TR" w:eastAsia="tr-TR"/>
        </w:rPr>
        <w:t xml:space="preserve"> </w:t>
      </w:r>
      <w:r w:rsidR="00064EC5">
        <w:rPr>
          <w:rFonts w:eastAsia="Calibri"/>
          <w:color w:val="000000"/>
          <w:u w:color="000000"/>
          <w:lang w:val="tr-TR" w:eastAsia="tr-TR"/>
        </w:rPr>
        <w:t>[</w:t>
      </w:r>
      <w:r w:rsidRPr="00676277">
        <w:rPr>
          <w:rFonts w:eastAsia="Calibri"/>
          <w:color w:val="000000"/>
          <w:u w:color="000000"/>
          <w:lang w:val="tr-TR" w:eastAsia="tr-TR"/>
        </w:rPr>
        <w:t>2-4</w:t>
      </w:r>
      <w:r w:rsidR="00064EC5">
        <w:rPr>
          <w:rFonts w:eastAsia="Calibri"/>
          <w:color w:val="000000"/>
          <w:u w:color="000000"/>
          <w:lang w:val="tr-TR" w:eastAsia="tr-TR"/>
        </w:rPr>
        <w:t>]</w:t>
      </w:r>
      <w:r w:rsidRPr="00676277">
        <w:rPr>
          <w:rFonts w:eastAsia="Calibri"/>
          <w:color w:val="000000"/>
          <w:u w:color="000000"/>
          <w:lang w:val="tr-TR" w:eastAsia="tr-TR"/>
        </w:rPr>
        <w:t xml:space="preserve">. No </w:t>
      </w:r>
      <w:proofErr w:type="spellStart"/>
      <w:r w:rsidRPr="00676277">
        <w:rPr>
          <w:rFonts w:eastAsia="Calibri"/>
          <w:color w:val="000000"/>
          <w:u w:color="000000"/>
          <w:lang w:val="tr-TR" w:eastAsia="tr-TR"/>
        </w:rPr>
        <w:t>case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report</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occurrence</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during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para</w:t>
      </w:r>
      <w:r>
        <w:rPr>
          <w:rFonts w:eastAsia="Calibri"/>
          <w:color w:val="000000"/>
          <w:u w:color="000000"/>
          <w:lang w:val="tr-TR" w:eastAsia="tr-TR"/>
        </w:rPr>
        <w:t>thyroid</w:t>
      </w:r>
      <w:proofErr w:type="spellEnd"/>
      <w:r>
        <w:rPr>
          <w:rFonts w:eastAsia="Calibri"/>
          <w:color w:val="000000"/>
          <w:u w:color="000000"/>
          <w:lang w:val="tr-TR" w:eastAsia="tr-TR"/>
        </w:rPr>
        <w:t xml:space="preserve"> </w:t>
      </w:r>
      <w:proofErr w:type="spellStart"/>
      <w:r>
        <w:rPr>
          <w:rFonts w:eastAsia="Calibri"/>
          <w:color w:val="000000"/>
          <w:u w:color="000000"/>
          <w:lang w:val="tr-TR" w:eastAsia="tr-TR"/>
        </w:rPr>
        <w:t>gland</w:t>
      </w:r>
      <w:proofErr w:type="spellEnd"/>
      <w:r>
        <w:rPr>
          <w:rFonts w:eastAsia="Calibri"/>
          <w:color w:val="000000"/>
          <w:u w:color="000000"/>
          <w:lang w:val="tr-TR" w:eastAsia="tr-TR"/>
        </w:rPr>
        <w:t xml:space="preserve"> </w:t>
      </w:r>
      <w:proofErr w:type="spellStart"/>
      <w:r>
        <w:rPr>
          <w:rFonts w:eastAsia="Calibri"/>
          <w:color w:val="000000"/>
          <w:u w:color="000000"/>
          <w:lang w:val="tr-TR" w:eastAsia="tr-TR"/>
        </w:rPr>
        <w:t>biopsy</w:t>
      </w:r>
      <w:proofErr w:type="spellEnd"/>
      <w:r>
        <w:rPr>
          <w:rFonts w:eastAsia="Calibri"/>
          <w:color w:val="000000"/>
          <w:u w:color="000000"/>
          <w:lang w:val="tr-TR" w:eastAsia="tr-TR"/>
        </w:rPr>
        <w:t xml:space="preserve"> </w:t>
      </w:r>
      <w:proofErr w:type="spellStart"/>
      <w:r>
        <w:rPr>
          <w:rFonts w:eastAsia="Calibri"/>
          <w:color w:val="000000"/>
          <w:u w:color="000000"/>
          <w:lang w:val="tr-TR" w:eastAsia="tr-TR"/>
        </w:rPr>
        <w:t>was</w:t>
      </w:r>
      <w:proofErr w:type="spellEnd"/>
      <w:r>
        <w:rPr>
          <w:rFonts w:eastAsia="Calibri"/>
          <w:color w:val="000000"/>
          <w:u w:color="000000"/>
          <w:lang w:val="tr-TR" w:eastAsia="tr-TR"/>
        </w:rPr>
        <w:t xml:space="preserve"> </w:t>
      </w:r>
      <w:proofErr w:type="spellStart"/>
      <w:r>
        <w:rPr>
          <w:rFonts w:eastAsia="Calibri"/>
          <w:color w:val="000000"/>
          <w:u w:color="000000"/>
          <w:lang w:val="tr-TR" w:eastAsia="tr-TR"/>
        </w:rPr>
        <w:t>found</w:t>
      </w:r>
      <w:proofErr w:type="spellEnd"/>
      <w:r>
        <w:rPr>
          <w:rFonts w:eastAsia="Calibri"/>
          <w:color w:val="000000"/>
          <w:u w:color="000000"/>
          <w:lang w:val="tr-TR" w:eastAsia="tr-TR"/>
        </w:rPr>
        <w:t>.</w:t>
      </w:r>
    </w:p>
    <w:p w14:paraId="541A3CD8" w14:textId="74854D6D" w:rsidR="00676277" w:rsidRPr="00676277" w:rsidRDefault="00676277" w:rsidP="00676277">
      <w:pPr>
        <w:ind w:firstLine="708"/>
        <w:jc w:val="both"/>
        <w:rPr>
          <w:rFonts w:eastAsia="Calibri"/>
          <w:color w:val="000000"/>
          <w:u w:color="000000"/>
          <w:lang w:val="tr-TR" w:eastAsia="tr-TR"/>
        </w:rPr>
      </w:pP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incidence</w:t>
      </w:r>
      <w:proofErr w:type="spellEnd"/>
      <w:r w:rsidRPr="00676277">
        <w:rPr>
          <w:rFonts w:eastAsia="Calibri"/>
          <w:color w:val="000000"/>
          <w:u w:color="000000"/>
          <w:lang w:val="tr-TR" w:eastAsia="tr-TR"/>
        </w:rPr>
        <w:t xml:space="preserve"> is </w:t>
      </w:r>
      <w:proofErr w:type="spellStart"/>
      <w:r w:rsidR="005F2E2C">
        <w:rPr>
          <w:rFonts w:eastAsia="Calibri"/>
          <w:color w:val="000000"/>
          <w:u w:color="000000"/>
          <w:lang w:val="tr-TR" w:eastAsia="tr-TR"/>
        </w:rPr>
        <w:t>reported</w:t>
      </w:r>
      <w:proofErr w:type="spellEnd"/>
      <w:r w:rsidR="005F2E2C">
        <w:rPr>
          <w:rFonts w:eastAsia="Calibri"/>
          <w:color w:val="000000"/>
          <w:u w:color="000000"/>
          <w:lang w:val="tr-TR" w:eastAsia="tr-TR"/>
        </w:rPr>
        <w:t xml:space="preserve"> </w:t>
      </w:r>
      <w:proofErr w:type="spellStart"/>
      <w:r w:rsidR="001A3DF9">
        <w:rPr>
          <w:rFonts w:eastAsia="Calibri"/>
          <w:color w:val="000000"/>
          <w:u w:color="000000"/>
          <w:lang w:val="tr-TR" w:eastAsia="tr-TR"/>
        </w:rPr>
        <w:t>to</w:t>
      </w:r>
      <w:proofErr w:type="spellEnd"/>
      <w:r w:rsidR="001A3DF9">
        <w:rPr>
          <w:rFonts w:eastAsia="Calibri"/>
          <w:color w:val="000000"/>
          <w:u w:color="000000"/>
          <w:lang w:val="tr-TR" w:eastAsia="tr-TR"/>
        </w:rPr>
        <w:t xml:space="preserve"> be </w:t>
      </w:r>
      <w:r w:rsidRPr="00676277">
        <w:rPr>
          <w:rFonts w:eastAsia="Calibri"/>
          <w:color w:val="000000"/>
          <w:u w:color="000000"/>
          <w:lang w:val="tr-TR" w:eastAsia="tr-TR"/>
        </w:rPr>
        <w:t>1</w:t>
      </w:r>
      <w:r w:rsidR="001A3DF9">
        <w:rPr>
          <w:rFonts w:eastAsia="Calibri"/>
          <w:color w:val="000000"/>
          <w:u w:color="000000"/>
          <w:lang w:val="tr-TR" w:eastAsia="tr-TR"/>
        </w:rPr>
        <w:t>.</w:t>
      </w:r>
      <w:r w:rsidRPr="00676277">
        <w:rPr>
          <w:rFonts w:eastAsia="Calibri"/>
          <w:color w:val="000000"/>
          <w:u w:color="000000"/>
          <w:lang w:val="tr-TR" w:eastAsia="tr-TR"/>
        </w:rPr>
        <w:t xml:space="preserve">36%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increase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over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number</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invasive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interventions</w:t>
      </w:r>
      <w:proofErr w:type="spellEnd"/>
      <w:r w:rsidRPr="00676277">
        <w:rPr>
          <w:rFonts w:eastAsia="Calibri"/>
          <w:color w:val="000000"/>
          <w:u w:color="000000"/>
          <w:lang w:val="tr-TR" w:eastAsia="tr-TR"/>
        </w:rPr>
        <w:t xml:space="preserve"> </w:t>
      </w:r>
      <w:r w:rsidR="00064EC5">
        <w:rPr>
          <w:rFonts w:eastAsia="Calibri"/>
          <w:color w:val="000000"/>
          <w:u w:color="000000"/>
          <w:lang w:val="tr-TR" w:eastAsia="tr-TR"/>
        </w:rPr>
        <w:t>[</w:t>
      </w:r>
      <w:r w:rsidRPr="00676277">
        <w:rPr>
          <w:rFonts w:eastAsia="Calibri"/>
          <w:color w:val="000000"/>
          <w:u w:color="000000"/>
          <w:lang w:val="tr-TR" w:eastAsia="tr-TR"/>
        </w:rPr>
        <w:t>5</w:t>
      </w:r>
      <w:r w:rsidR="00DB38C0">
        <w:rPr>
          <w:rFonts w:eastAsia="Calibri"/>
          <w:color w:val="000000"/>
          <w:u w:color="000000"/>
          <w:lang w:val="tr-TR" w:eastAsia="tr-TR"/>
        </w:rPr>
        <w:t>]</w:t>
      </w:r>
      <w:r w:rsidRPr="00676277">
        <w:rPr>
          <w:rFonts w:eastAsia="Calibri"/>
          <w:color w:val="000000"/>
          <w:u w:color="000000"/>
          <w:lang w:val="tr-TR" w:eastAsia="tr-TR"/>
        </w:rPr>
        <w:t>.</w:t>
      </w:r>
    </w:p>
    <w:p w14:paraId="541A3CD9" w14:textId="2722352C" w:rsidR="00676277" w:rsidRPr="00676277" w:rsidRDefault="00676277" w:rsidP="00676277">
      <w:pPr>
        <w:ind w:firstLine="708"/>
        <w:jc w:val="both"/>
        <w:rPr>
          <w:rFonts w:eastAsia="Calibri"/>
          <w:color w:val="000000"/>
          <w:u w:color="000000"/>
          <w:lang w:val="tr-TR" w:eastAsia="tr-TR"/>
        </w:rPr>
      </w:pPr>
      <w:proofErr w:type="spellStart"/>
      <w:r w:rsidRPr="00676277">
        <w:rPr>
          <w:rFonts w:eastAsia="Calibri"/>
          <w:color w:val="000000"/>
          <w:u w:color="000000"/>
          <w:lang w:val="tr-TR" w:eastAsia="tr-TR"/>
        </w:rPr>
        <w:t>Pathophysiology</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is </w:t>
      </w:r>
      <w:proofErr w:type="spellStart"/>
      <w:r w:rsidRPr="00676277">
        <w:rPr>
          <w:rFonts w:eastAsia="Calibri"/>
          <w:color w:val="000000"/>
          <w:u w:color="000000"/>
          <w:lang w:val="tr-TR" w:eastAsia="tr-TR"/>
        </w:rPr>
        <w:t>similar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non-iatrogenic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traumatic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pneumothoraces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visceral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pleura</w:t>
      </w:r>
      <w:proofErr w:type="spellEnd"/>
      <w:r w:rsidRPr="00676277">
        <w:rPr>
          <w:rFonts w:eastAsia="Calibri"/>
          <w:color w:val="000000"/>
          <w:u w:color="000000"/>
          <w:lang w:val="tr-TR" w:eastAsia="tr-TR"/>
        </w:rPr>
        <w:t xml:space="preserve"> is </w:t>
      </w:r>
      <w:proofErr w:type="spellStart"/>
      <w:r w:rsidRPr="00676277">
        <w:rPr>
          <w:rFonts w:eastAsia="Calibri"/>
          <w:color w:val="000000"/>
          <w:u w:color="000000"/>
          <w:lang w:val="tr-TR" w:eastAsia="tr-TR"/>
        </w:rPr>
        <w:t>usually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damaged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this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could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even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lead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potentially</w:t>
      </w:r>
      <w:proofErr w:type="spellEnd"/>
      <w:r w:rsidRPr="00676277">
        <w:rPr>
          <w:rFonts w:eastAsia="Calibri"/>
          <w:color w:val="000000"/>
          <w:u w:color="000000"/>
          <w:lang w:val="tr-TR" w:eastAsia="tr-TR"/>
        </w:rPr>
        <w:t xml:space="preserve"> life-</w:t>
      </w:r>
      <w:proofErr w:type="spellStart"/>
      <w:r w:rsidRPr="00676277">
        <w:rPr>
          <w:rFonts w:eastAsia="Calibri"/>
          <w:color w:val="000000"/>
          <w:u w:color="000000"/>
          <w:lang w:val="tr-TR" w:eastAsia="tr-TR"/>
        </w:rPr>
        <w:t>threatening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tension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Thus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symptoms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signs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include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decreased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absent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breath</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sounds</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affected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side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pleuritic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pain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dyspnea</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tachypnea</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tachycardia</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If</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tension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is </w:t>
      </w:r>
      <w:proofErr w:type="spellStart"/>
      <w:r w:rsidRPr="00676277">
        <w:rPr>
          <w:rFonts w:eastAsia="Calibri"/>
          <w:color w:val="000000"/>
          <w:u w:color="000000"/>
          <w:lang w:val="tr-TR" w:eastAsia="tr-TR"/>
        </w:rPr>
        <w:t>present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hypotension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bradycardia</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cardiopulmonary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arrest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may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occur</w:t>
      </w:r>
      <w:proofErr w:type="spellEnd"/>
      <w:r w:rsidRPr="00676277">
        <w:rPr>
          <w:rFonts w:eastAsia="Calibri"/>
          <w:color w:val="000000"/>
          <w:u w:color="000000"/>
          <w:lang w:val="tr-TR" w:eastAsia="tr-TR"/>
        </w:rPr>
        <w:t xml:space="preserve"> </w:t>
      </w:r>
      <w:r w:rsidR="00064EC5">
        <w:rPr>
          <w:rFonts w:eastAsia="Calibri"/>
          <w:color w:val="000000"/>
          <w:u w:color="000000"/>
          <w:lang w:val="tr-TR" w:eastAsia="tr-TR"/>
        </w:rPr>
        <w:t>[</w:t>
      </w:r>
      <w:r w:rsidRPr="00676277">
        <w:rPr>
          <w:rFonts w:eastAsia="Calibri"/>
          <w:color w:val="000000"/>
          <w:u w:color="000000"/>
          <w:lang w:val="tr-TR" w:eastAsia="tr-TR"/>
        </w:rPr>
        <w:t>6</w:t>
      </w:r>
      <w:r w:rsidR="00DB38C0">
        <w:rPr>
          <w:rFonts w:eastAsia="Calibri"/>
          <w:color w:val="000000"/>
          <w:u w:color="000000"/>
          <w:lang w:val="tr-TR" w:eastAsia="tr-TR"/>
        </w:rPr>
        <w:t>]</w:t>
      </w:r>
      <w:r w:rsidRPr="00676277">
        <w:rPr>
          <w:rFonts w:eastAsia="Calibri"/>
          <w:color w:val="000000"/>
          <w:u w:color="000000"/>
          <w:lang w:val="tr-TR" w:eastAsia="tr-TR"/>
        </w:rPr>
        <w:t>.</w:t>
      </w:r>
    </w:p>
    <w:p w14:paraId="541A3CDA" w14:textId="578996A5" w:rsidR="00676277" w:rsidRPr="00676277" w:rsidRDefault="00676277" w:rsidP="00676277">
      <w:pPr>
        <w:ind w:firstLine="708"/>
        <w:jc w:val="both"/>
        <w:rPr>
          <w:rFonts w:eastAsia="Calibri"/>
          <w:color w:val="000000"/>
          <w:u w:color="000000"/>
          <w:lang w:val="tr-TR" w:eastAsia="tr-TR"/>
        </w:rPr>
      </w:pPr>
      <w:proofErr w:type="spellStart"/>
      <w:r w:rsidRPr="00676277">
        <w:rPr>
          <w:rFonts w:eastAsia="Calibri"/>
          <w:color w:val="000000"/>
          <w:u w:color="000000"/>
          <w:lang w:val="tr-TR" w:eastAsia="tr-TR"/>
        </w:rPr>
        <w:t>Treatment</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is </w:t>
      </w:r>
      <w:proofErr w:type="spellStart"/>
      <w:r w:rsidRPr="00676277">
        <w:rPr>
          <w:rFonts w:eastAsia="Calibri"/>
          <w:color w:val="000000"/>
          <w:u w:color="000000"/>
          <w:lang w:val="tr-TR" w:eastAsia="tr-TR"/>
        </w:rPr>
        <w:t>similar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other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type</w:t>
      </w:r>
      <w:proofErr w:type="spellEnd"/>
      <w:r w:rsidRPr="00676277">
        <w:rPr>
          <w:rFonts w:eastAsia="Calibri"/>
          <w:color w:val="000000"/>
          <w:u w:color="000000"/>
          <w:lang w:val="tr-TR" w:eastAsia="tr-TR"/>
        </w:rPr>
        <w:t xml:space="preserve"> of</w:t>
      </w:r>
      <w:r w:rsidR="00F1008D">
        <w:rPr>
          <w:rFonts w:eastAsia="Calibri"/>
          <w:color w:val="000000"/>
          <w:u w:color="000000"/>
          <w:lang w:val="tr-TR" w:eastAsia="tr-TR"/>
        </w:rPr>
        <w:t xml:space="preserve"> </w:t>
      </w:r>
      <w:proofErr w:type="spellStart"/>
      <w:r w:rsidR="00F1008D">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it is </w:t>
      </w:r>
      <w:proofErr w:type="spellStart"/>
      <w:r w:rsidRPr="00676277">
        <w:rPr>
          <w:rFonts w:eastAsia="Calibri"/>
          <w:color w:val="000000"/>
          <w:u w:color="000000"/>
          <w:lang w:val="tr-TR" w:eastAsia="tr-TR"/>
        </w:rPr>
        <w:t>dependent</w:t>
      </w:r>
      <w:proofErr w:type="spellEnd"/>
      <w:r w:rsidRPr="00676277">
        <w:rPr>
          <w:rFonts w:eastAsia="Calibri"/>
          <w:color w:val="000000"/>
          <w:u w:color="000000"/>
          <w:lang w:val="tr-TR" w:eastAsia="tr-TR"/>
        </w:rPr>
        <w:t xml:space="preserve"> on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severity</w:t>
      </w:r>
      <w:proofErr w:type="spellEnd"/>
      <w:r w:rsidRPr="00676277">
        <w:rPr>
          <w:rFonts w:eastAsia="Calibri"/>
          <w:color w:val="000000"/>
          <w:u w:color="000000"/>
          <w:lang w:val="tr-TR" w:eastAsia="tr-TR"/>
        </w:rPr>
        <w:t xml:space="preserve"> of </w:t>
      </w:r>
      <w:proofErr w:type="spellStart"/>
      <w:r w:rsidR="00F1008D">
        <w:rPr>
          <w:rFonts w:eastAsia="Calibri"/>
          <w:color w:val="000000"/>
          <w:u w:color="000000"/>
          <w:lang w:val="tr-TR" w:eastAsia="tr-TR"/>
        </w:rPr>
        <w:t>the</w:t>
      </w:r>
      <w:proofErr w:type="spellEnd"/>
      <w:r w:rsidR="00F1008D">
        <w:rPr>
          <w:rFonts w:eastAsia="Calibri"/>
          <w:color w:val="000000"/>
          <w:u w:color="000000"/>
          <w:lang w:val="tr-TR" w:eastAsia="tr-TR"/>
        </w:rPr>
        <w:t xml:space="preserve"> </w:t>
      </w:r>
      <w:proofErr w:type="spellStart"/>
      <w:r w:rsidR="00F1008D">
        <w:rPr>
          <w:rFonts w:eastAsia="Calibri"/>
          <w:color w:val="000000"/>
          <w:u w:color="000000"/>
          <w:lang w:val="tr-TR" w:eastAsia="tr-TR"/>
        </w:rPr>
        <w:t>condition</w:t>
      </w:r>
      <w:proofErr w:type="spellEnd"/>
      <w:r w:rsidRPr="00676277">
        <w:rPr>
          <w:rFonts w:eastAsia="Calibri"/>
          <w:color w:val="000000"/>
          <w:u w:color="000000"/>
          <w:lang w:val="tr-TR" w:eastAsia="tr-TR"/>
        </w:rPr>
        <w:t xml:space="preserve">. Simple </w:t>
      </w:r>
      <w:proofErr w:type="spellStart"/>
      <w:r w:rsidRPr="00676277">
        <w:rPr>
          <w:rFonts w:eastAsia="Calibri"/>
          <w:color w:val="000000"/>
          <w:u w:color="000000"/>
          <w:lang w:val="tr-TR" w:eastAsia="tr-TR"/>
        </w:rPr>
        <w:t>observation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with</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oxygen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insufflation</w:t>
      </w:r>
      <w:proofErr w:type="spellEnd"/>
      <w:r w:rsidRPr="00676277">
        <w:rPr>
          <w:rFonts w:eastAsia="Calibri"/>
          <w:color w:val="000000"/>
          <w:u w:color="000000"/>
          <w:lang w:val="tr-TR" w:eastAsia="tr-TR"/>
        </w:rPr>
        <w:t xml:space="preserve"> can be </w:t>
      </w:r>
      <w:proofErr w:type="spellStart"/>
      <w:r w:rsidRPr="00676277">
        <w:rPr>
          <w:rFonts w:eastAsia="Calibri"/>
          <w:color w:val="000000"/>
          <w:u w:color="000000"/>
          <w:lang w:val="tr-TR" w:eastAsia="tr-TR"/>
        </w:rPr>
        <w:t>curative</w:t>
      </w:r>
      <w:proofErr w:type="spellEnd"/>
      <w:r w:rsidRPr="00676277">
        <w:rPr>
          <w:rFonts w:eastAsia="Calibri"/>
          <w:color w:val="000000"/>
          <w:u w:color="000000"/>
          <w:lang w:val="tr-TR" w:eastAsia="tr-TR"/>
        </w:rPr>
        <w:t xml:space="preserve"> in </w:t>
      </w:r>
      <w:proofErr w:type="spellStart"/>
      <w:r w:rsidRPr="00676277">
        <w:rPr>
          <w:rFonts w:eastAsia="Calibri"/>
          <w:color w:val="000000"/>
          <w:u w:color="000000"/>
          <w:lang w:val="tr-TR" w:eastAsia="tr-TR"/>
        </w:rPr>
        <w:t>cases</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mild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pneumothoraces</w:t>
      </w:r>
      <w:proofErr w:type="spellEnd"/>
      <w:r w:rsidRPr="00676277">
        <w:rPr>
          <w:rFonts w:eastAsia="Calibri"/>
          <w:color w:val="000000"/>
          <w:u w:color="000000"/>
          <w:lang w:val="tr-TR" w:eastAsia="tr-TR"/>
        </w:rPr>
        <w:t xml:space="preserve"> (&lt;20%) as </w:t>
      </w:r>
      <w:proofErr w:type="spellStart"/>
      <w:r w:rsidRPr="00676277">
        <w:rPr>
          <w:rFonts w:eastAsia="Calibri"/>
          <w:color w:val="000000"/>
          <w:u w:color="000000"/>
          <w:lang w:val="tr-TR" w:eastAsia="tr-TR"/>
        </w:rPr>
        <w:t>long</w:t>
      </w:r>
      <w:proofErr w:type="spellEnd"/>
      <w:r w:rsidRPr="00676277">
        <w:rPr>
          <w:rFonts w:eastAsia="Calibri"/>
          <w:color w:val="000000"/>
          <w:u w:color="000000"/>
          <w:lang w:val="tr-TR" w:eastAsia="tr-TR"/>
        </w:rPr>
        <w:t xml:space="preserve"> as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patient</w:t>
      </w:r>
      <w:proofErr w:type="spellEnd"/>
      <w:r w:rsidRPr="00676277">
        <w:rPr>
          <w:rFonts w:eastAsia="Calibri"/>
          <w:color w:val="000000"/>
          <w:u w:color="000000"/>
          <w:lang w:val="tr-TR" w:eastAsia="tr-TR"/>
        </w:rPr>
        <w:t xml:space="preserve"> is </w:t>
      </w:r>
      <w:proofErr w:type="spellStart"/>
      <w:r w:rsidRPr="00676277">
        <w:rPr>
          <w:rFonts w:eastAsia="Calibri"/>
          <w:color w:val="000000"/>
          <w:u w:color="000000"/>
          <w:lang w:val="tr-TR" w:eastAsia="tr-TR"/>
        </w:rPr>
        <w:t>stable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Fine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needle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aspiration</w:t>
      </w:r>
      <w:proofErr w:type="spellEnd"/>
      <w:r w:rsidRPr="00676277">
        <w:rPr>
          <w:rFonts w:eastAsia="Calibri"/>
          <w:color w:val="000000"/>
          <w:u w:color="000000"/>
          <w:lang w:val="tr-TR" w:eastAsia="tr-TR"/>
        </w:rPr>
        <w:t xml:space="preserve"> can </w:t>
      </w:r>
      <w:proofErr w:type="spellStart"/>
      <w:r w:rsidRPr="00676277">
        <w:rPr>
          <w:rFonts w:eastAsia="Calibri"/>
          <w:color w:val="000000"/>
          <w:u w:color="000000"/>
          <w:lang w:val="tr-TR" w:eastAsia="tr-TR"/>
        </w:rPr>
        <w:t>also</w:t>
      </w:r>
      <w:proofErr w:type="spellEnd"/>
      <w:r w:rsidRPr="00676277">
        <w:rPr>
          <w:rFonts w:eastAsia="Calibri"/>
          <w:color w:val="000000"/>
          <w:u w:color="000000"/>
          <w:lang w:val="tr-TR" w:eastAsia="tr-TR"/>
        </w:rPr>
        <w:t xml:space="preserve"> be </w:t>
      </w:r>
      <w:proofErr w:type="spellStart"/>
      <w:r w:rsidRPr="00676277">
        <w:rPr>
          <w:rFonts w:eastAsia="Calibri"/>
          <w:color w:val="000000"/>
          <w:u w:color="000000"/>
          <w:lang w:val="tr-TR" w:eastAsia="tr-TR"/>
        </w:rPr>
        <w:t>considered</w:t>
      </w:r>
      <w:proofErr w:type="spellEnd"/>
      <w:r w:rsidRPr="00676277">
        <w:rPr>
          <w:rFonts w:eastAsia="Calibri"/>
          <w:color w:val="000000"/>
          <w:u w:color="000000"/>
          <w:lang w:val="tr-TR" w:eastAsia="tr-TR"/>
        </w:rPr>
        <w:t xml:space="preserve"> as a </w:t>
      </w:r>
      <w:proofErr w:type="spellStart"/>
      <w:r w:rsidRPr="00676277">
        <w:rPr>
          <w:rFonts w:eastAsia="Calibri"/>
          <w:color w:val="000000"/>
          <w:u w:color="000000"/>
          <w:lang w:val="tr-TR" w:eastAsia="tr-TR"/>
        </w:rPr>
        <w:t>treatment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tube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thoracostomy</w:t>
      </w:r>
      <w:proofErr w:type="spellEnd"/>
      <w:r w:rsidRPr="00676277">
        <w:rPr>
          <w:rFonts w:eastAsia="Calibri"/>
          <w:color w:val="000000"/>
          <w:u w:color="000000"/>
          <w:lang w:val="tr-TR" w:eastAsia="tr-TR"/>
        </w:rPr>
        <w:t xml:space="preserve"> is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treatment</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choice</w:t>
      </w:r>
      <w:proofErr w:type="spellEnd"/>
      <w:r w:rsidRPr="00676277">
        <w:rPr>
          <w:rFonts w:eastAsia="Calibri"/>
          <w:color w:val="000000"/>
          <w:u w:color="000000"/>
          <w:lang w:val="tr-TR" w:eastAsia="tr-TR"/>
        </w:rPr>
        <w:t xml:space="preserve"> in </w:t>
      </w:r>
      <w:proofErr w:type="spellStart"/>
      <w:r w:rsidRPr="00676277">
        <w:rPr>
          <w:rFonts w:eastAsia="Calibri"/>
          <w:color w:val="000000"/>
          <w:u w:color="000000"/>
          <w:lang w:val="tr-TR" w:eastAsia="tr-TR"/>
        </w:rPr>
        <w:t>large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volume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pneumothoraces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unstable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cases</w:t>
      </w:r>
      <w:proofErr w:type="spellEnd"/>
      <w:r w:rsidRPr="00676277">
        <w:rPr>
          <w:rFonts w:eastAsia="Calibri"/>
          <w:color w:val="000000"/>
          <w:u w:color="000000"/>
          <w:lang w:val="tr-TR" w:eastAsia="tr-TR"/>
        </w:rPr>
        <w:t xml:space="preserve"> </w:t>
      </w:r>
      <w:r w:rsidR="00064EC5">
        <w:rPr>
          <w:rFonts w:eastAsia="Calibri"/>
          <w:color w:val="000000"/>
          <w:u w:color="000000"/>
          <w:lang w:val="tr-TR" w:eastAsia="tr-TR"/>
        </w:rPr>
        <w:t>[</w:t>
      </w:r>
      <w:r w:rsidRPr="00676277">
        <w:rPr>
          <w:rFonts w:eastAsia="Calibri"/>
          <w:color w:val="000000"/>
          <w:u w:color="000000"/>
          <w:lang w:val="tr-TR" w:eastAsia="tr-TR"/>
        </w:rPr>
        <w:t>6</w:t>
      </w:r>
      <w:r w:rsidR="00DB38C0">
        <w:rPr>
          <w:rFonts w:eastAsia="Calibri"/>
          <w:color w:val="000000"/>
          <w:u w:color="000000"/>
          <w:lang w:val="tr-TR" w:eastAsia="tr-TR"/>
        </w:rPr>
        <w:t>]</w:t>
      </w:r>
      <w:r w:rsidRPr="00676277">
        <w:rPr>
          <w:rFonts w:eastAsia="Calibri"/>
          <w:color w:val="000000"/>
          <w:u w:color="000000"/>
          <w:lang w:val="tr-TR" w:eastAsia="tr-TR"/>
        </w:rPr>
        <w:t>.</w:t>
      </w:r>
    </w:p>
    <w:p w14:paraId="541A3CDB" w14:textId="77777777" w:rsidR="00676277" w:rsidRDefault="00676277" w:rsidP="00676277">
      <w:pPr>
        <w:ind w:firstLine="708"/>
        <w:jc w:val="both"/>
        <w:rPr>
          <w:rFonts w:eastAsia="Calibri"/>
          <w:color w:val="000000"/>
          <w:u w:color="000000"/>
          <w:lang w:val="tr-TR" w:eastAsia="tr-TR"/>
        </w:rPr>
      </w:pPr>
      <w:r w:rsidRPr="00676277">
        <w:rPr>
          <w:rFonts w:eastAsia="Calibri"/>
          <w:color w:val="000000"/>
          <w:u w:color="000000"/>
          <w:lang w:val="tr-TR" w:eastAsia="tr-TR"/>
        </w:rPr>
        <w:t xml:space="preserve">As a </w:t>
      </w:r>
      <w:proofErr w:type="spellStart"/>
      <w:r w:rsidRPr="00676277">
        <w:rPr>
          <w:rFonts w:eastAsia="Calibri"/>
          <w:color w:val="000000"/>
          <w:u w:color="000000"/>
          <w:lang w:val="tr-TR" w:eastAsia="tr-TR"/>
        </w:rPr>
        <w:t>conclusion</w:t>
      </w:r>
      <w:proofErr w:type="spellEnd"/>
      <w:r w:rsidRPr="00676277">
        <w:rPr>
          <w:rFonts w:eastAsia="Calibri"/>
          <w:color w:val="000000"/>
          <w:u w:color="000000"/>
          <w:lang w:val="tr-TR" w:eastAsia="tr-TR"/>
        </w:rPr>
        <w:t xml:space="preserve"> it </w:t>
      </w:r>
      <w:proofErr w:type="spellStart"/>
      <w:r w:rsidRPr="00676277">
        <w:rPr>
          <w:rFonts w:eastAsia="Calibri"/>
          <w:color w:val="000000"/>
          <w:u w:color="000000"/>
          <w:lang w:val="tr-TR" w:eastAsia="tr-TR"/>
        </w:rPr>
        <w:t>should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always</w:t>
      </w:r>
      <w:proofErr w:type="spellEnd"/>
      <w:r w:rsidRPr="00676277">
        <w:rPr>
          <w:rFonts w:eastAsia="Calibri"/>
          <w:color w:val="000000"/>
          <w:u w:color="000000"/>
          <w:lang w:val="tr-TR" w:eastAsia="tr-TR"/>
        </w:rPr>
        <w:t xml:space="preserve"> be </w:t>
      </w:r>
      <w:proofErr w:type="spellStart"/>
      <w:r w:rsidRPr="00676277">
        <w:rPr>
          <w:rFonts w:eastAsia="Calibri"/>
          <w:color w:val="000000"/>
          <w:u w:color="000000"/>
          <w:lang w:val="tr-TR" w:eastAsia="tr-TR"/>
        </w:rPr>
        <w:t>kept</w:t>
      </w:r>
      <w:proofErr w:type="spellEnd"/>
      <w:r w:rsidRPr="00676277">
        <w:rPr>
          <w:rFonts w:eastAsia="Calibri"/>
          <w:color w:val="000000"/>
          <w:u w:color="000000"/>
          <w:lang w:val="tr-TR" w:eastAsia="tr-TR"/>
        </w:rPr>
        <w:t xml:space="preserve"> in </w:t>
      </w:r>
      <w:proofErr w:type="spellStart"/>
      <w:r w:rsidRPr="00676277">
        <w:rPr>
          <w:rFonts w:eastAsia="Calibri"/>
          <w:color w:val="000000"/>
          <w:u w:color="000000"/>
          <w:lang w:val="tr-TR" w:eastAsia="tr-TR"/>
        </w:rPr>
        <w:t>mind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that</w:t>
      </w:r>
      <w:proofErr w:type="spellEnd"/>
      <w:r w:rsidRPr="00676277">
        <w:rPr>
          <w:rFonts w:eastAsia="Calibri"/>
          <w:color w:val="000000"/>
          <w:u w:color="000000"/>
          <w:lang w:val="tr-TR" w:eastAsia="tr-TR"/>
        </w:rPr>
        <w:t xml:space="preserve"> peri-</w:t>
      </w:r>
      <w:proofErr w:type="spellStart"/>
      <w:r w:rsidRPr="00676277">
        <w:rPr>
          <w:rFonts w:eastAsia="Calibri"/>
          <w:color w:val="000000"/>
          <w:u w:color="000000"/>
          <w:lang w:val="tr-TR" w:eastAsia="tr-TR"/>
        </w:rPr>
        <w:t>thoracic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invasive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procedures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may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cause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case</w:t>
      </w:r>
      <w:proofErr w:type="spellEnd"/>
      <w:r w:rsidRPr="00676277">
        <w:rPr>
          <w:rFonts w:eastAsia="Calibri"/>
          <w:color w:val="000000"/>
          <w:u w:color="000000"/>
          <w:lang w:val="tr-TR" w:eastAsia="tr-TR"/>
        </w:rPr>
        <w:t xml:space="preserve"> of </w:t>
      </w:r>
      <w:proofErr w:type="spellStart"/>
      <w:r w:rsidRPr="00676277">
        <w:rPr>
          <w:rFonts w:eastAsia="Calibri"/>
          <w:color w:val="000000"/>
          <w:u w:color="000000"/>
          <w:lang w:val="tr-TR" w:eastAsia="tr-TR"/>
        </w:rPr>
        <w:t>clinical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suspicion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for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IPx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thoracic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surgery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clinics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should</w:t>
      </w:r>
      <w:proofErr w:type="spellEnd"/>
      <w:r w:rsidRPr="00676277">
        <w:rPr>
          <w:rFonts w:eastAsia="Calibri"/>
          <w:color w:val="000000"/>
          <w:u w:color="000000"/>
          <w:lang w:val="tr-TR" w:eastAsia="tr-TR"/>
        </w:rPr>
        <w:t xml:space="preserve"> be </w:t>
      </w:r>
      <w:proofErr w:type="spellStart"/>
      <w:r w:rsidRPr="00676277">
        <w:rPr>
          <w:rFonts w:eastAsia="Calibri"/>
          <w:color w:val="000000"/>
          <w:u w:color="000000"/>
          <w:lang w:val="tr-TR" w:eastAsia="tr-TR"/>
        </w:rPr>
        <w:t>consulted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without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delay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thus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potential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morbidity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mortality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attributable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can be </w:t>
      </w:r>
      <w:proofErr w:type="spellStart"/>
      <w:r w:rsidRPr="00676277">
        <w:rPr>
          <w:rFonts w:eastAsia="Calibri"/>
          <w:color w:val="000000"/>
          <w:u w:color="000000"/>
          <w:lang w:val="tr-TR" w:eastAsia="tr-TR"/>
        </w:rPr>
        <w:t>prevented</w:t>
      </w:r>
      <w:proofErr w:type="spellEnd"/>
      <w:r w:rsidRPr="00676277">
        <w:rPr>
          <w:rFonts w:eastAsia="Calibri"/>
          <w:color w:val="000000"/>
          <w:u w:color="000000"/>
          <w:lang w:val="tr-TR" w:eastAsia="tr-TR"/>
        </w:rPr>
        <w:t>.</w:t>
      </w:r>
    </w:p>
    <w:p w14:paraId="6C6D8A71" w14:textId="77777777" w:rsidR="005A222C" w:rsidRDefault="005A222C" w:rsidP="005A222C">
      <w:pPr>
        <w:adjustRightInd w:val="0"/>
        <w:snapToGrid w:val="0"/>
        <w:spacing w:beforeLines="100" w:before="240" w:line="260" w:lineRule="atLeast"/>
        <w:rPr>
          <w:rFonts w:eastAsia="Times New Roman"/>
          <w:b/>
          <w:bCs/>
          <w:iCs/>
          <w:color w:val="190F13"/>
        </w:rPr>
      </w:pPr>
      <w:r>
        <w:rPr>
          <w:rFonts w:eastAsia="Times New Roman"/>
          <w:b/>
          <w:bCs/>
          <w:iCs/>
          <w:color w:val="190F13"/>
        </w:rPr>
        <w:t>DECLARATIONS</w:t>
      </w:r>
    </w:p>
    <w:p w14:paraId="4164F2FB" w14:textId="77777777" w:rsidR="005A222C" w:rsidRDefault="005A222C" w:rsidP="005A222C">
      <w:pPr>
        <w:adjustRightInd w:val="0"/>
        <w:snapToGrid w:val="0"/>
        <w:spacing w:beforeLines="50" w:before="120" w:line="260" w:lineRule="atLeast"/>
        <w:rPr>
          <w:b/>
          <w:bCs/>
          <w:iCs/>
          <w:color w:val="000000"/>
          <w:sz w:val="22"/>
          <w:szCs w:val="22"/>
        </w:rPr>
      </w:pPr>
      <w:r>
        <w:rPr>
          <w:b/>
          <w:bCs/>
          <w:iCs/>
          <w:color w:val="000000"/>
          <w:sz w:val="22"/>
          <w:szCs w:val="22"/>
        </w:rPr>
        <w:t>Authors’ contributions</w:t>
      </w:r>
    </w:p>
    <w:p w14:paraId="694ED9F3" w14:textId="1977AC98" w:rsidR="005A222C" w:rsidRDefault="005A222C" w:rsidP="005A222C">
      <w:pPr>
        <w:spacing w:line="360" w:lineRule="auto"/>
        <w:rPr>
          <w:sz w:val="22"/>
          <w:szCs w:val="22"/>
        </w:rPr>
      </w:pPr>
      <w:r>
        <w:rPr>
          <w:rFonts w:hint="eastAsia"/>
          <w:sz w:val="22"/>
          <w:szCs w:val="22"/>
        </w:rPr>
        <w:lastRenderedPageBreak/>
        <w:t>Made substantial contributions to conception and design of the study and performed data analysis and interpretation</w:t>
      </w:r>
      <w:r w:rsidR="003E0425">
        <w:rPr>
          <w:sz w:val="22"/>
          <w:szCs w:val="22"/>
        </w:rPr>
        <w:t xml:space="preserve">. </w:t>
      </w:r>
      <w:r>
        <w:rPr>
          <w:rFonts w:hint="eastAsia"/>
          <w:sz w:val="22"/>
          <w:szCs w:val="22"/>
        </w:rPr>
        <w:t xml:space="preserve">Performed data acquisition, as well as provided administrative, technical, and material support: </w:t>
      </w:r>
      <w:proofErr w:type="spellStart"/>
      <w:r>
        <w:rPr>
          <w:sz w:val="22"/>
          <w:szCs w:val="22"/>
        </w:rPr>
        <w:t>Gedik</w:t>
      </w:r>
      <w:proofErr w:type="spellEnd"/>
      <w:r>
        <w:rPr>
          <w:sz w:val="22"/>
          <w:szCs w:val="22"/>
        </w:rPr>
        <w:t xml:space="preserve"> İ E.</w:t>
      </w:r>
    </w:p>
    <w:p w14:paraId="110C31D9" w14:textId="77777777" w:rsidR="005A222C" w:rsidRDefault="005A222C" w:rsidP="005A222C">
      <w:pPr>
        <w:spacing w:line="360" w:lineRule="auto"/>
        <w:rPr>
          <w:b/>
          <w:bCs/>
          <w:sz w:val="22"/>
          <w:szCs w:val="22"/>
        </w:rPr>
      </w:pPr>
      <w:r>
        <w:rPr>
          <w:rFonts w:hint="eastAsia"/>
          <w:b/>
          <w:bCs/>
          <w:sz w:val="22"/>
          <w:szCs w:val="22"/>
        </w:rPr>
        <w:t>Availability of Data and Materials</w:t>
      </w:r>
    </w:p>
    <w:p w14:paraId="1BE0FAE5" w14:textId="77777777" w:rsidR="005A222C" w:rsidRDefault="005A222C" w:rsidP="005A222C">
      <w:pPr>
        <w:adjustRightInd w:val="0"/>
        <w:snapToGrid w:val="0"/>
        <w:spacing w:beforeLines="50" w:before="120" w:line="260" w:lineRule="atLeast"/>
        <w:rPr>
          <w:sz w:val="22"/>
          <w:szCs w:val="22"/>
        </w:rPr>
      </w:pPr>
      <w:r>
        <w:rPr>
          <w:sz w:val="22"/>
          <w:szCs w:val="22"/>
        </w:rPr>
        <w:t>Not applicable.</w:t>
      </w:r>
    </w:p>
    <w:p w14:paraId="2105EB59" w14:textId="77777777" w:rsidR="005A222C" w:rsidRDefault="005A222C" w:rsidP="005A222C">
      <w:pPr>
        <w:adjustRightInd w:val="0"/>
        <w:snapToGrid w:val="0"/>
        <w:spacing w:beforeLines="50" w:before="120" w:line="260" w:lineRule="atLeast"/>
        <w:rPr>
          <w:b/>
          <w:bCs/>
          <w:iCs/>
          <w:color w:val="000000"/>
          <w:sz w:val="22"/>
          <w:szCs w:val="22"/>
        </w:rPr>
      </w:pPr>
      <w:r>
        <w:rPr>
          <w:b/>
          <w:bCs/>
          <w:iCs/>
          <w:color w:val="000000"/>
          <w:sz w:val="22"/>
          <w:szCs w:val="22"/>
        </w:rPr>
        <w:t>Financial support and sponsorship</w:t>
      </w:r>
    </w:p>
    <w:p w14:paraId="7B228C19" w14:textId="77777777" w:rsidR="005A222C" w:rsidRDefault="005A222C" w:rsidP="005A222C">
      <w:pPr>
        <w:spacing w:line="360" w:lineRule="auto"/>
      </w:pPr>
      <w:r>
        <w:rPr>
          <w:rFonts w:hint="eastAsia"/>
          <w:sz w:val="22"/>
          <w:szCs w:val="22"/>
        </w:rPr>
        <w:t>None.</w:t>
      </w:r>
    </w:p>
    <w:p w14:paraId="776581F5" w14:textId="77777777" w:rsidR="005A222C" w:rsidRDefault="005A222C" w:rsidP="005A222C">
      <w:pPr>
        <w:adjustRightInd w:val="0"/>
        <w:snapToGrid w:val="0"/>
        <w:spacing w:beforeLines="50" w:before="120" w:line="260" w:lineRule="atLeast"/>
        <w:rPr>
          <w:b/>
          <w:bCs/>
          <w:iCs/>
          <w:sz w:val="22"/>
          <w:szCs w:val="22"/>
        </w:rPr>
      </w:pPr>
      <w:r>
        <w:rPr>
          <w:b/>
          <w:bCs/>
          <w:iCs/>
          <w:sz w:val="22"/>
          <w:szCs w:val="22"/>
        </w:rPr>
        <w:t>Conflicts of interest</w:t>
      </w:r>
    </w:p>
    <w:p w14:paraId="0C377CFB" w14:textId="77777777" w:rsidR="005A222C" w:rsidRDefault="005A222C" w:rsidP="005A222C">
      <w:pPr>
        <w:spacing w:line="360" w:lineRule="auto"/>
        <w:rPr>
          <w:sz w:val="22"/>
          <w:szCs w:val="22"/>
        </w:rPr>
      </w:pPr>
      <w:r>
        <w:rPr>
          <w:rFonts w:hint="eastAsia"/>
          <w:sz w:val="22"/>
          <w:szCs w:val="22"/>
        </w:rPr>
        <w:t>All authors declared that there are no conflicts of interest.</w:t>
      </w:r>
    </w:p>
    <w:p w14:paraId="47C26F17" w14:textId="77777777" w:rsidR="005A222C" w:rsidRDefault="005A222C" w:rsidP="005A222C">
      <w:pPr>
        <w:adjustRightInd w:val="0"/>
        <w:snapToGrid w:val="0"/>
        <w:spacing w:beforeLines="50" w:before="120" w:line="260" w:lineRule="atLeast"/>
        <w:rPr>
          <w:b/>
          <w:bCs/>
          <w:iCs/>
          <w:color w:val="000000"/>
          <w:sz w:val="22"/>
          <w:szCs w:val="22"/>
        </w:rPr>
      </w:pPr>
      <w:r>
        <w:rPr>
          <w:b/>
          <w:bCs/>
          <w:iCs/>
          <w:color w:val="000000"/>
          <w:sz w:val="22"/>
          <w:szCs w:val="22"/>
        </w:rPr>
        <w:t>Ethical approval and consent to participate</w:t>
      </w:r>
    </w:p>
    <w:p w14:paraId="092CB142" w14:textId="77777777" w:rsidR="005A222C" w:rsidRDefault="005A222C" w:rsidP="005A222C">
      <w:pPr>
        <w:spacing w:line="360" w:lineRule="auto"/>
        <w:rPr>
          <w:sz w:val="22"/>
          <w:szCs w:val="22"/>
        </w:rPr>
      </w:pPr>
      <w:r>
        <w:rPr>
          <w:rFonts w:hint="eastAsia"/>
          <w:sz w:val="22"/>
          <w:szCs w:val="22"/>
        </w:rPr>
        <w:t>Not applicable</w:t>
      </w:r>
      <w:r>
        <w:rPr>
          <w:sz w:val="22"/>
          <w:szCs w:val="22"/>
        </w:rPr>
        <w:t>.</w:t>
      </w:r>
    </w:p>
    <w:p w14:paraId="1298D3AC" w14:textId="77777777" w:rsidR="005A222C" w:rsidRDefault="005A222C" w:rsidP="005A222C">
      <w:pPr>
        <w:adjustRightInd w:val="0"/>
        <w:snapToGrid w:val="0"/>
        <w:spacing w:beforeLines="50" w:before="120" w:line="260" w:lineRule="atLeast"/>
        <w:rPr>
          <w:b/>
          <w:bCs/>
          <w:iCs/>
          <w:color w:val="000000"/>
          <w:sz w:val="22"/>
          <w:szCs w:val="22"/>
        </w:rPr>
      </w:pPr>
      <w:r>
        <w:rPr>
          <w:b/>
          <w:bCs/>
          <w:iCs/>
          <w:color w:val="000000"/>
          <w:sz w:val="22"/>
          <w:szCs w:val="22"/>
        </w:rPr>
        <w:t xml:space="preserve">Consent for </w:t>
      </w:r>
      <w:r>
        <w:rPr>
          <w:rFonts w:hint="eastAsia"/>
          <w:b/>
          <w:bCs/>
          <w:iCs/>
          <w:color w:val="000000"/>
          <w:sz w:val="22"/>
          <w:szCs w:val="22"/>
        </w:rPr>
        <w:t>p</w:t>
      </w:r>
      <w:r>
        <w:rPr>
          <w:b/>
          <w:bCs/>
          <w:iCs/>
          <w:color w:val="000000"/>
          <w:sz w:val="22"/>
          <w:szCs w:val="22"/>
        </w:rPr>
        <w:t>ublication</w:t>
      </w:r>
    </w:p>
    <w:p w14:paraId="0BFD24C9" w14:textId="77777777" w:rsidR="005A222C" w:rsidRDefault="005A222C" w:rsidP="005A222C">
      <w:pPr>
        <w:spacing w:line="360" w:lineRule="auto"/>
        <w:rPr>
          <w:sz w:val="22"/>
          <w:szCs w:val="22"/>
        </w:rPr>
      </w:pPr>
      <w:r>
        <w:rPr>
          <w:rFonts w:hint="eastAsia"/>
          <w:sz w:val="22"/>
          <w:szCs w:val="22"/>
        </w:rPr>
        <w:t>Not applicable.</w:t>
      </w:r>
    </w:p>
    <w:p w14:paraId="541A3CE0" w14:textId="77777777" w:rsidR="00676277" w:rsidRPr="00676277" w:rsidRDefault="00676277" w:rsidP="00676277">
      <w:pPr>
        <w:jc w:val="both"/>
        <w:rPr>
          <w:rFonts w:eastAsia="Calibri"/>
          <w:color w:val="000000"/>
          <w:u w:color="000000"/>
          <w:lang w:val="tr-TR" w:eastAsia="tr-TR"/>
        </w:rPr>
      </w:pPr>
    </w:p>
    <w:p w14:paraId="541A3CE1" w14:textId="77777777" w:rsidR="00676277" w:rsidRPr="001B1649" w:rsidRDefault="00676277" w:rsidP="00676277">
      <w:pPr>
        <w:jc w:val="both"/>
        <w:rPr>
          <w:rFonts w:eastAsia="Calibri"/>
          <w:b/>
          <w:color w:val="000000"/>
          <w:u w:color="000000"/>
          <w:lang w:val="tr-TR" w:eastAsia="tr-TR"/>
        </w:rPr>
      </w:pPr>
      <w:proofErr w:type="spellStart"/>
      <w:r w:rsidRPr="001B1649">
        <w:rPr>
          <w:rFonts w:eastAsia="Calibri"/>
          <w:b/>
          <w:color w:val="000000"/>
          <w:u w:color="000000"/>
          <w:lang w:val="tr-TR" w:eastAsia="tr-TR"/>
        </w:rPr>
        <w:t>References</w:t>
      </w:r>
      <w:proofErr w:type="spellEnd"/>
    </w:p>
    <w:p w14:paraId="541A3CE2" w14:textId="77777777" w:rsidR="00676277" w:rsidRPr="00676277" w:rsidRDefault="00676277" w:rsidP="00676277">
      <w:pPr>
        <w:jc w:val="both"/>
        <w:rPr>
          <w:rFonts w:eastAsia="Calibri"/>
          <w:color w:val="000000"/>
          <w:u w:color="000000"/>
          <w:lang w:val="tr-TR" w:eastAsia="tr-TR"/>
        </w:rPr>
      </w:pPr>
      <w:r w:rsidRPr="00676277">
        <w:rPr>
          <w:rFonts w:eastAsia="Calibri"/>
          <w:color w:val="000000"/>
          <w:u w:color="000000"/>
          <w:lang w:val="tr-TR" w:eastAsia="tr-TR"/>
        </w:rPr>
        <w:t xml:space="preserve">1.    </w:t>
      </w:r>
      <w:proofErr w:type="spellStart"/>
      <w:r w:rsidRPr="00676277">
        <w:rPr>
          <w:rFonts w:eastAsia="Calibri"/>
          <w:color w:val="000000"/>
          <w:u w:color="000000"/>
          <w:lang w:val="tr-TR" w:eastAsia="tr-TR"/>
        </w:rPr>
        <w:t>Ojeda</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Rodriguez</w:t>
      </w:r>
      <w:proofErr w:type="spellEnd"/>
      <w:r w:rsidRPr="00676277">
        <w:rPr>
          <w:rFonts w:eastAsia="Calibri"/>
          <w:color w:val="000000"/>
          <w:u w:color="000000"/>
          <w:lang w:val="tr-TR" w:eastAsia="tr-TR"/>
        </w:rPr>
        <w:t xml:space="preserve"> JA, </w:t>
      </w:r>
      <w:proofErr w:type="spellStart"/>
      <w:r w:rsidRPr="00676277">
        <w:rPr>
          <w:rFonts w:eastAsia="Calibri"/>
          <w:color w:val="000000"/>
          <w:u w:color="000000"/>
          <w:lang w:val="tr-TR" w:eastAsia="tr-TR"/>
        </w:rPr>
        <w:t>Hipskind</w:t>
      </w:r>
      <w:proofErr w:type="spellEnd"/>
      <w:r w:rsidRPr="00676277">
        <w:rPr>
          <w:rFonts w:eastAsia="Calibri"/>
          <w:color w:val="000000"/>
          <w:u w:color="000000"/>
          <w:lang w:val="tr-TR" w:eastAsia="tr-TR"/>
        </w:rPr>
        <w:t xml:space="preserve"> JE.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Iatrogenic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Treasure</w:t>
      </w:r>
      <w:proofErr w:type="spellEnd"/>
      <w:r w:rsidRPr="00676277">
        <w:rPr>
          <w:rFonts w:eastAsia="Calibri"/>
          <w:color w:val="000000"/>
          <w:u w:color="000000"/>
          <w:lang w:val="tr-TR" w:eastAsia="tr-TR"/>
        </w:rPr>
        <w:t xml:space="preserve"> Island (FL): </w:t>
      </w:r>
      <w:proofErr w:type="spellStart"/>
      <w:r w:rsidRPr="00676277">
        <w:rPr>
          <w:rFonts w:eastAsia="Calibri"/>
          <w:color w:val="000000"/>
          <w:u w:color="000000"/>
          <w:lang w:val="tr-TR" w:eastAsia="tr-TR"/>
        </w:rPr>
        <w:t>StatPearls</w:t>
      </w:r>
      <w:proofErr w:type="spellEnd"/>
      <w:r w:rsidRPr="00676277">
        <w:rPr>
          <w:rFonts w:eastAsia="Calibri"/>
          <w:color w:val="000000"/>
          <w:u w:color="000000"/>
          <w:lang w:val="tr-TR" w:eastAsia="tr-TR"/>
        </w:rPr>
        <w:t xml:space="preserve"> Publishing; 2018.</w:t>
      </w:r>
    </w:p>
    <w:p w14:paraId="541A3CE3" w14:textId="77777777" w:rsidR="00676277" w:rsidRPr="00676277" w:rsidRDefault="00676277" w:rsidP="00676277">
      <w:pPr>
        <w:jc w:val="both"/>
        <w:rPr>
          <w:rFonts w:eastAsia="Calibri"/>
          <w:color w:val="000000"/>
          <w:u w:color="000000"/>
          <w:lang w:val="tr-TR" w:eastAsia="tr-TR"/>
        </w:rPr>
      </w:pPr>
      <w:r w:rsidRPr="00676277">
        <w:rPr>
          <w:rFonts w:eastAsia="Calibri"/>
          <w:color w:val="000000"/>
          <w:u w:color="000000"/>
          <w:lang w:val="tr-TR" w:eastAsia="tr-TR"/>
        </w:rPr>
        <w:t xml:space="preserve">2.    </w:t>
      </w:r>
      <w:proofErr w:type="spellStart"/>
      <w:r w:rsidRPr="00676277">
        <w:rPr>
          <w:rFonts w:eastAsia="Calibri"/>
          <w:color w:val="000000"/>
          <w:u w:color="000000"/>
          <w:lang w:val="tr-TR" w:eastAsia="tr-TR"/>
        </w:rPr>
        <w:t>Stefani</w:t>
      </w:r>
      <w:proofErr w:type="spellEnd"/>
      <w:r w:rsidRPr="00676277">
        <w:rPr>
          <w:rFonts w:eastAsia="Calibri"/>
          <w:color w:val="000000"/>
          <w:u w:color="000000"/>
          <w:lang w:val="tr-TR" w:eastAsia="tr-TR"/>
        </w:rPr>
        <w:t xml:space="preserve"> A, </w:t>
      </w:r>
      <w:proofErr w:type="spellStart"/>
      <w:r w:rsidRPr="00676277">
        <w:rPr>
          <w:rFonts w:eastAsia="Calibri"/>
          <w:color w:val="000000"/>
          <w:u w:color="000000"/>
          <w:lang w:val="tr-TR" w:eastAsia="tr-TR"/>
        </w:rPr>
        <w:t>Ruggiero</w:t>
      </w:r>
      <w:proofErr w:type="spellEnd"/>
      <w:r w:rsidRPr="00676277">
        <w:rPr>
          <w:rFonts w:eastAsia="Calibri"/>
          <w:color w:val="000000"/>
          <w:u w:color="000000"/>
          <w:lang w:val="tr-TR" w:eastAsia="tr-TR"/>
        </w:rPr>
        <w:t xml:space="preserve"> C, </w:t>
      </w:r>
      <w:proofErr w:type="spellStart"/>
      <w:r w:rsidRPr="00676277">
        <w:rPr>
          <w:rFonts w:eastAsia="Calibri"/>
          <w:color w:val="000000"/>
          <w:u w:color="000000"/>
          <w:lang w:val="tr-TR" w:eastAsia="tr-TR"/>
        </w:rPr>
        <w:t>Aramini</w:t>
      </w:r>
      <w:proofErr w:type="spellEnd"/>
      <w:r w:rsidRPr="00676277">
        <w:rPr>
          <w:rFonts w:eastAsia="Calibri"/>
          <w:color w:val="000000"/>
          <w:u w:color="000000"/>
          <w:lang w:val="tr-TR" w:eastAsia="tr-TR"/>
        </w:rPr>
        <w:t xml:space="preserve"> B, </w:t>
      </w:r>
      <w:proofErr w:type="spellStart"/>
      <w:r w:rsidRPr="00676277">
        <w:rPr>
          <w:rFonts w:eastAsia="Calibri"/>
          <w:color w:val="000000"/>
          <w:u w:color="000000"/>
          <w:lang w:val="tr-TR" w:eastAsia="tr-TR"/>
        </w:rPr>
        <w:t>Scamporlino</w:t>
      </w:r>
      <w:proofErr w:type="spellEnd"/>
      <w:r w:rsidRPr="00676277">
        <w:rPr>
          <w:rFonts w:eastAsia="Calibri"/>
          <w:color w:val="000000"/>
          <w:u w:color="000000"/>
          <w:lang w:val="tr-TR" w:eastAsia="tr-TR"/>
        </w:rPr>
        <w:t xml:space="preserve"> A. An </w:t>
      </w:r>
      <w:proofErr w:type="spellStart"/>
      <w:r w:rsidRPr="00676277">
        <w:rPr>
          <w:rFonts w:eastAsia="Calibri"/>
          <w:color w:val="000000"/>
          <w:u w:color="000000"/>
          <w:lang w:val="tr-TR" w:eastAsia="tr-TR"/>
        </w:rPr>
        <w:t>unusual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drain</w:t>
      </w:r>
      <w:proofErr w:type="spellEnd"/>
      <w:r w:rsidRPr="00676277">
        <w:rPr>
          <w:rFonts w:eastAsia="Calibri"/>
          <w:color w:val="000000"/>
          <w:u w:color="000000"/>
          <w:lang w:val="tr-TR" w:eastAsia="tr-TR"/>
        </w:rPr>
        <w:t xml:space="preserve"> in </w:t>
      </w:r>
      <w:proofErr w:type="spellStart"/>
      <w:r w:rsidRPr="00676277">
        <w:rPr>
          <w:rFonts w:eastAsia="Calibri"/>
          <w:color w:val="000000"/>
          <w:u w:color="000000"/>
          <w:lang w:val="tr-TR" w:eastAsia="tr-TR"/>
        </w:rPr>
        <w:t>the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pleural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cavity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iatrogenic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due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pulmonary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misplacement</w:t>
      </w:r>
      <w:proofErr w:type="spellEnd"/>
      <w:r w:rsidRPr="00676277">
        <w:rPr>
          <w:rFonts w:eastAsia="Calibri"/>
          <w:color w:val="000000"/>
          <w:u w:color="000000"/>
          <w:lang w:val="tr-TR" w:eastAsia="tr-TR"/>
        </w:rPr>
        <w:t xml:space="preserve"> of a </w:t>
      </w:r>
      <w:proofErr w:type="spellStart"/>
      <w:r w:rsidRPr="00676277">
        <w:rPr>
          <w:rFonts w:eastAsia="Calibri"/>
          <w:color w:val="000000"/>
          <w:u w:color="000000"/>
          <w:lang w:val="tr-TR" w:eastAsia="tr-TR"/>
        </w:rPr>
        <w:t>nasogastric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tube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Intensive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Care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Med</w:t>
      </w:r>
      <w:proofErr w:type="spellEnd"/>
      <w:r w:rsidRPr="00676277">
        <w:rPr>
          <w:rFonts w:eastAsia="Calibri"/>
          <w:color w:val="000000"/>
          <w:u w:color="000000"/>
          <w:lang w:val="tr-TR" w:eastAsia="tr-TR"/>
        </w:rPr>
        <w:t>. 2018; 44: 2290-2291.</w:t>
      </w:r>
    </w:p>
    <w:p w14:paraId="541A3CE4" w14:textId="163E9387" w:rsidR="00676277" w:rsidRPr="00676277" w:rsidRDefault="00676277" w:rsidP="00676277">
      <w:pPr>
        <w:jc w:val="both"/>
        <w:rPr>
          <w:rFonts w:eastAsia="Calibri"/>
          <w:color w:val="000000"/>
          <w:u w:color="000000"/>
          <w:lang w:val="tr-TR" w:eastAsia="tr-TR"/>
        </w:rPr>
      </w:pPr>
      <w:r w:rsidRPr="00676277">
        <w:rPr>
          <w:rFonts w:eastAsia="Calibri"/>
          <w:color w:val="000000"/>
          <w:u w:color="000000"/>
          <w:lang w:val="tr-TR" w:eastAsia="tr-TR"/>
        </w:rPr>
        <w:t>3.</w:t>
      </w:r>
      <w:r w:rsidR="005F2E2C">
        <w:rPr>
          <w:rFonts w:eastAsia="Calibri"/>
          <w:color w:val="000000"/>
          <w:u w:color="000000"/>
          <w:lang w:val="tr-TR" w:eastAsia="tr-TR"/>
        </w:rPr>
        <w:t xml:space="preserve"> </w:t>
      </w:r>
      <w:proofErr w:type="spellStart"/>
      <w:r w:rsidRPr="00676277">
        <w:rPr>
          <w:rFonts w:eastAsia="Calibri"/>
          <w:color w:val="000000"/>
          <w:u w:color="000000"/>
          <w:lang w:val="tr-TR" w:eastAsia="tr-TR"/>
        </w:rPr>
        <w:t>Arteaga</w:t>
      </w:r>
      <w:proofErr w:type="spellEnd"/>
      <w:r w:rsidRPr="00676277">
        <w:rPr>
          <w:rFonts w:eastAsia="Calibri"/>
          <w:color w:val="000000"/>
          <w:u w:color="000000"/>
          <w:lang w:val="tr-TR" w:eastAsia="tr-TR"/>
        </w:rPr>
        <w:t xml:space="preserve"> AA, </w:t>
      </w:r>
      <w:proofErr w:type="spellStart"/>
      <w:r w:rsidRPr="00676277">
        <w:rPr>
          <w:rFonts w:eastAsia="Calibri"/>
          <w:color w:val="000000"/>
          <w:u w:color="000000"/>
          <w:lang w:val="tr-TR" w:eastAsia="tr-TR"/>
        </w:rPr>
        <w:t>Pitts</w:t>
      </w:r>
      <w:proofErr w:type="spellEnd"/>
      <w:r w:rsidRPr="00676277">
        <w:rPr>
          <w:rFonts w:eastAsia="Calibri"/>
          <w:color w:val="000000"/>
          <w:u w:color="000000"/>
          <w:lang w:val="tr-TR" w:eastAsia="tr-TR"/>
        </w:rPr>
        <w:t xml:space="preserve"> KD, </w:t>
      </w:r>
      <w:proofErr w:type="spellStart"/>
      <w:r w:rsidRPr="00676277">
        <w:rPr>
          <w:rFonts w:eastAsia="Calibri"/>
          <w:color w:val="000000"/>
          <w:u w:color="000000"/>
          <w:lang w:val="tr-TR" w:eastAsia="tr-TR"/>
        </w:rPr>
        <w:t>Lewis</w:t>
      </w:r>
      <w:proofErr w:type="spellEnd"/>
      <w:r w:rsidRPr="00676277">
        <w:rPr>
          <w:rFonts w:eastAsia="Calibri"/>
          <w:color w:val="000000"/>
          <w:u w:color="000000"/>
          <w:lang w:val="tr-TR" w:eastAsia="tr-TR"/>
        </w:rPr>
        <w:t xml:space="preserve"> AF. </w:t>
      </w:r>
      <w:proofErr w:type="spellStart"/>
      <w:r w:rsidRPr="00676277">
        <w:rPr>
          <w:rFonts w:eastAsia="Calibri"/>
          <w:color w:val="000000"/>
          <w:u w:color="000000"/>
          <w:lang w:val="tr-TR" w:eastAsia="tr-TR"/>
        </w:rPr>
        <w:t>Iatrogenic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during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hypoglossal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nerve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stimulator</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implantation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Am</w:t>
      </w:r>
      <w:proofErr w:type="spellEnd"/>
      <w:r w:rsidRPr="00676277">
        <w:rPr>
          <w:rFonts w:eastAsia="Calibri"/>
          <w:color w:val="000000"/>
          <w:u w:color="000000"/>
          <w:lang w:val="tr-TR" w:eastAsia="tr-TR"/>
        </w:rPr>
        <w:t xml:space="preserve"> J </w:t>
      </w:r>
      <w:proofErr w:type="spellStart"/>
      <w:r w:rsidRPr="00676277">
        <w:rPr>
          <w:rFonts w:eastAsia="Calibri"/>
          <w:color w:val="000000"/>
          <w:u w:color="000000"/>
          <w:lang w:val="tr-TR" w:eastAsia="tr-TR"/>
        </w:rPr>
        <w:t>Otolaryngol</w:t>
      </w:r>
      <w:proofErr w:type="spellEnd"/>
      <w:r w:rsidRPr="00676277">
        <w:rPr>
          <w:rFonts w:eastAsia="Calibri"/>
          <w:color w:val="000000"/>
          <w:u w:color="000000"/>
          <w:lang w:val="tr-TR" w:eastAsia="tr-TR"/>
        </w:rPr>
        <w:t>. 2018; 39: 636-638.</w:t>
      </w:r>
    </w:p>
    <w:p w14:paraId="541A3CE5" w14:textId="77777777" w:rsidR="00676277" w:rsidRPr="00676277" w:rsidRDefault="00676277" w:rsidP="00676277">
      <w:pPr>
        <w:jc w:val="both"/>
        <w:rPr>
          <w:rFonts w:eastAsia="Calibri"/>
          <w:color w:val="000000"/>
          <w:u w:color="000000"/>
          <w:lang w:val="tr-TR" w:eastAsia="tr-TR"/>
        </w:rPr>
      </w:pPr>
      <w:r w:rsidRPr="00676277">
        <w:rPr>
          <w:rFonts w:eastAsia="Calibri"/>
          <w:color w:val="000000"/>
          <w:u w:color="000000"/>
          <w:lang w:val="tr-TR" w:eastAsia="tr-TR"/>
        </w:rPr>
        <w:t xml:space="preserve">4.    </w:t>
      </w:r>
      <w:proofErr w:type="spellStart"/>
      <w:r w:rsidRPr="00676277">
        <w:rPr>
          <w:rFonts w:eastAsia="Calibri"/>
          <w:color w:val="000000"/>
          <w:u w:color="000000"/>
          <w:lang w:val="tr-TR" w:eastAsia="tr-TR"/>
        </w:rPr>
        <w:t>Tagami</w:t>
      </w:r>
      <w:proofErr w:type="spellEnd"/>
      <w:r w:rsidRPr="00676277">
        <w:rPr>
          <w:rFonts w:eastAsia="Calibri"/>
          <w:color w:val="000000"/>
          <w:u w:color="000000"/>
          <w:lang w:val="tr-TR" w:eastAsia="tr-TR"/>
        </w:rPr>
        <w:t xml:space="preserve"> R, </w:t>
      </w:r>
      <w:proofErr w:type="spellStart"/>
      <w:r w:rsidRPr="00676277">
        <w:rPr>
          <w:rFonts w:eastAsia="Calibri"/>
          <w:color w:val="000000"/>
          <w:u w:color="000000"/>
          <w:lang w:val="tr-TR" w:eastAsia="tr-TR"/>
        </w:rPr>
        <w:t>Moriya</w:t>
      </w:r>
      <w:proofErr w:type="spellEnd"/>
      <w:r w:rsidRPr="00676277">
        <w:rPr>
          <w:rFonts w:eastAsia="Calibri"/>
          <w:color w:val="000000"/>
          <w:u w:color="000000"/>
          <w:lang w:val="tr-TR" w:eastAsia="tr-TR"/>
        </w:rPr>
        <w:t xml:space="preserve"> T, </w:t>
      </w:r>
      <w:proofErr w:type="spellStart"/>
      <w:r w:rsidRPr="00676277">
        <w:rPr>
          <w:rFonts w:eastAsia="Calibri"/>
          <w:color w:val="000000"/>
          <w:u w:color="000000"/>
          <w:lang w:val="tr-TR" w:eastAsia="tr-TR"/>
        </w:rPr>
        <w:t>Kinoshita</w:t>
      </w:r>
      <w:proofErr w:type="spellEnd"/>
      <w:r w:rsidRPr="00676277">
        <w:rPr>
          <w:rFonts w:eastAsia="Calibri"/>
          <w:color w:val="000000"/>
          <w:u w:color="000000"/>
          <w:lang w:val="tr-TR" w:eastAsia="tr-TR"/>
        </w:rPr>
        <w:t xml:space="preserve"> K, </w:t>
      </w:r>
      <w:proofErr w:type="spellStart"/>
      <w:r w:rsidRPr="00676277">
        <w:rPr>
          <w:rFonts w:eastAsia="Calibri"/>
          <w:color w:val="000000"/>
          <w:u w:color="000000"/>
          <w:lang w:val="tr-TR" w:eastAsia="tr-TR"/>
        </w:rPr>
        <w:t>Tanjoh</w:t>
      </w:r>
      <w:proofErr w:type="spellEnd"/>
      <w:r w:rsidRPr="00676277">
        <w:rPr>
          <w:rFonts w:eastAsia="Calibri"/>
          <w:color w:val="000000"/>
          <w:u w:color="000000"/>
          <w:lang w:val="tr-TR" w:eastAsia="tr-TR"/>
        </w:rPr>
        <w:t xml:space="preserve"> K. </w:t>
      </w:r>
      <w:proofErr w:type="spellStart"/>
      <w:r w:rsidRPr="00676277">
        <w:rPr>
          <w:rFonts w:eastAsia="Calibri"/>
          <w:color w:val="000000"/>
          <w:u w:color="000000"/>
          <w:lang w:val="tr-TR" w:eastAsia="tr-TR"/>
        </w:rPr>
        <w:t>Bilateral</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tension</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related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to</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acupuncture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Acupunct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Med</w:t>
      </w:r>
      <w:proofErr w:type="spellEnd"/>
      <w:r w:rsidRPr="00676277">
        <w:rPr>
          <w:rFonts w:eastAsia="Calibri"/>
          <w:color w:val="000000"/>
          <w:u w:color="000000"/>
          <w:lang w:val="tr-TR" w:eastAsia="tr-TR"/>
        </w:rPr>
        <w:t>. 2013; 31: 242-4.</w:t>
      </w:r>
    </w:p>
    <w:p w14:paraId="541A3CE6" w14:textId="77777777" w:rsidR="00676277" w:rsidRPr="00676277" w:rsidRDefault="00676277" w:rsidP="00676277">
      <w:pPr>
        <w:jc w:val="both"/>
        <w:rPr>
          <w:rFonts w:eastAsia="Calibri"/>
          <w:color w:val="000000"/>
          <w:u w:color="000000"/>
          <w:lang w:val="tr-TR" w:eastAsia="tr-TR"/>
        </w:rPr>
      </w:pPr>
      <w:r w:rsidRPr="00676277">
        <w:rPr>
          <w:rFonts w:eastAsia="Calibri"/>
          <w:color w:val="000000"/>
          <w:u w:color="000000"/>
          <w:lang w:val="tr-TR" w:eastAsia="tr-TR"/>
        </w:rPr>
        <w:t xml:space="preserve">5.    </w:t>
      </w:r>
      <w:proofErr w:type="spellStart"/>
      <w:r w:rsidRPr="00676277">
        <w:rPr>
          <w:rFonts w:eastAsia="Calibri"/>
          <w:color w:val="000000"/>
          <w:u w:color="000000"/>
          <w:lang w:val="tr-TR" w:eastAsia="tr-TR"/>
        </w:rPr>
        <w:t>Celik</w:t>
      </w:r>
      <w:proofErr w:type="spellEnd"/>
      <w:r w:rsidRPr="00676277">
        <w:rPr>
          <w:rFonts w:eastAsia="Calibri"/>
          <w:color w:val="000000"/>
          <w:u w:color="000000"/>
          <w:lang w:val="tr-TR" w:eastAsia="tr-TR"/>
        </w:rPr>
        <w:t xml:space="preserve"> B, Sahin E, Nadir A, </w:t>
      </w:r>
      <w:proofErr w:type="spellStart"/>
      <w:r w:rsidRPr="00676277">
        <w:rPr>
          <w:rFonts w:eastAsia="Calibri"/>
          <w:color w:val="000000"/>
          <w:u w:color="000000"/>
          <w:lang w:val="tr-TR" w:eastAsia="tr-TR"/>
        </w:rPr>
        <w:t>Kaptanoglu</w:t>
      </w:r>
      <w:proofErr w:type="spellEnd"/>
      <w:r w:rsidRPr="00676277">
        <w:rPr>
          <w:rFonts w:eastAsia="Calibri"/>
          <w:color w:val="000000"/>
          <w:u w:color="000000"/>
          <w:lang w:val="tr-TR" w:eastAsia="tr-TR"/>
        </w:rPr>
        <w:t xml:space="preserve"> M. </w:t>
      </w:r>
      <w:proofErr w:type="spellStart"/>
      <w:r w:rsidRPr="00676277">
        <w:rPr>
          <w:rFonts w:eastAsia="Calibri"/>
          <w:color w:val="000000"/>
          <w:u w:color="000000"/>
          <w:lang w:val="tr-TR" w:eastAsia="tr-TR"/>
        </w:rPr>
        <w:t>Iatrogenic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etiology</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incidence</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risk </w:t>
      </w:r>
      <w:proofErr w:type="spellStart"/>
      <w:r w:rsidRPr="00676277">
        <w:rPr>
          <w:rFonts w:eastAsia="Calibri"/>
          <w:color w:val="000000"/>
          <w:u w:color="000000"/>
          <w:lang w:val="tr-TR" w:eastAsia="tr-TR"/>
        </w:rPr>
        <w:t>factors</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Thorac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Cardiovasc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Surg</w:t>
      </w:r>
      <w:proofErr w:type="spellEnd"/>
      <w:r w:rsidRPr="00676277">
        <w:rPr>
          <w:rFonts w:eastAsia="Calibri"/>
          <w:color w:val="000000"/>
          <w:u w:color="000000"/>
          <w:lang w:val="tr-TR" w:eastAsia="tr-TR"/>
        </w:rPr>
        <w:t xml:space="preserve">. </w:t>
      </w:r>
      <w:proofErr w:type="gramStart"/>
      <w:r w:rsidRPr="00676277">
        <w:rPr>
          <w:rFonts w:eastAsia="Calibri"/>
          <w:color w:val="000000"/>
          <w:u w:color="000000"/>
          <w:lang w:val="tr-TR" w:eastAsia="tr-TR"/>
        </w:rPr>
        <w:t>2009;57:286</w:t>
      </w:r>
      <w:proofErr w:type="gramEnd"/>
      <w:r w:rsidRPr="00676277">
        <w:rPr>
          <w:rFonts w:eastAsia="Calibri"/>
          <w:color w:val="000000"/>
          <w:u w:color="000000"/>
          <w:lang w:val="tr-TR" w:eastAsia="tr-TR"/>
        </w:rPr>
        <w:t xml:space="preserve">-90. </w:t>
      </w:r>
    </w:p>
    <w:p w14:paraId="541A3CE7" w14:textId="77777777" w:rsidR="00676277" w:rsidRPr="00676277" w:rsidRDefault="00676277" w:rsidP="00676277">
      <w:pPr>
        <w:jc w:val="both"/>
        <w:rPr>
          <w:rFonts w:eastAsia="Calibri"/>
          <w:color w:val="000000"/>
          <w:u w:color="000000"/>
          <w:lang w:val="tr-TR" w:eastAsia="tr-TR"/>
        </w:rPr>
      </w:pPr>
      <w:r w:rsidRPr="00676277">
        <w:rPr>
          <w:rFonts w:eastAsia="Calibri"/>
          <w:color w:val="000000"/>
          <w:u w:color="000000"/>
          <w:lang w:val="tr-TR" w:eastAsia="tr-TR"/>
        </w:rPr>
        <w:t xml:space="preserve">6.    </w:t>
      </w:r>
      <w:proofErr w:type="spellStart"/>
      <w:r w:rsidRPr="00676277">
        <w:rPr>
          <w:rFonts w:eastAsia="Calibri"/>
          <w:color w:val="000000"/>
          <w:u w:color="000000"/>
          <w:lang w:val="tr-TR" w:eastAsia="tr-TR"/>
        </w:rPr>
        <w:t>Loiselle</w:t>
      </w:r>
      <w:proofErr w:type="spellEnd"/>
      <w:r w:rsidRPr="00676277">
        <w:rPr>
          <w:rFonts w:eastAsia="Calibri"/>
          <w:color w:val="000000"/>
          <w:u w:color="000000"/>
          <w:lang w:val="tr-TR" w:eastAsia="tr-TR"/>
        </w:rPr>
        <w:t xml:space="preserve"> A, </w:t>
      </w:r>
      <w:proofErr w:type="spellStart"/>
      <w:r w:rsidRPr="00676277">
        <w:rPr>
          <w:rFonts w:eastAsia="Calibri"/>
          <w:color w:val="000000"/>
          <w:u w:color="000000"/>
          <w:lang w:val="tr-TR" w:eastAsia="tr-TR"/>
        </w:rPr>
        <w:t>Parish</w:t>
      </w:r>
      <w:proofErr w:type="spellEnd"/>
      <w:r w:rsidRPr="00676277">
        <w:rPr>
          <w:rFonts w:eastAsia="Calibri"/>
          <w:color w:val="000000"/>
          <w:u w:color="000000"/>
          <w:lang w:val="tr-TR" w:eastAsia="tr-TR"/>
        </w:rPr>
        <w:t xml:space="preserve"> JM, </w:t>
      </w:r>
      <w:proofErr w:type="spellStart"/>
      <w:r w:rsidRPr="00676277">
        <w:rPr>
          <w:rFonts w:eastAsia="Calibri"/>
          <w:color w:val="000000"/>
          <w:u w:color="000000"/>
          <w:lang w:val="tr-TR" w:eastAsia="tr-TR"/>
        </w:rPr>
        <w:t>Wilkens</w:t>
      </w:r>
      <w:proofErr w:type="spellEnd"/>
      <w:r w:rsidRPr="00676277">
        <w:rPr>
          <w:rFonts w:eastAsia="Calibri"/>
          <w:color w:val="000000"/>
          <w:u w:color="000000"/>
          <w:lang w:val="tr-TR" w:eastAsia="tr-TR"/>
        </w:rPr>
        <w:t xml:space="preserve"> JA, </w:t>
      </w:r>
      <w:proofErr w:type="spellStart"/>
      <w:r w:rsidRPr="00676277">
        <w:rPr>
          <w:rFonts w:eastAsia="Calibri"/>
          <w:color w:val="000000"/>
          <w:u w:color="000000"/>
          <w:lang w:val="tr-TR" w:eastAsia="tr-TR"/>
        </w:rPr>
        <w:t>Jaroszewski</w:t>
      </w:r>
      <w:proofErr w:type="spellEnd"/>
      <w:r w:rsidRPr="00676277">
        <w:rPr>
          <w:rFonts w:eastAsia="Calibri"/>
          <w:color w:val="000000"/>
          <w:u w:color="000000"/>
          <w:lang w:val="tr-TR" w:eastAsia="tr-TR"/>
        </w:rPr>
        <w:t xml:space="preserve"> DE. </w:t>
      </w:r>
      <w:proofErr w:type="spellStart"/>
      <w:r w:rsidRPr="00676277">
        <w:rPr>
          <w:rFonts w:eastAsia="Calibri"/>
          <w:color w:val="000000"/>
          <w:u w:color="000000"/>
          <w:lang w:val="tr-TR" w:eastAsia="tr-TR"/>
        </w:rPr>
        <w:t>Managing</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iatrogenic</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pneumothorax</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and</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chest</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tubes</w:t>
      </w:r>
      <w:proofErr w:type="spellEnd"/>
      <w:r w:rsidRPr="00676277">
        <w:rPr>
          <w:rFonts w:eastAsia="Calibri"/>
          <w:color w:val="000000"/>
          <w:u w:color="000000"/>
          <w:lang w:val="tr-TR" w:eastAsia="tr-TR"/>
        </w:rPr>
        <w:t xml:space="preserve">. J </w:t>
      </w:r>
      <w:proofErr w:type="spellStart"/>
      <w:r w:rsidRPr="00676277">
        <w:rPr>
          <w:rFonts w:eastAsia="Calibri"/>
          <w:color w:val="000000"/>
          <w:u w:color="000000"/>
          <w:lang w:val="tr-TR" w:eastAsia="tr-TR"/>
        </w:rPr>
        <w:t>Hosp</w:t>
      </w:r>
      <w:proofErr w:type="spellEnd"/>
      <w:r w:rsidRPr="00676277">
        <w:rPr>
          <w:rFonts w:eastAsia="Calibri"/>
          <w:color w:val="000000"/>
          <w:u w:color="000000"/>
          <w:lang w:val="tr-TR" w:eastAsia="tr-TR"/>
        </w:rPr>
        <w:t xml:space="preserve"> </w:t>
      </w:r>
      <w:proofErr w:type="spellStart"/>
      <w:r w:rsidRPr="00676277">
        <w:rPr>
          <w:rFonts w:eastAsia="Calibri"/>
          <w:color w:val="000000"/>
          <w:u w:color="000000"/>
          <w:lang w:val="tr-TR" w:eastAsia="tr-TR"/>
        </w:rPr>
        <w:t>Med</w:t>
      </w:r>
      <w:proofErr w:type="spellEnd"/>
      <w:r w:rsidRPr="00676277">
        <w:rPr>
          <w:rFonts w:eastAsia="Calibri"/>
          <w:color w:val="000000"/>
          <w:u w:color="000000"/>
          <w:lang w:val="tr-TR" w:eastAsia="tr-TR"/>
        </w:rPr>
        <w:t xml:space="preserve">. </w:t>
      </w:r>
      <w:proofErr w:type="gramStart"/>
      <w:r w:rsidRPr="00676277">
        <w:rPr>
          <w:rFonts w:eastAsia="Calibri"/>
          <w:color w:val="000000"/>
          <w:u w:color="000000"/>
          <w:lang w:val="tr-TR" w:eastAsia="tr-TR"/>
        </w:rPr>
        <w:t>2013;8:402</w:t>
      </w:r>
      <w:proofErr w:type="gramEnd"/>
      <w:r w:rsidRPr="00676277">
        <w:rPr>
          <w:rFonts w:eastAsia="Calibri"/>
          <w:color w:val="000000"/>
          <w:u w:color="000000"/>
          <w:lang w:val="tr-TR" w:eastAsia="tr-TR"/>
        </w:rPr>
        <w:t xml:space="preserve">-8. </w:t>
      </w:r>
    </w:p>
    <w:p w14:paraId="541A3CE8" w14:textId="77777777" w:rsidR="00676277" w:rsidRPr="00676277" w:rsidRDefault="00676277" w:rsidP="00676277">
      <w:pPr>
        <w:jc w:val="both"/>
        <w:rPr>
          <w:rFonts w:eastAsia="Calibri"/>
          <w:color w:val="000000"/>
          <w:u w:color="000000"/>
          <w:lang w:val="tr-TR" w:eastAsia="tr-TR"/>
        </w:rPr>
      </w:pPr>
    </w:p>
    <w:p w14:paraId="541A3CE9" w14:textId="4289E18D" w:rsidR="00F15263" w:rsidRDefault="00F15263" w:rsidP="00676277">
      <w:pPr>
        <w:jc w:val="both"/>
      </w:pPr>
    </w:p>
    <w:p w14:paraId="3E9EC852" w14:textId="7965A5AD" w:rsidR="00FD3C2C" w:rsidRDefault="00B90702" w:rsidP="00676277">
      <w:pPr>
        <w:jc w:val="both"/>
      </w:pPr>
      <w:r>
        <w:t>Figure Legend</w:t>
      </w:r>
    </w:p>
    <w:p w14:paraId="4B91C6AC" w14:textId="327F92D2" w:rsidR="00B90702" w:rsidRDefault="00B90702" w:rsidP="00676277">
      <w:pPr>
        <w:jc w:val="both"/>
      </w:pPr>
    </w:p>
    <w:p w14:paraId="63305010" w14:textId="747EABE3" w:rsidR="00B90702" w:rsidRDefault="00B90702" w:rsidP="00246653">
      <w:r>
        <w:lastRenderedPageBreak/>
        <w:t>Figure</w:t>
      </w:r>
      <w:r w:rsidR="00246653">
        <w:t xml:space="preserve"> </w:t>
      </w:r>
      <w:r>
        <w:t>1.</w:t>
      </w:r>
      <w:r w:rsidR="00246653">
        <w:t xml:space="preserve"> Right sided pneumothorax on PA chest x ray</w:t>
      </w:r>
      <w:r w:rsidR="00764020">
        <w:t>.</w:t>
      </w:r>
      <w:bookmarkStart w:id="0" w:name="_GoBack"/>
      <w:bookmarkEnd w:id="0"/>
      <w:r w:rsidR="00246653">
        <w:rPr>
          <w:noProof/>
        </w:rPr>
        <w:drawing>
          <wp:inline distT="0" distB="0" distL="0" distR="0" wp14:anchorId="73B24508" wp14:editId="2F36B048">
            <wp:extent cx="5756910" cy="5712460"/>
            <wp:effectExtent l="0" t="0" r="0" b="2540"/>
            <wp:docPr id="1" name="Resim 1"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756910" cy="5712460"/>
                    </a:xfrm>
                    <a:prstGeom prst="rect">
                      <a:avLst/>
                    </a:prstGeom>
                  </pic:spPr>
                </pic:pic>
              </a:graphicData>
            </a:graphic>
          </wp:inline>
        </w:drawing>
      </w:r>
    </w:p>
    <w:p w14:paraId="50E4B6C0" w14:textId="7143CBAC" w:rsidR="00246653" w:rsidRDefault="00246653" w:rsidP="00246653"/>
    <w:p w14:paraId="50E98337" w14:textId="295BA707" w:rsidR="00246653" w:rsidRDefault="00246653" w:rsidP="00246653"/>
    <w:p w14:paraId="3C238D69" w14:textId="02F165D7" w:rsidR="00246653" w:rsidRPr="00676277" w:rsidRDefault="00246653" w:rsidP="00246653">
      <w:r>
        <w:lastRenderedPageBreak/>
        <w:t xml:space="preserve">Figure 2. </w:t>
      </w:r>
      <w:r w:rsidR="003A7108">
        <w:t>Right lung expansion defect seen on PA chest x ray.</w:t>
      </w:r>
      <w:r w:rsidR="00764020">
        <w:rPr>
          <w:noProof/>
        </w:rPr>
        <w:drawing>
          <wp:inline distT="0" distB="0" distL="0" distR="0" wp14:anchorId="01DC92FF" wp14:editId="24B0FDE5">
            <wp:extent cx="5756910" cy="6081395"/>
            <wp:effectExtent l="0" t="0" r="0" b="1905"/>
            <wp:docPr id="2" name="Resim 2"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9">
                      <a:extLst>
                        <a:ext uri="{28A0092B-C50C-407E-A947-70E740481C1C}">
                          <a14:useLocalDpi xmlns:a14="http://schemas.microsoft.com/office/drawing/2010/main" val="0"/>
                        </a:ext>
                      </a:extLst>
                    </a:blip>
                    <a:stretch>
                      <a:fillRect/>
                    </a:stretch>
                  </pic:blipFill>
                  <pic:spPr>
                    <a:xfrm>
                      <a:off x="0" y="0"/>
                      <a:ext cx="5756910" cy="6081395"/>
                    </a:xfrm>
                    <a:prstGeom prst="rect">
                      <a:avLst/>
                    </a:prstGeom>
                  </pic:spPr>
                </pic:pic>
              </a:graphicData>
            </a:graphic>
          </wp:inline>
        </w:drawing>
      </w:r>
    </w:p>
    <w:sectPr w:rsidR="00246653" w:rsidRPr="00676277">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0974" w14:textId="77777777" w:rsidR="009B4F79" w:rsidRDefault="009B4F79">
      <w:r>
        <w:separator/>
      </w:r>
    </w:p>
  </w:endnote>
  <w:endnote w:type="continuationSeparator" w:id="0">
    <w:p w14:paraId="6877F2F0" w14:textId="77777777" w:rsidR="009B4F79" w:rsidRDefault="009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3CEF" w14:textId="77777777" w:rsidR="009D5EE0" w:rsidRDefault="009D5EE0">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B6DA" w14:textId="77777777" w:rsidR="009B4F79" w:rsidRDefault="009B4F79">
      <w:r>
        <w:separator/>
      </w:r>
    </w:p>
  </w:footnote>
  <w:footnote w:type="continuationSeparator" w:id="0">
    <w:p w14:paraId="027127E5" w14:textId="77777777" w:rsidR="009B4F79" w:rsidRDefault="009B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3CEE" w14:textId="77777777" w:rsidR="009D5EE0" w:rsidRDefault="009D5EE0">
    <w:pPr>
      <w:pStyle w:val="BalkveAltl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6039B"/>
    <w:multiLevelType w:val="hybridMultilevel"/>
    <w:tmpl w:val="C2024B5E"/>
    <w:numStyleLink w:val="eAktarlanStil1"/>
  </w:abstractNum>
  <w:abstractNum w:abstractNumId="1" w15:restartNumberingAfterBreak="0">
    <w:nsid w:val="79806455"/>
    <w:multiLevelType w:val="hybridMultilevel"/>
    <w:tmpl w:val="C2024B5E"/>
    <w:styleLink w:val="eAktarlanStil1"/>
    <w:lvl w:ilvl="0" w:tplc="EAF66DFC">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92453A">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C44D60">
      <w:start w:val="1"/>
      <w:numFmt w:val="lowerRoman"/>
      <w:lvlText w:val="%3."/>
      <w:lvlJc w:val="left"/>
      <w:pPr>
        <w:ind w:left="286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E1ABB4C">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FCDA7C">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88CC9E">
      <w:start w:val="1"/>
      <w:numFmt w:val="lowerRoman"/>
      <w:lvlText w:val="%6."/>
      <w:lvlJc w:val="left"/>
      <w:pPr>
        <w:ind w:left="502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F0EF2F6">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729006">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3E4C9A">
      <w:start w:val="1"/>
      <w:numFmt w:val="lowerRoman"/>
      <w:lvlText w:val="%9."/>
      <w:lvlJc w:val="left"/>
      <w:pPr>
        <w:ind w:left="7188"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D5EE0"/>
    <w:rsid w:val="00022019"/>
    <w:rsid w:val="00023B3E"/>
    <w:rsid w:val="00064EC5"/>
    <w:rsid w:val="000C371F"/>
    <w:rsid w:val="00193EFD"/>
    <w:rsid w:val="001A3DF9"/>
    <w:rsid w:val="001B1649"/>
    <w:rsid w:val="00243FC6"/>
    <w:rsid w:val="00246653"/>
    <w:rsid w:val="00342C8A"/>
    <w:rsid w:val="00357263"/>
    <w:rsid w:val="003A7108"/>
    <w:rsid w:val="003E0425"/>
    <w:rsid w:val="004C0809"/>
    <w:rsid w:val="005167F1"/>
    <w:rsid w:val="00594C69"/>
    <w:rsid w:val="005A222C"/>
    <w:rsid w:val="005F2E2C"/>
    <w:rsid w:val="005F76B5"/>
    <w:rsid w:val="00676277"/>
    <w:rsid w:val="006A1CE6"/>
    <w:rsid w:val="006C686C"/>
    <w:rsid w:val="006F29C2"/>
    <w:rsid w:val="00733828"/>
    <w:rsid w:val="00734F5E"/>
    <w:rsid w:val="00764020"/>
    <w:rsid w:val="007A0669"/>
    <w:rsid w:val="00863DBA"/>
    <w:rsid w:val="008F426F"/>
    <w:rsid w:val="009507C9"/>
    <w:rsid w:val="009839B9"/>
    <w:rsid w:val="0099518A"/>
    <w:rsid w:val="009B360B"/>
    <w:rsid w:val="009B4F79"/>
    <w:rsid w:val="009D5EE0"/>
    <w:rsid w:val="00A5786E"/>
    <w:rsid w:val="00B1413D"/>
    <w:rsid w:val="00B55A26"/>
    <w:rsid w:val="00B90702"/>
    <w:rsid w:val="00BA7D93"/>
    <w:rsid w:val="00BF5114"/>
    <w:rsid w:val="00C90B88"/>
    <w:rsid w:val="00D04A5F"/>
    <w:rsid w:val="00D45A2E"/>
    <w:rsid w:val="00DB38C0"/>
    <w:rsid w:val="00DF7314"/>
    <w:rsid w:val="00E61194"/>
    <w:rsid w:val="00ED2117"/>
    <w:rsid w:val="00F1008D"/>
    <w:rsid w:val="00F15263"/>
    <w:rsid w:val="00F90970"/>
    <w:rsid w:val="00F92E00"/>
    <w:rsid w:val="00FC5378"/>
    <w:rsid w:val="00FD3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3CC4"/>
  <w15:docId w15:val="{B83C120A-9CEF-AF40-8B2A-9023A91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Gvde">
    <w:name w:val="Gövde"/>
    <w:pPr>
      <w:spacing w:after="200" w:line="276" w:lineRule="auto"/>
    </w:pPr>
    <w:rPr>
      <w:rFonts w:ascii="Calibri" w:eastAsia="Calibri" w:hAnsi="Calibri" w:cs="Calibri"/>
      <w:color w:val="000000"/>
      <w:sz w:val="22"/>
      <w:szCs w:val="22"/>
      <w:u w:color="000000"/>
    </w:rPr>
  </w:style>
  <w:style w:type="paragraph" w:styleId="ListeParagraf">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eAktarlanStil1">
    <w:name w:val="İçe Aktarılan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9978">
      <w:bodyDiv w:val="1"/>
      <w:marLeft w:val="0"/>
      <w:marRight w:val="0"/>
      <w:marTop w:val="0"/>
      <w:marBottom w:val="0"/>
      <w:divBdr>
        <w:top w:val="none" w:sz="0" w:space="0" w:color="auto"/>
        <w:left w:val="none" w:sz="0" w:space="0" w:color="auto"/>
        <w:bottom w:val="none" w:sz="0" w:space="0" w:color="auto"/>
        <w:right w:val="none" w:sz="0" w:space="0" w:color="auto"/>
      </w:divBdr>
    </w:div>
    <w:div w:id="200897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tugrulged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1110</Words>
  <Characters>6331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Ertugrul Gedik</dc:creator>
  <cp:lastModifiedBy>Ertugrul Gedik</cp:lastModifiedBy>
  <cp:revision>42</cp:revision>
  <dcterms:created xsi:type="dcterms:W3CDTF">2019-04-30T20:22:00Z</dcterms:created>
  <dcterms:modified xsi:type="dcterms:W3CDTF">2019-12-30T14:41:00Z</dcterms:modified>
</cp:coreProperties>
</file>