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973B8" w14:textId="63D6E38E" w:rsidR="000A1992" w:rsidRPr="00E670C6" w:rsidRDefault="006D6011" w:rsidP="002155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Intestinal Resection in Children: </w:t>
      </w:r>
      <w:r w:rsidR="006D0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E67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E67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Experience in Enugu, Nigeria</w:t>
      </w:r>
    </w:p>
    <w:p w14:paraId="426941EB" w14:textId="77777777" w:rsidR="000A1992" w:rsidRPr="00E670C6" w:rsidRDefault="000A1992" w:rsidP="002155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12B9AC" w14:textId="77777777" w:rsidR="000A1992" w:rsidRPr="00E670C6" w:rsidRDefault="006D6011" w:rsidP="00215598">
      <w:pPr>
        <w:spacing w:line="48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70C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Abstract</w:t>
      </w:r>
    </w:p>
    <w:p w14:paraId="7869EB80" w14:textId="5A08DB61" w:rsidR="00FC4A95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Background: Intestinal resection in children is an important surgical procedure because of the possible complications that may arise from it. Late presentation and ignorance in developing countries have made intestinal resection a frequent surgical procedure. Methods: This was a retrospective study of children that </w:t>
      </w:r>
      <w:r w:rsidR="0050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had</w:t>
      </w:r>
      <w:r w:rsidR="00411799"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intestinal resection in the pediatric surgery unit of Enugu State University </w:t>
      </w:r>
      <w:r w:rsid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Teachin</w:t>
      </w:r>
      <w:r w:rsidR="00B462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 H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ospital, Enugu, Nigeria. </w:t>
      </w:r>
      <w:r w:rsid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 m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edical records of </w:t>
      </w:r>
      <w:r w:rsidR="009919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pediatric patients that </w:t>
      </w:r>
      <w:r w:rsidR="009919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underwent</w:t>
      </w:r>
      <w:r w:rsidR="0099193C"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intestinal resection over a 10-year period were evaluated for the indications</w:t>
      </w:r>
      <w:r w:rsidR="009919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that prompted the </w:t>
      </w:r>
      <w:r w:rsidR="009800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surgery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9919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 o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ther parameters </w:t>
      </w:r>
      <w:r w:rsidR="009919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that were 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assessed included </w:t>
      </w:r>
      <w:r w:rsidR="004117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patients’ demograph</w:t>
      </w:r>
      <w:r w:rsidR="0050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ics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21D3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duration of symptoms before presentation, </w:t>
      </w:r>
      <w:r w:rsidR="002121D3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time interval between presentation and intervention, </w:t>
      </w:r>
      <w:r w:rsidR="002121D3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complications arising from the intestinal resection, and</w:t>
      </w:r>
      <w:r w:rsidR="002529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the </w:t>
      </w:r>
      <w:r w:rsidRPr="00E670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outcome. Results: There were 52 cases of intestinal resection with an age range of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80034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168 months (median 10 months) and </w:t>
      </w:r>
      <w:r w:rsidR="00980034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male to female ratio of 2.25:1. There were 9 neonate</w:t>
      </w:r>
      <w:r w:rsidR="00B4620A">
        <w:rPr>
          <w:rFonts w:ascii="Times New Roman" w:hAnsi="Times New Roman"/>
          <w:color w:val="000000" w:themeColor="text1"/>
          <w:sz w:val="24"/>
          <w:szCs w:val="24"/>
        </w:rPr>
        <w:t>s (less than one month of age),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29 infants</w:t>
      </w:r>
      <w:r w:rsidR="00B4620A">
        <w:rPr>
          <w:rFonts w:ascii="Times New Roman" w:hAnsi="Times New Roman"/>
          <w:color w:val="000000" w:themeColor="text1"/>
          <w:sz w:val="24"/>
          <w:szCs w:val="24"/>
        </w:rPr>
        <w:t xml:space="preserve"> (greater than one month but less than one year of age) a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nd 14 children (older than 1 year</w:t>
      </w:r>
      <w:r w:rsidR="00B4620A">
        <w:rPr>
          <w:rFonts w:ascii="Times New Roman" w:hAnsi="Times New Roman"/>
          <w:color w:val="000000" w:themeColor="text1"/>
          <w:sz w:val="24"/>
          <w:szCs w:val="24"/>
        </w:rPr>
        <w:t xml:space="preserve"> of age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). The </w:t>
      </w:r>
      <w:r w:rsidR="002121D3">
        <w:rPr>
          <w:rFonts w:ascii="Times New Roman" w:hAnsi="Times New Roman"/>
          <w:color w:val="000000" w:themeColor="text1"/>
          <w:sz w:val="24"/>
          <w:szCs w:val="24"/>
        </w:rPr>
        <w:t xml:space="preserve">following were the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indications for intestinal resection</w:t>
      </w:r>
      <w:r w:rsidR="002121D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gangrenous/irreducible intussusception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28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53.8%), strangulated external hernia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121D3">
        <w:rPr>
          <w:rFonts w:ascii="Times New Roman" w:hAnsi="Times New Roman"/>
          <w:color w:val="000000" w:themeColor="text1"/>
          <w:sz w:val="24"/>
          <w:szCs w:val="24"/>
        </w:rPr>
        <w:t xml:space="preserve"> or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13.5%), typhoid intestinal perforation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11.5%), intestinal atresia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5.8%), </w:t>
      </w:r>
      <w:proofErr w:type="spellStart"/>
      <w:r w:rsidRPr="00E670C6">
        <w:rPr>
          <w:rFonts w:ascii="Times New Roman" w:hAnsi="Times New Roman"/>
          <w:color w:val="000000" w:themeColor="text1"/>
          <w:sz w:val="24"/>
          <w:szCs w:val="24"/>
        </w:rPr>
        <w:t>gastroschisis</w:t>
      </w:r>
      <w:proofErr w:type="spellEnd"/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5.8%), </w:t>
      </w:r>
      <w:proofErr w:type="spellStart"/>
      <w:r w:rsidR="00174DF8" w:rsidRPr="00174DF8">
        <w:rPr>
          <w:rFonts w:ascii="Times New Roman" w:hAnsi="Times New Roman"/>
          <w:color w:val="000000" w:themeColor="text1"/>
          <w:sz w:val="24"/>
          <w:szCs w:val="24"/>
        </w:rPr>
        <w:t>midgut</w:t>
      </w:r>
      <w:proofErr w:type="spellEnd"/>
      <w:r w:rsidR="00174DF8" w:rsidRPr="00174DF8">
        <w:rPr>
          <w:rFonts w:ascii="Times New Roman" w:hAnsi="Times New Roman"/>
          <w:color w:val="000000" w:themeColor="text1"/>
          <w:sz w:val="24"/>
          <w:szCs w:val="24"/>
        </w:rPr>
        <w:t xml:space="preserve"> volvulus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174DF8" w:rsidRPr="00174DF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 w:rsidR="00174DF8" w:rsidRPr="00174DF8">
        <w:rPr>
          <w:rFonts w:ascii="Times New Roman" w:hAnsi="Times New Roman"/>
          <w:color w:val="000000" w:themeColor="text1"/>
          <w:sz w:val="24"/>
          <w:szCs w:val="24"/>
        </w:rPr>
        <w:t>5.8%)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, and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abdominal trauma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3.8%). The following definitive surgical procedures were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performed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D637F4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ight </w:t>
      </w:r>
      <w:proofErr w:type="spellStart"/>
      <w:r w:rsidRPr="00E670C6">
        <w:rPr>
          <w:rFonts w:ascii="Times New Roman" w:hAnsi="Times New Roman"/>
          <w:color w:val="000000" w:themeColor="text1"/>
          <w:sz w:val="24"/>
          <w:szCs w:val="24"/>
        </w:rPr>
        <w:t>hemicolectom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y</w:t>
      </w:r>
      <w:proofErr w:type="spellEnd"/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with </w:t>
      </w:r>
      <w:proofErr w:type="spellStart"/>
      <w:r w:rsidRPr="00E670C6">
        <w:rPr>
          <w:rFonts w:ascii="Times New Roman" w:hAnsi="Times New Roman"/>
          <w:color w:val="000000" w:themeColor="text1"/>
          <w:sz w:val="24"/>
          <w:szCs w:val="24"/>
        </w:rPr>
        <w:t>ileotransverse</w:t>
      </w:r>
      <w:proofErr w:type="spellEnd"/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anastomosis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28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53.8%), segmental resection with end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en</w:t>
      </w:r>
      <w:r w:rsidR="001C2261">
        <w:rPr>
          <w:rFonts w:ascii="Times New Roman" w:hAnsi="Times New Roman"/>
          <w:color w:val="000000" w:themeColor="text1"/>
          <w:sz w:val="24"/>
          <w:szCs w:val="24"/>
        </w:rPr>
        <w:t xml:space="preserve">d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anastomosis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38.5%), and massive intestinal resection with end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end anastomosis </w:t>
      </w:r>
      <w:r w:rsidR="00174DF8">
        <w:rPr>
          <w:rFonts w:ascii="Times New Roman" w:hAnsi="Times New Roman"/>
          <w:color w:val="000000" w:themeColor="text1"/>
          <w:sz w:val="24"/>
          <w:szCs w:val="24"/>
        </w:rPr>
        <w:t xml:space="preserve">(4 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7.7%). The median duration of symptoms prior to presentation and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median duration from presentation to surgery were 3 days and 2 days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lastRenderedPageBreak/>
        <w:t>respectively. The mean duration of hospital stay was 15 days. Twenty patients (38.4%) developed complications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which included surgical site infection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15.4%), </w:t>
      </w:r>
      <w:proofErr w:type="spellStart"/>
      <w:r w:rsidRPr="00E670C6">
        <w:rPr>
          <w:rFonts w:ascii="Times New Roman" w:hAnsi="Times New Roman"/>
          <w:color w:val="000000" w:themeColor="text1"/>
          <w:sz w:val="24"/>
          <w:szCs w:val="24"/>
        </w:rPr>
        <w:t>enterocutanous</w:t>
      </w:r>
      <w:proofErr w:type="spellEnd"/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fistula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5054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11.5%), intra-peritoneal abscess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7.7%)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and adhesive intestinal obstruction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3.8%). There were </w:t>
      </w:r>
      <w:r w:rsidR="00546002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546002"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deaths</w:t>
      </w:r>
      <w:r w:rsidR="00D637F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37F4">
        <w:rPr>
          <w:rFonts w:ascii="Times New Roman" w:hAnsi="Times New Roman"/>
          <w:color w:val="000000" w:themeColor="text1"/>
          <w:sz w:val="24"/>
          <w:szCs w:val="24"/>
        </w:rPr>
        <w:t xml:space="preserve">which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account</w:t>
      </w:r>
      <w:r w:rsidR="00D637F4">
        <w:rPr>
          <w:rFonts w:ascii="Times New Roman" w:hAnsi="Times New Roman"/>
          <w:color w:val="000000" w:themeColor="text1"/>
          <w:sz w:val="24"/>
          <w:szCs w:val="24"/>
        </w:rPr>
        <w:t>ed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for 15.4% of the patients. Conclusion: Intestinal resection was </w:t>
      </w:r>
      <w:r w:rsidR="00D637F4">
        <w:rPr>
          <w:rFonts w:ascii="Times New Roman" w:hAnsi="Times New Roman"/>
          <w:color w:val="000000" w:themeColor="text1"/>
          <w:sz w:val="24"/>
          <w:szCs w:val="24"/>
        </w:rPr>
        <w:t>performed most often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for intussusception</w:t>
      </w:r>
      <w:r w:rsidR="001C2261">
        <w:rPr>
          <w:rFonts w:ascii="Times New Roman" w:hAnsi="Times New Roman"/>
          <w:color w:val="000000" w:themeColor="text1"/>
          <w:sz w:val="24"/>
          <w:szCs w:val="24"/>
        </w:rPr>
        <w:t>. L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ate presentation and ignorance contributed significantly to the number of intestinal resection</w:t>
      </w:r>
      <w:r w:rsidR="00D637F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37F4">
        <w:rPr>
          <w:rFonts w:ascii="Times New Roman" w:hAnsi="Times New Roman"/>
          <w:color w:val="000000" w:themeColor="text1"/>
          <w:sz w:val="24"/>
          <w:szCs w:val="24"/>
        </w:rPr>
        <w:t>required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CC2C1D4" w14:textId="27F24803" w:rsidR="00FC4A95" w:rsidRPr="005F38CC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670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Keywords: 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 xml:space="preserve">Children, intestinal resection, experience, intussusception, </w:t>
      </w:r>
      <w:r w:rsidR="00FC4A95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E670C6">
        <w:rPr>
          <w:rFonts w:ascii="Times New Roman" w:hAnsi="Times New Roman"/>
          <w:color w:val="000000" w:themeColor="text1"/>
          <w:sz w:val="24"/>
          <w:szCs w:val="24"/>
        </w:rPr>
        <w:t>ernia</w:t>
      </w:r>
      <w:r w:rsidR="005F38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C4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5F5B577" w14:textId="77777777" w:rsidR="000A1992" w:rsidRPr="00E670C6" w:rsidRDefault="006D6011" w:rsidP="00215598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Introduction</w:t>
      </w:r>
    </w:p>
    <w:p w14:paraId="5E3F638E" w14:textId="35D2472D" w:rsidR="000A1992" w:rsidRPr="0099193C" w:rsidRDefault="005F38CC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carrying out their duties, 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pediatric surgeon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often 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undertake intestinal resection</w:t>
      </w:r>
      <w:r w:rsidR="0054600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children as part of the treatment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patients. There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 a</w:t>
      </w:r>
      <w:r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wide range of indications for intestinal resection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these indications range from congenital to acquired anomalies. In a resource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poo</w:t>
      </w:r>
      <w:r w:rsidR="001C2261">
        <w:rPr>
          <w:rFonts w:ascii="Times New Roman" w:hAnsi="Times New Roman" w:cs="Times New Roman"/>
          <w:color w:val="000000" w:themeColor="text1"/>
          <w:sz w:val="24"/>
          <w:szCs w:val="24"/>
        </w:rPr>
        <w:t>r s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etting like ours, the indications for intestinal resection are mostly for acquired and preventable disease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. However, publications from high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incom</w:t>
      </w:r>
      <w:r w:rsidR="001C2261">
        <w:rPr>
          <w:rFonts w:ascii="Times New Roman" w:hAnsi="Times New Roman" w:cs="Times New Roman"/>
          <w:color w:val="000000" w:themeColor="text1"/>
          <w:sz w:val="24"/>
          <w:szCs w:val="24"/>
        </w:rPr>
        <w:t>e c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ountries </w:t>
      </w:r>
      <w:r w:rsidR="00546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reported that congenital anomalies were the most common indication for intestinal resection [1, 2, </w:t>
      </w:r>
      <w:proofErr w:type="gramStart"/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There has not been any published report of intestinal resection in children from our </w:t>
      </w:r>
      <w:r w:rsidR="001C520B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center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. In this study, we reviewed our experience with intestinal resection in children over a 10-year period at Enugu State University Teaching Hospital (ESUTH)</w:t>
      </w:r>
      <w:r w:rsidR="00D77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>Enugu, Nigeria. We evaluated the indications, complications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6011" w:rsidRPr="00E6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outcomes of pediatric intestinal resection. This study will help identify the challenges encountered in the management of these patients and</w:t>
      </w:r>
      <w:r w:rsidR="006D6011"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proffer possible solutions.</w:t>
      </w:r>
    </w:p>
    <w:p w14:paraId="40DB29CF" w14:textId="77777777" w:rsidR="000A1992" w:rsidRPr="0099193C" w:rsidRDefault="006D6011" w:rsidP="00215598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Methodology</w:t>
      </w:r>
    </w:p>
    <w:p w14:paraId="32DFC144" w14:textId="38CCA775" w:rsidR="000A1992" w:rsidRPr="00FC4A95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was a retrospective study of children aged 15 years and below who had </w:t>
      </w:r>
      <w:r w:rsid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intestinal resection procedure between September 2008 and October 2018 </w:t>
      </w:r>
      <w:r w:rsidR="00D7730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pediatric surgery unit of </w:t>
      </w:r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ESUTH</w:t>
      </w:r>
      <w:r w:rsidR="00D77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Enugu, Nigeria. Patients who </w:t>
      </w:r>
      <w:r w:rsidR="00F5417B">
        <w:rPr>
          <w:rFonts w:ascii="Times New Roman" w:hAnsi="Times New Roman" w:cs="Times New Roman"/>
          <w:color w:val="000000" w:themeColor="text1"/>
          <w:sz w:val="24"/>
          <w:szCs w:val="24"/>
        </w:rPr>
        <w:t>had</w:t>
      </w:r>
      <w:r w:rsidR="00F5417B"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17B">
        <w:rPr>
          <w:rFonts w:ascii="Times New Roman" w:hAnsi="Times New Roman" w:cs="Times New Roman"/>
          <w:color w:val="000000" w:themeColor="text1"/>
          <w:sz w:val="24"/>
          <w:szCs w:val="24"/>
        </w:rPr>
        <w:t>undergone</w:t>
      </w:r>
      <w:r w:rsidR="00F5417B"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>intestinal resection for the same pathology at a peripheral hospital before referral to</w:t>
      </w:r>
      <w:r w:rsidRPr="0099193C">
        <w:rPr>
          <w:rFonts w:ascii="Times New Roman" w:hAnsi="Times New Roman"/>
          <w:color w:val="000000" w:themeColor="text1"/>
          <w:sz w:val="24"/>
          <w:szCs w:val="24"/>
        </w:rPr>
        <w:t xml:space="preserve"> ESUTH</w:t>
      </w:r>
      <w:r w:rsidRPr="00991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reoperation were excluded from this study. </w:t>
      </w:r>
      <w:r w:rsidRPr="00980034">
        <w:rPr>
          <w:rFonts w:ascii="Times New Roman" w:hAnsi="Times New Roman"/>
          <w:color w:val="000000" w:themeColor="text1"/>
          <w:sz w:val="24"/>
          <w:szCs w:val="24"/>
        </w:rPr>
        <w:t>ESUTH is a tertiary hospital located in Enugu, South East Nigeria. The hospital serves the whole of Enugu State, which</w:t>
      </w:r>
      <w:r w:rsidR="00F5417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80034">
        <w:rPr>
          <w:rFonts w:ascii="Times New Roman" w:hAnsi="Times New Roman"/>
          <w:color w:val="000000" w:themeColor="text1"/>
          <w:sz w:val="24"/>
          <w:szCs w:val="24"/>
        </w:rPr>
        <w:t xml:space="preserve"> according to the 2016 estimates of the National Population Commission and Nigerian National Bureau of Statistics, has a population of about 4 million people and a population density of 616.0/km</w:t>
      </w:r>
      <w:r w:rsidRPr="0098003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980034">
        <w:rPr>
          <w:rFonts w:ascii="Times New Roman" w:hAnsi="Times New Roman"/>
          <w:color w:val="000000" w:themeColor="text1"/>
          <w:sz w:val="24"/>
          <w:szCs w:val="24"/>
        </w:rPr>
        <w:t xml:space="preserve">. The hospital also receives referrals from </w:t>
      </w:r>
      <w:r w:rsidRPr="00174DF8">
        <w:rPr>
          <w:rFonts w:ascii="Times New Roman" w:hAnsi="Times New Roman"/>
          <w:color w:val="000000" w:themeColor="text1"/>
          <w:sz w:val="24"/>
          <w:szCs w:val="24"/>
        </w:rPr>
        <w:t>its neighboring states. Information was extracted from the case notes, operation notes, operation register, and admission-discharge records. The information extracted include</w:t>
      </w:r>
      <w:r w:rsidR="00F5417B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174DF8">
        <w:rPr>
          <w:rFonts w:ascii="Times New Roman" w:hAnsi="Times New Roman"/>
          <w:color w:val="000000" w:themeColor="text1"/>
          <w:sz w:val="24"/>
          <w:szCs w:val="24"/>
        </w:rPr>
        <w:t xml:space="preserve"> age, gender, duration of symptoms before presentation, time interval between presentation and intervention, indication for intestinal resection, definitive operative procedure </w:t>
      </w:r>
      <w:r w:rsidR="00F5417B">
        <w:rPr>
          <w:rFonts w:ascii="Times New Roman" w:hAnsi="Times New Roman"/>
          <w:color w:val="000000" w:themeColor="text1"/>
          <w:sz w:val="24"/>
          <w:szCs w:val="24"/>
        </w:rPr>
        <w:t>performed</w:t>
      </w:r>
      <w:r w:rsidRPr="00174DF8">
        <w:rPr>
          <w:rFonts w:ascii="Times New Roman" w:hAnsi="Times New Roman"/>
          <w:color w:val="000000" w:themeColor="text1"/>
          <w:sz w:val="24"/>
          <w:szCs w:val="24"/>
        </w:rPr>
        <w:t>, complications, duration of hospital stay</w:t>
      </w:r>
      <w:r w:rsidR="00F5417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74DF8">
        <w:rPr>
          <w:rFonts w:ascii="Times New Roman" w:hAnsi="Times New Roman"/>
          <w:color w:val="000000" w:themeColor="text1"/>
          <w:sz w:val="24"/>
          <w:szCs w:val="24"/>
        </w:rPr>
        <w:t xml:space="preserve"> and outcome of treatment. The </w:t>
      </w:r>
      <w:r w:rsidR="00136937">
        <w:rPr>
          <w:rFonts w:ascii="Times New Roman" w:hAnsi="Times New Roman"/>
          <w:color w:val="000000" w:themeColor="text1"/>
          <w:sz w:val="24"/>
          <w:szCs w:val="24"/>
        </w:rPr>
        <w:t>follow-u</w:t>
      </w:r>
      <w:r w:rsidR="00F93883">
        <w:rPr>
          <w:rFonts w:ascii="Times New Roman" w:hAnsi="Times New Roman"/>
          <w:color w:val="000000" w:themeColor="text1"/>
          <w:sz w:val="24"/>
          <w:szCs w:val="24"/>
        </w:rPr>
        <w:t xml:space="preserve">p </w:t>
      </w:r>
      <w:r w:rsidRPr="00174DF8">
        <w:rPr>
          <w:rFonts w:ascii="Times New Roman" w:hAnsi="Times New Roman"/>
          <w:color w:val="000000" w:themeColor="text1"/>
          <w:sz w:val="24"/>
          <w:szCs w:val="24"/>
        </w:rPr>
        <w:t>period was 6 months. Ethical approval was obtained from the ethics and research committee of ESUTH.</w:t>
      </w:r>
      <w:r w:rsidRPr="00174D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36937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FC4A95">
        <w:rPr>
          <w:rFonts w:ascii="Times New Roman" w:hAnsi="Times New Roman"/>
          <w:color w:val="000000" w:themeColor="text1"/>
          <w:sz w:val="24"/>
          <w:szCs w:val="24"/>
        </w:rPr>
        <w:t xml:space="preserve">Statistical Package for </w:t>
      </w:r>
      <w:r w:rsidR="00D7730D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FC4A95">
        <w:rPr>
          <w:rFonts w:ascii="Times New Roman" w:hAnsi="Times New Roman"/>
          <w:color w:val="000000" w:themeColor="text1"/>
          <w:sz w:val="24"/>
          <w:szCs w:val="24"/>
        </w:rPr>
        <w:t>Social Science (SPSS) version 2</w:t>
      </w:r>
      <w:r w:rsidR="0074666E">
        <w:rPr>
          <w:rFonts w:ascii="Times New Roman" w:hAnsi="Times New Roman"/>
          <w:color w:val="000000" w:themeColor="text1"/>
          <w:sz w:val="24"/>
          <w:szCs w:val="24"/>
        </w:rPr>
        <w:t xml:space="preserve">1, manufactured by IBM Corporation Chicago Illinois, </w:t>
      </w:r>
      <w:r w:rsidRPr="00FC4A95">
        <w:rPr>
          <w:rFonts w:ascii="Times New Roman" w:hAnsi="Times New Roman"/>
          <w:color w:val="000000" w:themeColor="text1"/>
          <w:sz w:val="24"/>
          <w:szCs w:val="24"/>
        </w:rPr>
        <w:t>was used for data entry and analysis. Data were expressed as percentages, median, mean, and range.</w:t>
      </w:r>
    </w:p>
    <w:p w14:paraId="4D062A17" w14:textId="77777777" w:rsidR="000A1992" w:rsidRPr="00FC4A95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C4A95">
        <w:rPr>
          <w:rFonts w:ascii="Times New Roman" w:hAnsi="Times New Roman"/>
          <w:b/>
          <w:color w:val="000000" w:themeColor="text1"/>
          <w:sz w:val="24"/>
          <w:szCs w:val="24"/>
        </w:rPr>
        <w:t>3. Results</w:t>
      </w:r>
    </w:p>
    <w:p w14:paraId="00898CC6" w14:textId="0C8E4CB2" w:rsidR="000A1992" w:rsidRPr="00D637F4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37F4">
        <w:rPr>
          <w:rFonts w:ascii="Times New Roman" w:hAnsi="Times New Roman"/>
          <w:b/>
          <w:color w:val="000000" w:themeColor="text1"/>
          <w:sz w:val="24"/>
          <w:szCs w:val="24"/>
        </w:rPr>
        <w:t>3.1. Patients’ demograph</w:t>
      </w:r>
      <w:r w:rsidR="00546002">
        <w:rPr>
          <w:rFonts w:ascii="Times New Roman" w:hAnsi="Times New Roman"/>
          <w:b/>
          <w:color w:val="000000" w:themeColor="text1"/>
          <w:sz w:val="24"/>
          <w:szCs w:val="24"/>
        </w:rPr>
        <w:t>ics</w:t>
      </w:r>
    </w:p>
    <w:p w14:paraId="37EA484B" w14:textId="6AB947E3" w:rsidR="000A1992" w:rsidRPr="00D637F4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637F4">
        <w:rPr>
          <w:rFonts w:ascii="Times New Roman" w:hAnsi="Times New Roman"/>
          <w:color w:val="000000" w:themeColor="text1"/>
          <w:sz w:val="24"/>
          <w:szCs w:val="24"/>
        </w:rPr>
        <w:t>Sixty</w:t>
      </w:r>
      <w:r w:rsidR="0013693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two intestinal resections were </w:t>
      </w:r>
      <w:r w:rsidR="00136937">
        <w:rPr>
          <w:rFonts w:ascii="Times New Roman" w:hAnsi="Times New Roman"/>
          <w:color w:val="000000" w:themeColor="text1"/>
          <w:sz w:val="24"/>
          <w:szCs w:val="24"/>
        </w:rPr>
        <w:t>performed</w:t>
      </w:r>
      <w:r w:rsidR="00136937"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>during the study period</w:t>
      </w:r>
      <w:r w:rsidR="0013693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but only 52 cases had complete case records and formed the basis of this report. There were 36 males (69.2%) and 16 females (30.8%), </w:t>
      </w:r>
      <w:r w:rsidR="00403F96">
        <w:rPr>
          <w:rFonts w:ascii="Times New Roman" w:hAnsi="Times New Roman"/>
          <w:color w:val="000000" w:themeColor="text1"/>
          <w:sz w:val="24"/>
          <w:szCs w:val="24"/>
        </w:rPr>
        <w:t>which corresponds to a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male to female ratio </w:t>
      </w:r>
      <w:r w:rsidR="00403F96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2.25:1. The ages of the patients ranged from 1 to 168 months, with a median of 10 months. Sixty</w:t>
      </w:r>
      <w:r w:rsidR="00403F9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>five percent of the patients were less than 12 months of age. The median duration of symptoms prior to presentation to the hospital was 3 (1 – 5)</w:t>
      </w:r>
      <w:r w:rsidR="00F0167F">
        <w:rPr>
          <w:rFonts w:ascii="Times New Roman" w:hAnsi="Times New Roman"/>
          <w:color w:val="000000" w:themeColor="text1"/>
          <w:sz w:val="24"/>
          <w:szCs w:val="24"/>
        </w:rPr>
        <w:t xml:space="preserve"> days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. Seven patients (13.5%) presented within 24 hours of </w:t>
      </w:r>
      <w:r w:rsidR="00FD28D1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2F1E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28D1">
        <w:rPr>
          <w:rFonts w:ascii="Times New Roman" w:hAnsi="Times New Roman"/>
          <w:color w:val="000000" w:themeColor="text1"/>
          <w:sz w:val="24"/>
          <w:szCs w:val="24"/>
        </w:rPr>
        <w:t xml:space="preserve">onset of </w:t>
      </w:r>
      <w:r w:rsidR="00FD28D1">
        <w:rPr>
          <w:rFonts w:ascii="Times New Roman" w:hAnsi="Times New Roman"/>
          <w:color w:val="000000" w:themeColor="text1"/>
          <w:sz w:val="24"/>
          <w:szCs w:val="24"/>
        </w:rPr>
        <w:lastRenderedPageBreak/>
        <w:t>their symptoms</w:t>
      </w:r>
      <w:r w:rsidR="00403F9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D28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>while eleven patients (21.2%) presented between 24 and 48 hours. Thirty</w:t>
      </w:r>
      <w:r w:rsidR="00403F9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four patients (65.3%) presented </w:t>
      </w:r>
      <w:r w:rsidR="00F0167F">
        <w:rPr>
          <w:rFonts w:ascii="Times New Roman" w:hAnsi="Times New Roman"/>
          <w:color w:val="000000" w:themeColor="text1"/>
          <w:sz w:val="24"/>
          <w:szCs w:val="24"/>
        </w:rPr>
        <w:t xml:space="preserve">after </w:t>
      </w:r>
      <w:r w:rsidR="002F1E9E">
        <w:rPr>
          <w:rFonts w:ascii="Times New Roman" w:hAnsi="Times New Roman"/>
          <w:color w:val="000000" w:themeColor="text1"/>
          <w:sz w:val="24"/>
          <w:szCs w:val="24"/>
        </w:rPr>
        <w:t>more than</w:t>
      </w:r>
      <w:r w:rsidR="002F1E9E"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48 hours </w:t>
      </w:r>
      <w:r w:rsidR="00F0167F">
        <w:rPr>
          <w:rFonts w:ascii="Times New Roman" w:hAnsi="Times New Roman"/>
          <w:color w:val="000000" w:themeColor="text1"/>
          <w:sz w:val="24"/>
          <w:szCs w:val="24"/>
        </w:rPr>
        <w:t>had elapsed since</w:t>
      </w:r>
      <w:r w:rsidR="002F1E9E">
        <w:rPr>
          <w:rFonts w:ascii="Times New Roman" w:hAnsi="Times New Roman"/>
          <w:color w:val="000000" w:themeColor="text1"/>
          <w:sz w:val="24"/>
          <w:szCs w:val="24"/>
        </w:rPr>
        <w:t xml:space="preserve"> the onset of their </w:t>
      </w:r>
      <w:r w:rsidR="00FD28D1">
        <w:rPr>
          <w:rFonts w:ascii="Times New Roman" w:hAnsi="Times New Roman"/>
          <w:color w:val="000000" w:themeColor="text1"/>
          <w:sz w:val="24"/>
          <w:szCs w:val="24"/>
        </w:rPr>
        <w:t>symptom</w:t>
      </w:r>
      <w:r w:rsidR="002F1E9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. The median duration from presentation to surgery was 2 (1 </w:t>
      </w:r>
      <w:r w:rsidR="00403F9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4)</w:t>
      </w:r>
      <w:r w:rsidR="00403F96">
        <w:rPr>
          <w:rFonts w:ascii="Times New Roman" w:hAnsi="Times New Roman"/>
          <w:color w:val="000000" w:themeColor="text1"/>
          <w:sz w:val="24"/>
          <w:szCs w:val="24"/>
        </w:rPr>
        <w:t xml:space="preserve"> days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>. Most of the patients (69.3%) were operated on within 48 hours of presentation to the hospital. The mean duration of hospital stay was 15 days</w:t>
      </w:r>
      <w:r w:rsidR="00403F96">
        <w:rPr>
          <w:rFonts w:ascii="Times New Roman" w:hAnsi="Times New Roman"/>
          <w:color w:val="000000" w:themeColor="text1"/>
          <w:sz w:val="24"/>
          <w:szCs w:val="24"/>
        </w:rPr>
        <w:t>. These statistics are</w:t>
      </w:r>
      <w:r w:rsidRPr="00D637F4">
        <w:rPr>
          <w:rFonts w:ascii="Times New Roman" w:hAnsi="Times New Roman"/>
          <w:color w:val="000000" w:themeColor="text1"/>
          <w:sz w:val="24"/>
          <w:szCs w:val="24"/>
        </w:rPr>
        <w:t xml:space="preserve"> shown in Table 1.</w:t>
      </w:r>
    </w:p>
    <w:p w14:paraId="31E44036" w14:textId="77777777" w:rsidR="000A1992" w:rsidRPr="005F38CC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F38CC">
        <w:rPr>
          <w:rFonts w:ascii="Times New Roman" w:hAnsi="Times New Roman"/>
          <w:color w:val="000000" w:themeColor="text1"/>
          <w:sz w:val="24"/>
          <w:szCs w:val="24"/>
        </w:rPr>
        <w:t xml:space="preserve">Table 1: Demographic characteristics of the patients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1992" w:rsidRPr="001C520B" w14:paraId="0AD63738" w14:textId="77777777">
        <w:trPr>
          <w:trHeight w:val="1605"/>
        </w:trPr>
        <w:tc>
          <w:tcPr>
            <w:tcW w:w="9576" w:type="dxa"/>
          </w:tcPr>
          <w:p w14:paraId="1C802A31" w14:textId="6107C8C6" w:rsidR="000A1992" w:rsidRPr="005F38CC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8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Gender</w:t>
            </w:r>
          </w:p>
          <w:p w14:paraId="7BDF53B8" w14:textId="02AE30B2" w:rsidR="000A1992" w:rsidRPr="00F5417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Male</w:t>
            </w: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</w:t>
            </w:r>
            <w:r w:rsidR="002F3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(69.2%)</w:t>
            </w:r>
            <w:r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14:paraId="419BA358" w14:textId="6F8ECB31" w:rsidR="000A1992" w:rsidRPr="00F5417B" w:rsidRDefault="00FE3409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Female</w:t>
            </w:r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</w:t>
            </w:r>
            <w:r w:rsidR="002F3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6D6011" w:rsidRPr="00F54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(30.8%)</w:t>
            </w:r>
          </w:p>
        </w:tc>
      </w:tr>
      <w:tr w:rsidR="000A1992" w:rsidRPr="001C520B" w14:paraId="48225065" w14:textId="77777777">
        <w:trPr>
          <w:trHeight w:val="465"/>
        </w:trPr>
        <w:tc>
          <w:tcPr>
            <w:tcW w:w="9576" w:type="dxa"/>
          </w:tcPr>
          <w:p w14:paraId="5711276C" w14:textId="7E081716" w:rsidR="000A1992" w:rsidRPr="00DE5F60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Median age of the patients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10 (1</w:t>
            </w:r>
            <w:r w:rsidR="00FE3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168) </w:t>
            </w:r>
            <w:r w:rsidR="00F0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months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0A1992" w:rsidRPr="001C520B" w14:paraId="622CE93A" w14:textId="77777777">
        <w:trPr>
          <w:trHeight w:val="2100"/>
        </w:trPr>
        <w:tc>
          <w:tcPr>
            <w:tcW w:w="9576" w:type="dxa"/>
          </w:tcPr>
          <w:p w14:paraId="67731DB0" w14:textId="6F5E14C6" w:rsidR="000A1992" w:rsidRPr="001C520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Median duration of symptoms prior to presentation              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737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(1 – 5)</w:t>
            </w:r>
            <w:r w:rsidR="00F016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days</w:t>
            </w:r>
          </w:p>
          <w:p w14:paraId="4646D176" w14:textId="1EBF5111" w:rsidR="000A1992" w:rsidRPr="001C520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Presented within 24 hours                                           7 (13.5%)</w:t>
            </w:r>
          </w:p>
          <w:p w14:paraId="25DE849E" w14:textId="78D8C08C" w:rsidR="000A1992" w:rsidRPr="001C520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Presented between 24 and 48 hours            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737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(21.2%)</w:t>
            </w:r>
          </w:p>
          <w:p w14:paraId="649278B0" w14:textId="31EF2EFD" w:rsidR="000A1992" w:rsidRPr="001C520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Presented after 48 hours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2F3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34 (65.3%) </w:t>
            </w:r>
          </w:p>
        </w:tc>
      </w:tr>
      <w:tr w:rsidR="000A1992" w:rsidRPr="001C520B" w14:paraId="28BEEFBC" w14:textId="77777777">
        <w:trPr>
          <w:trHeight w:val="2130"/>
        </w:trPr>
        <w:tc>
          <w:tcPr>
            <w:tcW w:w="9576" w:type="dxa"/>
          </w:tcPr>
          <w:p w14:paraId="6FFC487C" w14:textId="5364F504" w:rsidR="000A1992" w:rsidRPr="00DE5F60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Median duration from presentation to surgery                       </w:t>
            </w:r>
            <w:r w:rsidR="002F3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(1 </w:t>
            </w:r>
            <w:r w:rsidR="00FE3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4)</w:t>
            </w:r>
            <w:r w:rsidR="000C2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days</w:t>
            </w:r>
          </w:p>
          <w:p w14:paraId="3C75A4E6" w14:textId="3AA864A3" w:rsidR="000A1992" w:rsidRPr="00DE5F60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Within 24 hours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</w:t>
            </w:r>
            <w:r w:rsidR="002F3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37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patients (13.5%)</w:t>
            </w:r>
          </w:p>
          <w:p w14:paraId="0843DC1B" w14:textId="69298FBD" w:rsidR="000A1992" w:rsidRPr="006D6011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Between 24 and 48 hours</w:t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29 patients (55.8%)</w:t>
            </w:r>
          </w:p>
          <w:p w14:paraId="2E5FB567" w14:textId="67A6E467" w:rsidR="000A1992" w:rsidRPr="00B46B5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After 48 hours</w:t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</w:t>
            </w:r>
            <w:r w:rsidR="00737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patients (30.7%)</w:t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0A1992" w:rsidRPr="001C520B" w14:paraId="5245E766" w14:textId="77777777">
        <w:trPr>
          <w:trHeight w:val="840"/>
        </w:trPr>
        <w:tc>
          <w:tcPr>
            <w:tcW w:w="9576" w:type="dxa"/>
          </w:tcPr>
          <w:p w14:paraId="3FFFC56E" w14:textId="627FD5B2" w:rsidR="000A1992" w:rsidRPr="001C520B" w:rsidRDefault="00C4631F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</w:t>
            </w:r>
            <w:r w:rsidR="006D6011"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ean duration of hospital stay    </w:t>
            </w:r>
            <w:r w:rsidR="006D6011"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</w:t>
            </w:r>
            <w:r w:rsidR="000C2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6D6011"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days</w:t>
            </w:r>
          </w:p>
        </w:tc>
      </w:tr>
    </w:tbl>
    <w:p w14:paraId="6B4F739A" w14:textId="77777777" w:rsidR="00C4631F" w:rsidRDefault="00C4631F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426BF5" w14:textId="77777777" w:rsidR="000A1992" w:rsidRPr="001C520B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b/>
          <w:color w:val="000000" w:themeColor="text1"/>
          <w:sz w:val="24"/>
          <w:szCs w:val="24"/>
        </w:rPr>
        <w:t>3.2. Indications and age distribution of the patients</w:t>
      </w:r>
    </w:p>
    <w:p w14:paraId="7F346739" w14:textId="77777777" w:rsidR="000A1992" w:rsidRPr="001C520B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color w:val="000000" w:themeColor="text1"/>
          <w:sz w:val="24"/>
          <w:szCs w:val="24"/>
        </w:rPr>
        <w:t xml:space="preserve">The various indications for intestinal resection and their corresponding age distributions are shown in Table 2. </w:t>
      </w:r>
    </w:p>
    <w:p w14:paraId="6212DDC5" w14:textId="39D76C18" w:rsidR="00C4631F" w:rsidRPr="001C520B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color w:val="000000" w:themeColor="text1"/>
          <w:sz w:val="24"/>
          <w:szCs w:val="24"/>
        </w:rPr>
        <w:t>Table 2: Indications and age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1992" w:rsidRPr="001C520B" w14:paraId="2E293080" w14:textId="77777777">
        <w:trPr>
          <w:trHeight w:val="799"/>
        </w:trPr>
        <w:tc>
          <w:tcPr>
            <w:tcW w:w="9576" w:type="dxa"/>
          </w:tcPr>
          <w:p w14:paraId="0D19441F" w14:textId="77777777" w:rsidR="000A1992" w:rsidRPr="001C520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Age groups</w:t>
            </w:r>
          </w:p>
          <w:p w14:paraId="1D570360" w14:textId="397349D8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Disease condition      </w:t>
            </w:r>
            <w:r w:rsidR="002F3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Neonates (%)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Infants (%)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Children &gt;</w:t>
            </w:r>
            <w:r w:rsidR="00FE3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year </w:t>
            </w:r>
            <w:r w:rsidR="00470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Total (%)</w:t>
            </w:r>
          </w:p>
        </w:tc>
      </w:tr>
      <w:tr w:rsidR="000A1992" w:rsidRPr="00740496" w14:paraId="08A935BF" w14:textId="77777777">
        <w:trPr>
          <w:trHeight w:val="4830"/>
        </w:trPr>
        <w:tc>
          <w:tcPr>
            <w:tcW w:w="9576" w:type="dxa"/>
            <w:tcBorders>
              <w:bottom w:val="single" w:sz="4" w:space="0" w:color="auto"/>
            </w:tcBorders>
          </w:tcPr>
          <w:p w14:paraId="7D3661EF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Intussusception                </w:t>
            </w:r>
            <w:r w:rsidR="00FE3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         28 (96.6) 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28 (53.8)</w:t>
            </w:r>
          </w:p>
          <w:p w14:paraId="2A57F9F3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Strangulated hernia          </w:t>
            </w:r>
            <w:r w:rsidR="00FE3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1 (3.4)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6 (42.9)              7 (13.5)</w:t>
            </w:r>
          </w:p>
          <w:p w14:paraId="0C1C96F4" w14:textId="5EB2A337" w:rsidR="000A1992" w:rsidRPr="00DE5F60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Intestinal atresia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3 (33.3)                      -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-                      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(5.8)</w:t>
            </w:r>
          </w:p>
          <w:p w14:paraId="3FD7C08B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TIP                                      -                              -                                  6 (42.9)             </w:t>
            </w:r>
            <w:r w:rsidR="00FE3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(11.5)</w:t>
            </w:r>
          </w:p>
          <w:p w14:paraId="53026D49" w14:textId="77777777" w:rsidR="000A1992" w:rsidRPr="0025299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Gastroschisis</w:t>
            </w:r>
            <w:proofErr w:type="spellEnd"/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        3 (33.3)  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</w:t>
            </w:r>
            <w:r w:rsidR="00FE3409"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-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           -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          3 (5.8)</w:t>
            </w:r>
          </w:p>
          <w:p w14:paraId="1F276CBA" w14:textId="7FE98C45" w:rsidR="000A1992" w:rsidRPr="0025299B" w:rsidRDefault="00FE3409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T</w:t>
            </w:r>
            <w:r w:rsidR="006D6011"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rauma                        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     </w:t>
            </w:r>
            <w:r w:rsidR="006D6011"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-                            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6D6011"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-                                   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6D6011"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2 (14.2)             2 (3.8)</w:t>
            </w:r>
          </w:p>
          <w:p w14:paraId="4682E1EE" w14:textId="36D7FF98" w:rsidR="000A1992" w:rsidRPr="0025299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Midgut</w:t>
            </w:r>
            <w:proofErr w:type="spellEnd"/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volvulus             </w:t>
            </w:r>
            <w:r w:rsidR="00FE3409"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3 (33.3)                    </w:t>
            </w:r>
            <w:r w:rsidR="00FE3409"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-                       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-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          3 (5.8)</w:t>
            </w:r>
          </w:p>
          <w:p w14:paraId="26223071" w14:textId="77777777" w:rsidR="000A1992" w:rsidRPr="0025299B" w:rsidRDefault="006D6011" w:rsidP="00215598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Total (%)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9 (100)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>29 (100)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ab/>
              <w:t xml:space="preserve">              14 (100)             52 (100)</w:t>
            </w:r>
          </w:p>
        </w:tc>
      </w:tr>
    </w:tbl>
    <w:p w14:paraId="5E7F99EE" w14:textId="77777777" w:rsidR="000A1992" w:rsidRPr="00DE5F60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color w:val="000000" w:themeColor="text1"/>
          <w:sz w:val="24"/>
          <w:szCs w:val="24"/>
        </w:rPr>
        <w:t>TIP</w:t>
      </w:r>
      <w:r w:rsidR="00FE34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=</w:t>
      </w:r>
      <w:r w:rsidR="00FE34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Typhoid intestinal perforation</w:t>
      </w:r>
    </w:p>
    <w:p w14:paraId="60412C7B" w14:textId="77777777" w:rsidR="000A1992" w:rsidRPr="00DE5F60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5F6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3.3. Definitive operation performed</w:t>
      </w:r>
    </w:p>
    <w:p w14:paraId="3F544F8A" w14:textId="7A8E3DCF" w:rsidR="000A1992" w:rsidRPr="00CB7432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D6011">
        <w:rPr>
          <w:rFonts w:ascii="Times New Roman" w:hAnsi="Times New Roman"/>
          <w:color w:val="000000" w:themeColor="text1"/>
          <w:sz w:val="24"/>
          <w:szCs w:val="24"/>
        </w:rPr>
        <w:t xml:space="preserve">Right </w:t>
      </w:r>
      <w:proofErr w:type="spellStart"/>
      <w:r w:rsidRPr="006D6011">
        <w:rPr>
          <w:rFonts w:ascii="Times New Roman" w:hAnsi="Times New Roman"/>
          <w:color w:val="000000" w:themeColor="text1"/>
          <w:sz w:val="24"/>
          <w:szCs w:val="24"/>
        </w:rPr>
        <w:t>hemicolectomy</w:t>
      </w:r>
      <w:proofErr w:type="spellEnd"/>
      <w:r w:rsidRPr="006D6011">
        <w:rPr>
          <w:rFonts w:ascii="Times New Roman" w:hAnsi="Times New Roman"/>
          <w:color w:val="000000" w:themeColor="text1"/>
          <w:sz w:val="24"/>
          <w:szCs w:val="24"/>
        </w:rPr>
        <w:t xml:space="preserve"> with </w:t>
      </w:r>
      <w:proofErr w:type="spellStart"/>
      <w:r w:rsidRPr="006D6011">
        <w:rPr>
          <w:rFonts w:ascii="Times New Roman" w:hAnsi="Times New Roman"/>
          <w:color w:val="000000" w:themeColor="text1"/>
          <w:sz w:val="24"/>
          <w:szCs w:val="24"/>
        </w:rPr>
        <w:t>ileotransverse</w:t>
      </w:r>
      <w:proofErr w:type="spellEnd"/>
      <w:r w:rsidRPr="006D6011">
        <w:rPr>
          <w:rFonts w:ascii="Times New Roman" w:hAnsi="Times New Roman"/>
          <w:color w:val="000000" w:themeColor="text1"/>
          <w:sz w:val="24"/>
          <w:szCs w:val="24"/>
        </w:rPr>
        <w:t xml:space="preserve"> anastomosis was the most common</w:t>
      </w:r>
      <w:r w:rsidR="00FE3409">
        <w:rPr>
          <w:rFonts w:ascii="Times New Roman" w:hAnsi="Times New Roman"/>
          <w:color w:val="000000" w:themeColor="text1"/>
          <w:sz w:val="24"/>
          <w:szCs w:val="24"/>
        </w:rPr>
        <w:t>ly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 performed definitive </w:t>
      </w:r>
      <w:r w:rsidR="00FE3409">
        <w:rPr>
          <w:rFonts w:ascii="Times New Roman" w:hAnsi="Times New Roman"/>
          <w:color w:val="000000" w:themeColor="text1"/>
          <w:sz w:val="24"/>
          <w:szCs w:val="24"/>
        </w:rPr>
        <w:t>surgery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340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FE3409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53.8%), 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 xml:space="preserve">followed by 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segmental resection with end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end anastomosis 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38.5%)</w:t>
      </w:r>
      <w:r w:rsidR="00FC341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massive intestinal resection with end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end anastomosis 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="005A3572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7.7%). </w:t>
      </w:r>
      <w:r w:rsidR="00FC341D">
        <w:rPr>
          <w:rFonts w:ascii="Times New Roman" w:hAnsi="Times New Roman"/>
          <w:color w:val="000000" w:themeColor="text1"/>
          <w:sz w:val="24"/>
          <w:szCs w:val="24"/>
        </w:rPr>
        <w:t>These d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etails are shown in Table 3.</w:t>
      </w:r>
    </w:p>
    <w:p w14:paraId="207C2758" w14:textId="77777777" w:rsidR="000A1992" w:rsidRPr="00DE5F60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5F60">
        <w:rPr>
          <w:rFonts w:ascii="Times New Roman" w:hAnsi="Times New Roman"/>
          <w:color w:val="000000" w:themeColor="text1"/>
          <w:sz w:val="24"/>
          <w:szCs w:val="24"/>
        </w:rPr>
        <w:t xml:space="preserve">Table 3: Diagnosis and definitive surgical procedure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1992" w:rsidRPr="001C520B" w14:paraId="0F9F5007" w14:textId="77777777">
        <w:tc>
          <w:tcPr>
            <w:tcW w:w="9576" w:type="dxa"/>
          </w:tcPr>
          <w:p w14:paraId="55FE1603" w14:textId="01BD5C7F" w:rsidR="000A1992" w:rsidRPr="00B46B5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B46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Diagnosis                             Surgical treatment                                     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B46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Number (%)</w:t>
            </w:r>
          </w:p>
        </w:tc>
      </w:tr>
      <w:tr w:rsidR="000A1992" w:rsidRPr="001C520B" w14:paraId="4D944B5E" w14:textId="77777777">
        <w:tc>
          <w:tcPr>
            <w:tcW w:w="9576" w:type="dxa"/>
          </w:tcPr>
          <w:p w14:paraId="6DCDD556" w14:textId="58922E81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Intussusception               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Right </w:t>
            </w:r>
            <w:proofErr w:type="spellStart"/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hemicolectomy</w:t>
            </w:r>
            <w:proofErr w:type="spellEnd"/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with ITA                             28 (53.8)</w:t>
            </w:r>
          </w:p>
          <w:p w14:paraId="0C7E384F" w14:textId="7B0EF7CF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Strangulated hernia               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Segmented resection and anastomosis                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(13.5)</w:t>
            </w:r>
          </w:p>
          <w:p w14:paraId="6142F01C" w14:textId="57F53341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TIP                               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Segmented resection and anastomosis                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(11.6)</w:t>
            </w:r>
          </w:p>
          <w:p w14:paraId="600251F7" w14:textId="71368ACF" w:rsidR="000A1992" w:rsidRPr="00DE5F60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Intestinal atresia                   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Segmented resection and anastomosis                    3 (5.8)</w:t>
            </w:r>
          </w:p>
          <w:p w14:paraId="540F4ADE" w14:textId="5478156B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Trauma                       </w:t>
            </w:r>
            <w:r w:rsidRPr="00B46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Segmented resection and anastomosis                    2 (3.8)   </w:t>
            </w:r>
          </w:p>
          <w:p w14:paraId="69B81431" w14:textId="1DDA8B35" w:rsidR="000A1992" w:rsidRPr="006D6011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Gastroschisis</w:t>
            </w:r>
            <w:proofErr w:type="spellEnd"/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Massive bowel resection                                         3 (5.8)</w:t>
            </w:r>
          </w:p>
          <w:p w14:paraId="55EB8B11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Midgut</w:t>
            </w:r>
            <w:proofErr w:type="spellEnd"/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volvulus              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Segmented resection and anastomosis                    2 (3.8)      </w:t>
            </w:r>
          </w:p>
          <w:p w14:paraId="48430143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Midgut</w:t>
            </w:r>
            <w:proofErr w:type="spellEnd"/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volvulus                 </w:t>
            </w:r>
            <w:r w:rsidR="005A3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Massive bowel resection                                         1 (1.9)</w:t>
            </w:r>
          </w:p>
        </w:tc>
      </w:tr>
    </w:tbl>
    <w:p w14:paraId="4D1C41CB" w14:textId="641B21DB" w:rsidR="000A1992" w:rsidRPr="001C520B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color w:val="000000" w:themeColor="text1"/>
          <w:sz w:val="24"/>
          <w:szCs w:val="24"/>
        </w:rPr>
        <w:t>ITA</w:t>
      </w:r>
      <w:r w:rsidR="00C463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520B">
        <w:rPr>
          <w:rFonts w:ascii="Times New Roman" w:hAnsi="Times New Roman"/>
          <w:color w:val="000000" w:themeColor="text1"/>
          <w:sz w:val="24"/>
          <w:szCs w:val="24"/>
        </w:rPr>
        <w:t>=</w:t>
      </w:r>
      <w:r w:rsidR="00C463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4631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1C520B">
        <w:rPr>
          <w:rFonts w:ascii="Times New Roman" w:hAnsi="Times New Roman"/>
          <w:color w:val="000000" w:themeColor="text1"/>
          <w:sz w:val="24"/>
          <w:szCs w:val="24"/>
        </w:rPr>
        <w:t>leotransverse</w:t>
      </w:r>
      <w:proofErr w:type="spellEnd"/>
      <w:r w:rsidRPr="001C520B">
        <w:rPr>
          <w:rFonts w:ascii="Times New Roman" w:hAnsi="Times New Roman"/>
          <w:color w:val="000000" w:themeColor="text1"/>
          <w:sz w:val="24"/>
          <w:szCs w:val="24"/>
        </w:rPr>
        <w:t xml:space="preserve"> anastomosis, TIP</w:t>
      </w:r>
      <w:r w:rsidR="00C463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520B">
        <w:rPr>
          <w:rFonts w:ascii="Times New Roman" w:hAnsi="Times New Roman"/>
          <w:color w:val="000000" w:themeColor="text1"/>
          <w:sz w:val="24"/>
          <w:szCs w:val="24"/>
        </w:rPr>
        <w:t>=</w:t>
      </w:r>
      <w:r w:rsidR="00C463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520B">
        <w:rPr>
          <w:rFonts w:ascii="Times New Roman" w:hAnsi="Times New Roman"/>
          <w:color w:val="000000" w:themeColor="text1"/>
          <w:sz w:val="24"/>
          <w:szCs w:val="24"/>
        </w:rPr>
        <w:t>Typhoid intestinal perforation</w:t>
      </w:r>
    </w:p>
    <w:p w14:paraId="5014F11F" w14:textId="77777777" w:rsidR="000A1992" w:rsidRPr="001C520B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b/>
          <w:color w:val="000000" w:themeColor="text1"/>
          <w:sz w:val="24"/>
          <w:szCs w:val="24"/>
        </w:rPr>
        <w:t>3.4. Complications following intestinal resection</w:t>
      </w:r>
    </w:p>
    <w:p w14:paraId="4E730D13" w14:textId="7D07AF24" w:rsidR="000A1992" w:rsidRPr="00CB7432" w:rsidRDefault="005A3572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The m</w:t>
      </w:r>
      <w:r w:rsidR="006D6011"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ajority of the patients (61.6%) did not develop any complications. </w:t>
      </w:r>
      <w:r w:rsidR="00CB7432">
        <w:rPr>
          <w:rFonts w:ascii="Times New Roman" w:hAnsi="Times New Roman"/>
          <w:color w:val="000000" w:themeColor="text1"/>
          <w:sz w:val="24"/>
          <w:szCs w:val="24"/>
        </w:rPr>
        <w:t xml:space="preserve">The most common complication was surgical site infection, which developed in 8 </w:t>
      </w:r>
      <w:r w:rsidR="006D6011" w:rsidRPr="00CB7432">
        <w:rPr>
          <w:rFonts w:ascii="Times New Roman" w:hAnsi="Times New Roman"/>
          <w:color w:val="000000" w:themeColor="text1"/>
          <w:sz w:val="24"/>
          <w:szCs w:val="24"/>
        </w:rPr>
        <w:t>patients (15.4%)</w:t>
      </w:r>
      <w:r w:rsidR="00FC341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D6011"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7432">
        <w:rPr>
          <w:rFonts w:ascii="Times New Roman" w:hAnsi="Times New Roman"/>
          <w:color w:val="000000" w:themeColor="text1"/>
          <w:sz w:val="24"/>
          <w:szCs w:val="24"/>
        </w:rPr>
        <w:t>The o</w:t>
      </w:r>
      <w:r w:rsidR="006D6011" w:rsidRPr="00CB7432">
        <w:rPr>
          <w:rFonts w:ascii="Times New Roman" w:hAnsi="Times New Roman"/>
          <w:color w:val="000000" w:themeColor="text1"/>
          <w:sz w:val="24"/>
          <w:szCs w:val="24"/>
        </w:rPr>
        <w:t>ther complications are shown in Table 4.</w:t>
      </w:r>
    </w:p>
    <w:p w14:paraId="2EC97170" w14:textId="77777777" w:rsidR="000A1992" w:rsidRPr="00DE5F60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5F60">
        <w:rPr>
          <w:rFonts w:ascii="Times New Roman" w:hAnsi="Times New Roman"/>
          <w:color w:val="000000" w:themeColor="text1"/>
          <w:sz w:val="24"/>
          <w:szCs w:val="24"/>
        </w:rPr>
        <w:t xml:space="preserve">Table 4: Complications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1992" w:rsidRPr="001C520B" w14:paraId="1C2EDABF" w14:textId="77777777">
        <w:tc>
          <w:tcPr>
            <w:tcW w:w="9576" w:type="dxa"/>
          </w:tcPr>
          <w:p w14:paraId="01119FDF" w14:textId="121429F2" w:rsidR="000A1992" w:rsidRPr="006D6011" w:rsidRDefault="006D6011" w:rsidP="00054581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Complication               Neonate</w:t>
            </w:r>
            <w:r w:rsidR="002F3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Infants                </w:t>
            </w:r>
            <w:r w:rsidR="00470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Children &gt;</w:t>
            </w:r>
            <w:r w:rsidRPr="00DE5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year        Total (%)</w:t>
            </w:r>
          </w:p>
        </w:tc>
      </w:tr>
      <w:tr w:rsidR="000A1992" w:rsidRPr="001C520B" w14:paraId="5FC807F5" w14:textId="77777777">
        <w:tc>
          <w:tcPr>
            <w:tcW w:w="9576" w:type="dxa"/>
          </w:tcPr>
          <w:p w14:paraId="4C8A95B9" w14:textId="2A99EA1A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SSI</w:t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C5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</w:t>
            </w:r>
            <w:r w:rsid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8 (15.4)</w:t>
            </w:r>
          </w:p>
          <w:p w14:paraId="7B9EB25B" w14:textId="6DB6C255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ECF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</w:t>
            </w:r>
            <w:r w:rsid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4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6 (11.5)</w:t>
            </w:r>
          </w:p>
          <w:p w14:paraId="122D54FB" w14:textId="174A1D62" w:rsidR="000A1992" w:rsidRPr="00CB7432" w:rsidRDefault="00CB7432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Intra-peritoneal abscess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2</w:t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2</w:t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6D6011"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4 (7.7)</w:t>
            </w:r>
          </w:p>
          <w:p w14:paraId="7021E7D7" w14:textId="77777777" w:rsidR="000A1992" w:rsidRPr="00CB7432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AIO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</w:t>
            </w:r>
            <w:r w:rsid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-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</w:t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CB7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 (3.8)</w:t>
            </w:r>
          </w:p>
        </w:tc>
      </w:tr>
      <w:tr w:rsidR="000A1992" w:rsidRPr="00740496" w14:paraId="749B5E8C" w14:textId="77777777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14:paraId="17E62EBA" w14:textId="60B2F615" w:rsidR="000A1992" w:rsidRPr="0025299B" w:rsidRDefault="006D6011" w:rsidP="00215598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SSI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=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Surgical</w:t>
            </w:r>
            <w:proofErr w:type="spellEnd"/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site infection, ECF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=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Enterocutanous</w:t>
            </w:r>
            <w:proofErr w:type="spellEnd"/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fistula</w:t>
            </w:r>
            <w:proofErr w:type="spellEnd"/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, AIO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=</w:t>
            </w:r>
            <w:r w:rsidR="00FC341D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Adhesive</w:t>
            </w:r>
            <w:proofErr w:type="spellEnd"/>
            <w:r w:rsidRPr="0025299B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 intestinal obstruction </w:t>
            </w:r>
          </w:p>
        </w:tc>
      </w:tr>
    </w:tbl>
    <w:p w14:paraId="659379FD" w14:textId="77777777" w:rsidR="000A1992" w:rsidRPr="001C520B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b/>
          <w:color w:val="000000" w:themeColor="text1"/>
          <w:sz w:val="24"/>
          <w:szCs w:val="24"/>
        </w:rPr>
        <w:t>3.5. Outcome</w:t>
      </w:r>
    </w:p>
    <w:p w14:paraId="65BBD2E6" w14:textId="31131A2F" w:rsidR="000A1992" w:rsidRDefault="006D6011" w:rsidP="0021559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520B">
        <w:rPr>
          <w:rFonts w:ascii="Times New Roman" w:hAnsi="Times New Roman"/>
          <w:color w:val="000000" w:themeColor="text1"/>
          <w:sz w:val="24"/>
          <w:szCs w:val="24"/>
        </w:rPr>
        <w:t>Forty</w:t>
      </w:r>
      <w:r w:rsidR="00CB743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two patients (80.8%) did well and were discharged home. T</w:t>
      </w:r>
      <w:r w:rsidR="0074666E">
        <w:rPr>
          <w:rFonts w:ascii="Times New Roman" w:hAnsi="Times New Roman"/>
          <w:color w:val="000000" w:themeColor="text1"/>
          <w:sz w:val="24"/>
          <w:szCs w:val="24"/>
        </w:rPr>
        <w:t xml:space="preserve">wo patients (3.8%) signed out 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against medical advice in the post-operative period</w:t>
      </w:r>
      <w:r w:rsidR="0074666E">
        <w:rPr>
          <w:rFonts w:ascii="Times New Roman" w:hAnsi="Times New Roman"/>
          <w:color w:val="000000" w:themeColor="text1"/>
          <w:sz w:val="24"/>
          <w:szCs w:val="24"/>
        </w:rPr>
        <w:t>. M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 xml:space="preserve">ortality was recorded </w:t>
      </w:r>
      <w:r w:rsidRPr="00DE5F60">
        <w:rPr>
          <w:rFonts w:ascii="Times New Roman" w:hAnsi="Times New Roman"/>
          <w:color w:val="000000" w:themeColor="text1"/>
          <w:sz w:val="24"/>
          <w:szCs w:val="24"/>
        </w:rPr>
        <w:t>in 8 patients (15.4%). Mortality occurred most</w:t>
      </w:r>
      <w:r w:rsidR="00CA292F">
        <w:rPr>
          <w:rFonts w:ascii="Times New Roman" w:hAnsi="Times New Roman"/>
          <w:color w:val="000000" w:themeColor="text1"/>
          <w:sz w:val="24"/>
          <w:szCs w:val="24"/>
        </w:rPr>
        <w:t>ly</w:t>
      </w:r>
      <w:r w:rsidRPr="00DE5F60">
        <w:rPr>
          <w:rFonts w:ascii="Times New Roman" w:hAnsi="Times New Roman"/>
          <w:color w:val="000000" w:themeColor="text1"/>
          <w:sz w:val="24"/>
          <w:szCs w:val="24"/>
        </w:rPr>
        <w:t xml:space="preserve"> amon</w:t>
      </w:r>
      <w:r w:rsidR="00CA1246">
        <w:rPr>
          <w:rFonts w:ascii="Times New Roman" w:hAnsi="Times New Roman"/>
          <w:color w:val="000000" w:themeColor="text1"/>
          <w:sz w:val="24"/>
          <w:szCs w:val="24"/>
        </w:rPr>
        <w:t>g n</w:t>
      </w:r>
      <w:r w:rsidRPr="00CB7432">
        <w:rPr>
          <w:rFonts w:ascii="Times New Roman" w:hAnsi="Times New Roman"/>
          <w:color w:val="000000" w:themeColor="text1"/>
          <w:sz w:val="24"/>
          <w:szCs w:val="24"/>
        </w:rPr>
        <w:t>eonates.</w:t>
      </w:r>
    </w:p>
    <w:p w14:paraId="7196A249" w14:textId="77777777" w:rsidR="000A1992" w:rsidRPr="00DE5F60" w:rsidRDefault="006D6011" w:rsidP="0021559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5F60">
        <w:rPr>
          <w:rFonts w:ascii="Times New Roman" w:hAnsi="Times New Roman"/>
          <w:b/>
          <w:color w:val="000000" w:themeColor="text1"/>
          <w:sz w:val="24"/>
          <w:szCs w:val="24"/>
        </w:rPr>
        <w:t>4. Discussion</w:t>
      </w:r>
    </w:p>
    <w:p w14:paraId="3ADCB777" w14:textId="2FEF0452" w:rsidR="000A1992" w:rsidRPr="00D637F4" w:rsidRDefault="006D6011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Acquired </w:t>
      </w:r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>and preventable disease</w:t>
      </w:r>
      <w:r w:rsidR="0047045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 for the majority of the intestinal resections </w:t>
      </w:r>
      <w:r w:rsidR="00F50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performed </w:t>
      </w:r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children in developing countries [4]. </w:t>
      </w:r>
      <w:r w:rsidR="00CA292F">
        <w:rPr>
          <w:rFonts w:ascii="Times New Roman" w:hAnsi="Times New Roman" w:cs="Times New Roman"/>
          <w:color w:val="000000" w:themeColor="text1"/>
          <w:sz w:val="24"/>
          <w:szCs w:val="24"/>
        </w:rPr>
        <w:t>The potential</w:t>
      </w:r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morbidity and mortality associated with intestinal resection make </w:t>
      </w:r>
      <w:r w:rsidR="00CA292F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important surgical procedure [1]. Massive intestinal resection may </w:t>
      </w:r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result in short bowel syndrome when the functioning gut mass is reduced below the amount necessary for adequate digestion and absorption of fluid</w:t>
      </w:r>
      <w:r w:rsidR="00F50BF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C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nutrients [5]. </w:t>
      </w:r>
    </w:p>
    <w:p w14:paraId="40772E44" w14:textId="4274CE45" w:rsidR="000A1992" w:rsidRPr="00F5417B" w:rsidRDefault="006D6011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male dominance reported in the current study </w:t>
      </w:r>
      <w:r w:rsidR="00CA292F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CA292F"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consistently observed in other studies </w:t>
      </w:r>
      <w:r w:rsidR="00CA292F">
        <w:rPr>
          <w:rFonts w:ascii="Times New Roman" w:hAnsi="Times New Roman" w:cs="Times New Roman"/>
          <w:color w:val="000000" w:themeColor="text1"/>
          <w:sz w:val="24"/>
          <w:szCs w:val="24"/>
        </w:rPr>
        <w:t>as well</w:t>
      </w:r>
      <w:r w:rsidR="00CA292F"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[1, 3, 4, </w:t>
      </w:r>
      <w:proofErr w:type="gramStart"/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The median age of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months of 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patients is similar to reports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>Ezomike</w:t>
      </w:r>
      <w:proofErr w:type="spellEnd"/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</w:t>
      </w:r>
      <w:r w:rsidR="00CA1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>Ajao</w:t>
      </w:r>
      <w:proofErr w:type="spellEnd"/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</w:t>
      </w:r>
      <w:r w:rsidR="00CA2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[4, 5]. However, a study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conducted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northern Nigeria reported a median age of 6 years. The differences in the median ages of the patients may be explained by the geographical area of the study where different disease</w:t>
      </w:r>
      <w:r w:rsidR="0047045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predominant. For instance, </w:t>
      </w:r>
      <w:proofErr w:type="spellStart"/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>Ameh</w:t>
      </w:r>
      <w:proofErr w:type="spellEnd"/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reported typhoid intestinal perforation as the most common indication for intestinal resection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whereas</w:t>
      </w:r>
      <w:r w:rsidR="000545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2E04"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054581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recorded intussusception as the most common indication.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The l</w:t>
      </w:r>
      <w:r w:rsidRPr="00D6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 presentation of our patients is manifested in the median duration of 3 days prior to presentation to the hospital. This finding is consistent with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other reports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[4, 6]. It is noteworthy that this late presentation is common in developing countries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may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due to poverty and ignorance [7]. Early presentation reduces the rate of intestinal resection [8]. In developed countries,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majority of children are hospitalized within 24 hours of onset of </w:t>
      </w:r>
      <w:r w:rsidR="00054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symptoms [9, 10]. 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The a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verage time to intervention of 48 hours reported in the current study is 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consistent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report 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DE5F60"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>Ezomike</w:t>
      </w:r>
      <w:proofErr w:type="spellEnd"/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[4]. The length of hospitalization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15 days 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>is in line with the result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previous studies [3, 4]. However, </w:t>
      </w:r>
      <w:proofErr w:type="spellStart"/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>Ameh</w:t>
      </w:r>
      <w:proofErr w:type="spellEnd"/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reported a longer duration of hospital stay in his patients. 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>n their study of childhood intussusception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5F60" w:rsidRPr="00DE5F60">
        <w:rPr>
          <w:rFonts w:ascii="Times New Roman" w:hAnsi="Times New Roman" w:cs="Times New Roman"/>
          <w:color w:val="000000" w:themeColor="text1"/>
          <w:sz w:val="24"/>
          <w:szCs w:val="24"/>
        </w:rPr>
        <w:t>Chalya</w:t>
      </w:r>
      <w:proofErr w:type="spellEnd"/>
      <w:r w:rsidR="00DE5F60" w:rsidRPr="00DE5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 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>reported that the length of hospital stay was lon</w:t>
      </w:r>
      <w:r w:rsidR="00CA1246">
        <w:rPr>
          <w:rFonts w:ascii="Times New Roman" w:hAnsi="Times New Roman" w:cs="Times New Roman"/>
          <w:color w:val="000000" w:themeColor="text1"/>
          <w:sz w:val="24"/>
          <w:szCs w:val="24"/>
        </w:rPr>
        <w:t>ger i</w:t>
      </w:r>
      <w:r w:rsidRPr="005F38CC">
        <w:rPr>
          <w:rFonts w:ascii="Times New Roman" w:hAnsi="Times New Roman" w:cs="Times New Roman"/>
          <w:color w:val="000000" w:themeColor="text1"/>
          <w:sz w:val="24"/>
          <w:szCs w:val="24"/>
        </w:rPr>
        <w:t>n children who had intest</w:t>
      </w:r>
      <w:r w:rsidR="00CA1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inal resection when compared with those who had no resection 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[11]. </w:t>
      </w:r>
    </w:p>
    <w:p w14:paraId="3736BEF8" w14:textId="0056BAA5" w:rsidR="000A1992" w:rsidRPr="00F5417B" w:rsidRDefault="006D6011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="00DE5F60">
        <w:rPr>
          <w:rFonts w:ascii="Times New Roman" w:hAnsi="Times New Roman" w:cs="Times New Roman"/>
          <w:color w:val="000000" w:themeColor="text1"/>
          <w:sz w:val="24"/>
          <w:szCs w:val="24"/>
        </w:rPr>
        <w:t>curren</w:t>
      </w:r>
      <w:r w:rsidR="00DE5F60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study, intussusception was the most common indication for intestinal resection</w:t>
      </w:r>
      <w:r w:rsidR="00CA1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This finding is in accordance with the result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previous studies [3, 4, 6, 12, </w:t>
      </w:r>
      <w:proofErr w:type="gramStart"/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proofErr w:type="gramEnd"/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However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 contrast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report from Zaria, Nigeria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reported typhoid intestinal perforation as the 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most common indication for intestinal resection [1]. The reason for this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difference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not exactly known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be explained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locations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stud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prevalent disease pattern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low incidence of typhoid intestinal perforation as an indication for bowel resection in the current study may reflect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lower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incidence of typhoid fever in the area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being 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stud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ied 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[14]. </w:t>
      </w:r>
    </w:p>
    <w:p w14:paraId="4A4908E2" w14:textId="6A6E78B9" w:rsidR="000A1992" w:rsidRPr="00403F96" w:rsidRDefault="00B46B5B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m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ajority of our patients had right </w:t>
      </w:r>
      <w:proofErr w:type="spellStart"/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hemicolectomy</w:t>
      </w:r>
      <w:proofErr w:type="spellEnd"/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proofErr w:type="spellStart"/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ileotransverse</w:t>
      </w:r>
      <w:proofErr w:type="spellEnd"/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anastomosis. This finding is supported by the reports of other studies [4, 6]. However,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nother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reported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egmental </w:t>
      </w:r>
      <w:proofErr w:type="spellStart"/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ileal</w:t>
      </w:r>
      <w:proofErr w:type="spellEnd"/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resection as the most common surgical procedure</w:t>
      </w:r>
      <w:r w:rsidR="00F27799">
        <w:rPr>
          <w:rStyle w:val="CommentReference"/>
        </w:rPr>
        <w:t xml:space="preserve"> </w:t>
      </w:r>
      <w:r w:rsidR="00F27799" w:rsidRPr="00F27799">
        <w:rPr>
          <w:rStyle w:val="CommentReference"/>
          <w:rFonts w:ascii="Times New Roman" w:hAnsi="Times New Roman" w:cs="Times New Roman"/>
          <w:sz w:val="24"/>
          <w:szCs w:val="24"/>
        </w:rPr>
        <w:t>[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1]. Studies 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conducted</w:t>
      </w:r>
      <w:r w:rsidR="0007008F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northern Nigeria </w:t>
      </w:r>
      <w:r w:rsidR="0087393C">
        <w:rPr>
          <w:rFonts w:ascii="Times New Roman" w:hAnsi="Times New Roman" w:cs="Times New Roman"/>
          <w:color w:val="000000" w:themeColor="text1"/>
          <w:sz w:val="24"/>
          <w:szCs w:val="24"/>
        </w:rPr>
        <w:t>showed that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segmental </w:t>
      </w:r>
      <w:proofErr w:type="spellStart"/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ileal</w:t>
      </w:r>
      <w:proofErr w:type="spellEnd"/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resection </w:t>
      </w:r>
      <w:r w:rsidR="0087393C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most effective treatment modality for typhoid </w:t>
      </w:r>
      <w:proofErr w:type="spellStart"/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ileal</w:t>
      </w:r>
      <w:proofErr w:type="spellEnd"/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perforation [15, 16].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d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efinitive surgical treatment offered to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patients who undergo intestinal resection depends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011" w:rsidRPr="00F5417B">
        <w:rPr>
          <w:rFonts w:ascii="Times New Roman" w:hAnsi="Times New Roman" w:cs="Times New Roman"/>
          <w:color w:val="000000" w:themeColor="text1"/>
          <w:sz w:val="24"/>
          <w:szCs w:val="24"/>
        </w:rPr>
        <w:t>disease condition. All 4 of our patients that receiv</w:t>
      </w:r>
      <w:r w:rsidR="006D6011" w:rsidRPr="0013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massive bowel resection had extensive bowel gangrene secondary to </w:t>
      </w:r>
      <w:proofErr w:type="spellStart"/>
      <w:r w:rsidR="006D6011" w:rsidRPr="00136937">
        <w:rPr>
          <w:rFonts w:ascii="Times New Roman" w:hAnsi="Times New Roman" w:cs="Times New Roman"/>
          <w:color w:val="000000" w:themeColor="text1"/>
          <w:sz w:val="24"/>
          <w:szCs w:val="24"/>
        </w:rPr>
        <w:t>gastroschisis</w:t>
      </w:r>
      <w:proofErr w:type="spellEnd"/>
      <w:r w:rsidR="006D6011" w:rsidRPr="0013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Our complication rate is comparable to the results of other 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similar </w:t>
      </w:r>
      <w:r w:rsidR="006D6011" w:rsidRPr="0013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[4, 6]. 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The c</w:t>
      </w:r>
      <w:r w:rsidR="006D6011" w:rsidRPr="00136937">
        <w:rPr>
          <w:rFonts w:ascii="Times New Roman" w:hAnsi="Times New Roman" w:cs="Times New Roman"/>
          <w:color w:val="000000" w:themeColor="text1"/>
          <w:sz w:val="24"/>
          <w:szCs w:val="24"/>
        </w:rPr>
        <w:t>omplication rate following intestinal resection can be as low as 26% [1]. Post-op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>erative complication rates var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widely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occurrence of surgical site infection involves 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complex interaction 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between</w:t>
      </w:r>
      <w:r w:rsidR="0007008F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>several factors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including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microbial, patient, surgical, environmental, healthcare facility</w:t>
      </w:r>
      <w:r w:rsidR="000700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procedure performed [17, 18]. The mortality rate in the current study appears to be the average of what other researchers </w:t>
      </w:r>
      <w:r w:rsidR="00881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recorded; published mortality ranges from 5.5% to 31.8% [1, 4, </w:t>
      </w:r>
      <w:proofErr w:type="gramStart"/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="006D6011" w:rsidRPr="0040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</w:p>
    <w:p w14:paraId="6EE6A94E" w14:textId="77777777" w:rsidR="000A1992" w:rsidRPr="00740496" w:rsidRDefault="006D6011" w:rsidP="00215598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40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Conclusion </w:t>
      </w:r>
    </w:p>
    <w:p w14:paraId="21FA020F" w14:textId="78A37B36" w:rsidR="000A1992" w:rsidRPr="006D6011" w:rsidRDefault="006D6011" w:rsidP="0021559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present study, gangrenous/irreducible intussusception was the most common indication for </w:t>
      </w:r>
      <w:r w:rsidRPr="006D6011">
        <w:rPr>
          <w:rFonts w:ascii="Times New Roman" w:hAnsi="Times New Roman" w:cs="Times New Roman"/>
          <w:color w:val="000000" w:themeColor="text1"/>
          <w:sz w:val="24"/>
          <w:szCs w:val="24"/>
        </w:rPr>
        <w:t>intestinal resection. Early presentation and awareness of the clinical conditions by the parents and medical practitioner may have prevented some of these intestinal resections.</w:t>
      </w:r>
      <w:bookmarkStart w:id="0" w:name="_GoBack"/>
      <w:bookmarkEnd w:id="0"/>
    </w:p>
    <w:sectPr w:rsidR="000A1992" w:rsidRPr="006D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D8F87B" w15:done="0"/>
  <w15:commentEx w15:paraId="4CF34920" w15:done="0"/>
  <w15:commentEx w15:paraId="2C493422" w15:done="0"/>
  <w15:commentEx w15:paraId="32E51B34" w15:done="0"/>
  <w15:commentEx w15:paraId="1A517215" w15:done="0"/>
  <w15:commentEx w15:paraId="41926173" w15:done="0"/>
  <w15:commentEx w15:paraId="27B1601B" w15:done="0"/>
  <w15:commentEx w15:paraId="5AC0B1CA" w15:done="0"/>
  <w15:commentEx w15:paraId="2D718540" w15:done="0"/>
  <w15:commentEx w15:paraId="7711AD2E" w15:done="0"/>
  <w15:commentEx w15:paraId="7C2DC21B" w15:done="0"/>
  <w15:commentEx w15:paraId="027C8484" w15:done="0"/>
  <w15:commentEx w15:paraId="7DF4756B" w15:done="0"/>
  <w15:commentEx w15:paraId="2649964A" w15:done="0"/>
  <w15:commentEx w15:paraId="70176E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18"/>
    <w:rsid w:val="000125D2"/>
    <w:rsid w:val="00043258"/>
    <w:rsid w:val="00054581"/>
    <w:rsid w:val="00054EDA"/>
    <w:rsid w:val="0006409A"/>
    <w:rsid w:val="0007008F"/>
    <w:rsid w:val="0007391C"/>
    <w:rsid w:val="000809A9"/>
    <w:rsid w:val="000834BB"/>
    <w:rsid w:val="00086CDD"/>
    <w:rsid w:val="00093D86"/>
    <w:rsid w:val="000A1992"/>
    <w:rsid w:val="000C2603"/>
    <w:rsid w:val="000D45E0"/>
    <w:rsid w:val="000E169B"/>
    <w:rsid w:val="001149A5"/>
    <w:rsid w:val="00136937"/>
    <w:rsid w:val="0014180A"/>
    <w:rsid w:val="00146F09"/>
    <w:rsid w:val="001522A2"/>
    <w:rsid w:val="00162562"/>
    <w:rsid w:val="00174DF8"/>
    <w:rsid w:val="00192C65"/>
    <w:rsid w:val="001A44E8"/>
    <w:rsid w:val="001C2261"/>
    <w:rsid w:val="001C2502"/>
    <w:rsid w:val="001C520B"/>
    <w:rsid w:val="001E3588"/>
    <w:rsid w:val="001F0442"/>
    <w:rsid w:val="001F3497"/>
    <w:rsid w:val="002017CF"/>
    <w:rsid w:val="00204C60"/>
    <w:rsid w:val="002121D3"/>
    <w:rsid w:val="00215598"/>
    <w:rsid w:val="002216D5"/>
    <w:rsid w:val="002303BF"/>
    <w:rsid w:val="00234AD8"/>
    <w:rsid w:val="00247CCD"/>
    <w:rsid w:val="0025299B"/>
    <w:rsid w:val="00260951"/>
    <w:rsid w:val="002932ED"/>
    <w:rsid w:val="002A1346"/>
    <w:rsid w:val="002A2447"/>
    <w:rsid w:val="002A4FCA"/>
    <w:rsid w:val="002B26D3"/>
    <w:rsid w:val="002C18B4"/>
    <w:rsid w:val="002D06AC"/>
    <w:rsid w:val="002E3DC4"/>
    <w:rsid w:val="002E6095"/>
    <w:rsid w:val="002F1E9E"/>
    <w:rsid w:val="002F3411"/>
    <w:rsid w:val="003174CE"/>
    <w:rsid w:val="0032058A"/>
    <w:rsid w:val="00344A30"/>
    <w:rsid w:val="00345CE1"/>
    <w:rsid w:val="00346997"/>
    <w:rsid w:val="00396CE3"/>
    <w:rsid w:val="003A5448"/>
    <w:rsid w:val="003A69F2"/>
    <w:rsid w:val="003C5C49"/>
    <w:rsid w:val="003D1596"/>
    <w:rsid w:val="003D296F"/>
    <w:rsid w:val="00403F96"/>
    <w:rsid w:val="00411799"/>
    <w:rsid w:val="00412E73"/>
    <w:rsid w:val="0041656D"/>
    <w:rsid w:val="00426C4B"/>
    <w:rsid w:val="00427D88"/>
    <w:rsid w:val="00434740"/>
    <w:rsid w:val="0046394E"/>
    <w:rsid w:val="00470452"/>
    <w:rsid w:val="004726B5"/>
    <w:rsid w:val="004769A2"/>
    <w:rsid w:val="00484460"/>
    <w:rsid w:val="004873BE"/>
    <w:rsid w:val="00492A01"/>
    <w:rsid w:val="00495C09"/>
    <w:rsid w:val="004C4951"/>
    <w:rsid w:val="004C50F9"/>
    <w:rsid w:val="004D62DA"/>
    <w:rsid w:val="004D6405"/>
    <w:rsid w:val="0050250C"/>
    <w:rsid w:val="0050540A"/>
    <w:rsid w:val="00515D98"/>
    <w:rsid w:val="005432F6"/>
    <w:rsid w:val="005440E0"/>
    <w:rsid w:val="00546002"/>
    <w:rsid w:val="005671DE"/>
    <w:rsid w:val="0058442E"/>
    <w:rsid w:val="005A3572"/>
    <w:rsid w:val="005A40FC"/>
    <w:rsid w:val="005B1941"/>
    <w:rsid w:val="005C47E2"/>
    <w:rsid w:val="005D058E"/>
    <w:rsid w:val="005F34C8"/>
    <w:rsid w:val="005F38CC"/>
    <w:rsid w:val="00612E28"/>
    <w:rsid w:val="00620E16"/>
    <w:rsid w:val="006272C9"/>
    <w:rsid w:val="00660743"/>
    <w:rsid w:val="00664C2F"/>
    <w:rsid w:val="00676DDA"/>
    <w:rsid w:val="00680E8B"/>
    <w:rsid w:val="00684F8F"/>
    <w:rsid w:val="00687E3A"/>
    <w:rsid w:val="006A533E"/>
    <w:rsid w:val="006B3427"/>
    <w:rsid w:val="006C3561"/>
    <w:rsid w:val="006C3588"/>
    <w:rsid w:val="006D0050"/>
    <w:rsid w:val="006D0392"/>
    <w:rsid w:val="006D3455"/>
    <w:rsid w:val="006D6011"/>
    <w:rsid w:val="006D7FF3"/>
    <w:rsid w:val="0072694B"/>
    <w:rsid w:val="00737937"/>
    <w:rsid w:val="00740496"/>
    <w:rsid w:val="0074666E"/>
    <w:rsid w:val="00752D4B"/>
    <w:rsid w:val="0075793F"/>
    <w:rsid w:val="00762F96"/>
    <w:rsid w:val="007743D8"/>
    <w:rsid w:val="007A34FC"/>
    <w:rsid w:val="007B20F8"/>
    <w:rsid w:val="007B24A4"/>
    <w:rsid w:val="007C1780"/>
    <w:rsid w:val="007E3502"/>
    <w:rsid w:val="007E4998"/>
    <w:rsid w:val="007F58C5"/>
    <w:rsid w:val="0080134E"/>
    <w:rsid w:val="0081514B"/>
    <w:rsid w:val="0084363B"/>
    <w:rsid w:val="008447E1"/>
    <w:rsid w:val="00846B78"/>
    <w:rsid w:val="0087393C"/>
    <w:rsid w:val="00881FB1"/>
    <w:rsid w:val="00890200"/>
    <w:rsid w:val="00890B78"/>
    <w:rsid w:val="008A452C"/>
    <w:rsid w:val="008C7139"/>
    <w:rsid w:val="008E41F8"/>
    <w:rsid w:val="009163A9"/>
    <w:rsid w:val="00917849"/>
    <w:rsid w:val="00922D30"/>
    <w:rsid w:val="0092661A"/>
    <w:rsid w:val="00940C3C"/>
    <w:rsid w:val="009440B6"/>
    <w:rsid w:val="00980034"/>
    <w:rsid w:val="00991809"/>
    <w:rsid w:val="0099193C"/>
    <w:rsid w:val="009A77EB"/>
    <w:rsid w:val="009B09F5"/>
    <w:rsid w:val="009B684D"/>
    <w:rsid w:val="009C0400"/>
    <w:rsid w:val="009C6B1F"/>
    <w:rsid w:val="009F2E04"/>
    <w:rsid w:val="009F695A"/>
    <w:rsid w:val="009F707E"/>
    <w:rsid w:val="00A25CF6"/>
    <w:rsid w:val="00A80E9B"/>
    <w:rsid w:val="00AA1B09"/>
    <w:rsid w:val="00AD1C32"/>
    <w:rsid w:val="00AD769C"/>
    <w:rsid w:val="00AF1718"/>
    <w:rsid w:val="00AF4062"/>
    <w:rsid w:val="00B30492"/>
    <w:rsid w:val="00B32D73"/>
    <w:rsid w:val="00B356B5"/>
    <w:rsid w:val="00B456AB"/>
    <w:rsid w:val="00B4620A"/>
    <w:rsid w:val="00B46B5B"/>
    <w:rsid w:val="00B475F3"/>
    <w:rsid w:val="00B678CE"/>
    <w:rsid w:val="00B74A5D"/>
    <w:rsid w:val="00BB0F98"/>
    <w:rsid w:val="00BB5D20"/>
    <w:rsid w:val="00BE0063"/>
    <w:rsid w:val="00BE7154"/>
    <w:rsid w:val="00BF687A"/>
    <w:rsid w:val="00C0288A"/>
    <w:rsid w:val="00C0713F"/>
    <w:rsid w:val="00C34528"/>
    <w:rsid w:val="00C43440"/>
    <w:rsid w:val="00C4631F"/>
    <w:rsid w:val="00C51688"/>
    <w:rsid w:val="00C57EF5"/>
    <w:rsid w:val="00C74BBB"/>
    <w:rsid w:val="00C921D5"/>
    <w:rsid w:val="00CA1246"/>
    <w:rsid w:val="00CA292F"/>
    <w:rsid w:val="00CA79E2"/>
    <w:rsid w:val="00CB7432"/>
    <w:rsid w:val="00CC0557"/>
    <w:rsid w:val="00CC23AB"/>
    <w:rsid w:val="00CD41E4"/>
    <w:rsid w:val="00CD4BBB"/>
    <w:rsid w:val="00CF15F7"/>
    <w:rsid w:val="00CF2780"/>
    <w:rsid w:val="00CF73A2"/>
    <w:rsid w:val="00D00BE3"/>
    <w:rsid w:val="00D01BD1"/>
    <w:rsid w:val="00D03516"/>
    <w:rsid w:val="00D14AD7"/>
    <w:rsid w:val="00D21228"/>
    <w:rsid w:val="00D342A7"/>
    <w:rsid w:val="00D40CE5"/>
    <w:rsid w:val="00D637F4"/>
    <w:rsid w:val="00D75F2B"/>
    <w:rsid w:val="00D7730D"/>
    <w:rsid w:val="00D81CCB"/>
    <w:rsid w:val="00DA0B5C"/>
    <w:rsid w:val="00DD0D32"/>
    <w:rsid w:val="00DE5F60"/>
    <w:rsid w:val="00DF5EB3"/>
    <w:rsid w:val="00E155F1"/>
    <w:rsid w:val="00E474B9"/>
    <w:rsid w:val="00E670C6"/>
    <w:rsid w:val="00E70301"/>
    <w:rsid w:val="00E751C1"/>
    <w:rsid w:val="00E9251E"/>
    <w:rsid w:val="00EE22FF"/>
    <w:rsid w:val="00EF6B7E"/>
    <w:rsid w:val="00F0167F"/>
    <w:rsid w:val="00F049A7"/>
    <w:rsid w:val="00F23446"/>
    <w:rsid w:val="00F27799"/>
    <w:rsid w:val="00F32247"/>
    <w:rsid w:val="00F431AB"/>
    <w:rsid w:val="00F50BF2"/>
    <w:rsid w:val="00F5417B"/>
    <w:rsid w:val="00F55A76"/>
    <w:rsid w:val="00F93883"/>
    <w:rsid w:val="00F93E25"/>
    <w:rsid w:val="00FA0126"/>
    <w:rsid w:val="00FB7131"/>
    <w:rsid w:val="00FB7E7B"/>
    <w:rsid w:val="00FC341D"/>
    <w:rsid w:val="00FC4A95"/>
    <w:rsid w:val="00FC567E"/>
    <w:rsid w:val="00FC6DC8"/>
    <w:rsid w:val="00FD1651"/>
    <w:rsid w:val="00FD28D1"/>
    <w:rsid w:val="00FD3069"/>
    <w:rsid w:val="00FE0C7D"/>
    <w:rsid w:val="00FE3409"/>
    <w:rsid w:val="00FE4E18"/>
    <w:rsid w:val="00FE652C"/>
    <w:rsid w:val="08556831"/>
    <w:rsid w:val="3E08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9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C5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20B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0B"/>
    <w:pPr>
      <w:spacing w:after="0" w:line="240" w:lineRule="auto"/>
    </w:pPr>
    <w:rPr>
      <w:rFonts w:ascii="Segoe UI" w:hAnsi="Segoe UI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0B"/>
    <w:rPr>
      <w:rFonts w:ascii="Segoe UI" w:hAnsi="Segoe UI" w:cs="Segoe UI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0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0C6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C5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20B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0B"/>
    <w:pPr>
      <w:spacing w:after="0" w:line="240" w:lineRule="auto"/>
    </w:pPr>
    <w:rPr>
      <w:rFonts w:ascii="Segoe UI" w:hAnsi="Segoe UI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0B"/>
    <w:rPr>
      <w:rFonts w:ascii="Segoe UI" w:hAnsi="Segoe UI" w:cs="Segoe UI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0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0C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431424-A44D-45BE-919B-EBE29478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2020-01-13T20:27:00Z</dcterms:created>
  <dcterms:modified xsi:type="dcterms:W3CDTF">2020-01-13T20:27:00Z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