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73B8" w14:textId="63D6E38E" w:rsidR="000A1992" w:rsidRPr="00E670C6" w:rsidRDefault="006D6011" w:rsidP="002155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Intestinal Resection in Children: </w:t>
      </w:r>
      <w:r w:rsidR="006D0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Experience in Enugu, Nigeria</w:t>
      </w:r>
    </w:p>
    <w:p w14:paraId="426941EB" w14:textId="77777777" w:rsidR="000A1992" w:rsidRPr="00E670C6" w:rsidRDefault="000A1992" w:rsidP="002155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12B9AC" w14:textId="77777777" w:rsidR="000A1992" w:rsidRPr="00E670C6" w:rsidRDefault="006D6011" w:rsidP="00215598">
      <w:pPr>
        <w:spacing w:line="48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Abstract</w:t>
      </w:r>
    </w:p>
    <w:p w14:paraId="7869EB80" w14:textId="1E122CC7" w:rsidR="00FC4A95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Background: Intestinal resection in children is an important surgical procedure because of the possible complications that may arise from it. Late presentation and ignorance in developing countries have made intestinal resection a frequent surgical procedure. Methods: This was a retrospective study of children that </w:t>
      </w:r>
      <w:r w:rsidR="0050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had</w:t>
      </w:r>
      <w:r w:rsidR="00411799"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intestinal resection in the pediatric surgery unit of Enugu State University </w:t>
      </w:r>
      <w:commentRangeStart w:id="1"/>
      <w:r w:rsid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Teaching</w:t>
      </w:r>
      <w:commentRangeEnd w:id="1"/>
      <w:r w:rsidR="00E670C6">
        <w:rPr>
          <w:rStyle w:val="CommentReference"/>
        </w:rPr>
        <w:commentReference w:id="1"/>
      </w:r>
      <w:r w:rsid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Hospital, Enugu, Nigeria. </w:t>
      </w:r>
      <w:r w:rsid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m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edical records of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pediatric patients that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underwent</w:t>
      </w:r>
      <w:r w:rsidR="0099193C"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intestinal resection over a 10-year period were evaluated for the indications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that prompted the </w:t>
      </w:r>
      <w:r w:rsidR="009800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surgery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o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ther parameters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that were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assessed included </w:t>
      </w:r>
      <w:r w:rsidR="00411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patients’ demograph</w:t>
      </w:r>
      <w:r w:rsidR="0050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ics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duration of symptoms before presentation,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time interval between presentation and intervention,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complications arising from the intestinal resection, and</w:t>
      </w:r>
      <w:r w:rsidR="002529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outcome. Results: There were 52 cases of intestinal resection with an age range of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8003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168 months (median 10 months) and </w:t>
      </w:r>
      <w:r w:rsidR="0098003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male to female ratio of 2.25:1. There were 9 </w:t>
      </w:r>
      <w:commentRangeStart w:id="2"/>
      <w:r w:rsidRPr="00E670C6">
        <w:rPr>
          <w:rFonts w:ascii="Times New Roman" w:hAnsi="Times New Roman"/>
          <w:color w:val="000000" w:themeColor="text1"/>
          <w:sz w:val="24"/>
          <w:szCs w:val="24"/>
        </w:rPr>
        <w:t>neonates</w:t>
      </w:r>
      <w:commentRangeEnd w:id="2"/>
      <w:r w:rsidR="00980034">
        <w:rPr>
          <w:rStyle w:val="CommentReference"/>
        </w:rPr>
        <w:commentReference w:id="2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, 29 infants</w:t>
      </w:r>
      <w:commentRangeStart w:id="3"/>
      <w:r w:rsidR="00980034">
        <w:rPr>
          <w:rFonts w:ascii="Times New Roman" w:hAnsi="Times New Roman"/>
          <w:color w:val="000000" w:themeColor="text1"/>
          <w:sz w:val="24"/>
          <w:szCs w:val="24"/>
        </w:rPr>
        <w:t>,</w:t>
      </w:r>
      <w:commentRangeEnd w:id="3"/>
      <w:r w:rsidR="00980034">
        <w:rPr>
          <w:rStyle w:val="CommentReference"/>
        </w:rPr>
        <w:commentReference w:id="3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and 14 children (older than 1 year). The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following were 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indications for intestinal resection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gangrenous/irreducible intussusception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53.8%), strangulated external hernia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 or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13.5%), typhoid intestinal perforation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11.5%), intestinal atresia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5.8%), gastroschisis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5.8%), </w:t>
      </w:r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midgut volvulus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>5.8%)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abdominal trauma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3.8%). The following definitive surgical procedures were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ight hemicolectom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with ileotransverse anastomosis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53.8%), segmental resection with </w:t>
      </w:r>
      <w:commentRangeStart w:id="4"/>
      <w:r w:rsidRPr="00E670C6">
        <w:rPr>
          <w:rFonts w:ascii="Times New Roman" w:hAnsi="Times New Roman"/>
          <w:color w:val="000000" w:themeColor="text1"/>
          <w:sz w:val="24"/>
          <w:szCs w:val="24"/>
        </w:rPr>
        <w:t>end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end</w:t>
      </w:r>
      <w:commentRangeEnd w:id="4"/>
      <w:r w:rsidR="00174DF8">
        <w:rPr>
          <w:rStyle w:val="CommentReference"/>
        </w:rPr>
        <w:commentReference w:id="4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anastomosis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38.5%), and massive intestinal resection with end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(4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7.7%). The median duration of symptoms prior to presentation and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median duration from presentation to surgery were 3 days and 2 days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lastRenderedPageBreak/>
        <w:t>respectively. The mean duration of hospital stay was 15 days. Twenty patients (38.4%) developed complications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which included surgical site infection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15.4%), enterocutanous fistula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054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11.5%), intra-peritoneal abscess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7.7%)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and adhesive intestinal obstruction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3.8%). There were </w:t>
      </w:r>
      <w:r w:rsidR="0054600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46002"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deaths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 xml:space="preserve">which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account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for 15.4% of the patients. Conclusion: Intestinal resection was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performed most often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for intussusception</w:t>
      </w:r>
      <w:commentRangeStart w:id="5"/>
      <w:r w:rsidRPr="00E670C6">
        <w:rPr>
          <w:rFonts w:ascii="Times New Roman" w:hAnsi="Times New Roman"/>
          <w:color w:val="000000" w:themeColor="text1"/>
          <w:sz w:val="24"/>
          <w:szCs w:val="24"/>
        </w:rPr>
        <w:t>.</w:t>
      </w:r>
      <w:commentRangeEnd w:id="5"/>
      <w:r w:rsidR="00D637F4">
        <w:rPr>
          <w:rStyle w:val="CommentReference"/>
        </w:rPr>
        <w:commentReference w:id="5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Late presentation and ignorance contributed significantly to the number of intestinal resection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required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CC2C1D4" w14:textId="27F24803" w:rsidR="00FC4A95" w:rsidRPr="005F38CC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70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Keywords: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Children, intestinal resection, experience, intussusception,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ernia</w:t>
      </w:r>
      <w:r w:rsidR="005F38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4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5F5B577" w14:textId="77777777" w:rsidR="000A1992" w:rsidRPr="00E670C6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Introduction</w:t>
      </w:r>
    </w:p>
    <w:p w14:paraId="5E3F638E" w14:textId="1098B849" w:rsidR="000A1992" w:rsidRPr="0099193C" w:rsidRDefault="005F38CC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carrying out their duties,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pediatric surgeon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undertake intestinal resection</w:t>
      </w:r>
      <w:r w:rsidR="0054600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children as part of the treatment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patients. There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a</w:t>
      </w:r>
      <w:r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wide range of indications for intestinal resection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indications range from congenital to acquired anomalies. In a </w:t>
      </w:r>
      <w:commentRangeStart w:id="6"/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poor</w:t>
      </w:r>
      <w:commentRangeEnd w:id="6"/>
      <w:r>
        <w:rPr>
          <w:rStyle w:val="CommentReference"/>
        </w:rPr>
        <w:commentReference w:id="6"/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setting like ours, the indications for intestinal resection are mostly for acquired and preventable disease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publications from </w:t>
      </w:r>
      <w:commentRangeStart w:id="7"/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income</w:t>
      </w:r>
      <w:commentRangeEnd w:id="7"/>
      <w:r>
        <w:rPr>
          <w:rStyle w:val="CommentReference"/>
        </w:rPr>
        <w:commentReference w:id="7"/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countries </w:t>
      </w:r>
      <w:r w:rsidR="00546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that congenital anomalies were the most common indication for intestinal resection [1, 2, 3]. There has not been any published report of intestinal resection in children from our </w:t>
      </w:r>
      <w:r w:rsidR="001C520B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center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. In this study, we reviewed our experience with intestinal resection in children over a 10-year period at Enugu State University Teaching Hospital (ESUTH)</w:t>
      </w:r>
      <w:r w:rsidR="00D77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Enugu, Nigeria. We evaluated the indications, complications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outcomes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 pediatric intestinal resection. This study will help identify the challenges encountered in the management of these patients and</w:t>
      </w:r>
      <w:r w:rsidR="006D6011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proffer possible solutions.</w:t>
      </w:r>
    </w:p>
    <w:p w14:paraId="40DB29CF" w14:textId="77777777" w:rsidR="000A1992" w:rsidRPr="0099193C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Methodology</w:t>
      </w:r>
    </w:p>
    <w:p w14:paraId="32DFC144" w14:textId="756DB38E" w:rsidR="000A1992" w:rsidRPr="00FC4A95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was a retrospective study of children aged 15 years and below who had </w:t>
      </w:r>
      <w:r w:rsid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intestinal resection procedure between September 2008 and October 2018 </w:t>
      </w:r>
      <w:r w:rsidR="00D7730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pediatric surgery unit of ESUTH</w:t>
      </w:r>
      <w:r w:rsidR="00D77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Enugu, Nigeria. Patients who </w:t>
      </w:r>
      <w:r w:rsidR="00F5417B">
        <w:rPr>
          <w:rFonts w:ascii="Times New Roman" w:hAnsi="Times New Roman" w:cs="Times New Roman"/>
          <w:color w:val="000000" w:themeColor="text1"/>
          <w:sz w:val="24"/>
          <w:szCs w:val="24"/>
        </w:rPr>
        <w:t>had</w:t>
      </w:r>
      <w:r w:rsidR="00F5417B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17B">
        <w:rPr>
          <w:rFonts w:ascii="Times New Roman" w:hAnsi="Times New Roman" w:cs="Times New Roman"/>
          <w:color w:val="000000" w:themeColor="text1"/>
          <w:sz w:val="24"/>
          <w:szCs w:val="24"/>
        </w:rPr>
        <w:t>undergone</w:t>
      </w:r>
      <w:r w:rsidR="00F5417B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>intestinal resection for the same pathology at a peripheral hospital before referral to</w:t>
      </w:r>
      <w:r w:rsidRPr="0099193C">
        <w:rPr>
          <w:rFonts w:ascii="Times New Roman" w:hAnsi="Times New Roman"/>
          <w:color w:val="000000" w:themeColor="text1"/>
          <w:sz w:val="24"/>
          <w:szCs w:val="24"/>
        </w:rPr>
        <w:t xml:space="preserve"> ESUTH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reoperation were excluded from this study. 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>ESUTH is a tertiary hospital located in Enugu, South East Nigeria. The hospital serves the whole of Enugu State, which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 according to the 2016 estimates of the National Population Commission and Nigerian National Bureau of Statistics, has a population of about 4 million people and a population density of 616.0/km</w:t>
      </w:r>
      <w:r w:rsidRPr="009800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. The hospital also receives referrals from 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its neighboring states. Information was extracted from the case notes, operation notes, operation register, and admission-discharge records. The information extracted include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age, gender, duration of symptoms before presentation, time interval between presentation and intervention, indication for intestinal resection, definitive operative procedure 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, complications, duration of hospital stay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and outcome of treatment. The </w:t>
      </w:r>
      <w:commentRangeStart w:id="8"/>
      <w:r w:rsidR="00136937">
        <w:rPr>
          <w:rFonts w:ascii="Times New Roman" w:hAnsi="Times New Roman"/>
          <w:color w:val="000000" w:themeColor="text1"/>
          <w:sz w:val="24"/>
          <w:szCs w:val="24"/>
        </w:rPr>
        <w:t>follow-up</w:t>
      </w:r>
      <w:commentRangeEnd w:id="8"/>
      <w:r w:rsidR="00136937">
        <w:rPr>
          <w:rStyle w:val="CommentReference"/>
        </w:rPr>
        <w:commentReference w:id="8"/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period was 6 months. Ethical approval was obtained from the ethics and research committee of ESUTH.</w:t>
      </w:r>
      <w:r w:rsidRPr="00174D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commentRangeStart w:id="9"/>
      <w:r w:rsidRPr="00FC4A95">
        <w:rPr>
          <w:rFonts w:ascii="Times New Roman" w:hAnsi="Times New Roman"/>
          <w:color w:val="000000" w:themeColor="text1"/>
          <w:sz w:val="24"/>
          <w:szCs w:val="24"/>
        </w:rPr>
        <w:t xml:space="preserve">Statistical Package for </w:t>
      </w:r>
      <w:r w:rsidR="00D7730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C4A95">
        <w:rPr>
          <w:rFonts w:ascii="Times New Roman" w:hAnsi="Times New Roman"/>
          <w:color w:val="000000" w:themeColor="text1"/>
          <w:sz w:val="24"/>
          <w:szCs w:val="24"/>
        </w:rPr>
        <w:t>Social Science (SPSS) version 21</w:t>
      </w:r>
      <w:commentRangeEnd w:id="9"/>
      <w:r w:rsidR="00136937">
        <w:rPr>
          <w:rStyle w:val="CommentReference"/>
        </w:rPr>
        <w:commentReference w:id="9"/>
      </w:r>
      <w:r w:rsidRPr="00FC4A95">
        <w:rPr>
          <w:rFonts w:ascii="Times New Roman" w:hAnsi="Times New Roman"/>
          <w:color w:val="000000" w:themeColor="text1"/>
          <w:sz w:val="24"/>
          <w:szCs w:val="24"/>
        </w:rPr>
        <w:t xml:space="preserve"> was used for data entry and analysis. Data were expressed as percentages, median, mean, and range.</w:t>
      </w:r>
    </w:p>
    <w:p w14:paraId="4D062A17" w14:textId="77777777" w:rsidR="000A1992" w:rsidRPr="00FC4A95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A95">
        <w:rPr>
          <w:rFonts w:ascii="Times New Roman" w:hAnsi="Times New Roman"/>
          <w:b/>
          <w:color w:val="000000" w:themeColor="text1"/>
          <w:sz w:val="24"/>
          <w:szCs w:val="24"/>
        </w:rPr>
        <w:t>3. Results</w:t>
      </w:r>
    </w:p>
    <w:p w14:paraId="00898CC6" w14:textId="0C8E4CB2" w:rsidR="000A1992" w:rsidRPr="00D637F4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37F4">
        <w:rPr>
          <w:rFonts w:ascii="Times New Roman" w:hAnsi="Times New Roman"/>
          <w:b/>
          <w:color w:val="000000" w:themeColor="text1"/>
          <w:sz w:val="24"/>
          <w:szCs w:val="24"/>
        </w:rPr>
        <w:t>3.1. Patients’ demograph</w:t>
      </w:r>
      <w:r w:rsidR="00546002">
        <w:rPr>
          <w:rFonts w:ascii="Times New Roman" w:hAnsi="Times New Roman"/>
          <w:b/>
          <w:color w:val="000000" w:themeColor="text1"/>
          <w:sz w:val="24"/>
          <w:szCs w:val="24"/>
        </w:rPr>
        <w:t>ics</w:t>
      </w:r>
    </w:p>
    <w:p w14:paraId="37EA484B" w14:textId="6AB947E3" w:rsidR="000A1992" w:rsidRPr="00D637F4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37F4">
        <w:rPr>
          <w:rFonts w:ascii="Times New Roman" w:hAnsi="Times New Roman"/>
          <w:color w:val="000000" w:themeColor="text1"/>
          <w:sz w:val="24"/>
          <w:szCs w:val="24"/>
        </w:rPr>
        <w:t>Sixty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two intestinal resections were 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="00136937"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during the study period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but only 52 cases had complete case records and formed the basis of this report. There were 36 males (69.2%) and 16 females (30.8%), 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which corresponds to a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male to female ratio 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2.25:1. The ages of the patients ranged from 1 to 168 months, with a median of 10 months. Sixty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five percent of the patients were less than 12 months of age. The median duration of symptoms prior to presentation to the hospital was 3 (1 – 5)</w:t>
      </w:r>
      <w:r w:rsidR="00F0167F">
        <w:rPr>
          <w:rFonts w:ascii="Times New Roman" w:hAnsi="Times New Roman"/>
          <w:color w:val="000000" w:themeColor="text1"/>
          <w:sz w:val="24"/>
          <w:szCs w:val="24"/>
        </w:rPr>
        <w:t xml:space="preserve"> days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. Seven patients (13.5%) presented within 24 hours of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>onset of their symptoms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while eleven patients (21.2%) presented between 24 and 48 hours. Thirty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four patients (65.3%) presented </w:t>
      </w:r>
      <w:r w:rsidR="00F0167F">
        <w:rPr>
          <w:rFonts w:ascii="Times New Roman" w:hAnsi="Times New Roman"/>
          <w:color w:val="000000" w:themeColor="text1"/>
          <w:sz w:val="24"/>
          <w:szCs w:val="24"/>
        </w:rPr>
        <w:t xml:space="preserve">after 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>more than</w:t>
      </w:r>
      <w:r w:rsidR="002F1E9E"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48 hours </w:t>
      </w:r>
      <w:r w:rsidR="00F0167F">
        <w:rPr>
          <w:rFonts w:ascii="Times New Roman" w:hAnsi="Times New Roman"/>
          <w:color w:val="000000" w:themeColor="text1"/>
          <w:sz w:val="24"/>
          <w:szCs w:val="24"/>
        </w:rPr>
        <w:t>had elapsed since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 xml:space="preserve"> the onset of their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>symptom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. The median duration from presentation to surgery was 2 (1 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4)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 xml:space="preserve"> days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. Most of the patients (69.3%) were operated on within 48 hours of presentation to the hospital. The mean duration of hospital stay was 15 days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. These statistics are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shown in Table 1.</w:t>
      </w:r>
    </w:p>
    <w:p w14:paraId="31E44036" w14:textId="77777777" w:rsidR="000A1992" w:rsidRPr="005F38CC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F38CC">
        <w:rPr>
          <w:rFonts w:ascii="Times New Roman" w:hAnsi="Times New Roman"/>
          <w:color w:val="000000" w:themeColor="text1"/>
          <w:sz w:val="24"/>
          <w:szCs w:val="24"/>
        </w:rPr>
        <w:t xml:space="preserve">Table 1: Demographic characteristics of the patients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0AD63738" w14:textId="77777777">
        <w:trPr>
          <w:trHeight w:val="1605"/>
        </w:trPr>
        <w:tc>
          <w:tcPr>
            <w:tcW w:w="9576" w:type="dxa"/>
          </w:tcPr>
          <w:p w14:paraId="1C802A31" w14:textId="6107C8C6" w:rsidR="000A1992" w:rsidRPr="005F38CC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Gender</w:t>
            </w:r>
          </w:p>
          <w:p w14:paraId="7BDF53B8" w14:textId="02AE30B2" w:rsidR="000A1992" w:rsidRPr="00F5417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Male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(69.2%)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419BA358" w14:textId="6F8ECB31" w:rsidR="000A1992" w:rsidRPr="00F5417B" w:rsidRDefault="00FE3409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Female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(30.8%)</w:t>
            </w:r>
          </w:p>
        </w:tc>
      </w:tr>
      <w:tr w:rsidR="000A1992" w:rsidRPr="001C520B" w14:paraId="48225065" w14:textId="77777777">
        <w:trPr>
          <w:trHeight w:val="465"/>
        </w:trPr>
        <w:tc>
          <w:tcPr>
            <w:tcW w:w="9576" w:type="dxa"/>
          </w:tcPr>
          <w:p w14:paraId="5711276C" w14:textId="7E081716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Median age of the patients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10 (1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168) </w:t>
            </w:r>
            <w:r w:rsidR="00F0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months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A1992" w:rsidRPr="001C520B" w14:paraId="622CE93A" w14:textId="77777777">
        <w:trPr>
          <w:trHeight w:val="2100"/>
        </w:trPr>
        <w:tc>
          <w:tcPr>
            <w:tcW w:w="9576" w:type="dxa"/>
          </w:tcPr>
          <w:p w14:paraId="67731DB0" w14:textId="6F5E14C6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Median duration of symptoms prior to presentation          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(1 – 5)</w:t>
            </w:r>
            <w:r w:rsidR="00F0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days</w:t>
            </w:r>
          </w:p>
          <w:p w14:paraId="4646D176" w14:textId="1EBF5111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within 24 hours                                           7 (13.5%)</w:t>
            </w:r>
          </w:p>
          <w:p w14:paraId="25DE849E" w14:textId="78D8C08C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between 24 and 48 hours        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(21.2%)</w:t>
            </w:r>
          </w:p>
          <w:p w14:paraId="649278B0" w14:textId="31EF2EFD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after 48 hours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 (65.3%) </w:t>
            </w:r>
          </w:p>
        </w:tc>
      </w:tr>
      <w:tr w:rsidR="000A1992" w:rsidRPr="001C520B" w14:paraId="28BEEFBC" w14:textId="77777777">
        <w:trPr>
          <w:trHeight w:val="2130"/>
        </w:trPr>
        <w:tc>
          <w:tcPr>
            <w:tcW w:w="9576" w:type="dxa"/>
          </w:tcPr>
          <w:p w14:paraId="6FFC487C" w14:textId="5364F504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Median duration from presentation to surgery                 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(1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4)</w:t>
            </w:r>
            <w:r w:rsidR="000C2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days</w:t>
            </w:r>
          </w:p>
          <w:p w14:paraId="3C75A4E6" w14:textId="3AA864A3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Within 24 hours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patients (13.5%)</w:t>
            </w:r>
          </w:p>
          <w:p w14:paraId="0843DC1B" w14:textId="69298FBD" w:rsidR="000A1992" w:rsidRPr="006D6011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Between 24 and 48 hours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29 patients (55.8%)</w:t>
            </w:r>
          </w:p>
          <w:p w14:paraId="2E5FB567" w14:textId="67A6E467" w:rsidR="000A1992" w:rsidRPr="00B46B5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After 48 hours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patients (30.7%)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A1992" w:rsidRPr="001C520B" w14:paraId="5245E766" w14:textId="77777777">
        <w:trPr>
          <w:trHeight w:val="840"/>
        </w:trPr>
        <w:tc>
          <w:tcPr>
            <w:tcW w:w="9576" w:type="dxa"/>
          </w:tcPr>
          <w:p w14:paraId="3FFFC56E" w14:textId="627FD5B2" w:rsidR="000A1992" w:rsidRPr="001C520B" w:rsidRDefault="00C4631F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ean duration of hospital stay    </w:t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</w:t>
            </w:r>
            <w:r w:rsidR="000C2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days</w:t>
            </w:r>
          </w:p>
        </w:tc>
      </w:tr>
    </w:tbl>
    <w:p w14:paraId="6B4F739A" w14:textId="77777777" w:rsidR="00C4631F" w:rsidRDefault="00C4631F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426BF5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3.2. Indications and age distribution of the patients</w:t>
      </w:r>
    </w:p>
    <w:p w14:paraId="7F346739" w14:textId="77777777" w:rsidR="000A1992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 xml:space="preserve">The various indications for intestinal resection and their corresponding age distributions are shown in Table 2. </w:t>
      </w:r>
    </w:p>
    <w:p w14:paraId="6212DDC5" w14:textId="39D76C18" w:rsidR="00C4631F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Table 2: Indications and age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2E293080" w14:textId="77777777">
        <w:trPr>
          <w:trHeight w:val="799"/>
        </w:trPr>
        <w:tc>
          <w:tcPr>
            <w:tcW w:w="9576" w:type="dxa"/>
          </w:tcPr>
          <w:p w14:paraId="0D19441F" w14:textId="77777777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 groups</w:t>
            </w:r>
          </w:p>
          <w:p w14:paraId="1D570360" w14:textId="397349D8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Disease condition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Neonates (%)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Infants (%)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Children &gt;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year </w:t>
            </w:r>
            <w:r w:rsidR="0047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Total (%)</w:t>
            </w:r>
          </w:p>
        </w:tc>
      </w:tr>
      <w:tr w:rsidR="000A1992" w:rsidRPr="00740496" w14:paraId="08A935BF" w14:textId="77777777">
        <w:trPr>
          <w:trHeight w:val="48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D3661EF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Intussusception               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         28 (96.6)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28 (53.8)</w:t>
            </w:r>
          </w:p>
          <w:p w14:paraId="2A57F9F3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Strangulated hernia         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1 (3.4)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6 (42.9)              7 (13.5)</w:t>
            </w:r>
          </w:p>
          <w:p w14:paraId="0C1C96F4" w14:textId="5EB2A337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Intestinal atresia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3 (33.3)                      -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-                      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(5.8)</w:t>
            </w:r>
          </w:p>
          <w:p w14:paraId="3FD7C08B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                                      -                              -                                  6 (42.9)            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(11.5)</w:t>
            </w:r>
          </w:p>
          <w:p w14:paraId="53026D49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Gastroschisis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3 (33.3)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</w:t>
            </w:r>
            <w:r w:rsidR="00FE3409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 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3 (5.8)</w:t>
            </w:r>
          </w:p>
          <w:p w14:paraId="1F276CBA" w14:textId="7FE98C45" w:rsidR="000A1992" w:rsidRPr="0025299B" w:rsidRDefault="00FE3409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rauma 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    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           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2 (14.2)             2 (3.8)</w:t>
            </w:r>
          </w:p>
          <w:p w14:paraId="4682E1EE" w14:textId="36D7FF98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Midgut volvulus             </w:t>
            </w:r>
            <w:r w:rsidR="00FE3409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3 (33.3)                    </w:t>
            </w:r>
            <w:r w:rsidR="00FE3409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3 (5.8)</w:t>
            </w:r>
          </w:p>
          <w:p w14:paraId="26223071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Total (%)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9 (100)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>29 (100)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14 (100)             52 (100)</w:t>
            </w:r>
          </w:p>
        </w:tc>
      </w:tr>
    </w:tbl>
    <w:p w14:paraId="5E7F99EE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TIP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Typhoid intestinal perforation</w:t>
      </w:r>
    </w:p>
    <w:p w14:paraId="60412C7B" w14:textId="77777777" w:rsidR="000A1992" w:rsidRPr="00DE5F60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b/>
          <w:color w:val="000000" w:themeColor="text1"/>
          <w:sz w:val="24"/>
          <w:szCs w:val="24"/>
        </w:rPr>
        <w:t>3.3. Definitive operation performed</w:t>
      </w:r>
    </w:p>
    <w:p w14:paraId="3F544F8A" w14:textId="7A8E3DCF" w:rsidR="000A1992" w:rsidRPr="00CB7432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6011">
        <w:rPr>
          <w:rFonts w:ascii="Times New Roman" w:hAnsi="Times New Roman"/>
          <w:color w:val="000000" w:themeColor="text1"/>
          <w:sz w:val="24"/>
          <w:szCs w:val="24"/>
        </w:rPr>
        <w:t>Right hemicolectomy with ileotransverse anastomosis was the most common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>ly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performed definitive 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>surgery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53.8%),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followed by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segmental resection with end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38.5%)</w:t>
      </w:r>
      <w:r w:rsidR="00FC341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massive intestinal resection with end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7.7%). </w:t>
      </w:r>
      <w:r w:rsidR="00FC341D">
        <w:rPr>
          <w:rFonts w:ascii="Times New Roman" w:hAnsi="Times New Roman"/>
          <w:color w:val="000000" w:themeColor="text1"/>
          <w:sz w:val="24"/>
          <w:szCs w:val="24"/>
        </w:rPr>
        <w:t>These d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etails are shown in Table 3.</w:t>
      </w:r>
    </w:p>
    <w:p w14:paraId="207C2758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Table 3: Diagnosis and definitive surgical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0F9F5007" w14:textId="77777777">
        <w:tc>
          <w:tcPr>
            <w:tcW w:w="9576" w:type="dxa"/>
          </w:tcPr>
          <w:p w14:paraId="55FE1603" w14:textId="01BD5C7F" w:rsidR="000A1992" w:rsidRPr="00B46B5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Diagnosis                             Surgical treatment                                     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(%)</w:t>
            </w:r>
          </w:p>
        </w:tc>
      </w:tr>
      <w:tr w:rsidR="000A1992" w:rsidRPr="001C520B" w14:paraId="4D944B5E" w14:textId="77777777">
        <w:tc>
          <w:tcPr>
            <w:tcW w:w="9576" w:type="dxa"/>
          </w:tcPr>
          <w:p w14:paraId="6DCDD556" w14:textId="58922E81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Intussusception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 hemicolectomy with ITA                             28 (53.8)</w:t>
            </w:r>
          </w:p>
          <w:p w14:paraId="0C7E384F" w14:textId="7B0EF7CF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Strangulated hernia              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(13.5)</w:t>
            </w:r>
          </w:p>
          <w:p w14:paraId="6142F01C" w14:textId="57F53341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                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(11.6)</w:t>
            </w:r>
          </w:p>
          <w:p w14:paraId="600251F7" w14:textId="71368ACF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Intestinal atresia                  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Segmented resection and anastomosis                    3 (5.8)</w:t>
            </w:r>
          </w:p>
          <w:p w14:paraId="540F4ADE" w14:textId="5478156B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Trauma                   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 2 (3.8)   </w:t>
            </w:r>
          </w:p>
          <w:p w14:paraId="69B81431" w14:textId="1DDA8B35" w:rsidR="000A1992" w:rsidRPr="006D6011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Gastroschisis                    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Massive bowel resection                                         3 (5.8)</w:t>
            </w:r>
          </w:p>
          <w:p w14:paraId="55EB8B11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Midgut volvulus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 2 (3.8)      </w:t>
            </w:r>
          </w:p>
          <w:p w14:paraId="48430143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Midgut volvulus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Massive bowel resection                                         1 (1.9)</w:t>
            </w:r>
          </w:p>
        </w:tc>
      </w:tr>
    </w:tbl>
    <w:p w14:paraId="4D1C41CB" w14:textId="641B21DB" w:rsidR="000A1992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ITA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leotransverse anastomosis, TIP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Typhoid intestinal perforation</w:t>
      </w:r>
    </w:p>
    <w:p w14:paraId="5014F11F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3.4. Complications following intestinal resection</w:t>
      </w:r>
    </w:p>
    <w:p w14:paraId="4E730D13" w14:textId="7D07AF24" w:rsidR="000A1992" w:rsidRPr="00CB7432" w:rsidRDefault="005A3572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m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ajority of the patients (61.6%) did not develop any complications. </w:t>
      </w:r>
      <w:r w:rsidR="00CB7432">
        <w:rPr>
          <w:rFonts w:ascii="Times New Roman" w:hAnsi="Times New Roman"/>
          <w:color w:val="000000" w:themeColor="text1"/>
          <w:sz w:val="24"/>
          <w:szCs w:val="24"/>
        </w:rPr>
        <w:t xml:space="preserve">The most common complication was surgical site infection, which developed in 8 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>patients (15.4%)</w:t>
      </w:r>
      <w:r w:rsidR="00FC341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7432">
        <w:rPr>
          <w:rFonts w:ascii="Times New Roman" w:hAnsi="Times New Roman"/>
          <w:color w:val="000000" w:themeColor="text1"/>
          <w:sz w:val="24"/>
          <w:szCs w:val="24"/>
        </w:rPr>
        <w:t>The o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>ther complications are shown in Table 4.</w:t>
      </w:r>
    </w:p>
    <w:p w14:paraId="2EC97170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Table 4: Complications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1C2EDABF" w14:textId="77777777">
        <w:tc>
          <w:tcPr>
            <w:tcW w:w="9576" w:type="dxa"/>
          </w:tcPr>
          <w:p w14:paraId="01119FDF" w14:textId="121429F2" w:rsidR="000A1992" w:rsidRPr="006D6011" w:rsidRDefault="006D6011" w:rsidP="00054581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Complication               Neonate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Infants                </w:t>
            </w:r>
            <w:r w:rsidR="0047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Children &gt;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year        Total (%)</w:t>
            </w:r>
          </w:p>
        </w:tc>
      </w:tr>
      <w:tr w:rsidR="000A1992" w:rsidRPr="001C520B" w14:paraId="5FC807F5" w14:textId="77777777">
        <w:tc>
          <w:tcPr>
            <w:tcW w:w="9576" w:type="dxa"/>
          </w:tcPr>
          <w:p w14:paraId="4C8A95B9" w14:textId="2A99EA1A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SSI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r w:rsid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8 (15.4)</w:t>
            </w:r>
          </w:p>
          <w:p w14:paraId="7B9EB25B" w14:textId="6DB6C255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ECF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4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6 (11.5)</w:t>
            </w:r>
          </w:p>
          <w:p w14:paraId="122D54FB" w14:textId="174A1D62" w:rsidR="000A1992" w:rsidRPr="00CB7432" w:rsidRDefault="00CB7432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Intra-peritoneal abscess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2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2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4 (7.7)</w:t>
            </w:r>
          </w:p>
          <w:p w14:paraId="7021E7D7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AIO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r w:rsid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 (3.8)</w:t>
            </w:r>
          </w:p>
        </w:tc>
      </w:tr>
      <w:tr w:rsidR="000A1992" w:rsidRPr="00740496" w14:paraId="749B5E8C" w14:textId="77777777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17E62EBA" w14:textId="60B2F615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SSI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Surgical site infection, ECF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Enterocutanous fistula, AIO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Adhesive intestinal obstruction </w:t>
            </w:r>
          </w:p>
        </w:tc>
      </w:tr>
    </w:tbl>
    <w:p w14:paraId="659379FD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3.5. Outcome</w:t>
      </w:r>
    </w:p>
    <w:p w14:paraId="65BBD2E6" w14:textId="3CB84176" w:rsidR="000A1992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Forty</w:t>
      </w:r>
      <w:r w:rsidR="00CB74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two patients (80.8%) did well and were discharged home. </w:t>
      </w:r>
      <w:commentRangeStart w:id="10"/>
      <w:r w:rsidRPr="00CB7432">
        <w:rPr>
          <w:rFonts w:ascii="Times New Roman" w:hAnsi="Times New Roman"/>
          <w:color w:val="000000" w:themeColor="text1"/>
          <w:sz w:val="24"/>
          <w:szCs w:val="24"/>
        </w:rPr>
        <w:t>Two patients (3.8%) signed against medical advice in the post-operative period.</w:t>
      </w:r>
      <w:commentRangeEnd w:id="10"/>
      <w:r w:rsidR="00CA292F">
        <w:rPr>
          <w:rStyle w:val="CommentReference"/>
        </w:rPr>
        <w:commentReference w:id="10"/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Mortality was recorded </w:t>
      </w:r>
      <w:r w:rsidRPr="00DE5F60">
        <w:rPr>
          <w:rFonts w:ascii="Times New Roman" w:hAnsi="Times New Roman"/>
          <w:color w:val="000000" w:themeColor="text1"/>
          <w:sz w:val="24"/>
          <w:szCs w:val="24"/>
        </w:rPr>
        <w:t>in 8 patients (15.4%). Mortality occurred most</w:t>
      </w:r>
      <w:r w:rsidR="00CA292F">
        <w:rPr>
          <w:rFonts w:ascii="Times New Roman" w:hAnsi="Times New Roman"/>
          <w:color w:val="000000" w:themeColor="text1"/>
          <w:sz w:val="24"/>
          <w:szCs w:val="24"/>
        </w:rPr>
        <w:t>ly</w:t>
      </w: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commentRangeStart w:id="11"/>
      <w:r w:rsidRPr="00DE5F60">
        <w:rPr>
          <w:rFonts w:ascii="Times New Roman" w:hAnsi="Times New Roman"/>
          <w:color w:val="000000" w:themeColor="text1"/>
          <w:sz w:val="24"/>
          <w:szCs w:val="24"/>
        </w:rPr>
        <w:t>among</w:t>
      </w:r>
      <w:commentRangeEnd w:id="11"/>
      <w:r w:rsidR="00CB7432">
        <w:rPr>
          <w:rStyle w:val="CommentReference"/>
        </w:rPr>
        <w:commentReference w:id="11"/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neonates.</w:t>
      </w:r>
    </w:p>
    <w:p w14:paraId="7196A249" w14:textId="77777777" w:rsidR="000A1992" w:rsidRPr="00DE5F60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b/>
          <w:color w:val="000000" w:themeColor="text1"/>
          <w:sz w:val="24"/>
          <w:szCs w:val="24"/>
        </w:rPr>
        <w:t>4. Discussion</w:t>
      </w:r>
    </w:p>
    <w:p w14:paraId="3ADCB777" w14:textId="2FEF0452" w:rsidR="000A1992" w:rsidRPr="00D637F4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Acquired 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>and preventable disease</w:t>
      </w:r>
      <w:r w:rsidR="004704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for the majority of the intestinal resections </w:t>
      </w:r>
      <w:r w:rsidR="00F50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children in developing countries [4].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The potential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morbidity and mortality associated with intestinal resection make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important surgical procedure [1]. Massive intestinal resection may result in short bowel syndrome when the functioning gut mass is reduced below the amount necessary for adequate digestion and absorption of fluid</w:t>
      </w:r>
      <w:r w:rsidR="00F50BF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nutrients [5]. </w:t>
      </w:r>
    </w:p>
    <w:p w14:paraId="40772E44" w14:textId="52FCEAC1" w:rsidR="000A1992" w:rsidRPr="00F5417B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male dominance reported in the current study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CA292F"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consistently observed in other studies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as well</w:t>
      </w:r>
      <w:r w:rsidR="00CA292F"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[1, 3, 4, 6]. The median age of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months of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patients is similar to reports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Ezomike et </w:t>
      </w:r>
      <w:commentRangeStart w:id="12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commentRangeEnd w:id="12"/>
      <w:r w:rsidR="00CA292F">
        <w:rPr>
          <w:rStyle w:val="CommentReference"/>
        </w:rPr>
        <w:commentReference w:id="12"/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Ajao et al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5]. However, a study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northern Nigeria reported a median age of 6 years. The differences in the median ages of the patients may be explained by the geographical area of the study where different disease</w:t>
      </w:r>
      <w:r w:rsidR="004704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predominant. For instance, Ameh reported typhoid intestinal perforation as the most common indication for intestinal resection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whereas</w:t>
      </w:r>
      <w:r w:rsidR="000545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2E04"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054581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recorded intussusception as the most common indication.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The l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presentation of our patients is manifested in the median duration of 3 days prior to presentation to the hospital. This finding is consistent with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other reports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6]. It is noteworthy that this late presentation is common in developing countries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may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poverty and ignorance [7]. Early presentation reduces the rate of intestinal resection [8]. In developed countries,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majority of children are hospitalized within 24 hours of onset of </w:t>
      </w:r>
      <w:r w:rsidR="0005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symptoms [9, 10].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verage time to intervention of 48 hours reported in the current study is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report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DE5F60"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Ezomike et al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[4]. The length of hospitalization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15 days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is in line with the result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previous studies [3, 4]. However, Ameh reported a longer duration of hospital stay in his patients.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n their study of childhood intussusception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F60"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Chalya et al.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that the length of hospital stay was </w:t>
      </w:r>
      <w:commentRangeStart w:id="13"/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commentRangeEnd w:id="13"/>
      <w:r w:rsidR="00DE5F60">
        <w:rPr>
          <w:rStyle w:val="CommentReference"/>
        </w:rPr>
        <w:commentReference w:id="13"/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children who had intest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inal resection [11]. </w:t>
      </w:r>
    </w:p>
    <w:p w14:paraId="3736BEF8" w14:textId="5DF3F914" w:rsidR="000A1992" w:rsidRPr="00F5417B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curren</w:t>
      </w:r>
      <w:r w:rsidR="00DE5F60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study, intussusception was the most common indication for intestinal </w:t>
      </w:r>
      <w:commentRangeStart w:id="14"/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resection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commentRangeEnd w:id="14"/>
      <w:r>
        <w:rPr>
          <w:rStyle w:val="CommentReference"/>
        </w:rPr>
        <w:commentReference w:id="14"/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finding is in accordance with the result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previous studies [3, 4, 6, 12, 13].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contrast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report from Zaria, Nigeria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typhoid intestinal perforation as the most common indication for intestinal resection [1]. The reason for this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exactly known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be explained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locations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prevalent disease pattern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low incidence of typhoid intestinal perforation as an indication for bowel resection in the current study may reflect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incidence of typhoid fever in the area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ied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[14]. </w:t>
      </w:r>
    </w:p>
    <w:p w14:paraId="4A4908E2" w14:textId="6F40CFD9" w:rsidR="000A1992" w:rsidRPr="00403F96" w:rsidRDefault="00B46B5B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ajority of our patients had right hemicolectomy with ileotransverse anastomosis. This finding is supported by the reports of other studies [4, 6]. However,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nother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reported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egmental ileal resection as the most common surgical </w:t>
      </w:r>
      <w:commentRangeStart w:id="15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procedure </w:t>
      </w:r>
      <w:commentRangeEnd w:id="15"/>
      <w:r>
        <w:rPr>
          <w:rStyle w:val="CommentReference"/>
        </w:rPr>
        <w:commentReference w:id="15"/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[1]. Studies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="0007008F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northern Nigeria </w:t>
      </w:r>
      <w:r w:rsidR="0087393C">
        <w:rPr>
          <w:rFonts w:ascii="Times New Roman" w:hAnsi="Times New Roman" w:cs="Times New Roman"/>
          <w:color w:val="000000" w:themeColor="text1"/>
          <w:sz w:val="24"/>
          <w:szCs w:val="24"/>
        </w:rPr>
        <w:t>showed that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segmental ileal resection </w:t>
      </w:r>
      <w:r w:rsidR="0087393C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most effective treatment modality for typhoid ileal perforation [15, 16].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d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efinitive surgical treatment offered to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who undergo intestinal resection depends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disease condition. All 4 of our patients that receiv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massive bowel resection had extensive bowel gangrene secondary to gastroschisis. Our complication rate is comparable to the results of other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[4, 6].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The c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>omplication rate following intestinal resection can be as low as 26% [1]. Post-op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erative complication rates var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widely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occurrence of surgical site infection involves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 interaction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="0007008F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several factors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microbial, patient, surgical, environmental, healthcare facility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procedure performed [17, 18]. The mortality rate in the current study appears to be the average of what other researchers </w:t>
      </w:r>
      <w:r w:rsidR="00881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recorded; published mortality ranges from 5.5% to 31.8% [1, 4, 6]. </w:t>
      </w:r>
    </w:p>
    <w:p w14:paraId="6EE6A94E" w14:textId="77777777" w:rsidR="000A1992" w:rsidRPr="00740496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40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Conclusion </w:t>
      </w:r>
    </w:p>
    <w:p w14:paraId="21FA020F" w14:textId="78A37B36" w:rsidR="000A1992" w:rsidRPr="006D6011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present study, gangrenous/irreducible intussusception was the most common indication for </w:t>
      </w:r>
      <w:r w:rsidRPr="006D6011">
        <w:rPr>
          <w:rFonts w:ascii="Times New Roman" w:hAnsi="Times New Roman" w:cs="Times New Roman"/>
          <w:color w:val="000000" w:themeColor="text1"/>
          <w:sz w:val="24"/>
          <w:szCs w:val="24"/>
        </w:rPr>
        <w:t>intestinal resection. Early presentation and awareness of the clinical conditions by the parents and medical practitioner may have prevented some of these intestinal resections.</w:t>
      </w:r>
    </w:p>
    <w:sectPr w:rsidR="000A1992" w:rsidRPr="006D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." w:date="2020-01-10T10:45:00Z" w:initials=".">
    <w:p w14:paraId="6CD8F87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It seems this should be inserted to complete the abbreviation and to match the name used later in the text.</w:t>
      </w:r>
    </w:p>
  </w:comment>
  <w:comment w:id="2" w:author="." w:date="2020-01-10T10:52:00Z" w:initials=".">
    <w:p w14:paraId="4CF34920" w14:textId="55D9C15C" w:rsidR="006D6011" w:rsidRDefault="006D6011">
      <w:pPr>
        <w:pStyle w:val="CommentText"/>
      </w:pPr>
      <w:r>
        <w:rPr>
          <w:rStyle w:val="CommentReference"/>
        </w:rPr>
        <w:annotationRef/>
      </w:r>
      <w:r>
        <w:t xml:space="preserve">The reader may wonder how a neonate is defined. In other words, at what age </w:t>
      </w:r>
      <w:r w:rsidR="0025299B">
        <w:t>was a child considered a neonate</w:t>
      </w:r>
      <w:r>
        <w:t>, and what was the cutoff point at which the child was considered an infant? Please review and consider inserting this information.</w:t>
      </w:r>
    </w:p>
  </w:comment>
  <w:comment w:id="3" w:author="." w:date="2020-01-10T10:55:00Z" w:initials=".">
    <w:p w14:paraId="2C493422" w14:textId="7CB176DD" w:rsidR="006D6011" w:rsidRDefault="006D6011">
      <w:pPr>
        <w:pStyle w:val="CommentText"/>
      </w:pPr>
      <w:r>
        <w:rPr>
          <w:rStyle w:val="CommentReference"/>
        </w:rPr>
        <w:annotationRef/>
      </w:r>
      <w:r>
        <w:t>This serial comma (comma before the final item in a list) was inserted because it is used in US English. You may consider checking your target journal to ensure this is correct. This applies throughout.</w:t>
      </w:r>
    </w:p>
  </w:comment>
  <w:comment w:id="4" w:author="." w:date="2020-01-10T11:02:00Z" w:initials=".">
    <w:p w14:paraId="32E51B34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 checked multiple sources, and they all include the hyphens.</w:t>
      </w:r>
    </w:p>
  </w:comment>
  <w:comment w:id="5" w:author="." w:date="2020-01-10T11:11:00Z" w:initials=".">
    <w:p w14:paraId="1A517215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It is assumed that this finding was made in “the present study”.</w:t>
      </w:r>
    </w:p>
  </w:comment>
  <w:comment w:id="6" w:author="." w:date="2020-01-10T11:17:00Z" w:initials=".">
    <w:p w14:paraId="41926173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 reviewed multiple sources, and they all include the hyphen.</w:t>
      </w:r>
    </w:p>
  </w:comment>
  <w:comment w:id="7" w:author="." w:date="2020-01-10T11:17:00Z" w:initials=".">
    <w:p w14:paraId="27B1601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As per previous comment.</w:t>
      </w:r>
    </w:p>
  </w:comment>
  <w:comment w:id="8" w:author="." w:date="2020-01-10T11:24:00Z" w:initials=".">
    <w:p w14:paraId="5AC0B1CA" w14:textId="087C7921" w:rsidR="006D6011" w:rsidRDefault="006D6011">
      <w:pPr>
        <w:pStyle w:val="CommentText"/>
      </w:pPr>
      <w:r>
        <w:rPr>
          <w:rStyle w:val="CommentReference"/>
        </w:rPr>
        <w:annotationRef/>
      </w:r>
      <w:r>
        <w:t>A hyphen is used when it is a noun. Some style</w:t>
      </w:r>
      <w:r w:rsidR="00FD28D1">
        <w:t xml:space="preserve"> guide</w:t>
      </w:r>
      <w:r>
        <w:t xml:space="preserve">s use it as a single word (followup), but it is more common to use the hyphen </w:t>
      </w:r>
    </w:p>
  </w:comment>
  <w:comment w:id="9" w:author="." w:date="2020-01-10T11:26:00Z" w:initials=".">
    <w:p w14:paraId="2D718540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Please insert the name and location of the manufacturer.</w:t>
      </w:r>
    </w:p>
  </w:comment>
  <w:comment w:id="10" w:author="." w:date="2020-01-10T11:50:00Z" w:initials=".">
    <w:p w14:paraId="7711AD2E" w14:textId="7EE4CA3C" w:rsidR="006D6011" w:rsidRDefault="006D6011">
      <w:pPr>
        <w:pStyle w:val="CommentText"/>
      </w:pPr>
      <w:r>
        <w:rPr>
          <w:rStyle w:val="CommentReference"/>
        </w:rPr>
        <w:annotationRef/>
      </w:r>
      <w:r>
        <w:t>This is not entirely clear. You may consider inserting “out” between “signed” and “against”</w:t>
      </w:r>
      <w:r w:rsidR="0087393C">
        <w:t xml:space="preserve"> if </w:t>
      </w:r>
      <w:r w:rsidR="00470452">
        <w:t>that is your meaning</w:t>
      </w:r>
      <w:r>
        <w:t>.</w:t>
      </w:r>
    </w:p>
  </w:comment>
  <w:comment w:id="11" w:author="." w:date="2020-01-10T11:49:00Z" w:initials=".">
    <w:p w14:paraId="7C2DC21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“Among” is much more common in US English.</w:t>
      </w:r>
    </w:p>
  </w:comment>
  <w:comment w:id="12" w:author="." w:date="2020-01-10T11:54:00Z" w:initials=".">
    <w:p w14:paraId="027C8484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Since “al.” is an abbreviation, the period should be included.</w:t>
      </w:r>
    </w:p>
  </w:comment>
  <w:comment w:id="13" w:author="." w:date="2020-01-10T12:04:00Z" w:initials=".">
    <w:p w14:paraId="7DF4756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 w:rsidRPr="00DE5F60">
        <w:t>Does their report include the actual number of days? If so, you may consider inserting it to be specific.</w:t>
      </w:r>
    </w:p>
  </w:comment>
  <w:comment w:id="14" w:author="." w:date="2020-01-10T12:05:00Z" w:initials=".">
    <w:p w14:paraId="2649964A" w14:textId="77777777" w:rsidR="006D6011" w:rsidRDefault="006D6011" w:rsidP="006D601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Edited for redundancy.</w:t>
      </w:r>
    </w:p>
  </w:comment>
  <w:comment w:id="15" w:author="." w:date="2020-01-10T12:11:00Z" w:initials=".">
    <w:p w14:paraId="70176E92" w14:textId="77777777" w:rsidR="00B46B5B" w:rsidRDefault="00B46B5B" w:rsidP="00B46B5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Edited for redundancy.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8F87B" w15:done="0"/>
  <w15:commentEx w15:paraId="4CF34920" w15:done="0"/>
  <w15:commentEx w15:paraId="2C493422" w15:done="0"/>
  <w15:commentEx w15:paraId="32E51B34" w15:done="0"/>
  <w15:commentEx w15:paraId="1A517215" w15:done="0"/>
  <w15:commentEx w15:paraId="41926173" w15:done="0"/>
  <w15:commentEx w15:paraId="27B1601B" w15:done="0"/>
  <w15:commentEx w15:paraId="5AC0B1CA" w15:done="0"/>
  <w15:commentEx w15:paraId="2D718540" w15:done="0"/>
  <w15:commentEx w15:paraId="7711AD2E" w15:done="0"/>
  <w15:commentEx w15:paraId="7C2DC21B" w15:done="0"/>
  <w15:commentEx w15:paraId="027C8484" w15:done="0"/>
  <w15:commentEx w15:paraId="7DF4756B" w15:done="0"/>
  <w15:commentEx w15:paraId="2649964A" w15:done="0"/>
  <w15:commentEx w15:paraId="70176E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8"/>
    <w:rsid w:val="000125D2"/>
    <w:rsid w:val="00043258"/>
    <w:rsid w:val="00054581"/>
    <w:rsid w:val="00054EDA"/>
    <w:rsid w:val="0006409A"/>
    <w:rsid w:val="0007008F"/>
    <w:rsid w:val="0007391C"/>
    <w:rsid w:val="000809A9"/>
    <w:rsid w:val="000834BB"/>
    <w:rsid w:val="00086CDD"/>
    <w:rsid w:val="00093D86"/>
    <w:rsid w:val="000A1992"/>
    <w:rsid w:val="000C2603"/>
    <w:rsid w:val="000D45E0"/>
    <w:rsid w:val="000E169B"/>
    <w:rsid w:val="001149A5"/>
    <w:rsid w:val="00136937"/>
    <w:rsid w:val="0014180A"/>
    <w:rsid w:val="00146F09"/>
    <w:rsid w:val="001522A2"/>
    <w:rsid w:val="00162562"/>
    <w:rsid w:val="00174DF8"/>
    <w:rsid w:val="00192C65"/>
    <w:rsid w:val="001A44E8"/>
    <w:rsid w:val="001C2502"/>
    <w:rsid w:val="001C520B"/>
    <w:rsid w:val="001E3588"/>
    <w:rsid w:val="001F0442"/>
    <w:rsid w:val="001F3497"/>
    <w:rsid w:val="002017CF"/>
    <w:rsid w:val="00204C60"/>
    <w:rsid w:val="002121D3"/>
    <w:rsid w:val="00215598"/>
    <w:rsid w:val="002216D5"/>
    <w:rsid w:val="002303BF"/>
    <w:rsid w:val="00234AD8"/>
    <w:rsid w:val="00247CCD"/>
    <w:rsid w:val="0025299B"/>
    <w:rsid w:val="00260951"/>
    <w:rsid w:val="002932ED"/>
    <w:rsid w:val="002A1346"/>
    <w:rsid w:val="002A2447"/>
    <w:rsid w:val="002A4FCA"/>
    <w:rsid w:val="002B26D3"/>
    <w:rsid w:val="002C18B4"/>
    <w:rsid w:val="002D06AC"/>
    <w:rsid w:val="002E3DC4"/>
    <w:rsid w:val="002E6095"/>
    <w:rsid w:val="002F1E9E"/>
    <w:rsid w:val="002F3411"/>
    <w:rsid w:val="003174CE"/>
    <w:rsid w:val="0032058A"/>
    <w:rsid w:val="00344A30"/>
    <w:rsid w:val="00345CE1"/>
    <w:rsid w:val="00346997"/>
    <w:rsid w:val="00396CE3"/>
    <w:rsid w:val="003A5448"/>
    <w:rsid w:val="003A69F2"/>
    <w:rsid w:val="003C5C49"/>
    <w:rsid w:val="003D1596"/>
    <w:rsid w:val="003D296F"/>
    <w:rsid w:val="00403F96"/>
    <w:rsid w:val="00411799"/>
    <w:rsid w:val="00412E73"/>
    <w:rsid w:val="0041656D"/>
    <w:rsid w:val="00426C4B"/>
    <w:rsid w:val="00427D88"/>
    <w:rsid w:val="00434740"/>
    <w:rsid w:val="0046394E"/>
    <w:rsid w:val="00470452"/>
    <w:rsid w:val="004726B5"/>
    <w:rsid w:val="004769A2"/>
    <w:rsid w:val="00484460"/>
    <w:rsid w:val="004873BE"/>
    <w:rsid w:val="00492A01"/>
    <w:rsid w:val="00495C09"/>
    <w:rsid w:val="004C4951"/>
    <w:rsid w:val="004C50F9"/>
    <w:rsid w:val="004D62DA"/>
    <w:rsid w:val="004D6405"/>
    <w:rsid w:val="0050250C"/>
    <w:rsid w:val="0050540A"/>
    <w:rsid w:val="005432F6"/>
    <w:rsid w:val="005440E0"/>
    <w:rsid w:val="00546002"/>
    <w:rsid w:val="005671DE"/>
    <w:rsid w:val="0058442E"/>
    <w:rsid w:val="005A3572"/>
    <w:rsid w:val="005A40FC"/>
    <w:rsid w:val="005B1941"/>
    <w:rsid w:val="005C47E2"/>
    <w:rsid w:val="005D058E"/>
    <w:rsid w:val="005F34C8"/>
    <w:rsid w:val="005F38CC"/>
    <w:rsid w:val="00612E28"/>
    <w:rsid w:val="00620E16"/>
    <w:rsid w:val="006272C9"/>
    <w:rsid w:val="00660743"/>
    <w:rsid w:val="00664C2F"/>
    <w:rsid w:val="00676DDA"/>
    <w:rsid w:val="00680E8B"/>
    <w:rsid w:val="00684F8F"/>
    <w:rsid w:val="00687E3A"/>
    <w:rsid w:val="006A533E"/>
    <w:rsid w:val="006B3427"/>
    <w:rsid w:val="006C3561"/>
    <w:rsid w:val="006C3588"/>
    <w:rsid w:val="006D0050"/>
    <w:rsid w:val="006D0392"/>
    <w:rsid w:val="006D3455"/>
    <w:rsid w:val="006D6011"/>
    <w:rsid w:val="006D7FF3"/>
    <w:rsid w:val="0072694B"/>
    <w:rsid w:val="00737937"/>
    <w:rsid w:val="00740496"/>
    <w:rsid w:val="00752D4B"/>
    <w:rsid w:val="0075793F"/>
    <w:rsid w:val="00762F96"/>
    <w:rsid w:val="007743D8"/>
    <w:rsid w:val="007A34FC"/>
    <w:rsid w:val="007B20F8"/>
    <w:rsid w:val="007B24A4"/>
    <w:rsid w:val="007C1780"/>
    <w:rsid w:val="007E3502"/>
    <w:rsid w:val="007E4998"/>
    <w:rsid w:val="007F58C5"/>
    <w:rsid w:val="0080134E"/>
    <w:rsid w:val="0081514B"/>
    <w:rsid w:val="0084363B"/>
    <w:rsid w:val="008447E1"/>
    <w:rsid w:val="00846B78"/>
    <w:rsid w:val="0087393C"/>
    <w:rsid w:val="00881FB1"/>
    <w:rsid w:val="00890200"/>
    <w:rsid w:val="00890B78"/>
    <w:rsid w:val="008A452C"/>
    <w:rsid w:val="008C7139"/>
    <w:rsid w:val="008E41F8"/>
    <w:rsid w:val="009163A9"/>
    <w:rsid w:val="00917849"/>
    <w:rsid w:val="00922D30"/>
    <w:rsid w:val="0092661A"/>
    <w:rsid w:val="00940C3C"/>
    <w:rsid w:val="009440B6"/>
    <w:rsid w:val="00980034"/>
    <w:rsid w:val="00991809"/>
    <w:rsid w:val="0099193C"/>
    <w:rsid w:val="009A77EB"/>
    <w:rsid w:val="009B09F5"/>
    <w:rsid w:val="009B684D"/>
    <w:rsid w:val="009C0400"/>
    <w:rsid w:val="009C6B1F"/>
    <w:rsid w:val="009F2E04"/>
    <w:rsid w:val="009F695A"/>
    <w:rsid w:val="009F707E"/>
    <w:rsid w:val="00A25CF6"/>
    <w:rsid w:val="00A80E9B"/>
    <w:rsid w:val="00AA1B09"/>
    <w:rsid w:val="00AD1C32"/>
    <w:rsid w:val="00AD769C"/>
    <w:rsid w:val="00AF1718"/>
    <w:rsid w:val="00AF4062"/>
    <w:rsid w:val="00B30492"/>
    <w:rsid w:val="00B32D73"/>
    <w:rsid w:val="00B356B5"/>
    <w:rsid w:val="00B456AB"/>
    <w:rsid w:val="00B46B5B"/>
    <w:rsid w:val="00B475F3"/>
    <w:rsid w:val="00B678CE"/>
    <w:rsid w:val="00B74A5D"/>
    <w:rsid w:val="00BB0F98"/>
    <w:rsid w:val="00BB5D20"/>
    <w:rsid w:val="00BE0063"/>
    <w:rsid w:val="00BE7154"/>
    <w:rsid w:val="00BF687A"/>
    <w:rsid w:val="00C0288A"/>
    <w:rsid w:val="00C0713F"/>
    <w:rsid w:val="00C34528"/>
    <w:rsid w:val="00C43440"/>
    <w:rsid w:val="00C4631F"/>
    <w:rsid w:val="00C51688"/>
    <w:rsid w:val="00C57EF5"/>
    <w:rsid w:val="00C74BBB"/>
    <w:rsid w:val="00C921D5"/>
    <w:rsid w:val="00CA292F"/>
    <w:rsid w:val="00CA79E2"/>
    <w:rsid w:val="00CB7432"/>
    <w:rsid w:val="00CC0557"/>
    <w:rsid w:val="00CC23AB"/>
    <w:rsid w:val="00CD41E4"/>
    <w:rsid w:val="00CD4BBB"/>
    <w:rsid w:val="00CF15F7"/>
    <w:rsid w:val="00CF2780"/>
    <w:rsid w:val="00CF73A2"/>
    <w:rsid w:val="00D00BE3"/>
    <w:rsid w:val="00D01BD1"/>
    <w:rsid w:val="00D03516"/>
    <w:rsid w:val="00D14AD7"/>
    <w:rsid w:val="00D21228"/>
    <w:rsid w:val="00D342A7"/>
    <w:rsid w:val="00D40CE5"/>
    <w:rsid w:val="00D637F4"/>
    <w:rsid w:val="00D75F2B"/>
    <w:rsid w:val="00D7730D"/>
    <w:rsid w:val="00D81CCB"/>
    <w:rsid w:val="00DA0B5C"/>
    <w:rsid w:val="00DD0D32"/>
    <w:rsid w:val="00DE5F60"/>
    <w:rsid w:val="00DF5EB3"/>
    <w:rsid w:val="00E155F1"/>
    <w:rsid w:val="00E474B9"/>
    <w:rsid w:val="00E670C6"/>
    <w:rsid w:val="00E70301"/>
    <w:rsid w:val="00E751C1"/>
    <w:rsid w:val="00E9251E"/>
    <w:rsid w:val="00EE22FF"/>
    <w:rsid w:val="00EF6B7E"/>
    <w:rsid w:val="00F0167F"/>
    <w:rsid w:val="00F049A7"/>
    <w:rsid w:val="00F23446"/>
    <w:rsid w:val="00F32247"/>
    <w:rsid w:val="00F431AB"/>
    <w:rsid w:val="00F50BF2"/>
    <w:rsid w:val="00F5417B"/>
    <w:rsid w:val="00F55A76"/>
    <w:rsid w:val="00F93E25"/>
    <w:rsid w:val="00FA0126"/>
    <w:rsid w:val="00FB7131"/>
    <w:rsid w:val="00FB7E7B"/>
    <w:rsid w:val="00FC341D"/>
    <w:rsid w:val="00FC4A95"/>
    <w:rsid w:val="00FC567E"/>
    <w:rsid w:val="00FC6DC8"/>
    <w:rsid w:val="00FD1651"/>
    <w:rsid w:val="00FD28D1"/>
    <w:rsid w:val="00FD3069"/>
    <w:rsid w:val="00FE0C7D"/>
    <w:rsid w:val="00FE3409"/>
    <w:rsid w:val="00FE4E18"/>
    <w:rsid w:val="00FE652C"/>
    <w:rsid w:val="08556831"/>
    <w:rsid w:val="3E0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96D2"/>
  <w15:docId w15:val="{67D84E5E-CFA8-4572-9290-F4C2F93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0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0B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0B"/>
    <w:rPr>
      <w:rFonts w:ascii="Segoe UI" w:hAnsi="Segoe UI" w:cs="Segoe UI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0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C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9206C-AA96-4539-92EF-B5BB1F82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.</cp:lastModifiedBy>
  <cp:revision>2</cp:revision>
  <dcterms:created xsi:type="dcterms:W3CDTF">2020-01-12T18:05:00Z</dcterms:created>
  <dcterms:modified xsi:type="dcterms:W3CDTF">2020-01-12T18:05:00Z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