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0E747" w14:textId="77777777" w:rsidR="009E7D08" w:rsidRDefault="009E7D08" w:rsidP="009E7D08">
      <w:pPr>
        <w:rPr>
          <w:rFonts w:ascii="Times New Roman" w:hAnsi="Times New Roman" w:cs="Times New Roman"/>
          <w:sz w:val="24"/>
          <w:szCs w:val="24"/>
        </w:rPr>
      </w:pPr>
      <w:r>
        <w:rPr>
          <w:rFonts w:ascii="Times New Roman" w:hAnsi="Times New Roman" w:cs="Times New Roman"/>
          <w:b/>
          <w:sz w:val="24"/>
          <w:szCs w:val="24"/>
        </w:rPr>
        <w:t>Category</w:t>
      </w:r>
      <w:r>
        <w:rPr>
          <w:rFonts w:ascii="Times New Roman" w:hAnsi="Times New Roman" w:cs="Times New Roman"/>
          <w:sz w:val="24"/>
          <w:szCs w:val="24"/>
        </w:rPr>
        <w:t xml:space="preserve">: Letter to Editor   </w:t>
      </w:r>
    </w:p>
    <w:p w14:paraId="6BC5772A" w14:textId="77777777" w:rsidR="009E7D08" w:rsidRDefault="009E7D08" w:rsidP="009E7D08">
      <w:pPr>
        <w:rPr>
          <w:rFonts w:ascii="Times New Roman" w:hAnsi="Times New Roman" w:cs="Times New Roman"/>
          <w:sz w:val="24"/>
          <w:szCs w:val="24"/>
        </w:rPr>
      </w:pPr>
    </w:p>
    <w:p w14:paraId="11798770" w14:textId="77777777" w:rsidR="009E7D08" w:rsidRDefault="009E7D08" w:rsidP="009E7D08">
      <w:pPr>
        <w:spacing w:line="360" w:lineRule="auto"/>
        <w:rPr>
          <w:rFonts w:ascii="Times New Roman" w:hAnsi="Times New Roman" w:cs="Times New Roman"/>
          <w:b/>
          <w:sz w:val="28"/>
          <w:szCs w:val="28"/>
        </w:rPr>
      </w:pPr>
      <w:r>
        <w:rPr>
          <w:rFonts w:ascii="Times New Roman" w:hAnsi="Times New Roman" w:cs="Times New Roman"/>
          <w:b/>
          <w:sz w:val="28"/>
          <w:szCs w:val="28"/>
        </w:rPr>
        <w:t>Author</w:t>
      </w:r>
    </w:p>
    <w:p w14:paraId="7E4D8CDB" w14:textId="77777777" w:rsidR="009E7D08" w:rsidRDefault="009E7D08" w:rsidP="009E7D08">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Sajad Ahmad Salati, MBBS, </w:t>
      </w:r>
      <w:proofErr w:type="gramStart"/>
      <w:r>
        <w:rPr>
          <w:rFonts w:ascii="Times New Roman" w:hAnsi="Times New Roman" w:cs="Times New Roman"/>
          <w:sz w:val="28"/>
          <w:szCs w:val="28"/>
        </w:rPr>
        <w:t>MS ,</w:t>
      </w:r>
      <w:proofErr w:type="gramEnd"/>
      <w:r>
        <w:rPr>
          <w:rFonts w:ascii="Times New Roman" w:hAnsi="Times New Roman" w:cs="Times New Roman"/>
          <w:sz w:val="28"/>
          <w:szCs w:val="28"/>
        </w:rPr>
        <w:t xml:space="preserve"> MRCS (Glasgow)</w:t>
      </w:r>
    </w:p>
    <w:p w14:paraId="00219E1B" w14:textId="77777777" w:rsidR="009E7D08" w:rsidRDefault="009E7D08" w:rsidP="009E7D08">
      <w:pPr>
        <w:pStyle w:val="ListParagraph"/>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 </w:t>
      </w:r>
      <w:r w:rsidRPr="00CE2364">
        <w:rPr>
          <w:rFonts w:ascii="Times New Roman" w:hAnsi="Times New Roman" w:cs="Times New Roman"/>
          <w:sz w:val="28"/>
          <w:szCs w:val="28"/>
        </w:rPr>
        <w:t xml:space="preserve">The Unaizah College of </w:t>
      </w:r>
      <w:r>
        <w:rPr>
          <w:rFonts w:ascii="Times New Roman" w:hAnsi="Times New Roman" w:cs="Times New Roman"/>
          <w:sz w:val="28"/>
          <w:szCs w:val="28"/>
        </w:rPr>
        <w:t>M</w:t>
      </w:r>
      <w:r w:rsidRPr="00CE2364">
        <w:rPr>
          <w:rFonts w:ascii="Times New Roman" w:hAnsi="Times New Roman" w:cs="Times New Roman"/>
          <w:sz w:val="28"/>
          <w:szCs w:val="28"/>
        </w:rPr>
        <w:t xml:space="preserve">edicine and </w:t>
      </w:r>
      <w:r>
        <w:rPr>
          <w:rFonts w:ascii="Times New Roman" w:hAnsi="Times New Roman" w:cs="Times New Roman"/>
          <w:sz w:val="28"/>
          <w:szCs w:val="28"/>
        </w:rPr>
        <w:t>A</w:t>
      </w:r>
      <w:r w:rsidRPr="00CE2364">
        <w:rPr>
          <w:rFonts w:ascii="Times New Roman" w:hAnsi="Times New Roman" w:cs="Times New Roman"/>
          <w:sz w:val="28"/>
          <w:szCs w:val="28"/>
        </w:rPr>
        <w:t xml:space="preserve">pplied </w:t>
      </w:r>
      <w:r>
        <w:rPr>
          <w:rFonts w:ascii="Times New Roman" w:hAnsi="Times New Roman" w:cs="Times New Roman"/>
          <w:sz w:val="28"/>
          <w:szCs w:val="28"/>
        </w:rPr>
        <w:t>M</w:t>
      </w:r>
      <w:r w:rsidRPr="00CE2364">
        <w:rPr>
          <w:rFonts w:ascii="Times New Roman" w:hAnsi="Times New Roman" w:cs="Times New Roman"/>
          <w:sz w:val="28"/>
          <w:szCs w:val="28"/>
        </w:rPr>
        <w:t xml:space="preserve">edical </w:t>
      </w:r>
      <w:r>
        <w:rPr>
          <w:rFonts w:ascii="Times New Roman" w:hAnsi="Times New Roman" w:cs="Times New Roman"/>
          <w:sz w:val="28"/>
          <w:szCs w:val="28"/>
        </w:rPr>
        <w:t>S</w:t>
      </w:r>
      <w:r w:rsidRPr="00CE2364">
        <w:rPr>
          <w:rFonts w:ascii="Times New Roman" w:hAnsi="Times New Roman" w:cs="Times New Roman"/>
          <w:sz w:val="28"/>
          <w:szCs w:val="28"/>
        </w:rPr>
        <w:t>ciences</w:t>
      </w:r>
      <w:r>
        <w:rPr>
          <w:rFonts w:ascii="Times New Roman" w:hAnsi="Times New Roman" w:cs="Times New Roman"/>
          <w:sz w:val="28"/>
          <w:szCs w:val="28"/>
        </w:rPr>
        <w:t>, Qassim University, KSA</w:t>
      </w:r>
    </w:p>
    <w:p w14:paraId="24BB1EB1" w14:textId="77777777" w:rsidR="009E7D08" w:rsidRDefault="009E7D08" w:rsidP="009E7D08">
      <w:pPr>
        <w:pStyle w:val="ListParagraph"/>
        <w:spacing w:line="360" w:lineRule="auto"/>
        <w:ind w:left="1440"/>
        <w:rPr>
          <w:rFonts w:ascii="Times New Roman" w:hAnsi="Times New Roman" w:cs="Times New Roman"/>
          <w:sz w:val="28"/>
          <w:szCs w:val="28"/>
        </w:rPr>
      </w:pPr>
    </w:p>
    <w:p w14:paraId="39953E93" w14:textId="77777777" w:rsidR="009E7D08" w:rsidRDefault="009E7D08" w:rsidP="009E7D08">
      <w:pPr>
        <w:autoSpaceDE w:val="0"/>
        <w:autoSpaceDN w:val="0"/>
        <w:adjustRightInd w:val="0"/>
        <w:spacing w:after="0" w:line="480" w:lineRule="auto"/>
        <w:jc w:val="both"/>
        <w:rPr>
          <w:rFonts w:ascii="Times New Roman" w:hAnsi="Times New Roman" w:cs="Times New Roman"/>
          <w:b/>
          <w:color w:val="131413"/>
          <w:sz w:val="24"/>
          <w:szCs w:val="24"/>
        </w:rPr>
      </w:pPr>
      <w:r>
        <w:rPr>
          <w:rFonts w:ascii="Times New Roman" w:hAnsi="Times New Roman" w:cs="Times New Roman"/>
          <w:b/>
          <w:color w:val="131413"/>
          <w:sz w:val="24"/>
          <w:szCs w:val="24"/>
        </w:rPr>
        <w:t>Address for Correspondence</w:t>
      </w:r>
    </w:p>
    <w:p w14:paraId="2D8E6033" w14:textId="77777777" w:rsidR="009E7D08" w:rsidRDefault="009E7D08" w:rsidP="009E7D08">
      <w:pPr>
        <w:autoSpaceDE w:val="0"/>
        <w:autoSpaceDN w:val="0"/>
        <w:adjustRightInd w:val="0"/>
        <w:spacing w:after="0" w:line="480" w:lineRule="auto"/>
        <w:jc w:val="both"/>
        <w:rPr>
          <w:rFonts w:ascii="Times New Roman" w:hAnsi="Times New Roman" w:cs="Times New Roman"/>
          <w:color w:val="131413"/>
          <w:sz w:val="24"/>
          <w:szCs w:val="24"/>
        </w:rPr>
      </w:pPr>
      <w:r>
        <w:rPr>
          <w:rFonts w:ascii="Times New Roman" w:hAnsi="Times New Roman" w:cs="Times New Roman"/>
          <w:color w:val="131413"/>
          <w:sz w:val="24"/>
          <w:szCs w:val="24"/>
        </w:rPr>
        <w:t xml:space="preserve"> Dr </w:t>
      </w:r>
      <w:bookmarkStart w:id="0" w:name="OLE_LINK1"/>
      <w:r>
        <w:rPr>
          <w:rFonts w:ascii="Times New Roman" w:hAnsi="Times New Roman" w:cs="Times New Roman"/>
          <w:color w:val="131413"/>
          <w:sz w:val="24"/>
          <w:szCs w:val="24"/>
        </w:rPr>
        <w:t>Sajad Ahmad Salati</w:t>
      </w:r>
      <w:bookmarkEnd w:id="0"/>
      <w:r>
        <w:rPr>
          <w:rFonts w:ascii="Times New Roman" w:hAnsi="Times New Roman" w:cs="Times New Roman"/>
          <w:color w:val="131413"/>
          <w:sz w:val="24"/>
          <w:szCs w:val="24"/>
        </w:rPr>
        <w:t xml:space="preserve"> </w:t>
      </w:r>
    </w:p>
    <w:p w14:paraId="4A0D535A" w14:textId="77777777" w:rsidR="009E7D08" w:rsidRDefault="009E7D08" w:rsidP="009E7D08">
      <w:pPr>
        <w:autoSpaceDE w:val="0"/>
        <w:autoSpaceDN w:val="0"/>
        <w:adjustRightInd w:val="0"/>
        <w:spacing w:after="0" w:line="480" w:lineRule="auto"/>
        <w:jc w:val="both"/>
        <w:rPr>
          <w:rFonts w:ascii="Times New Roman" w:hAnsi="Times New Roman" w:cs="Times New Roman"/>
          <w:color w:val="131413"/>
          <w:sz w:val="24"/>
          <w:szCs w:val="24"/>
        </w:rPr>
      </w:pPr>
      <w:r>
        <w:rPr>
          <w:rFonts w:ascii="Times New Roman" w:hAnsi="Times New Roman" w:cs="Times New Roman"/>
          <w:color w:val="131413"/>
          <w:sz w:val="24"/>
          <w:szCs w:val="24"/>
        </w:rPr>
        <w:t xml:space="preserve">Associate Professor of Surgery, </w:t>
      </w:r>
    </w:p>
    <w:p w14:paraId="1B606190" w14:textId="77777777" w:rsidR="009E7D08" w:rsidRDefault="009E7D08" w:rsidP="009E7D08">
      <w:pPr>
        <w:autoSpaceDE w:val="0"/>
        <w:autoSpaceDN w:val="0"/>
        <w:adjustRightInd w:val="0"/>
        <w:spacing w:after="0" w:line="480" w:lineRule="auto"/>
        <w:jc w:val="both"/>
        <w:rPr>
          <w:rFonts w:ascii="Times New Roman" w:hAnsi="Times New Roman" w:cs="Times New Roman"/>
          <w:color w:val="131413"/>
          <w:sz w:val="24"/>
          <w:szCs w:val="24"/>
        </w:rPr>
      </w:pPr>
      <w:r w:rsidRPr="009E7D08">
        <w:rPr>
          <w:rFonts w:ascii="Times New Roman" w:hAnsi="Times New Roman" w:cs="Times New Roman"/>
          <w:color w:val="131413"/>
          <w:sz w:val="24"/>
          <w:szCs w:val="24"/>
        </w:rPr>
        <w:t>The Unaizah College of Medicine and Applied Medical Sciences</w:t>
      </w:r>
      <w:r>
        <w:rPr>
          <w:rFonts w:ascii="Times New Roman" w:hAnsi="Times New Roman" w:cs="Times New Roman"/>
          <w:color w:val="131413"/>
          <w:sz w:val="24"/>
          <w:szCs w:val="24"/>
        </w:rPr>
        <w:t xml:space="preserve">, </w:t>
      </w:r>
    </w:p>
    <w:p w14:paraId="7C4380D4" w14:textId="21858C34" w:rsidR="009E7D08" w:rsidRDefault="009E7D08" w:rsidP="009E7D08">
      <w:pPr>
        <w:autoSpaceDE w:val="0"/>
        <w:autoSpaceDN w:val="0"/>
        <w:adjustRightInd w:val="0"/>
        <w:spacing w:after="0" w:line="480" w:lineRule="auto"/>
        <w:jc w:val="both"/>
        <w:rPr>
          <w:rFonts w:ascii="Times New Roman" w:hAnsi="Times New Roman" w:cs="Times New Roman"/>
          <w:color w:val="131413"/>
          <w:sz w:val="24"/>
          <w:szCs w:val="24"/>
        </w:rPr>
      </w:pPr>
      <w:r>
        <w:rPr>
          <w:rFonts w:ascii="Times New Roman" w:hAnsi="Times New Roman" w:cs="Times New Roman"/>
          <w:color w:val="131413"/>
          <w:sz w:val="24"/>
          <w:szCs w:val="24"/>
        </w:rPr>
        <w:t>Qassim University, KSA.</w:t>
      </w:r>
    </w:p>
    <w:p w14:paraId="44B23CC0" w14:textId="77777777" w:rsidR="009E7D08" w:rsidRDefault="009E7D08" w:rsidP="009E7D08">
      <w:pPr>
        <w:autoSpaceDE w:val="0"/>
        <w:autoSpaceDN w:val="0"/>
        <w:adjustRightInd w:val="0"/>
        <w:spacing w:after="0" w:line="480" w:lineRule="auto"/>
        <w:jc w:val="both"/>
        <w:rPr>
          <w:rFonts w:ascii="Times New Roman" w:hAnsi="Times New Roman" w:cs="Times New Roman"/>
          <w:color w:val="131413"/>
          <w:sz w:val="24"/>
          <w:szCs w:val="24"/>
        </w:rPr>
      </w:pPr>
      <w:r>
        <w:rPr>
          <w:rFonts w:ascii="Times New Roman" w:hAnsi="Times New Roman" w:cs="Times New Roman"/>
          <w:color w:val="131413"/>
          <w:sz w:val="24"/>
          <w:szCs w:val="24"/>
        </w:rPr>
        <w:t xml:space="preserve">Email: </w:t>
      </w:r>
      <w:hyperlink r:id="rId5" w:history="1">
        <w:r>
          <w:rPr>
            <w:rStyle w:val="Hyperlink"/>
            <w:rFonts w:ascii="Times New Roman" w:hAnsi="Times New Roman" w:cs="Times New Roman"/>
            <w:sz w:val="24"/>
            <w:szCs w:val="24"/>
          </w:rPr>
          <w:t>docsajad@yahoo.co.in</w:t>
        </w:r>
      </w:hyperlink>
    </w:p>
    <w:p w14:paraId="04D175C9" w14:textId="77777777" w:rsidR="009E7D08" w:rsidRDefault="009E7D08" w:rsidP="009E7D08">
      <w:pPr>
        <w:spacing w:line="480" w:lineRule="auto"/>
        <w:jc w:val="both"/>
        <w:rPr>
          <w:rFonts w:ascii="Times New Roman" w:hAnsi="Times New Roman" w:cs="Times New Roman"/>
          <w:color w:val="131413"/>
          <w:sz w:val="24"/>
          <w:szCs w:val="24"/>
        </w:rPr>
      </w:pPr>
      <w:r>
        <w:rPr>
          <w:rFonts w:ascii="Times New Roman" w:hAnsi="Times New Roman" w:cs="Times New Roman"/>
          <w:color w:val="131413"/>
          <w:sz w:val="24"/>
          <w:szCs w:val="24"/>
        </w:rPr>
        <w:t>Mobile: 00966530435652</w:t>
      </w:r>
    </w:p>
    <w:p w14:paraId="72A03FF0" w14:textId="77777777" w:rsidR="009E7D08" w:rsidRDefault="009E7D08" w:rsidP="009E7D08">
      <w:pPr>
        <w:shd w:val="clear" w:color="auto" w:fill="FFFFFF"/>
        <w:spacing w:before="120" w:after="120" w:line="480" w:lineRule="auto"/>
        <w:jc w:val="both"/>
        <w:outlineLvl w:val="0"/>
        <w:rPr>
          <w:rFonts w:ascii="Times New Roman" w:eastAsia="Times New Roman" w:hAnsi="Times New Roman" w:cs="Times New Roman"/>
          <w:bCs/>
          <w:color w:val="000000"/>
          <w:kern w:val="36"/>
          <w:sz w:val="24"/>
          <w:szCs w:val="24"/>
        </w:rPr>
      </w:pPr>
    </w:p>
    <w:p w14:paraId="08C1C291" w14:textId="77777777" w:rsidR="009E7D08" w:rsidRDefault="009E7D08" w:rsidP="009E7D08">
      <w:pPr>
        <w:shd w:val="clear" w:color="auto" w:fill="FFFFFF"/>
        <w:spacing w:before="120" w:after="120" w:line="480" w:lineRule="auto"/>
        <w:jc w:val="both"/>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Transjugular Intrahepatic Portosystemic Shunt in Budd–Chiari Syndrome</w:t>
      </w:r>
    </w:p>
    <w:p w14:paraId="0C51E934" w14:textId="1A00F5FC" w:rsidR="009E7D08" w:rsidRDefault="009E7D08" w:rsidP="009E7D08">
      <w:pPr>
        <w:jc w:val="both"/>
        <w:rPr>
          <w:rFonts w:ascii="Times New Roman" w:hAnsi="Times New Roman" w:cs="Times New Roman"/>
          <w:color w:val="212121"/>
          <w:sz w:val="24"/>
          <w:szCs w:val="24"/>
        </w:rPr>
      </w:pPr>
      <w:r>
        <w:rPr>
          <w:rFonts w:ascii="Times New Roman" w:hAnsi="Times New Roman" w:cs="Times New Roman"/>
          <w:sz w:val="24"/>
          <w:szCs w:val="24"/>
        </w:rPr>
        <w:t xml:space="preserve">A 29-year-old female </w:t>
      </w:r>
      <w:r>
        <w:rPr>
          <w:rFonts w:ascii="Times New Roman" w:hAnsi="Times New Roman" w:cs="Times New Roman"/>
          <w:sz w:val="24"/>
          <w:szCs w:val="24"/>
        </w:rPr>
        <w:t>who was a</w:t>
      </w:r>
      <w:r>
        <w:rPr>
          <w:rFonts w:ascii="Times New Roman" w:hAnsi="Times New Roman" w:cs="Times New Roman"/>
          <w:sz w:val="24"/>
          <w:szCs w:val="24"/>
        </w:rPr>
        <w:t xml:space="preserve"> known case of primary Budd–Chiari Syndrome (BCS) reported with nonspecific abdominal discomfort. She had a history of multiple variceal bleeds and had undergone placement of a transjugular intrahepatic porto-systemic shunt (TIPS) three months before this episode. She was </w:t>
      </w:r>
      <w:commentRangeStart w:id="1"/>
      <w:r>
        <w:rPr>
          <w:rFonts w:ascii="Times New Roman" w:hAnsi="Times New Roman" w:cs="Times New Roman"/>
          <w:sz w:val="24"/>
          <w:szCs w:val="24"/>
        </w:rPr>
        <w:t xml:space="preserve">on a follow-up regimen at a regional tertiary care center </w:t>
      </w:r>
      <w:commentRangeEnd w:id="1"/>
      <w:r>
        <w:rPr>
          <w:rStyle w:val="CommentReference"/>
        </w:rPr>
        <w:commentReference w:id="1"/>
      </w:r>
      <w:r>
        <w:rPr>
          <w:rFonts w:ascii="Times New Roman" w:hAnsi="Times New Roman" w:cs="Times New Roman"/>
          <w:sz w:val="24"/>
          <w:szCs w:val="24"/>
        </w:rPr>
        <w:t xml:space="preserve">for hepatic disorders. The patient was managed conservatively because the hemodynamic and laboratory parameters were within acceptable limits. Imaging was conducted to study the status and patency of the shunt. </w:t>
      </w:r>
      <w:r>
        <w:rPr>
          <w:rFonts w:ascii="Times New Roman" w:hAnsi="Times New Roman" w:cs="Times New Roman"/>
          <w:color w:val="212121"/>
          <w:sz w:val="24"/>
          <w:szCs w:val="24"/>
          <w:shd w:val="clear" w:color="auto" w:fill="FFFFFF"/>
        </w:rPr>
        <w:t xml:space="preserve">A multiaxial </w:t>
      </w:r>
      <w:commentRangeStart w:id="2"/>
      <w:r>
        <w:rPr>
          <w:rFonts w:ascii="Times New Roman" w:hAnsi="Times New Roman" w:cs="Times New Roman"/>
          <w:color w:val="212121"/>
          <w:sz w:val="24"/>
          <w:szCs w:val="24"/>
          <w:shd w:val="clear" w:color="auto" w:fill="FFFFFF"/>
        </w:rPr>
        <w:t>CT</w:t>
      </w:r>
      <w:commentRangeEnd w:id="2"/>
      <w:r>
        <w:rPr>
          <w:rStyle w:val="CommentReference"/>
        </w:rPr>
        <w:commentReference w:id="2"/>
      </w:r>
      <w:r>
        <w:rPr>
          <w:rFonts w:ascii="Times New Roman" w:hAnsi="Times New Roman" w:cs="Times New Roman"/>
          <w:color w:val="212121"/>
          <w:sz w:val="24"/>
          <w:szCs w:val="24"/>
          <w:shd w:val="clear" w:color="auto" w:fill="FFFFFF"/>
        </w:rPr>
        <w:t xml:space="preserve"> scan of the abdomen and pelvis with oral and intravenous contrast (Figure 1: </w:t>
      </w:r>
      <w:commentRangeStart w:id="3"/>
      <w:r>
        <w:rPr>
          <w:rFonts w:ascii="Times New Roman" w:hAnsi="Times New Roman" w:cs="Times New Roman"/>
          <w:color w:val="212121"/>
          <w:sz w:val="24"/>
          <w:szCs w:val="24"/>
          <w:shd w:val="clear" w:color="auto" w:fill="FFFFFF"/>
        </w:rPr>
        <w:t>A–F</w:t>
      </w:r>
      <w:commentRangeEnd w:id="3"/>
      <w:r>
        <w:rPr>
          <w:rStyle w:val="CommentReference"/>
        </w:rPr>
        <w:commentReference w:id="3"/>
      </w:r>
      <w:r>
        <w:rPr>
          <w:rFonts w:ascii="Times New Roman" w:hAnsi="Times New Roman" w:cs="Times New Roman"/>
          <w:color w:val="212121"/>
          <w:sz w:val="24"/>
          <w:szCs w:val="24"/>
          <w:shd w:val="clear" w:color="auto" w:fill="FFFFFF"/>
        </w:rPr>
        <w:t xml:space="preserve">) showed a heterogeneous liver and a patent TIPS </w:t>
      </w:r>
      <w:commentRangeStart w:id="4"/>
      <w:r>
        <w:rPr>
          <w:rFonts w:ascii="Times New Roman" w:hAnsi="Times New Roman" w:cs="Times New Roman"/>
          <w:color w:val="212121"/>
          <w:sz w:val="24"/>
          <w:szCs w:val="24"/>
          <w:shd w:val="clear" w:color="auto" w:fill="FFFFFF"/>
        </w:rPr>
        <w:t xml:space="preserve">stent communicating the </w:t>
      </w:r>
      <w:commentRangeEnd w:id="4"/>
      <w:r>
        <w:rPr>
          <w:rStyle w:val="CommentReference"/>
        </w:rPr>
        <w:commentReference w:id="4"/>
      </w:r>
      <w:r>
        <w:rPr>
          <w:rFonts w:ascii="Times New Roman" w:hAnsi="Times New Roman" w:cs="Times New Roman"/>
          <w:color w:val="212121"/>
          <w:sz w:val="24"/>
          <w:szCs w:val="24"/>
          <w:shd w:val="clear" w:color="auto" w:fill="FFFFFF"/>
        </w:rPr>
        <w:t>porto-venous and systemic system. The portal vein was distended with multiple collaterals. There was neither ascites nor splenomegaly (spleen size: 26 cm). The rest of the study was unremarkable</w:t>
      </w:r>
      <w:r>
        <w:rPr>
          <w:rFonts w:ascii="Times New Roman" w:hAnsi="Times New Roman" w:cs="Times New Roman"/>
          <w:color w:val="212121"/>
          <w:sz w:val="24"/>
          <w:szCs w:val="24"/>
        </w:rPr>
        <w:t xml:space="preserve">. </w:t>
      </w:r>
    </w:p>
    <w:p w14:paraId="3D6C3008" w14:textId="77777777" w:rsidR="009E7D08" w:rsidRDefault="009E7D08" w:rsidP="009E7D08">
      <w:pPr>
        <w:jc w:val="both"/>
        <w:rPr>
          <w:rFonts w:ascii="Times New Roman" w:hAnsi="Times New Roman" w:cs="Times New Roman"/>
          <w:b/>
          <w:i/>
          <w:color w:val="222222"/>
          <w:sz w:val="24"/>
          <w:szCs w:val="24"/>
          <w:shd w:val="clear" w:color="auto" w:fill="FFFFFF"/>
        </w:rPr>
      </w:pPr>
      <w:r>
        <w:rPr>
          <w:rFonts w:ascii="Times New Roman" w:hAnsi="Times New Roman" w:cs="Times New Roman"/>
          <w:b/>
          <w:i/>
          <w:color w:val="212121"/>
          <w:sz w:val="24"/>
          <w:szCs w:val="24"/>
        </w:rPr>
        <w:br/>
      </w:r>
      <w:r>
        <w:rPr>
          <w:rFonts w:ascii="Times New Roman" w:hAnsi="Times New Roman" w:cs="Times New Roman"/>
          <w:b/>
          <w:i/>
          <w:color w:val="222222"/>
          <w:sz w:val="24"/>
          <w:szCs w:val="24"/>
          <w:shd w:val="clear" w:color="auto" w:fill="FFFFFF"/>
        </w:rPr>
        <w:t xml:space="preserve">Figure 1: CT Scan showing patent TIPS (red arrows) and dilated collaterals (blue arrow). </w:t>
      </w:r>
      <w:r>
        <w:rPr>
          <w:rFonts w:ascii="Times New Roman" w:hAnsi="Times New Roman" w:cs="Times New Roman"/>
          <w:b/>
          <w:i/>
          <w:color w:val="222222"/>
          <w:sz w:val="24"/>
          <w:szCs w:val="24"/>
          <w:shd w:val="clear" w:color="auto" w:fill="FFFFFF"/>
        </w:rPr>
        <w:lastRenderedPageBreak/>
        <w:t>A: Scout film, B: Coronal view, C: Sagittal view, D: Transverse section (without contrast), E–F: Transverse section (with contrast).</w:t>
      </w:r>
    </w:p>
    <w:p w14:paraId="7A7B68F6" w14:textId="77777777" w:rsidR="009E7D08" w:rsidRDefault="009E7D08" w:rsidP="009E7D08">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rPr>
        <w:br/>
      </w:r>
      <w:r>
        <w:rPr>
          <w:rFonts w:ascii="Times New Roman" w:hAnsi="Times New Roman" w:cs="Times New Roman"/>
          <w:noProof/>
          <w:color w:val="212121"/>
          <w:sz w:val="24"/>
          <w:szCs w:val="24"/>
          <w:shd w:val="clear" w:color="auto" w:fill="FFFFFF"/>
        </w:rPr>
        <w:drawing>
          <wp:inline distT="0" distB="0" distL="0" distR="0" wp14:anchorId="2F7AC367" wp14:editId="13A71D43">
            <wp:extent cx="6260465" cy="4438015"/>
            <wp:effectExtent l="19050" t="0" r="6470" b="0"/>
            <wp:docPr id="9" name="Picture 1" descr="C:\Users\User\Desktop\T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C:\Users\User\Desktop\TIPS.jpg"/>
                    <pic:cNvPicPr>
                      <a:picLocks noChangeAspect="1" noChangeArrowheads="1"/>
                    </pic:cNvPicPr>
                  </pic:nvPicPr>
                  <pic:blipFill>
                    <a:blip r:embed="rId9" cstate="print"/>
                    <a:srcRect/>
                    <a:stretch>
                      <a:fillRect/>
                    </a:stretch>
                  </pic:blipFill>
                  <pic:spPr>
                    <a:xfrm>
                      <a:off x="0" y="0"/>
                      <a:ext cx="6270160" cy="4444787"/>
                    </a:xfrm>
                    <a:prstGeom prst="rect">
                      <a:avLst/>
                    </a:prstGeom>
                    <a:noFill/>
                    <a:ln w="9525">
                      <a:noFill/>
                      <a:miter lim="800000"/>
                      <a:headEnd/>
                      <a:tailEnd/>
                    </a:ln>
                  </pic:spPr>
                </pic:pic>
              </a:graphicData>
            </a:graphic>
          </wp:inline>
        </w:drawing>
      </w:r>
    </w:p>
    <w:p w14:paraId="6B769F33" w14:textId="77777777" w:rsidR="009E7D08" w:rsidRDefault="009E7D08" w:rsidP="009E7D08">
      <w:pPr>
        <w:spacing w:line="480" w:lineRule="auto"/>
        <w:jc w:val="both"/>
        <w:rPr>
          <w:rFonts w:ascii="Times New Roman" w:hAnsi="Times New Roman" w:cs="Times New Roman"/>
          <w:color w:val="212121"/>
          <w:sz w:val="24"/>
          <w:szCs w:val="24"/>
          <w:shd w:val="clear" w:color="auto" w:fill="FFFFFF"/>
        </w:rPr>
      </w:pPr>
    </w:p>
    <w:p w14:paraId="40C64EDB" w14:textId="77777777" w:rsidR="009E7D08" w:rsidRDefault="009E7D08" w:rsidP="009E7D08">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Budd–Chiari syndrome (BCS) is a very rare condition, affecting one in one million adults. BCS is named after George Budd, a British internist, and Hans Chiari, an Austrian pathologist. BCS affects younger to middle-aged patients with a mean age of 40 years. The condition is caused by an occlusion of the hepatic venous outflow at any level from the small hepatic veins to the atriocaval junction (1). The obstruction may be thrombotic or non-thrombotic. BCS is classified as primary (75%) or secondary (25%) depending on the origin of the obstructive lesion. If the obstruction results from endoluminal venous lesion-like thrombosis, it is termed </w:t>
      </w:r>
      <w:r>
        <w:rPr>
          <w:rFonts w:ascii="Times New Roman" w:hAnsi="Times New Roman" w:cs="Times New Roman"/>
          <w:color w:val="212121"/>
          <w:sz w:val="24"/>
          <w:szCs w:val="24"/>
          <w:shd w:val="clear" w:color="auto" w:fill="FFFFFF"/>
        </w:rPr>
        <w:lastRenderedPageBreak/>
        <w:t>primary BCS. However, if the cause originates from neighboring structures, such as extrinsic compression or tumor invasion, it is referred to as secondary BCS (2).</w:t>
      </w:r>
    </w:p>
    <w:p w14:paraId="12CBED9F" w14:textId="77777777" w:rsidR="009E7D08" w:rsidRDefault="009E7D08" w:rsidP="009E7D08">
      <w:pPr>
        <w:spacing w:line="480" w:lineRule="auto"/>
        <w:jc w:val="both"/>
        <w:rPr>
          <w:rFonts w:ascii="Times New Roman" w:hAnsi="Times New Roman" w:cs="Times New Roman"/>
          <w:color w:val="212121"/>
          <w:sz w:val="24"/>
          <w:szCs w:val="24"/>
          <w:shd w:val="clear" w:color="auto" w:fill="FFFFFF"/>
        </w:rPr>
      </w:pPr>
    </w:p>
    <w:p w14:paraId="346799DF" w14:textId="673086C6" w:rsidR="009E7D08" w:rsidRDefault="009E7D08" w:rsidP="009E7D08">
      <w:pPr>
        <w:spacing w:line="480" w:lineRule="auto"/>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 xml:space="preserve">Two of the hepatic veins must be blocked </w:t>
      </w:r>
      <w:commentRangeStart w:id="5"/>
      <w:r>
        <w:rPr>
          <w:rFonts w:ascii="Times New Roman" w:hAnsi="Times New Roman" w:cs="Times New Roman"/>
          <w:color w:val="212121"/>
          <w:sz w:val="24"/>
          <w:szCs w:val="24"/>
          <w:shd w:val="clear" w:color="auto" w:fill="FFFFFF"/>
        </w:rPr>
        <w:t xml:space="preserve">to cause clinically evident disease that </w:t>
      </w:r>
      <w:r w:rsidR="003F5AB4">
        <w:rPr>
          <w:rFonts w:ascii="Times New Roman" w:hAnsi="Times New Roman" w:cs="Times New Roman"/>
          <w:color w:val="212121"/>
          <w:sz w:val="24"/>
          <w:szCs w:val="24"/>
          <w:shd w:val="clear" w:color="auto" w:fill="FFFFFF"/>
        </w:rPr>
        <w:t>presents with</w:t>
      </w:r>
      <w:r>
        <w:rPr>
          <w:rFonts w:ascii="Times New Roman" w:hAnsi="Times New Roman" w:cs="Times New Roman"/>
          <w:color w:val="212121"/>
          <w:sz w:val="24"/>
          <w:szCs w:val="24"/>
          <w:shd w:val="clear" w:color="auto" w:fill="FFFFFF"/>
        </w:rPr>
        <w:t xml:space="preserve"> </w:t>
      </w:r>
      <w:commentRangeEnd w:id="5"/>
      <w:r>
        <w:rPr>
          <w:rStyle w:val="CommentReference"/>
        </w:rPr>
        <w:commentReference w:id="5"/>
      </w:r>
      <w:r w:rsidR="003F5AB4">
        <w:rPr>
          <w:rFonts w:ascii="Times New Roman" w:hAnsi="Times New Roman" w:cs="Times New Roman"/>
          <w:color w:val="212121"/>
          <w:sz w:val="24"/>
          <w:szCs w:val="24"/>
          <w:shd w:val="clear" w:color="auto" w:fill="FFFFFF"/>
        </w:rPr>
        <w:t>a classical</w:t>
      </w:r>
      <w:r>
        <w:rPr>
          <w:rFonts w:ascii="Times New Roman" w:hAnsi="Times New Roman" w:cs="Times New Roman"/>
          <w:color w:val="212121"/>
          <w:sz w:val="24"/>
          <w:szCs w:val="24"/>
          <w:shd w:val="clear" w:color="auto" w:fill="FFFFFF"/>
        </w:rPr>
        <w:t xml:space="preserve"> triad of abdominal pain, ascites, and liver enlargement. The syndrome can be fulminant, acute, subacute, chronic, or asymptomatic.</w:t>
      </w:r>
      <w:r>
        <w:rPr>
          <w:rFonts w:ascii="Times New Roman" w:hAnsi="Times New Roman" w:cs="Times New Roman"/>
          <w:sz w:val="24"/>
          <w:szCs w:val="24"/>
        </w:rPr>
        <w:t xml:space="preserve"> </w:t>
      </w:r>
      <w:r>
        <w:rPr>
          <w:rFonts w:ascii="Times New Roman" w:hAnsi="Times New Roman" w:cs="Times New Roman"/>
          <w:color w:val="212121"/>
          <w:sz w:val="24"/>
          <w:szCs w:val="24"/>
          <w:shd w:val="clear" w:color="auto" w:fill="FFFFFF"/>
        </w:rPr>
        <w:t>Acute or sub-acute variants with diffuse occlusion of the hepatic veins still have a high mortality rate and remain challenging to treat clinically.</w:t>
      </w:r>
      <w:r>
        <w:rPr>
          <w:rFonts w:ascii="Times New Roman" w:hAnsi="Times New Roman" w:cs="Times New Roman"/>
          <w:sz w:val="24"/>
          <w:szCs w:val="24"/>
        </w:rPr>
        <w:t xml:space="preserve"> </w:t>
      </w:r>
      <w:r>
        <w:rPr>
          <w:rFonts w:ascii="Times New Roman" w:hAnsi="Times New Roman" w:cs="Times New Roman"/>
          <w:color w:val="212121"/>
          <w:sz w:val="24"/>
          <w:szCs w:val="24"/>
          <w:shd w:val="clear" w:color="auto" w:fill="FFFFFF"/>
        </w:rPr>
        <w:t>The transjugular intrahepatic porto-systemic shunt (TIPS) has been used in recent times successfully and safely in selected patients of BCS as a definitive treatment or as successful bridge to liver transplant (3, 4).</w:t>
      </w:r>
      <w:r>
        <w:rPr>
          <w:rFonts w:ascii="Times New Roman" w:hAnsi="Times New Roman" w:cs="Times New Roman"/>
          <w:sz w:val="24"/>
          <w:szCs w:val="24"/>
        </w:rPr>
        <w:t xml:space="preserve"> The most common indications for TIPS in BCS patients include progressive liver failure, refractory ascites, recurrent variceal bleeding, and diffuse hepatic vein thrombosis, and successful TIPS insertion has been found to improve hemodynamic and clinical parameters (5).</w:t>
      </w:r>
    </w:p>
    <w:p w14:paraId="0586C0D4" w14:textId="77777777" w:rsidR="009E7D08" w:rsidRDefault="009E7D08" w:rsidP="009E7D08">
      <w:pPr>
        <w:spacing w:line="480" w:lineRule="auto"/>
        <w:jc w:val="both"/>
        <w:rPr>
          <w:rFonts w:ascii="Times New Roman" w:hAnsi="Times New Roman" w:cs="Times New Roman"/>
          <w:sz w:val="24"/>
          <w:szCs w:val="24"/>
        </w:rPr>
      </w:pPr>
    </w:p>
    <w:p w14:paraId="1DA03D10" w14:textId="77777777" w:rsidR="009E7D08" w:rsidRDefault="009E7D08" w:rsidP="009E7D08">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Insertion of a TIPS involves a technique that starts with insertion of a 5 F multipurpose catheter into the hepatic vein. Angiography is performed, and the occlusion is identified. A puncture needle is advanced into the portal vein through the liver parenchyma from the inferior vena cava (IVC), and then the guide wire is placed into the portal vein (PV) through the 10 F sheath. Portal vein angiography is performed, and the portal vein pressure and right atrium pressure are measured to calculate the porto-systemic pressure gradient (PSG). The TIPS shunt is dilated with an angioplasty balloon of 8 or 10 mm in diameter, and then a covered stent with a diameter of 8 or 10 mm is deployed (6). </w:t>
      </w:r>
      <w:commentRangeStart w:id="6"/>
      <w:r>
        <w:rPr>
          <w:rFonts w:ascii="Times New Roman" w:hAnsi="Times New Roman" w:cs="Times New Roman"/>
          <w:color w:val="212121"/>
          <w:sz w:val="24"/>
          <w:szCs w:val="24"/>
          <w:shd w:val="clear" w:color="auto" w:fill="FFFFFF"/>
        </w:rPr>
        <w:t xml:space="preserve">In a recent study, Qi X. documented procedure-related complications in up to 56% of cases after TIPS insertion and shunt dysfunction in 18–100% of cases. </w:t>
      </w:r>
      <w:commentRangeEnd w:id="6"/>
      <w:r>
        <w:rPr>
          <w:rStyle w:val="CommentReference"/>
        </w:rPr>
        <w:commentReference w:id="6"/>
      </w:r>
      <w:r>
        <w:rPr>
          <w:rFonts w:ascii="Times New Roman" w:hAnsi="Times New Roman" w:cs="Times New Roman"/>
          <w:color w:val="212121"/>
          <w:sz w:val="24"/>
          <w:szCs w:val="24"/>
          <w:shd w:val="clear" w:color="auto" w:fill="FFFFFF"/>
        </w:rPr>
        <w:t xml:space="preserve">The short- and long-term prognosis of BCS-TIPS patients has been found to be excellent, </w:t>
      </w:r>
      <w:r>
        <w:rPr>
          <w:rFonts w:ascii="Times New Roman" w:hAnsi="Times New Roman" w:cs="Times New Roman"/>
          <w:color w:val="212121"/>
          <w:sz w:val="24"/>
          <w:szCs w:val="24"/>
          <w:shd w:val="clear" w:color="auto" w:fill="FFFFFF"/>
        </w:rPr>
        <w:lastRenderedPageBreak/>
        <w:t>with a one-year cumulative survival rate of 80–100% and a five-year cumulative survival rate of 74–78% (5).</w:t>
      </w:r>
    </w:p>
    <w:p w14:paraId="2753638F" w14:textId="77777777" w:rsidR="009E7D08" w:rsidRDefault="009E7D08" w:rsidP="009E7D08">
      <w:pPr>
        <w:spacing w:line="480" w:lineRule="auto"/>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References </w:t>
      </w:r>
    </w:p>
    <w:p w14:paraId="451F2922" w14:textId="77777777" w:rsidR="009E7D08" w:rsidRDefault="009E7D08" w:rsidP="009E7D08">
      <w:pPr>
        <w:numPr>
          <w:ilvl w:val="0"/>
          <w:numId w:val="2"/>
        </w:num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Horton JD, San Miguel FL, Membreno F, Wright F, Paima J, Foster P, Ortiz JA. Budd-Chiari syndrome: illustrated review of current management. Liver Int. 2008; 28(4):455-66. doi: 10.1111/j.1478-3231.2008.</w:t>
      </w:r>
      <w:proofErr w:type="gramStart"/>
      <w:r>
        <w:rPr>
          <w:rFonts w:ascii="Times New Roman" w:hAnsi="Times New Roman" w:cs="Times New Roman"/>
          <w:color w:val="212121"/>
          <w:sz w:val="24"/>
          <w:szCs w:val="24"/>
          <w:shd w:val="clear" w:color="auto" w:fill="FFFFFF"/>
        </w:rPr>
        <w:t>01684.x.</w:t>
      </w:r>
      <w:proofErr w:type="gramEnd"/>
      <w:r>
        <w:rPr>
          <w:rFonts w:ascii="Times New Roman" w:hAnsi="Times New Roman" w:cs="Times New Roman"/>
          <w:color w:val="212121"/>
          <w:sz w:val="24"/>
          <w:szCs w:val="24"/>
          <w:shd w:val="clear" w:color="auto" w:fill="FFFFFF"/>
        </w:rPr>
        <w:t xml:space="preserve"> </w:t>
      </w:r>
    </w:p>
    <w:p w14:paraId="5779E26E" w14:textId="77777777" w:rsidR="009E7D08" w:rsidRDefault="009E7D08" w:rsidP="009E7D08">
      <w:pPr>
        <w:numPr>
          <w:ilvl w:val="0"/>
          <w:numId w:val="2"/>
        </w:num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Aydinli M, Yusuf Bayraktar </w:t>
      </w:r>
      <w:proofErr w:type="gramStart"/>
      <w:r>
        <w:rPr>
          <w:rFonts w:ascii="Times New Roman" w:hAnsi="Times New Roman" w:cs="Times New Roman"/>
          <w:color w:val="212121"/>
          <w:sz w:val="24"/>
          <w:szCs w:val="24"/>
          <w:shd w:val="clear" w:color="auto" w:fill="FFFFFF"/>
        </w:rPr>
        <w:t>Y .Budd</w:t>
      </w:r>
      <w:proofErr w:type="gramEnd"/>
      <w:r>
        <w:rPr>
          <w:rFonts w:ascii="Times New Roman" w:hAnsi="Times New Roman" w:cs="Times New Roman"/>
          <w:color w:val="212121"/>
          <w:sz w:val="24"/>
          <w:szCs w:val="24"/>
          <w:shd w:val="clear" w:color="auto" w:fill="FFFFFF"/>
        </w:rPr>
        <w:t>-Chiari syndrome: Etiology, pathogenesis and diagnosis. World J Gastroenterol. 2007; 13(19): 2693–2696. doi:  10.3748/</w:t>
      </w:r>
      <w:proofErr w:type="gramStart"/>
      <w:r>
        <w:rPr>
          <w:rFonts w:ascii="Times New Roman" w:hAnsi="Times New Roman" w:cs="Times New Roman"/>
          <w:color w:val="212121"/>
          <w:sz w:val="24"/>
          <w:szCs w:val="24"/>
          <w:shd w:val="clear" w:color="auto" w:fill="FFFFFF"/>
        </w:rPr>
        <w:t>wjg.v13.i</w:t>
      </w:r>
      <w:proofErr w:type="gramEnd"/>
      <w:r>
        <w:rPr>
          <w:rFonts w:ascii="Times New Roman" w:hAnsi="Times New Roman" w:cs="Times New Roman"/>
          <w:color w:val="212121"/>
          <w:sz w:val="24"/>
          <w:szCs w:val="24"/>
          <w:shd w:val="clear" w:color="auto" w:fill="FFFFFF"/>
        </w:rPr>
        <w:t xml:space="preserve">19.2693 </w:t>
      </w:r>
    </w:p>
    <w:p w14:paraId="79F07112" w14:textId="77777777" w:rsidR="009E7D08" w:rsidRDefault="009E7D08" w:rsidP="009E7D08">
      <w:pPr>
        <w:numPr>
          <w:ilvl w:val="0"/>
          <w:numId w:val="2"/>
        </w:num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Fox MA, Fox JA, Davies MH. Budd-Chiari syndrome-a review of the diagnosis and management. Acute Med. 2011; 10(1):5-9. doi: 10.1111/j.1478-3231.</w:t>
      </w:r>
      <w:proofErr w:type="gramStart"/>
      <w:r>
        <w:rPr>
          <w:rFonts w:ascii="Times New Roman" w:hAnsi="Times New Roman" w:cs="Times New Roman"/>
          <w:color w:val="212121"/>
          <w:sz w:val="24"/>
          <w:szCs w:val="24"/>
          <w:shd w:val="clear" w:color="auto" w:fill="FFFFFF"/>
        </w:rPr>
        <w:t>2008.01684.x</w:t>
      </w:r>
      <w:proofErr w:type="gramEnd"/>
    </w:p>
    <w:p w14:paraId="182EBAF3" w14:textId="77777777" w:rsidR="009E7D08" w:rsidRDefault="009E7D08" w:rsidP="009E7D08">
      <w:pPr>
        <w:numPr>
          <w:ilvl w:val="0"/>
          <w:numId w:val="2"/>
        </w:num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 Olliff SP. Transjugular intrahepatic portosystemic shunt in the management of Budd Chiari syndrome. Eur J Gastroenterol Hepatol. 2006; 18(11):1151-4. doi: 10.1097/01.meg.</w:t>
      </w:r>
      <w:proofErr w:type="gramStart"/>
      <w:r>
        <w:rPr>
          <w:rFonts w:ascii="Times New Roman" w:hAnsi="Times New Roman" w:cs="Times New Roman"/>
          <w:color w:val="212121"/>
          <w:sz w:val="24"/>
          <w:szCs w:val="24"/>
          <w:shd w:val="clear" w:color="auto" w:fill="FFFFFF"/>
        </w:rPr>
        <w:t>0000236874.75601.a</w:t>
      </w:r>
      <w:proofErr w:type="gramEnd"/>
      <w:r>
        <w:rPr>
          <w:rFonts w:ascii="Times New Roman" w:hAnsi="Times New Roman" w:cs="Times New Roman"/>
          <w:color w:val="212121"/>
          <w:sz w:val="24"/>
          <w:szCs w:val="24"/>
          <w:shd w:val="clear" w:color="auto" w:fill="FFFFFF"/>
        </w:rPr>
        <w:t xml:space="preserve">1  </w:t>
      </w:r>
    </w:p>
    <w:p w14:paraId="53C6B60C" w14:textId="77777777" w:rsidR="009E7D08" w:rsidRDefault="009E7D08" w:rsidP="009E7D08">
      <w:pPr>
        <w:numPr>
          <w:ilvl w:val="0"/>
          <w:numId w:val="2"/>
        </w:num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Qi X, Yang M, Fan D, Han G. Transjugular intrahepatic portosystemic shunt in the treatment of Budd-Chiari syndrome: a critical review of literatures. Scand J Gastroenterol. 2013; 48(7):771-84. doi: 10.3109/00365521.2013.777775. </w:t>
      </w:r>
    </w:p>
    <w:p w14:paraId="0942C5ED" w14:textId="77777777" w:rsidR="009E7D08" w:rsidRDefault="009E7D08" w:rsidP="009E7D08">
      <w:pPr>
        <w:numPr>
          <w:ilvl w:val="0"/>
          <w:numId w:val="2"/>
        </w:num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He </w:t>
      </w:r>
      <w:proofErr w:type="gramStart"/>
      <w:r>
        <w:rPr>
          <w:rFonts w:ascii="Times New Roman" w:hAnsi="Times New Roman" w:cs="Times New Roman"/>
          <w:color w:val="212121"/>
          <w:sz w:val="24"/>
          <w:szCs w:val="24"/>
          <w:shd w:val="clear" w:color="auto" w:fill="FFFFFF"/>
        </w:rPr>
        <w:t>F ,</w:t>
      </w:r>
      <w:proofErr w:type="gramEnd"/>
      <w:r>
        <w:rPr>
          <w:rFonts w:ascii="Times New Roman" w:hAnsi="Times New Roman" w:cs="Times New Roman"/>
          <w:color w:val="212121"/>
          <w:sz w:val="24"/>
          <w:szCs w:val="24"/>
          <w:shd w:val="clear" w:color="auto" w:fill="FFFFFF"/>
        </w:rPr>
        <w:t xml:space="preserve"> Zhao H, Dai S, Wu Y, Wang L, et al. Transjugular intrahepatic portosystemic shunt for Budd–Chiari syndrome with diffuse occlusion of hepatic veins. Sci Rep. 2016; 6: 36380</w:t>
      </w:r>
      <w:proofErr w:type="gramStart"/>
      <w:r>
        <w:rPr>
          <w:rFonts w:ascii="Times New Roman" w:hAnsi="Times New Roman" w:cs="Times New Roman"/>
          <w:color w:val="212121"/>
          <w:sz w:val="24"/>
          <w:szCs w:val="24"/>
          <w:shd w:val="clear" w:color="auto" w:fill="FFFFFF"/>
        </w:rPr>
        <w:t>. ;</w:t>
      </w:r>
      <w:proofErr w:type="gramEnd"/>
      <w:r>
        <w:rPr>
          <w:rFonts w:ascii="Times New Roman" w:hAnsi="Times New Roman" w:cs="Times New Roman"/>
          <w:color w:val="212121"/>
          <w:sz w:val="24"/>
          <w:szCs w:val="24"/>
          <w:shd w:val="clear" w:color="auto" w:fill="FFFFFF"/>
        </w:rPr>
        <w:t xml:space="preserve"> doi: 10.1038/srep36380 </w:t>
      </w:r>
    </w:p>
    <w:p w14:paraId="61AFC739" w14:textId="77777777" w:rsidR="009E7D08" w:rsidRDefault="009E7D08" w:rsidP="009E7D08"/>
    <w:p w14:paraId="4ECAEEAD" w14:textId="77777777" w:rsidR="0057578F" w:rsidRPr="009E7D08" w:rsidRDefault="0057578F" w:rsidP="009E7D08"/>
    <w:sectPr w:rsidR="0057578F" w:rsidRPr="009E7D0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 w:date="2020-08-31T12:38:00Z" w:initials=".">
    <w:p w14:paraId="39DE8BD2" w14:textId="77777777" w:rsidR="009E7D08" w:rsidRDefault="009E7D08" w:rsidP="009E7D08">
      <w:pPr>
        <w:pStyle w:val="CommentText"/>
      </w:pPr>
      <w:r>
        <w:t xml:space="preserve">Please check that I have not changed the intended meaning. </w:t>
      </w:r>
    </w:p>
  </w:comment>
  <w:comment w:id="2" w:author="." w:date="2020-08-31T12:38:00Z" w:initials=".">
    <w:p w14:paraId="29A6D5ED" w14:textId="77777777" w:rsidR="009E7D08" w:rsidRDefault="009E7D08" w:rsidP="009E7D08">
      <w:pPr>
        <w:pStyle w:val="CommentText"/>
      </w:pPr>
      <w:r>
        <w:t xml:space="preserve">Acronyms should generally be defined the first time they are used, with the acronym itself appearing in parentheses immediately after its definition. </w:t>
      </w:r>
    </w:p>
    <w:p w14:paraId="0069A863" w14:textId="77777777" w:rsidR="009E7D08" w:rsidRDefault="009E7D08" w:rsidP="009E7D08">
      <w:pPr>
        <w:pStyle w:val="CommentText"/>
      </w:pPr>
    </w:p>
    <w:p w14:paraId="706D95C9" w14:textId="77777777" w:rsidR="009E7D08" w:rsidRDefault="009E7D08" w:rsidP="009E7D08">
      <w:pPr>
        <w:pStyle w:val="CommentText"/>
      </w:pPr>
      <w:r>
        <w:t xml:space="preserve">However, you may choose to leave undefined any acronyms that you are certain will be understood by your intended audience. </w:t>
      </w:r>
    </w:p>
  </w:comment>
  <w:comment w:id="3" w:author="." w:date="2020-08-31T12:39:00Z" w:initials=".">
    <w:p w14:paraId="37182639" w14:textId="77777777" w:rsidR="009E7D08" w:rsidRDefault="009E7D08" w:rsidP="009E7D08">
      <w:pPr>
        <w:pStyle w:val="CommentText"/>
      </w:pPr>
      <w:r>
        <w:t xml:space="preserve">Please check that I have not changed the intended meaning. </w:t>
      </w:r>
    </w:p>
  </w:comment>
  <w:comment w:id="4" w:author="." w:date="2020-08-31T12:46:00Z" w:initials=".">
    <w:p w14:paraId="347F37A4" w14:textId="77777777" w:rsidR="009E7D08" w:rsidRDefault="009E7D08" w:rsidP="009E7D08">
      <w:pPr>
        <w:pStyle w:val="CommentText"/>
      </w:pPr>
      <w:r>
        <w:t xml:space="preserve">Is there a word missing here? Please check. </w:t>
      </w:r>
    </w:p>
  </w:comment>
  <w:comment w:id="5" w:author="." w:date="2020-08-31T12:46:00Z" w:initials=".">
    <w:p w14:paraId="0F866DBE" w14:textId="77777777" w:rsidR="009E7D08" w:rsidRDefault="009E7D08" w:rsidP="009E7D08">
      <w:pPr>
        <w:pStyle w:val="CommentText"/>
      </w:pPr>
      <w:r>
        <w:t xml:space="preserve">Please check that I have not changed the intended meaning. </w:t>
      </w:r>
    </w:p>
  </w:comment>
  <w:comment w:id="6" w:author="." w:date="2020-08-31T12:44:00Z" w:initials=".">
    <w:p w14:paraId="332CB95D" w14:textId="77777777" w:rsidR="009E7D08" w:rsidRDefault="009E7D08" w:rsidP="009E7D08">
      <w:pPr>
        <w:pStyle w:val="CommentText"/>
      </w:pPr>
      <w:r>
        <w:t xml:space="preserve">Please check that I have not changed the intended meaning.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DE8BD2" w15:done="1"/>
  <w15:commentEx w15:paraId="706D95C9" w15:done="1"/>
  <w15:commentEx w15:paraId="37182639" w15:done="1"/>
  <w15:commentEx w15:paraId="347F37A4" w15:done="1"/>
  <w15:commentEx w15:paraId="0F866DBE" w15:done="1"/>
  <w15:commentEx w15:paraId="332CB95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DE8BD2" w16cid:durableId="22F85CC6"/>
  <w16cid:commentId w16cid:paraId="706D95C9" w16cid:durableId="22F85CC7"/>
  <w16cid:commentId w16cid:paraId="37182639" w16cid:durableId="22F85CC8"/>
  <w16cid:commentId w16cid:paraId="347F37A4" w16cid:durableId="22F85CC9"/>
  <w16cid:commentId w16cid:paraId="0F866DBE" w16cid:durableId="22F85CCB"/>
  <w16cid:commentId w16cid:paraId="332CB95D" w16cid:durableId="22F85C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66C24"/>
    <w:multiLevelType w:val="multilevel"/>
    <w:tmpl w:val="3AC66C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515D75"/>
    <w:multiLevelType w:val="multilevel"/>
    <w:tmpl w:val="49515D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D08"/>
    <w:rsid w:val="003F5AB4"/>
    <w:rsid w:val="0057578F"/>
    <w:rsid w:val="009E7D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DE91"/>
  <w15:chartTrackingRefBased/>
  <w15:docId w15:val="{6AB9FDBD-8D29-4B2E-B611-076EAB0D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D08"/>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E7D08"/>
    <w:pPr>
      <w:spacing w:line="240" w:lineRule="auto"/>
    </w:pPr>
    <w:rPr>
      <w:sz w:val="20"/>
      <w:szCs w:val="20"/>
    </w:rPr>
  </w:style>
  <w:style w:type="character" w:customStyle="1" w:styleId="CommentTextChar">
    <w:name w:val="Comment Text Char"/>
    <w:basedOn w:val="DefaultParagraphFont"/>
    <w:link w:val="CommentText"/>
    <w:uiPriority w:val="99"/>
    <w:rsid w:val="009E7D08"/>
    <w:rPr>
      <w:rFonts w:eastAsiaTheme="minorEastAsia"/>
      <w:sz w:val="20"/>
      <w:szCs w:val="20"/>
      <w:lang w:val="en-US"/>
    </w:rPr>
  </w:style>
  <w:style w:type="character" w:styleId="Hyperlink">
    <w:name w:val="Hyperlink"/>
    <w:basedOn w:val="DefaultParagraphFont"/>
    <w:uiPriority w:val="99"/>
    <w:semiHidden/>
    <w:unhideWhenUsed/>
    <w:qFormat/>
    <w:rsid w:val="009E7D08"/>
    <w:rPr>
      <w:color w:val="0000FF"/>
      <w:u w:val="single"/>
    </w:rPr>
  </w:style>
  <w:style w:type="character" w:styleId="CommentReference">
    <w:name w:val="annotation reference"/>
    <w:basedOn w:val="DefaultParagraphFont"/>
    <w:uiPriority w:val="99"/>
    <w:semiHidden/>
    <w:unhideWhenUsed/>
    <w:rsid w:val="009E7D08"/>
    <w:rPr>
      <w:sz w:val="16"/>
      <w:szCs w:val="16"/>
    </w:rPr>
  </w:style>
  <w:style w:type="paragraph" w:styleId="ListParagraph">
    <w:name w:val="List Paragraph"/>
    <w:basedOn w:val="Normal"/>
    <w:uiPriority w:val="34"/>
    <w:qFormat/>
    <w:rsid w:val="009E7D08"/>
    <w:pPr>
      <w:ind w:left="720"/>
      <w:contextualSpacing/>
    </w:pPr>
  </w:style>
  <w:style w:type="paragraph" w:styleId="BalloonText">
    <w:name w:val="Balloon Text"/>
    <w:basedOn w:val="Normal"/>
    <w:link w:val="BalloonTextChar"/>
    <w:uiPriority w:val="99"/>
    <w:semiHidden/>
    <w:unhideWhenUsed/>
    <w:rsid w:val="009E7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08"/>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hyperlink" Target="mailto:docsajad@yahoo.co.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835</Words>
  <Characters>4762</Characters>
  <Application>Microsoft Office Word</Application>
  <DocSecurity>0</DocSecurity>
  <Lines>39</Lines>
  <Paragraphs>11</Paragraphs>
  <ScaleCrop>false</ScaleCrop>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sajad ahmad salati</dc:creator>
  <cp:keywords/>
  <dc:description/>
  <cp:lastModifiedBy>Dr sajad ahmad salati</cp:lastModifiedBy>
  <cp:revision>2</cp:revision>
  <dcterms:created xsi:type="dcterms:W3CDTF">2020-09-01T02:46:00Z</dcterms:created>
  <dcterms:modified xsi:type="dcterms:W3CDTF">2020-09-01T02:51:00Z</dcterms:modified>
</cp:coreProperties>
</file>