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C966E" w14:textId="77777777" w:rsidR="00141555" w:rsidRDefault="00141555" w:rsidP="00141555">
      <w:pPr>
        <w:spacing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Staggered Free Surgical Outreach Approach: A Viable Option of Outreach During Covid-19 Pandemic</w:t>
      </w:r>
    </w:p>
    <w:p w14:paraId="071DCFE2" w14:textId="77777777" w:rsidR="00141555" w:rsidRDefault="00141555" w:rsidP="00141555">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w:t>
      </w:r>
    </w:p>
    <w:p w14:paraId="1DBCD12B" w14:textId="77777777" w:rsidR="00141555" w:rsidRPr="00744AF7" w:rsidRDefault="00141555" w:rsidP="00141555">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regular programs organized by</w:t>
      </w:r>
      <w:r w:rsidRPr="00744AF7">
        <w:rPr>
          <w:rFonts w:ascii="Times New Roman" w:eastAsia="Times New Roman" w:hAnsi="Times New Roman" w:cs="Times New Roman"/>
          <w:sz w:val="24"/>
          <w:szCs w:val="24"/>
        </w:rPr>
        <w:t xml:space="preserve"> Islamic Medical Association of Nigeria (IMAN) is medical outreach in which patients are treated free of charge. This laudable program has been hampered by Covid-19 pandemic. We devised a staggered outreach protocol to cater for a limited number of medical and surgical patients at a time for few weeks under Covid-19 preventive measures compliance.</w:t>
      </w:r>
    </w:p>
    <w:p w14:paraId="6FB11DB5" w14:textId="251169E4" w:rsidR="00141555" w:rsidRDefault="00141555" w:rsidP="00141555">
      <w:pPr>
        <w:spacing w:line="480" w:lineRule="auto"/>
        <w:jc w:val="both"/>
        <w:rPr>
          <w:rFonts w:ascii="Times New Roman" w:eastAsia="Times New Roman" w:hAnsi="Times New Roman" w:cs="Times New Roman"/>
          <w:sz w:val="24"/>
          <w:szCs w:val="24"/>
        </w:rPr>
      </w:pPr>
      <w:r w:rsidRPr="00744AF7">
        <w:rPr>
          <w:rFonts w:ascii="Times New Roman" w:eastAsia="Times New Roman" w:hAnsi="Times New Roman" w:cs="Times New Roman"/>
          <w:sz w:val="24"/>
          <w:szCs w:val="24"/>
        </w:rPr>
        <w:t>The objective of this study is to report on IMAN staggered surgical outreach by IMAN</w:t>
      </w:r>
      <w:r>
        <w:rPr>
          <w:rFonts w:ascii="Times New Roman" w:eastAsia="Times New Roman" w:hAnsi="Times New Roman" w:cs="Times New Roman"/>
          <w:sz w:val="24"/>
          <w:szCs w:val="24"/>
        </w:rPr>
        <w:t>.</w:t>
      </w:r>
    </w:p>
    <w:p w14:paraId="78CDA6B5" w14:textId="77777777" w:rsidR="00141555" w:rsidRDefault="00141555" w:rsidP="00141555">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w:t>
      </w:r>
    </w:p>
    <w:p w14:paraId="048154A2" w14:textId="77777777" w:rsidR="00141555" w:rsidRPr="006700B4" w:rsidRDefault="00141555" w:rsidP="00141555">
      <w:pPr>
        <w:spacing w:line="480" w:lineRule="auto"/>
        <w:jc w:val="both"/>
        <w:rPr>
          <w:rFonts w:ascii="Times New Roman" w:eastAsia="Times New Roman" w:hAnsi="Times New Roman" w:cs="Times New Roman"/>
          <w:color w:val="FF0000"/>
          <w:sz w:val="24"/>
          <w:szCs w:val="24"/>
        </w:rPr>
      </w:pPr>
      <w:bookmarkStart w:id="0" w:name="_heading=h.gjdgxs" w:colFirst="0" w:colLast="0"/>
      <w:bookmarkEnd w:id="0"/>
      <w:r>
        <w:rPr>
          <w:rFonts w:ascii="Times New Roman" w:eastAsia="Times New Roman" w:hAnsi="Times New Roman" w:cs="Times New Roman"/>
          <w:sz w:val="24"/>
          <w:szCs w:val="24"/>
        </w:rPr>
        <w:t xml:space="preserve">This is a retrospective study of 2-week staggered surgical outreach conducted by IMAN at IMAN Hospital Sokoto. Data was collected via a proforma and analyzed using SPSS 25 version. </w:t>
      </w:r>
      <w:r w:rsidRPr="00744AF7">
        <w:rPr>
          <w:rFonts w:ascii="Times New Roman" w:eastAsia="Times New Roman" w:hAnsi="Times New Roman" w:cs="Times New Roman"/>
          <w:sz w:val="24"/>
          <w:szCs w:val="24"/>
        </w:rPr>
        <w:t>The results were presented in percent</w:t>
      </w:r>
      <w:r>
        <w:rPr>
          <w:rFonts w:ascii="Times New Roman" w:eastAsia="Times New Roman" w:hAnsi="Times New Roman" w:cs="Times New Roman"/>
          <w:sz w:val="24"/>
          <w:szCs w:val="24"/>
        </w:rPr>
        <w:t>age</w:t>
      </w:r>
      <w:r w:rsidRPr="00744A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mean± standard deviation, </w:t>
      </w:r>
      <w:r w:rsidRPr="00744AF7">
        <w:rPr>
          <w:rFonts w:ascii="Times New Roman" w:eastAsia="Times New Roman" w:hAnsi="Times New Roman" w:cs="Times New Roman"/>
          <w:sz w:val="24"/>
          <w:szCs w:val="24"/>
        </w:rPr>
        <w:t>tables and charts</w:t>
      </w:r>
      <w:r w:rsidRPr="006700B4">
        <w:rPr>
          <w:rFonts w:ascii="Times New Roman" w:eastAsia="Times New Roman" w:hAnsi="Times New Roman" w:cs="Times New Roman"/>
          <w:color w:val="FF0000"/>
          <w:sz w:val="24"/>
          <w:szCs w:val="24"/>
        </w:rPr>
        <w:t>.</w:t>
      </w:r>
    </w:p>
    <w:p w14:paraId="70988D76" w14:textId="77777777" w:rsidR="00141555" w:rsidRDefault="00141555" w:rsidP="00141555">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w:t>
      </w:r>
    </w:p>
    <w:p w14:paraId="2777D411" w14:textId="77777777" w:rsidR="00141555" w:rsidRDefault="00141555" w:rsidP="00141555">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27 patients who had surgical interventions during the staggered surgical outreach with mean age of 41.5 ± 22.0 years and a range of 4 to 90 years</w:t>
      </w:r>
      <w:r w:rsidRPr="005B0A35">
        <w:rPr>
          <w:rFonts w:ascii="Times New Roman" w:eastAsia="Times New Roman" w:hAnsi="Times New Roman" w:cs="Times New Roman"/>
          <w:color w:val="FF0000"/>
          <w:sz w:val="24"/>
          <w:szCs w:val="24"/>
        </w:rPr>
        <w:t xml:space="preserve">. </w:t>
      </w:r>
      <w:r w:rsidRPr="00744AF7">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male to female ratio was 26:1.</w:t>
      </w:r>
    </w:p>
    <w:p w14:paraId="3B0F4EBE" w14:textId="77777777" w:rsidR="00141555" w:rsidRDefault="00141555" w:rsidP="00141555">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cases seen were hernia (33.3%) ± benign prostatic hyperplasia, lipoma (18.5%), hydrocele (14.8%), testicular </w:t>
      </w:r>
      <w:proofErr w:type="spellStart"/>
      <w:r>
        <w:rPr>
          <w:rFonts w:ascii="Times New Roman" w:eastAsia="Times New Roman" w:hAnsi="Times New Roman" w:cs="Times New Roman"/>
          <w:sz w:val="24"/>
          <w:szCs w:val="24"/>
        </w:rPr>
        <w:t>tumour</w:t>
      </w:r>
      <w:proofErr w:type="spellEnd"/>
      <w:r>
        <w:rPr>
          <w:rFonts w:ascii="Times New Roman" w:eastAsia="Times New Roman" w:hAnsi="Times New Roman" w:cs="Times New Roman"/>
          <w:sz w:val="24"/>
          <w:szCs w:val="24"/>
        </w:rPr>
        <w:t xml:space="preserve"> (7.4%), subacute appendicitis (3.7%) and ganglion cyst (3.7%).</w:t>
      </w:r>
    </w:p>
    <w:p w14:paraId="554C9C33" w14:textId="77777777" w:rsidR="00141555" w:rsidRDefault="00141555" w:rsidP="00141555">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surgical </w:t>
      </w:r>
      <w:r w:rsidRPr="00744AF7">
        <w:rPr>
          <w:rFonts w:ascii="Times New Roman" w:eastAsia="Times New Roman" w:hAnsi="Times New Roman" w:cs="Times New Roman"/>
          <w:sz w:val="24"/>
          <w:szCs w:val="24"/>
        </w:rPr>
        <w:t xml:space="preserve">interventions offered were </w:t>
      </w:r>
      <w:r>
        <w:rPr>
          <w:rFonts w:ascii="Times New Roman" w:eastAsia="Times New Roman" w:hAnsi="Times New Roman" w:cs="Times New Roman"/>
          <w:sz w:val="24"/>
          <w:szCs w:val="24"/>
        </w:rPr>
        <w:t xml:space="preserve">herniorrhaphy (33.3%), excisional biopsy (22.2%), herniotomy (14.8%), hydrocelectomy (7.4%), orchidectomy (7.4%), prostate biopsy (7.4%) and </w:t>
      </w:r>
      <w:r>
        <w:rPr>
          <w:rFonts w:ascii="Times New Roman" w:eastAsia="Times New Roman" w:hAnsi="Times New Roman" w:cs="Times New Roman"/>
          <w:sz w:val="24"/>
          <w:szCs w:val="24"/>
        </w:rPr>
        <w:lastRenderedPageBreak/>
        <w:t xml:space="preserve">appendicectomy (3.7%). One patient developed </w:t>
      </w:r>
      <w:sdt>
        <w:sdtPr>
          <w:tag w:val="goog_rdk_13"/>
          <w:id w:val="329494301"/>
        </w:sdtPr>
        <w:sdtContent>
          <w:proofErr w:type="spellStart"/>
          <w:r>
            <w:rPr>
              <w:rFonts w:ascii="Times New Roman" w:eastAsia="Times New Roman" w:hAnsi="Times New Roman" w:cs="Times New Roman"/>
              <w:sz w:val="24"/>
              <w:szCs w:val="24"/>
            </w:rPr>
            <w:t>hematocoele</w:t>
          </w:r>
          <w:proofErr w:type="spellEnd"/>
        </w:sdtContent>
      </w:sdt>
      <w:r>
        <w:rPr>
          <w:rFonts w:ascii="Times New Roman" w:eastAsia="Times New Roman" w:hAnsi="Times New Roman" w:cs="Times New Roman"/>
          <w:sz w:val="24"/>
          <w:szCs w:val="24"/>
        </w:rPr>
        <w:t xml:space="preserve"> post herniorrhaphy which was drained.</w:t>
      </w:r>
    </w:p>
    <w:p w14:paraId="77112DCF" w14:textId="77777777" w:rsidR="00141555" w:rsidRDefault="00141555" w:rsidP="00141555">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691763DE" w14:textId="77777777" w:rsidR="00141555" w:rsidRDefault="00141555" w:rsidP="00141555">
      <w:pPr>
        <w:spacing w:line="480" w:lineRule="auto"/>
        <w:jc w:val="both"/>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 xml:space="preserve">Staggered surgical outreach is a viable option for free surgical outreach. Hernia, hydrocoele, lipoma, testicular </w:t>
      </w:r>
      <w:proofErr w:type="spellStart"/>
      <w:r>
        <w:rPr>
          <w:rFonts w:ascii="Times New Roman" w:eastAsia="Times New Roman" w:hAnsi="Times New Roman" w:cs="Times New Roman"/>
          <w:sz w:val="24"/>
          <w:szCs w:val="24"/>
        </w:rPr>
        <w:t>tumour</w:t>
      </w:r>
      <w:proofErr w:type="spellEnd"/>
      <w:r>
        <w:rPr>
          <w:rFonts w:ascii="Times New Roman" w:eastAsia="Times New Roman" w:hAnsi="Times New Roman" w:cs="Times New Roman"/>
          <w:sz w:val="24"/>
          <w:szCs w:val="24"/>
        </w:rPr>
        <w:t xml:space="preserve"> and appendicitis can be operated with good outcome.  </w:t>
      </w:r>
    </w:p>
    <w:p w14:paraId="415F3DA6" w14:textId="281804CE" w:rsidR="00141555" w:rsidRDefault="00141555" w:rsidP="00141555">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staggered outreach, Surgery, Covid-19 pandemic</w:t>
      </w:r>
    </w:p>
    <w:p w14:paraId="3C7D166C" w14:textId="4A502F5F" w:rsidR="00141555" w:rsidRDefault="00141555" w:rsidP="00141555">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Running title: Staggered Surgical Outreach in Covid-19 Pandemic</w:t>
      </w:r>
    </w:p>
    <w:p w14:paraId="7DCCE8C3" w14:textId="77777777" w:rsidR="00141555" w:rsidRDefault="00141555" w:rsidP="00141555">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w:t>
      </w:r>
      <w:r>
        <w:rPr>
          <w:rFonts w:ascii="Times New Roman" w:eastAsia="Times New Roman" w:hAnsi="Times New Roman" w:cs="Times New Roman"/>
          <w:sz w:val="24"/>
          <w:szCs w:val="24"/>
        </w:rPr>
        <w:t>:</w:t>
      </w:r>
    </w:p>
    <w:p w14:paraId="390A6A6A" w14:textId="77777777" w:rsidR="00141555" w:rsidRPr="002463E6" w:rsidRDefault="00141555" w:rsidP="00141555">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Surgical outreach to needy and underserved</w:t>
      </w:r>
      <w:r w:rsidRPr="00744AF7">
        <w:rPr>
          <w:rFonts w:ascii="Times New Roman" w:eastAsia="Times New Roman" w:hAnsi="Times New Roman" w:cs="Times New Roman"/>
          <w:sz w:val="24"/>
          <w:szCs w:val="24"/>
        </w:rPr>
        <w:t xml:space="preserve"> populations is being conducted</w:t>
      </w:r>
      <w:r w:rsidRPr="002231C5">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by many </w:t>
      </w:r>
      <w:proofErr w:type="spellStart"/>
      <w:r>
        <w:rPr>
          <w:rFonts w:ascii="Times New Roman" w:eastAsia="Times New Roman" w:hAnsi="Times New Roman" w:cs="Times New Roman"/>
          <w:sz w:val="24"/>
          <w:szCs w:val="24"/>
        </w:rPr>
        <w:t>organisations</w:t>
      </w:r>
      <w:proofErr w:type="spellEnd"/>
      <w:r>
        <w:rPr>
          <w:rFonts w:ascii="Times New Roman" w:eastAsia="Times New Roman" w:hAnsi="Times New Roman" w:cs="Times New Roman"/>
          <w:sz w:val="24"/>
          <w:szCs w:val="24"/>
        </w:rPr>
        <w:t xml:space="preserve"> such as Nigerian Medical Association (NMA), Islamic Medical Association of Nigeria (IMAN) and International Humanitarian </w:t>
      </w:r>
      <w:proofErr w:type="spellStart"/>
      <w:r>
        <w:rPr>
          <w:rFonts w:ascii="Times New Roman" w:eastAsia="Times New Roman" w:hAnsi="Times New Roman" w:cs="Times New Roman"/>
          <w:sz w:val="24"/>
          <w:szCs w:val="24"/>
        </w:rPr>
        <w:t>Organisations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This has been hampered by Covid-19 pandemi</w:t>
      </w:r>
      <w:r w:rsidRPr="005B15C5">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 xml:space="preserve"> </w:t>
      </w:r>
      <w:r w:rsidRPr="002463E6">
        <w:rPr>
          <w:rFonts w:ascii="Times New Roman" w:eastAsia="Times New Roman" w:hAnsi="Times New Roman" w:cs="Times New Roman"/>
          <w:sz w:val="24"/>
          <w:szCs w:val="24"/>
        </w:rPr>
        <w:t xml:space="preserve">which led to deterioration of many of the patients that could have benefitted from the services. Since the onset of the pandemic, there has been increased number of recorded unexplained deaths due to scaly down of services for medical and surgical conditions in </w:t>
      </w:r>
      <w:proofErr w:type="spellStart"/>
      <w:r w:rsidRPr="002463E6">
        <w:rPr>
          <w:rFonts w:ascii="Times New Roman" w:eastAsia="Times New Roman" w:hAnsi="Times New Roman" w:cs="Times New Roman"/>
          <w:sz w:val="24"/>
          <w:szCs w:val="24"/>
        </w:rPr>
        <w:t>amost</w:t>
      </w:r>
      <w:proofErr w:type="spellEnd"/>
      <w:r w:rsidRPr="002463E6">
        <w:rPr>
          <w:rFonts w:ascii="Times New Roman" w:eastAsia="Times New Roman" w:hAnsi="Times New Roman" w:cs="Times New Roman"/>
          <w:sz w:val="24"/>
          <w:szCs w:val="24"/>
        </w:rPr>
        <w:t xml:space="preserve"> all the hospitals</w:t>
      </w:r>
      <w:r w:rsidRPr="002463E6">
        <w:t xml:space="preserve"> </w:t>
      </w:r>
      <w:r w:rsidRPr="002463E6">
        <w:rPr>
          <w:rFonts w:ascii="Times New Roman" w:eastAsia="Times New Roman" w:hAnsi="Times New Roman" w:cs="Times New Roman"/>
          <w:sz w:val="24"/>
          <w:szCs w:val="24"/>
          <w:vertAlign w:val="superscript"/>
        </w:rPr>
        <w:t>2</w:t>
      </w:r>
      <w:r w:rsidRPr="002463E6">
        <w:rPr>
          <w:rFonts w:ascii="Times New Roman" w:eastAsia="Times New Roman" w:hAnsi="Times New Roman" w:cs="Times New Roman"/>
          <w:sz w:val="24"/>
          <w:szCs w:val="24"/>
        </w:rPr>
        <w:t xml:space="preserve">. At </w:t>
      </w:r>
      <w:r>
        <w:rPr>
          <w:rFonts w:ascii="Times New Roman" w:eastAsia="Times New Roman" w:hAnsi="Times New Roman" w:cs="Times New Roman"/>
          <w:sz w:val="24"/>
          <w:szCs w:val="24"/>
        </w:rPr>
        <w:t xml:space="preserve">the initial phase of the pandemic health workers were thrown into confusion due to </w:t>
      </w:r>
      <w:r w:rsidRPr="002463E6">
        <w:rPr>
          <w:rFonts w:ascii="Times New Roman" w:eastAsia="Times New Roman" w:hAnsi="Times New Roman" w:cs="Times New Roman"/>
          <w:sz w:val="24"/>
          <w:szCs w:val="24"/>
        </w:rPr>
        <w:t xml:space="preserve">fear of contracting the disease in the course of their duty. With time, this perception changed due to many training and seminars organized on the management of Covid-19 pandemic. Also, the health workers learnt how to conduct themselves even where the chance of contracting the pandemic </w:t>
      </w:r>
      <w:r>
        <w:rPr>
          <w:rFonts w:ascii="Times New Roman" w:eastAsia="Times New Roman" w:hAnsi="Times New Roman" w:cs="Times New Roman"/>
          <w:sz w:val="24"/>
          <w:szCs w:val="24"/>
        </w:rPr>
        <w:t>was high</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It was </w:t>
      </w:r>
      <w:r w:rsidRPr="002463E6">
        <w:rPr>
          <w:rFonts w:ascii="Times New Roman" w:eastAsia="Times New Roman" w:hAnsi="Times New Roman" w:cs="Times New Roman"/>
          <w:sz w:val="24"/>
          <w:szCs w:val="24"/>
        </w:rPr>
        <w:t>observed that health workers that observe preventive measures such as wearing of face masks, hand washing with sanitizers, physical distancing did not contract Covid-19 even when they passed through them. Most of the current recommendations suggest suspension of elective cases</w:t>
      </w:r>
      <w:r w:rsidRPr="002463E6">
        <w:rPr>
          <w:rFonts w:ascii="Times New Roman" w:eastAsia="Times New Roman" w:hAnsi="Times New Roman" w:cs="Times New Roman"/>
          <w:sz w:val="24"/>
          <w:szCs w:val="24"/>
          <w:vertAlign w:val="superscript"/>
        </w:rPr>
        <w:t>34</w:t>
      </w:r>
      <w:r w:rsidRPr="002463E6">
        <w:rPr>
          <w:rFonts w:ascii="Times New Roman" w:eastAsia="Times New Roman" w:hAnsi="Times New Roman" w:cs="Times New Roman"/>
          <w:sz w:val="24"/>
          <w:szCs w:val="24"/>
        </w:rPr>
        <w:t xml:space="preserve">. Some elective cases such as hernia have a tendency of becoming incarcerated and </w:t>
      </w:r>
      <w:r w:rsidRPr="002463E6">
        <w:rPr>
          <w:rFonts w:ascii="Times New Roman" w:eastAsia="Times New Roman" w:hAnsi="Times New Roman" w:cs="Times New Roman"/>
          <w:sz w:val="24"/>
          <w:szCs w:val="24"/>
        </w:rPr>
        <w:lastRenderedPageBreak/>
        <w:t>obstructed in the long run. This is the commonest surgical condition operated during surgical outreaches.</w:t>
      </w:r>
    </w:p>
    <w:p w14:paraId="5FA13BCC" w14:textId="77777777" w:rsidR="00141555" w:rsidRPr="002463E6" w:rsidRDefault="00141555" w:rsidP="00141555">
      <w:pPr>
        <w:spacing w:line="480" w:lineRule="auto"/>
        <w:jc w:val="both"/>
        <w:rPr>
          <w:rFonts w:ascii="Times New Roman" w:eastAsia="Times New Roman" w:hAnsi="Times New Roman" w:cs="Times New Roman"/>
          <w:sz w:val="24"/>
          <w:szCs w:val="24"/>
        </w:rPr>
      </w:pPr>
      <w:r w:rsidRPr="002463E6">
        <w:rPr>
          <w:rFonts w:ascii="Times New Roman" w:eastAsia="Times New Roman" w:hAnsi="Times New Roman" w:cs="Times New Roman"/>
          <w:sz w:val="24"/>
          <w:szCs w:val="24"/>
        </w:rPr>
        <w:t>No study has been done to assess the modality of carrying out outreaches in our environment during Covid19 pandemic. We devised a staggered outreach where a limited number of patients will be screened and operated at different times. This study is done to assess the surgical procedures and their outcome during staggered outreach by IMAN.</w:t>
      </w:r>
    </w:p>
    <w:p w14:paraId="477FF267" w14:textId="77777777" w:rsidR="00141555" w:rsidRPr="002463E6" w:rsidRDefault="00141555" w:rsidP="00141555">
      <w:pPr>
        <w:spacing w:line="480" w:lineRule="auto"/>
        <w:jc w:val="both"/>
        <w:rPr>
          <w:rFonts w:ascii="Times New Roman" w:eastAsia="Times New Roman" w:hAnsi="Times New Roman" w:cs="Times New Roman"/>
          <w:b/>
          <w:sz w:val="24"/>
          <w:szCs w:val="24"/>
        </w:rPr>
      </w:pPr>
      <w:r w:rsidRPr="002463E6">
        <w:rPr>
          <w:rFonts w:ascii="Times New Roman" w:eastAsia="Times New Roman" w:hAnsi="Times New Roman" w:cs="Times New Roman"/>
          <w:b/>
          <w:sz w:val="24"/>
          <w:szCs w:val="24"/>
        </w:rPr>
        <w:t>Methods</w:t>
      </w:r>
    </w:p>
    <w:p w14:paraId="12832579" w14:textId="77777777" w:rsidR="00141555" w:rsidRPr="002463E6" w:rsidRDefault="00141555" w:rsidP="00141555">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sidRPr="002463E6">
        <w:rPr>
          <w:rFonts w:ascii="Times New Roman" w:eastAsia="Times New Roman" w:hAnsi="Times New Roman" w:cs="Times New Roman"/>
          <w:sz w:val="24"/>
          <w:szCs w:val="24"/>
        </w:rPr>
        <w:t xml:space="preserve"> is a retrospective study of 2-week staggered surgical outreach carried out by IMAN UDUTH/ UDUS at IMAN Hospital from 17</w:t>
      </w:r>
      <w:r w:rsidRPr="002463E6">
        <w:rPr>
          <w:rFonts w:ascii="Times New Roman" w:eastAsia="Times New Roman" w:hAnsi="Times New Roman" w:cs="Times New Roman"/>
          <w:sz w:val="24"/>
          <w:szCs w:val="24"/>
          <w:vertAlign w:val="superscript"/>
        </w:rPr>
        <w:t xml:space="preserve">th </w:t>
      </w:r>
      <w:r w:rsidRPr="002463E6">
        <w:rPr>
          <w:rFonts w:ascii="Times New Roman" w:eastAsia="Times New Roman" w:hAnsi="Times New Roman" w:cs="Times New Roman"/>
          <w:sz w:val="24"/>
          <w:szCs w:val="24"/>
        </w:rPr>
        <w:t>- 31</w:t>
      </w:r>
      <w:r w:rsidRPr="002463E6">
        <w:rPr>
          <w:rFonts w:ascii="Times New Roman" w:eastAsia="Times New Roman" w:hAnsi="Times New Roman" w:cs="Times New Roman"/>
          <w:sz w:val="24"/>
          <w:szCs w:val="24"/>
          <w:vertAlign w:val="superscript"/>
        </w:rPr>
        <w:t>st</w:t>
      </w:r>
      <w:r w:rsidRPr="002463E6">
        <w:rPr>
          <w:rFonts w:ascii="Times New Roman" w:eastAsia="Times New Roman" w:hAnsi="Times New Roman" w:cs="Times New Roman"/>
          <w:sz w:val="24"/>
          <w:szCs w:val="24"/>
        </w:rPr>
        <w:t xml:space="preserve"> October, 2020. The cases advertised were minor and intermediate surgical conditions that may be done as day cases or may require short admission. These included hernia, hydrocoele, lipoma, ganglion cyst and varicocele. The data collected include biodata, diagnosis, results of investigations, types of procedure, </w:t>
      </w:r>
      <w:proofErr w:type="spellStart"/>
      <w:r w:rsidRPr="002463E6">
        <w:rPr>
          <w:rFonts w:ascii="Times New Roman" w:eastAsia="Times New Roman" w:hAnsi="Times New Roman" w:cs="Times New Roman"/>
          <w:sz w:val="24"/>
          <w:szCs w:val="24"/>
        </w:rPr>
        <w:t>anaesthesia</w:t>
      </w:r>
      <w:proofErr w:type="spellEnd"/>
      <w:r w:rsidRPr="002463E6">
        <w:rPr>
          <w:rFonts w:ascii="Times New Roman" w:eastAsia="Times New Roman" w:hAnsi="Times New Roman" w:cs="Times New Roman"/>
          <w:sz w:val="24"/>
          <w:szCs w:val="24"/>
        </w:rPr>
        <w:t>, admission and outcome.</w:t>
      </w:r>
    </w:p>
    <w:p w14:paraId="4C415472" w14:textId="77777777" w:rsidR="00141555" w:rsidRPr="002463E6" w:rsidRDefault="00141555" w:rsidP="00141555">
      <w:pPr>
        <w:spacing w:line="480" w:lineRule="auto"/>
        <w:jc w:val="both"/>
        <w:rPr>
          <w:rFonts w:ascii="Times New Roman" w:eastAsia="Times New Roman" w:hAnsi="Times New Roman" w:cs="Times New Roman"/>
          <w:sz w:val="24"/>
          <w:szCs w:val="24"/>
        </w:rPr>
      </w:pPr>
      <w:r w:rsidRPr="002463E6">
        <w:rPr>
          <w:rFonts w:ascii="Times New Roman" w:eastAsia="Times New Roman" w:hAnsi="Times New Roman" w:cs="Times New Roman"/>
          <w:sz w:val="24"/>
          <w:szCs w:val="24"/>
        </w:rPr>
        <w:t xml:space="preserve">The inclusion criteria were minor or intermediate surgical conditions that will last not more than one hour and can be done under local anesthesia, spinal </w:t>
      </w:r>
      <w:proofErr w:type="spellStart"/>
      <w:r w:rsidRPr="002463E6">
        <w:rPr>
          <w:rFonts w:ascii="Times New Roman" w:eastAsia="Times New Roman" w:hAnsi="Times New Roman" w:cs="Times New Roman"/>
          <w:sz w:val="24"/>
          <w:szCs w:val="24"/>
        </w:rPr>
        <w:t>anaesthesia</w:t>
      </w:r>
      <w:proofErr w:type="spellEnd"/>
      <w:r w:rsidRPr="002463E6">
        <w:rPr>
          <w:rFonts w:ascii="Times New Roman" w:eastAsia="Times New Roman" w:hAnsi="Times New Roman" w:cs="Times New Roman"/>
          <w:sz w:val="24"/>
          <w:szCs w:val="24"/>
        </w:rPr>
        <w:t xml:space="preserve"> or ketamine. Patients excluded included patients with poorly controlled hypertension or diabetes, </w:t>
      </w:r>
      <w:proofErr w:type="spellStart"/>
      <w:r w:rsidRPr="002463E6">
        <w:rPr>
          <w:rFonts w:ascii="Times New Roman" w:eastAsia="Times New Roman" w:hAnsi="Times New Roman" w:cs="Times New Roman"/>
          <w:sz w:val="24"/>
          <w:szCs w:val="24"/>
        </w:rPr>
        <w:t>anaemia</w:t>
      </w:r>
      <w:proofErr w:type="spellEnd"/>
      <w:r w:rsidRPr="002463E6">
        <w:rPr>
          <w:rFonts w:ascii="Times New Roman" w:eastAsia="Times New Roman" w:hAnsi="Times New Roman" w:cs="Times New Roman"/>
          <w:sz w:val="24"/>
          <w:szCs w:val="24"/>
        </w:rPr>
        <w:t>, respiratory tract infections, and patients reactive to serological markers for human immunodeficiency virus and hepatitis. Data was analyzed using Statistical Software for Social Sciences (SPSS) version 25.0. The results were presented in percent</w:t>
      </w:r>
      <w:r>
        <w:rPr>
          <w:rFonts w:ascii="Times New Roman" w:eastAsia="Times New Roman" w:hAnsi="Times New Roman" w:cs="Times New Roman"/>
          <w:sz w:val="24"/>
          <w:szCs w:val="24"/>
        </w:rPr>
        <w:t>age</w:t>
      </w:r>
      <w:r w:rsidRPr="002463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mean ± SD, </w:t>
      </w:r>
      <w:r w:rsidRPr="002463E6">
        <w:rPr>
          <w:rFonts w:ascii="Times New Roman" w:eastAsia="Times New Roman" w:hAnsi="Times New Roman" w:cs="Times New Roman"/>
          <w:sz w:val="24"/>
          <w:szCs w:val="24"/>
        </w:rPr>
        <w:t xml:space="preserve">tables and charts. The study was approved by the Research Ethical Committee of IMAN Hospital. </w:t>
      </w:r>
    </w:p>
    <w:p w14:paraId="015169D1" w14:textId="77777777" w:rsidR="00141555" w:rsidRPr="002463E6" w:rsidRDefault="00141555" w:rsidP="00141555">
      <w:pPr>
        <w:spacing w:line="480" w:lineRule="auto"/>
        <w:jc w:val="both"/>
        <w:rPr>
          <w:rFonts w:ascii="Times New Roman" w:eastAsia="Times New Roman" w:hAnsi="Times New Roman" w:cs="Times New Roman"/>
          <w:b/>
          <w:sz w:val="24"/>
          <w:szCs w:val="24"/>
        </w:rPr>
      </w:pPr>
      <w:r w:rsidRPr="002463E6">
        <w:rPr>
          <w:rFonts w:ascii="Times New Roman" w:eastAsia="Times New Roman" w:hAnsi="Times New Roman" w:cs="Times New Roman"/>
          <w:b/>
          <w:sz w:val="24"/>
          <w:szCs w:val="24"/>
        </w:rPr>
        <w:t>Staggered Free Surgical Outreach Protocol by IMAN</w:t>
      </w:r>
    </w:p>
    <w:p w14:paraId="2B552695" w14:textId="77777777" w:rsidR="00141555" w:rsidRPr="002463E6" w:rsidRDefault="00141555" w:rsidP="00141555">
      <w:pPr>
        <w:spacing w:line="480" w:lineRule="auto"/>
        <w:jc w:val="both"/>
        <w:rPr>
          <w:rFonts w:ascii="Times New Roman" w:eastAsia="Times New Roman" w:hAnsi="Times New Roman" w:cs="Times New Roman"/>
          <w:sz w:val="24"/>
          <w:szCs w:val="24"/>
        </w:rPr>
      </w:pPr>
      <w:r w:rsidRPr="002463E6">
        <w:rPr>
          <w:rFonts w:ascii="Times New Roman" w:eastAsia="Times New Roman" w:hAnsi="Times New Roman" w:cs="Times New Roman"/>
          <w:sz w:val="24"/>
          <w:szCs w:val="24"/>
        </w:rPr>
        <w:lastRenderedPageBreak/>
        <w:t xml:space="preserve">Advertisements of selected cases were sent through the IMAN WhatsApp platform, IMAN gatherings and associates. Submission of patient’s names and phone contact were done at IMAN secretariat and IMAN Hospital. The patients were evaluated and screened in batches based on the cases of interest and guided by inclusion and exclusion criteria. A </w:t>
      </w:r>
      <w:proofErr w:type="gramStart"/>
      <w:r w:rsidRPr="002463E6">
        <w:rPr>
          <w:rFonts w:ascii="Times New Roman" w:eastAsia="Times New Roman" w:hAnsi="Times New Roman" w:cs="Times New Roman"/>
          <w:sz w:val="24"/>
          <w:szCs w:val="24"/>
        </w:rPr>
        <w:t>list patients</w:t>
      </w:r>
      <w:proofErr w:type="gramEnd"/>
      <w:r w:rsidRPr="002463E6">
        <w:rPr>
          <w:rFonts w:ascii="Times New Roman" w:eastAsia="Times New Roman" w:hAnsi="Times New Roman" w:cs="Times New Roman"/>
          <w:sz w:val="24"/>
          <w:szCs w:val="24"/>
        </w:rPr>
        <w:t xml:space="preserve"> was generated a week before commencement of the outreach. Advertisement for volunteers was done which included surgeons, nurses, </w:t>
      </w:r>
      <w:proofErr w:type="spellStart"/>
      <w:r w:rsidRPr="002463E6">
        <w:rPr>
          <w:rFonts w:ascii="Times New Roman" w:eastAsia="Times New Roman" w:hAnsi="Times New Roman" w:cs="Times New Roman"/>
          <w:sz w:val="24"/>
          <w:szCs w:val="24"/>
        </w:rPr>
        <w:t>anaesthetist</w:t>
      </w:r>
      <w:proofErr w:type="spellEnd"/>
      <w:r w:rsidRPr="002463E6">
        <w:rPr>
          <w:rFonts w:ascii="Times New Roman" w:eastAsia="Times New Roman" w:hAnsi="Times New Roman" w:cs="Times New Roman"/>
          <w:sz w:val="24"/>
          <w:szCs w:val="24"/>
        </w:rPr>
        <w:t xml:space="preserve">, laboratory staff, pharmacists and cleaners. Logistics </w:t>
      </w:r>
      <w:sdt>
        <w:sdtPr>
          <w:tag w:val="goog_rdk_45"/>
          <w:id w:val="-1868905696"/>
        </w:sdtPr>
        <w:sdtContent>
          <w:r w:rsidRPr="002463E6">
            <w:rPr>
              <w:rFonts w:ascii="Times New Roman" w:eastAsia="Times New Roman" w:hAnsi="Times New Roman" w:cs="Times New Roman"/>
              <w:sz w:val="24"/>
              <w:szCs w:val="24"/>
            </w:rPr>
            <w:t>were</w:t>
          </w:r>
        </w:sdtContent>
      </w:sdt>
      <w:r w:rsidRPr="002463E6">
        <w:rPr>
          <w:rFonts w:ascii="Times New Roman" w:eastAsia="Times New Roman" w:hAnsi="Times New Roman" w:cs="Times New Roman"/>
          <w:sz w:val="24"/>
          <w:szCs w:val="24"/>
        </w:rPr>
        <w:t xml:space="preserve"> taken care of by the executives of the IMAN who were also responsible for assessment and provision of all the things required for surgery and feeding of the participants. Two surgeons operated at a time and up to 5 cases were operated per day. Different people were assigned to different days and time to avoid overcrowding.</w:t>
      </w:r>
    </w:p>
    <w:p w14:paraId="7CB5E9AF" w14:textId="77777777" w:rsidR="00141555" w:rsidRPr="002463E6" w:rsidRDefault="00141555" w:rsidP="00141555">
      <w:pPr>
        <w:spacing w:line="480" w:lineRule="auto"/>
        <w:jc w:val="both"/>
        <w:rPr>
          <w:rFonts w:ascii="Times New Roman" w:eastAsia="Times New Roman" w:hAnsi="Times New Roman" w:cs="Times New Roman"/>
          <w:sz w:val="24"/>
          <w:szCs w:val="24"/>
        </w:rPr>
      </w:pPr>
      <w:r w:rsidRPr="002463E6">
        <w:rPr>
          <w:rFonts w:ascii="Times New Roman" w:eastAsia="Times New Roman" w:hAnsi="Times New Roman" w:cs="Times New Roman"/>
          <w:sz w:val="24"/>
          <w:szCs w:val="24"/>
        </w:rPr>
        <w:t>The surgical outreach team was divided into 4 groups, logistics, screening, pre-operative, and postoperative surgical teams.  The postoperative team was responsible for postoperative management which included administration of intravenous fluids, analgesia, antibiotics and monitoring. Patients were seen on one day postoperative for assessment of early complications and overall outcome. The stitches were removed on postoperative day seven.</w:t>
      </w:r>
    </w:p>
    <w:p w14:paraId="69D2D5D2" w14:textId="77777777" w:rsidR="00141555" w:rsidRDefault="00141555" w:rsidP="00141555">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Results</w:t>
      </w:r>
      <w:r>
        <w:rPr>
          <w:rFonts w:ascii="Times New Roman" w:eastAsia="Times New Roman" w:hAnsi="Times New Roman" w:cs="Times New Roman"/>
          <w:sz w:val="24"/>
          <w:szCs w:val="24"/>
        </w:rPr>
        <w:t xml:space="preserve">: </w:t>
      </w:r>
    </w:p>
    <w:p w14:paraId="5861C975" w14:textId="77777777" w:rsidR="00141555" w:rsidRDefault="00141555" w:rsidP="00141555">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were 27 patients who had surgical interventions during the staggered surgical outreach with mean age of 41.5 ± 22.0 years and a range of 4 to 90 years. There were 26 </w:t>
      </w:r>
      <w:proofErr w:type="gramStart"/>
      <w:r>
        <w:rPr>
          <w:rFonts w:ascii="Times New Roman" w:eastAsia="Times New Roman" w:hAnsi="Times New Roman" w:cs="Times New Roman"/>
          <w:sz w:val="24"/>
          <w:szCs w:val="24"/>
        </w:rPr>
        <w:t>male</w:t>
      </w:r>
      <w:proofErr w:type="gramEnd"/>
      <w:r>
        <w:rPr>
          <w:rFonts w:ascii="Times New Roman" w:eastAsia="Times New Roman" w:hAnsi="Times New Roman" w:cs="Times New Roman"/>
          <w:sz w:val="24"/>
          <w:szCs w:val="24"/>
        </w:rPr>
        <w:t xml:space="preserve"> (96.3%) and1 female (3.7%),</w:t>
      </w:r>
      <w:r w:rsidRPr="005B0A35">
        <w:rPr>
          <w:rFonts w:ascii="Times New Roman" w:eastAsia="Times New Roman" w:hAnsi="Times New Roman" w:cs="Times New Roman"/>
          <w:color w:val="FF0000"/>
          <w:sz w:val="24"/>
          <w:szCs w:val="24"/>
        </w:rPr>
        <w:t xml:space="preserve"> </w:t>
      </w:r>
      <w:r w:rsidRPr="002463E6">
        <w:rPr>
          <w:rFonts w:ascii="Times New Roman" w:eastAsia="Times New Roman" w:hAnsi="Times New Roman" w:cs="Times New Roman"/>
          <w:sz w:val="24"/>
          <w:szCs w:val="24"/>
        </w:rPr>
        <w:t xml:space="preserve">with male to female ratio of 26:1. Ten (10) patients (37%) were unemployed </w:t>
      </w:r>
      <w:r>
        <w:rPr>
          <w:rFonts w:ascii="Times New Roman" w:eastAsia="Times New Roman" w:hAnsi="Times New Roman" w:cs="Times New Roman"/>
          <w:sz w:val="24"/>
          <w:szCs w:val="24"/>
        </w:rPr>
        <w:t>and 6 patients (22.2%) were children under care. Other details of the patient’s occupation are shown in table 1 below.</w:t>
      </w:r>
    </w:p>
    <w:p w14:paraId="3A7A641F" w14:textId="77777777" w:rsidR="00141555" w:rsidRDefault="00141555" w:rsidP="00141555">
      <w:pPr>
        <w:spacing w:line="480" w:lineRule="auto"/>
        <w:jc w:val="both"/>
        <w:rPr>
          <w:rFonts w:ascii="Times New Roman" w:eastAsia="Times New Roman" w:hAnsi="Times New Roman" w:cs="Times New Roman"/>
          <w:sz w:val="24"/>
          <w:szCs w:val="24"/>
        </w:rPr>
      </w:pPr>
    </w:p>
    <w:p w14:paraId="045FD235" w14:textId="77777777" w:rsidR="00141555" w:rsidRDefault="00141555" w:rsidP="00141555">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1: Occupations of the Patients that had Staggered Free Surgical Outreach</w:t>
      </w:r>
    </w:p>
    <w:p w14:paraId="6B0FDFAB" w14:textId="77777777" w:rsidR="00141555" w:rsidRPr="006700B4" w:rsidRDefault="00141555" w:rsidP="00141555">
      <w:pPr>
        <w:pStyle w:val="CommentText"/>
        <w:rPr>
          <w:b/>
        </w:rPr>
      </w:pPr>
      <w:r>
        <w:rPr>
          <w:rFonts w:ascii="Times New Roman" w:eastAsia="Times New Roman" w:hAnsi="Times New Roman" w:cs="Times New Roman"/>
          <w:b/>
          <w:sz w:val="24"/>
          <w:szCs w:val="24"/>
        </w:rPr>
        <w:t>Table 1: Distribution of Patients Occupation</w:t>
      </w:r>
    </w:p>
    <w:tbl>
      <w:tblPr>
        <w:tblStyle w:val="MediumShading1-Accent51"/>
        <w:tblW w:w="7761" w:type="dxa"/>
        <w:tblLayout w:type="fixed"/>
        <w:tblLook w:val="04A0" w:firstRow="1" w:lastRow="0" w:firstColumn="1" w:lastColumn="0" w:noHBand="0" w:noVBand="1"/>
      </w:tblPr>
      <w:tblGrid>
        <w:gridCol w:w="3076"/>
        <w:gridCol w:w="2393"/>
        <w:gridCol w:w="2292"/>
      </w:tblGrid>
      <w:tr w:rsidR="00141555" w14:paraId="6840C316" w14:textId="77777777" w:rsidTr="004619F8">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3076" w:type="dxa"/>
          </w:tcPr>
          <w:p w14:paraId="5B048799" w14:textId="77777777" w:rsidR="00141555" w:rsidRDefault="00141555" w:rsidP="004619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Occupation</w:t>
            </w:r>
          </w:p>
        </w:tc>
        <w:tc>
          <w:tcPr>
            <w:tcW w:w="2393" w:type="dxa"/>
          </w:tcPr>
          <w:p w14:paraId="57D2E8C0" w14:textId="77777777" w:rsidR="00141555" w:rsidRDefault="00141555" w:rsidP="004619F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patients n= 27</w:t>
            </w:r>
          </w:p>
        </w:tc>
        <w:tc>
          <w:tcPr>
            <w:tcW w:w="2292" w:type="dxa"/>
          </w:tcPr>
          <w:p w14:paraId="5137E45E" w14:textId="77777777" w:rsidR="00141555" w:rsidRDefault="00141555" w:rsidP="004619F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Percentage (%)</w:t>
            </w:r>
          </w:p>
        </w:tc>
      </w:tr>
      <w:tr w:rsidR="00141555" w14:paraId="32A502D3" w14:textId="77777777" w:rsidTr="004619F8">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3076" w:type="dxa"/>
          </w:tcPr>
          <w:p w14:paraId="17891423" w14:textId="77777777" w:rsidR="00141555" w:rsidRPr="006700B4" w:rsidRDefault="00141555" w:rsidP="004619F8">
            <w:pPr>
              <w:spacing w:line="480" w:lineRule="auto"/>
              <w:jc w:val="both"/>
              <w:rPr>
                <w:rFonts w:ascii="Times New Roman" w:eastAsia="Times New Roman" w:hAnsi="Times New Roman" w:cs="Times New Roman"/>
                <w:color w:val="FF0000"/>
                <w:sz w:val="24"/>
                <w:szCs w:val="24"/>
              </w:rPr>
            </w:pPr>
            <w:r w:rsidRPr="002463E6">
              <w:rPr>
                <w:rFonts w:ascii="Times New Roman" w:eastAsia="Times New Roman" w:hAnsi="Times New Roman" w:cs="Times New Roman"/>
                <w:sz w:val="24"/>
                <w:szCs w:val="24"/>
              </w:rPr>
              <w:t>Unemployed</w:t>
            </w:r>
          </w:p>
        </w:tc>
        <w:tc>
          <w:tcPr>
            <w:tcW w:w="2393" w:type="dxa"/>
          </w:tcPr>
          <w:p w14:paraId="00D640D6" w14:textId="77777777" w:rsidR="00141555" w:rsidRDefault="00141555" w:rsidP="004619F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292" w:type="dxa"/>
          </w:tcPr>
          <w:p w14:paraId="3681F51C" w14:textId="77777777" w:rsidR="00141555" w:rsidRDefault="00141555" w:rsidP="004619F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37.1</w:t>
            </w:r>
          </w:p>
        </w:tc>
      </w:tr>
      <w:tr w:rsidR="00141555" w14:paraId="3E5F67BB" w14:textId="77777777" w:rsidTr="004619F8">
        <w:trPr>
          <w:cnfStyle w:val="000000010000" w:firstRow="0" w:lastRow="0" w:firstColumn="0" w:lastColumn="0" w:oddVBand="0" w:evenVBand="0" w:oddHBand="0" w:evenHBand="1"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3076" w:type="dxa"/>
          </w:tcPr>
          <w:p w14:paraId="7F6A1ACF" w14:textId="77777777" w:rsidR="00141555" w:rsidRPr="006700B4" w:rsidRDefault="00141555" w:rsidP="004619F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 care</w:t>
            </w:r>
          </w:p>
        </w:tc>
        <w:tc>
          <w:tcPr>
            <w:tcW w:w="2393" w:type="dxa"/>
          </w:tcPr>
          <w:p w14:paraId="24938650" w14:textId="77777777" w:rsidR="00141555" w:rsidRDefault="00141555" w:rsidP="004619F8">
            <w:pPr>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292" w:type="dxa"/>
          </w:tcPr>
          <w:p w14:paraId="4A948281" w14:textId="77777777" w:rsidR="00141555" w:rsidRDefault="00141555" w:rsidP="004619F8">
            <w:pPr>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w:t>
            </w:r>
          </w:p>
        </w:tc>
      </w:tr>
      <w:tr w:rsidR="00141555" w14:paraId="69AE45DA" w14:textId="77777777" w:rsidTr="004619F8">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3076" w:type="dxa"/>
          </w:tcPr>
          <w:p w14:paraId="6D1B34BE" w14:textId="77777777" w:rsidR="00141555" w:rsidRPr="006700B4" w:rsidRDefault="00141555" w:rsidP="004619F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Civil servant</w:t>
            </w:r>
          </w:p>
        </w:tc>
        <w:tc>
          <w:tcPr>
            <w:tcW w:w="2393" w:type="dxa"/>
          </w:tcPr>
          <w:p w14:paraId="47C345A0" w14:textId="77777777" w:rsidR="00141555" w:rsidRDefault="00141555" w:rsidP="004619F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292" w:type="dxa"/>
          </w:tcPr>
          <w:p w14:paraId="2952D47B" w14:textId="77777777" w:rsidR="00141555" w:rsidRDefault="00141555" w:rsidP="004619F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14.8</w:t>
            </w:r>
          </w:p>
        </w:tc>
      </w:tr>
      <w:tr w:rsidR="00141555" w14:paraId="1E3FD242" w14:textId="77777777" w:rsidTr="004619F8">
        <w:trPr>
          <w:cnfStyle w:val="000000010000" w:firstRow="0" w:lastRow="0" w:firstColumn="0" w:lastColumn="0" w:oddVBand="0" w:evenVBand="0" w:oddHBand="0" w:evenHBand="1"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3076" w:type="dxa"/>
          </w:tcPr>
          <w:p w14:paraId="5DBAADDC" w14:textId="77777777" w:rsidR="00141555" w:rsidRPr="006700B4" w:rsidRDefault="00141555" w:rsidP="004619F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Inmate </w:t>
            </w:r>
          </w:p>
        </w:tc>
        <w:tc>
          <w:tcPr>
            <w:tcW w:w="2393" w:type="dxa"/>
          </w:tcPr>
          <w:p w14:paraId="5DACBFD0" w14:textId="77777777" w:rsidR="00141555" w:rsidRDefault="00141555" w:rsidP="004619F8">
            <w:pPr>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292" w:type="dxa"/>
          </w:tcPr>
          <w:p w14:paraId="4747882C" w14:textId="77777777" w:rsidR="00141555" w:rsidRDefault="00141555" w:rsidP="004619F8">
            <w:pPr>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14.8</w:t>
            </w:r>
          </w:p>
        </w:tc>
      </w:tr>
      <w:tr w:rsidR="00141555" w14:paraId="518410B1" w14:textId="77777777" w:rsidTr="004619F8">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3076" w:type="dxa"/>
          </w:tcPr>
          <w:p w14:paraId="1171F264" w14:textId="77777777" w:rsidR="00141555" w:rsidRPr="007317CE" w:rsidRDefault="00141555" w:rsidP="004619F8">
            <w:pPr>
              <w:spacing w:line="480" w:lineRule="auto"/>
              <w:jc w:val="both"/>
              <w:rPr>
                <w:rFonts w:ascii="Times New Roman" w:eastAsia="Times New Roman" w:hAnsi="Times New Roman" w:cs="Times New Roman"/>
                <w:sz w:val="24"/>
                <w:szCs w:val="24"/>
              </w:rPr>
            </w:pPr>
            <w:r w:rsidRPr="007317CE">
              <w:rPr>
                <w:rFonts w:ascii="Times New Roman" w:eastAsia="Times New Roman" w:hAnsi="Times New Roman" w:cs="Times New Roman"/>
                <w:sz w:val="24"/>
                <w:szCs w:val="24"/>
              </w:rPr>
              <w:t xml:space="preserve">Tailor </w:t>
            </w:r>
          </w:p>
        </w:tc>
        <w:tc>
          <w:tcPr>
            <w:tcW w:w="2393" w:type="dxa"/>
          </w:tcPr>
          <w:p w14:paraId="5B6C9395" w14:textId="77777777" w:rsidR="00141555" w:rsidRDefault="00141555" w:rsidP="004619F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292" w:type="dxa"/>
          </w:tcPr>
          <w:p w14:paraId="6F66B03D" w14:textId="77777777" w:rsidR="00141555" w:rsidRDefault="00141555" w:rsidP="004619F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r>
      <w:tr w:rsidR="00141555" w14:paraId="0549C0F4" w14:textId="77777777" w:rsidTr="004619F8">
        <w:trPr>
          <w:cnfStyle w:val="000000010000" w:firstRow="0" w:lastRow="0" w:firstColumn="0" w:lastColumn="0" w:oddVBand="0" w:evenVBand="0" w:oddHBand="0" w:evenHBand="1"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3076" w:type="dxa"/>
          </w:tcPr>
          <w:p w14:paraId="52812BF1" w14:textId="77777777" w:rsidR="00141555" w:rsidRPr="007317CE" w:rsidRDefault="00141555" w:rsidP="004619F8">
            <w:pPr>
              <w:spacing w:line="480" w:lineRule="auto"/>
              <w:jc w:val="both"/>
              <w:rPr>
                <w:rFonts w:ascii="Times New Roman" w:eastAsia="Times New Roman" w:hAnsi="Times New Roman" w:cs="Times New Roman"/>
                <w:sz w:val="24"/>
                <w:szCs w:val="24"/>
              </w:rPr>
            </w:pPr>
            <w:r w:rsidRPr="007317CE">
              <w:rPr>
                <w:rFonts w:ascii="Times New Roman" w:eastAsia="Times New Roman" w:hAnsi="Times New Roman" w:cs="Times New Roman"/>
                <w:sz w:val="24"/>
                <w:szCs w:val="24"/>
              </w:rPr>
              <w:t>Security personnel</w:t>
            </w:r>
          </w:p>
        </w:tc>
        <w:tc>
          <w:tcPr>
            <w:tcW w:w="2393" w:type="dxa"/>
          </w:tcPr>
          <w:p w14:paraId="407FADFE" w14:textId="77777777" w:rsidR="00141555" w:rsidRDefault="00141555" w:rsidP="004619F8">
            <w:pPr>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292" w:type="dxa"/>
          </w:tcPr>
          <w:p w14:paraId="7D42C342" w14:textId="77777777" w:rsidR="00141555" w:rsidRDefault="00141555" w:rsidP="004619F8">
            <w:pPr>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r>
      <w:tr w:rsidR="00141555" w14:paraId="66FC2868" w14:textId="77777777" w:rsidTr="004619F8">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3076" w:type="dxa"/>
          </w:tcPr>
          <w:p w14:paraId="797BFB6C" w14:textId="77777777" w:rsidR="00141555" w:rsidRPr="007317CE" w:rsidRDefault="00141555" w:rsidP="004619F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Trading</w:t>
            </w:r>
          </w:p>
        </w:tc>
        <w:tc>
          <w:tcPr>
            <w:tcW w:w="2393" w:type="dxa"/>
          </w:tcPr>
          <w:p w14:paraId="24695393" w14:textId="77777777" w:rsidR="00141555" w:rsidRDefault="00141555" w:rsidP="004619F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292" w:type="dxa"/>
          </w:tcPr>
          <w:p w14:paraId="77B7F342" w14:textId="77777777" w:rsidR="00141555" w:rsidRDefault="00141555" w:rsidP="004619F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r>
      <w:tr w:rsidR="00141555" w14:paraId="07B250C0" w14:textId="77777777" w:rsidTr="004619F8">
        <w:trPr>
          <w:cnfStyle w:val="000000010000" w:firstRow="0" w:lastRow="0" w:firstColumn="0" w:lastColumn="0" w:oddVBand="0" w:evenVBand="0" w:oddHBand="0" w:evenHBand="1"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3076" w:type="dxa"/>
          </w:tcPr>
          <w:p w14:paraId="72A6FA51" w14:textId="77777777" w:rsidR="00141555" w:rsidRDefault="00141555" w:rsidP="004619F8">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2393" w:type="dxa"/>
          </w:tcPr>
          <w:p w14:paraId="0ADDDBC8" w14:textId="77777777" w:rsidR="00141555" w:rsidRDefault="00141555" w:rsidP="004619F8">
            <w:pPr>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2292" w:type="dxa"/>
          </w:tcPr>
          <w:p w14:paraId="7C453FED" w14:textId="77777777" w:rsidR="00141555" w:rsidRDefault="00141555" w:rsidP="004619F8">
            <w:pPr>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14:paraId="5ED08DB8" w14:textId="77777777" w:rsidR="00141555" w:rsidRDefault="00141555" w:rsidP="00141555">
      <w:pPr>
        <w:spacing w:line="480" w:lineRule="auto"/>
        <w:jc w:val="both"/>
        <w:rPr>
          <w:rFonts w:ascii="Times New Roman" w:eastAsia="Times New Roman" w:hAnsi="Times New Roman" w:cs="Times New Roman"/>
          <w:sz w:val="24"/>
          <w:szCs w:val="24"/>
        </w:rPr>
      </w:pPr>
    </w:p>
    <w:p w14:paraId="01D9BFFD" w14:textId="77777777" w:rsidR="00141555" w:rsidRDefault="00141555" w:rsidP="00141555">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commonest surgical condition operated was hernia in 8 patients (29.7%). Other details of the surgical cases operated during the outreach are shown in figure one below. Nineteen (19) patients (70.3%) required urgent intervention due</w:t>
      </w:r>
      <w:r w:rsidRPr="002463E6">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 xml:space="preserve">incarcerated or obstructed hernia (33.3%), appendicitis (3.7%), suspicion of malignancy (22.2%) and infective process with suppuration (11.1%). </w:t>
      </w:r>
    </w:p>
    <w:p w14:paraId="19A6EEDB" w14:textId="77777777" w:rsidR="00141555" w:rsidRDefault="00141555" w:rsidP="00141555">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52F983FA" wp14:editId="4948EC01">
            <wp:extent cx="5057775" cy="3743325"/>
            <wp:effectExtent l="0" t="0" r="2857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342605E7" w14:textId="77777777" w:rsidR="00141555" w:rsidRDefault="00141555" w:rsidP="00141555">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1: Diagnosis of Patients in Staggered Surgical Outreach by IMAN</w:t>
      </w:r>
    </w:p>
    <w:p w14:paraId="31BD3E31" w14:textId="77777777" w:rsidR="00141555" w:rsidRDefault="00141555" w:rsidP="00141555">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Figure 1: Distribution of Patients Diagnosis </w:t>
      </w:r>
    </w:p>
    <w:p w14:paraId="4407BE62" w14:textId="77777777" w:rsidR="00141555" w:rsidRDefault="00141555" w:rsidP="00141555">
      <w:pPr>
        <w:spacing w:line="480" w:lineRule="auto"/>
        <w:jc w:val="both"/>
        <w:rPr>
          <w:rFonts w:ascii="Times New Roman" w:eastAsia="Times New Roman" w:hAnsi="Times New Roman" w:cs="Times New Roman"/>
          <w:sz w:val="24"/>
          <w:szCs w:val="24"/>
        </w:rPr>
      </w:pPr>
    </w:p>
    <w:p w14:paraId="781F949C" w14:textId="77777777" w:rsidR="00141555" w:rsidRPr="009E350F" w:rsidRDefault="00141555" w:rsidP="00141555">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were 29 surgical interventions carried out in 27 patients. </w:t>
      </w:r>
      <w:r w:rsidRPr="009E350F">
        <w:rPr>
          <w:rFonts w:ascii="Times New Roman" w:eastAsia="Times New Roman" w:hAnsi="Times New Roman" w:cs="Times New Roman"/>
          <w:sz w:val="24"/>
          <w:szCs w:val="24"/>
        </w:rPr>
        <w:t xml:space="preserve">The commonest surgical intervention carried out was herniorrhaphy in 9 patients (31.1%). Other surgical interventions carried out are shown in figure 2 below. Local </w:t>
      </w:r>
      <w:proofErr w:type="spellStart"/>
      <w:r w:rsidRPr="009E350F">
        <w:rPr>
          <w:rFonts w:ascii="Times New Roman" w:eastAsia="Times New Roman" w:hAnsi="Times New Roman" w:cs="Times New Roman"/>
          <w:sz w:val="24"/>
          <w:szCs w:val="24"/>
        </w:rPr>
        <w:t>anaesthesia</w:t>
      </w:r>
      <w:proofErr w:type="spellEnd"/>
      <w:r w:rsidRPr="009E350F">
        <w:rPr>
          <w:rFonts w:ascii="Times New Roman" w:eastAsia="Times New Roman" w:hAnsi="Times New Roman" w:cs="Times New Roman"/>
          <w:sz w:val="24"/>
          <w:szCs w:val="24"/>
        </w:rPr>
        <w:t xml:space="preserve"> (xylocaine + adrenaline) was used for 14 cases (48.3%), spinal </w:t>
      </w:r>
      <w:proofErr w:type="spellStart"/>
      <w:r w:rsidRPr="009E350F">
        <w:rPr>
          <w:rFonts w:ascii="Times New Roman" w:eastAsia="Times New Roman" w:hAnsi="Times New Roman" w:cs="Times New Roman"/>
          <w:sz w:val="24"/>
          <w:szCs w:val="24"/>
        </w:rPr>
        <w:t>anaesthesia</w:t>
      </w:r>
      <w:proofErr w:type="spellEnd"/>
      <w:r w:rsidRPr="009E350F">
        <w:rPr>
          <w:rFonts w:ascii="Times New Roman" w:eastAsia="Times New Roman" w:hAnsi="Times New Roman" w:cs="Times New Roman"/>
          <w:sz w:val="24"/>
          <w:szCs w:val="24"/>
        </w:rPr>
        <w:t xml:space="preserve"> in 8 cases (27.6%) and ketamine in 7 cases (24.1%).  </w:t>
      </w:r>
    </w:p>
    <w:p w14:paraId="6E950ACC" w14:textId="77777777" w:rsidR="00141555" w:rsidRDefault="00141555" w:rsidP="00141555">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0D92C892" wp14:editId="53253339">
            <wp:extent cx="4572000" cy="3124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66CC2420" w14:textId="77777777" w:rsidR="00141555" w:rsidRDefault="00141555" w:rsidP="00141555">
      <w:pPr>
        <w:spacing w:line="480" w:lineRule="auto"/>
        <w:jc w:val="both"/>
        <w:rPr>
          <w:rFonts w:ascii="Times New Roman" w:eastAsia="Times New Roman" w:hAnsi="Times New Roman" w:cs="Times New Roman"/>
          <w:sz w:val="24"/>
          <w:szCs w:val="24"/>
        </w:rPr>
      </w:pPr>
    </w:p>
    <w:p w14:paraId="4092CEBE" w14:textId="77777777" w:rsidR="00141555" w:rsidRDefault="00141555" w:rsidP="00141555">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Figure 2: Surgical interventions done during the Staggered outreach by IMAN</w:t>
      </w:r>
    </w:p>
    <w:p w14:paraId="5B12372C" w14:textId="77777777" w:rsidR="00141555" w:rsidRDefault="00141555" w:rsidP="00141555">
      <w:pPr>
        <w:spacing w:line="480" w:lineRule="auto"/>
        <w:jc w:val="both"/>
        <w:rPr>
          <w:rFonts w:ascii="Times New Roman" w:eastAsia="Times New Roman" w:hAnsi="Times New Roman" w:cs="Times New Roman"/>
          <w:sz w:val="24"/>
          <w:szCs w:val="24"/>
        </w:rPr>
      </w:pPr>
      <w:r w:rsidRPr="00C2103E">
        <w:rPr>
          <w:rFonts w:ascii="Times New Roman" w:eastAsia="Times New Roman" w:hAnsi="Times New Roman" w:cs="Times New Roman"/>
          <w:b/>
          <w:sz w:val="24"/>
          <w:szCs w:val="24"/>
        </w:rPr>
        <w:t>Figure 2:</w:t>
      </w:r>
      <w:r>
        <w:rPr>
          <w:rFonts w:ascii="Times New Roman" w:eastAsia="Times New Roman" w:hAnsi="Times New Roman" w:cs="Times New Roman"/>
          <w:sz w:val="24"/>
          <w:szCs w:val="24"/>
        </w:rPr>
        <w:t xml:space="preserve"> </w:t>
      </w:r>
      <w:r w:rsidRPr="00C2103E">
        <w:rPr>
          <w:rFonts w:ascii="Times New Roman" w:eastAsia="Times New Roman" w:hAnsi="Times New Roman" w:cs="Times New Roman"/>
          <w:b/>
          <w:sz w:val="24"/>
          <w:szCs w:val="24"/>
        </w:rPr>
        <w:t>Distribution of</w:t>
      </w:r>
      <w:r>
        <w:rPr>
          <w:rFonts w:ascii="Times New Roman" w:eastAsia="Times New Roman" w:hAnsi="Times New Roman" w:cs="Times New Roman"/>
          <w:b/>
          <w:sz w:val="24"/>
          <w:szCs w:val="24"/>
        </w:rPr>
        <w:t xml:space="preserve"> Patients</w:t>
      </w:r>
      <w:r w:rsidRPr="00C2103E">
        <w:rPr>
          <w:rFonts w:ascii="Times New Roman" w:eastAsia="Times New Roman" w:hAnsi="Times New Roman" w:cs="Times New Roman"/>
          <w:b/>
          <w:sz w:val="24"/>
          <w:szCs w:val="24"/>
        </w:rPr>
        <w:t xml:space="preserve"> Surgical interventions</w:t>
      </w:r>
    </w:p>
    <w:p w14:paraId="64DB7F41" w14:textId="77777777" w:rsidR="00141555" w:rsidRDefault="00141555" w:rsidP="00141555">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Post-operative management </w:t>
      </w:r>
    </w:p>
    <w:p w14:paraId="53ADCC82" w14:textId="77777777" w:rsidR="00141555" w:rsidRPr="009E350F" w:rsidRDefault="00141555" w:rsidP="00141555">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Twenty-five (25) patients were discharged on the</w:t>
      </w:r>
      <w:r w:rsidRPr="009E350F">
        <w:rPr>
          <w:rFonts w:ascii="Times New Roman" w:eastAsia="Times New Roman" w:hAnsi="Times New Roman" w:cs="Times New Roman"/>
          <w:sz w:val="24"/>
          <w:szCs w:val="24"/>
        </w:rPr>
        <w:t xml:space="preserve"> same day of the surgery, 2 patients with obstructed hernia had a day admission and patients with appendicitis had admission for three days. Patients were given maintenance intravenous normal saline, intramuscular diclofenac and broad-spectrum antibiotics, initially 1g of ceftriaxone but on discharge drugs were converted to oral diclofenac amoxicillin or ciprofloxacin. Patients were reviewed 1week post-operative and stitches were removed from those patients with non-absorbable sutures. One </w:t>
      </w:r>
      <w:proofErr w:type="gramStart"/>
      <w:r w:rsidRPr="009E350F">
        <w:rPr>
          <w:rFonts w:ascii="Times New Roman" w:eastAsia="Times New Roman" w:hAnsi="Times New Roman" w:cs="Times New Roman"/>
          <w:sz w:val="24"/>
          <w:szCs w:val="24"/>
        </w:rPr>
        <w:t>patients</w:t>
      </w:r>
      <w:proofErr w:type="gramEnd"/>
      <w:r w:rsidRPr="009E350F">
        <w:rPr>
          <w:rFonts w:ascii="Times New Roman" w:eastAsia="Times New Roman" w:hAnsi="Times New Roman" w:cs="Times New Roman"/>
          <w:sz w:val="24"/>
          <w:szCs w:val="24"/>
        </w:rPr>
        <w:t xml:space="preserve"> developed </w:t>
      </w:r>
      <w:sdt>
        <w:sdtPr>
          <w:tag w:val="goog_rdk_79"/>
          <w:id w:val="-163018954"/>
        </w:sdtPr>
        <w:sdtContent>
          <w:proofErr w:type="spellStart"/>
          <w:r w:rsidRPr="009E350F">
            <w:rPr>
              <w:rFonts w:ascii="Times New Roman" w:eastAsia="Times New Roman" w:hAnsi="Times New Roman" w:cs="Times New Roman"/>
              <w:sz w:val="24"/>
              <w:szCs w:val="24"/>
            </w:rPr>
            <w:t>haematocoele</w:t>
          </w:r>
          <w:proofErr w:type="spellEnd"/>
        </w:sdtContent>
      </w:sdt>
      <w:r w:rsidRPr="009E350F">
        <w:rPr>
          <w:rFonts w:ascii="Times New Roman" w:eastAsia="Times New Roman" w:hAnsi="Times New Roman" w:cs="Times New Roman"/>
          <w:sz w:val="24"/>
          <w:szCs w:val="24"/>
        </w:rPr>
        <w:t xml:space="preserve"> post herniorrhaphy which was drained. The histology of the patients with a toe mass that was thought to be ganglion cyst confirmed giant cell carcinoma of the tendon sheath. </w:t>
      </w:r>
      <w:r w:rsidRPr="009E350F">
        <w:rPr>
          <w:rFonts w:ascii="Times New Roman" w:eastAsia="Times New Roman" w:hAnsi="Times New Roman" w:cs="Times New Roman"/>
          <w:sz w:val="24"/>
          <w:szCs w:val="24"/>
        </w:rPr>
        <w:lastRenderedPageBreak/>
        <w:t xml:space="preserve">Testicular masses revealed </w:t>
      </w:r>
      <w:proofErr w:type="spellStart"/>
      <w:r w:rsidRPr="009E350F">
        <w:rPr>
          <w:rFonts w:ascii="Times New Roman" w:eastAsia="Times New Roman" w:hAnsi="Times New Roman" w:cs="Times New Roman"/>
          <w:sz w:val="24"/>
          <w:szCs w:val="24"/>
        </w:rPr>
        <w:t>tumour</w:t>
      </w:r>
      <w:proofErr w:type="spellEnd"/>
      <w:r w:rsidRPr="009E350F">
        <w:rPr>
          <w:rFonts w:ascii="Times New Roman" w:eastAsia="Times New Roman" w:hAnsi="Times New Roman" w:cs="Times New Roman"/>
          <w:sz w:val="24"/>
          <w:szCs w:val="24"/>
        </w:rPr>
        <w:t xml:space="preserve"> calcinosis and granulomatous orchitis. Prostate biopsy and excisional biopsy specimens for lipoma were benign. </w:t>
      </w:r>
    </w:p>
    <w:p w14:paraId="4D8B86A5" w14:textId="77777777" w:rsidR="00141555" w:rsidRPr="009E350F" w:rsidRDefault="00141555" w:rsidP="00141555">
      <w:pPr>
        <w:spacing w:line="480" w:lineRule="auto"/>
        <w:jc w:val="both"/>
        <w:rPr>
          <w:rFonts w:ascii="Times New Roman" w:eastAsia="Times New Roman" w:hAnsi="Times New Roman" w:cs="Times New Roman"/>
          <w:b/>
          <w:sz w:val="24"/>
          <w:szCs w:val="24"/>
        </w:rPr>
      </w:pPr>
      <w:r w:rsidRPr="009E350F">
        <w:rPr>
          <w:rFonts w:ascii="Times New Roman" w:eastAsia="Times New Roman" w:hAnsi="Times New Roman" w:cs="Times New Roman"/>
          <w:b/>
          <w:sz w:val="24"/>
          <w:szCs w:val="24"/>
        </w:rPr>
        <w:t>Discussion:</w:t>
      </w:r>
    </w:p>
    <w:p w14:paraId="7CB94599" w14:textId="77777777" w:rsidR="00141555" w:rsidRPr="009E350F" w:rsidRDefault="00141555" w:rsidP="00141555">
      <w:pPr>
        <w:spacing w:line="480" w:lineRule="auto"/>
        <w:jc w:val="both"/>
        <w:rPr>
          <w:rFonts w:ascii="Times New Roman" w:eastAsia="Times New Roman" w:hAnsi="Times New Roman" w:cs="Times New Roman"/>
          <w:sz w:val="24"/>
          <w:szCs w:val="24"/>
        </w:rPr>
      </w:pPr>
      <w:r w:rsidRPr="009E350F">
        <w:rPr>
          <w:rFonts w:ascii="Times New Roman" w:eastAsia="Times New Roman" w:hAnsi="Times New Roman" w:cs="Times New Roman"/>
          <w:sz w:val="24"/>
          <w:szCs w:val="24"/>
        </w:rPr>
        <w:t>Coronavirus infection is a respiratory disease caused by Novel SARS-CoV-2 virus discovered</w:t>
      </w:r>
      <w:sdt>
        <w:sdtPr>
          <w:tag w:val="goog_rdk_90"/>
          <w:id w:val="-2068337450"/>
          <w:showingPlcHdr/>
        </w:sdtPr>
        <w:sdtContent>
          <w:r w:rsidRPr="009E350F">
            <w:t xml:space="preserve">     </w:t>
          </w:r>
        </w:sdtContent>
      </w:sdt>
      <w:r w:rsidRPr="009E350F">
        <w:rPr>
          <w:rFonts w:ascii="Times New Roman" w:eastAsia="Times New Roman" w:hAnsi="Times New Roman" w:cs="Times New Roman"/>
          <w:sz w:val="24"/>
          <w:szCs w:val="24"/>
        </w:rPr>
        <w:t xml:space="preserve"> in Wuhan province in December, 2019 and WHO declared the disease pandemic in March, 2020</w:t>
      </w:r>
      <w:r w:rsidRPr="009E350F">
        <w:rPr>
          <w:rFonts w:ascii="Times New Roman" w:eastAsia="Times New Roman" w:hAnsi="Times New Roman" w:cs="Times New Roman"/>
          <w:sz w:val="24"/>
          <w:szCs w:val="24"/>
          <w:vertAlign w:val="superscript"/>
        </w:rPr>
        <w:t>3</w:t>
      </w:r>
      <w:r w:rsidRPr="009E350F">
        <w:rPr>
          <w:rFonts w:ascii="Times New Roman" w:eastAsia="Times New Roman" w:hAnsi="Times New Roman" w:cs="Times New Roman"/>
          <w:sz w:val="24"/>
          <w:szCs w:val="24"/>
        </w:rPr>
        <w:t>. It is spread by contact with infected people, surface or material</w:t>
      </w:r>
      <w:r w:rsidRPr="009E350F">
        <w:rPr>
          <w:rFonts w:ascii="Times New Roman" w:eastAsia="Times New Roman" w:hAnsi="Times New Roman" w:cs="Times New Roman"/>
          <w:sz w:val="24"/>
          <w:szCs w:val="24"/>
          <w:vertAlign w:val="superscript"/>
        </w:rPr>
        <w:t>4</w:t>
      </w:r>
      <w:r w:rsidRPr="009E350F">
        <w:rPr>
          <w:rFonts w:ascii="Times New Roman" w:eastAsia="Times New Roman" w:hAnsi="Times New Roman" w:cs="Times New Roman"/>
          <w:sz w:val="24"/>
          <w:szCs w:val="24"/>
        </w:rPr>
        <w:t xml:space="preserve">. Overcrowding, enclosed space, </w:t>
      </w:r>
      <w:proofErr w:type="spellStart"/>
      <w:r w:rsidRPr="009E350F">
        <w:rPr>
          <w:rFonts w:ascii="Times New Roman" w:eastAsia="Times New Roman" w:hAnsi="Times New Roman" w:cs="Times New Roman"/>
          <w:sz w:val="24"/>
          <w:szCs w:val="24"/>
        </w:rPr>
        <w:t>anaesthesia</w:t>
      </w:r>
      <w:proofErr w:type="spellEnd"/>
      <w:r w:rsidRPr="009E350F">
        <w:rPr>
          <w:rFonts w:ascii="Times New Roman" w:eastAsia="Times New Roman" w:hAnsi="Times New Roman" w:cs="Times New Roman"/>
          <w:sz w:val="24"/>
          <w:szCs w:val="24"/>
        </w:rPr>
        <w:t xml:space="preserve"> that requires the close contact may increase the spread. Hand washing, use of face mask, hand sanitizers, face shield, physical distancing are the preventive measures</w:t>
      </w:r>
      <w:r w:rsidRPr="009E350F">
        <w:rPr>
          <w:rFonts w:ascii="Times New Roman" w:eastAsia="Times New Roman" w:hAnsi="Times New Roman" w:cs="Times New Roman"/>
          <w:sz w:val="24"/>
          <w:szCs w:val="24"/>
          <w:vertAlign w:val="superscript"/>
        </w:rPr>
        <w:t>3</w:t>
      </w:r>
      <w:r w:rsidRPr="009E350F">
        <w:rPr>
          <w:rFonts w:ascii="Times New Roman" w:eastAsia="Times New Roman" w:hAnsi="Times New Roman" w:cs="Times New Roman"/>
          <w:sz w:val="24"/>
          <w:szCs w:val="24"/>
        </w:rPr>
        <w:t xml:space="preserve">. Early guidelines encouraged outpatients’ services and elective services in </w:t>
      </w:r>
      <w:proofErr w:type="spellStart"/>
      <w:r w:rsidRPr="009E350F">
        <w:rPr>
          <w:rFonts w:ascii="Times New Roman" w:eastAsia="Times New Roman" w:hAnsi="Times New Roman" w:cs="Times New Roman"/>
          <w:sz w:val="24"/>
          <w:szCs w:val="24"/>
        </w:rPr>
        <w:t>favour</w:t>
      </w:r>
      <w:proofErr w:type="spellEnd"/>
      <w:r w:rsidRPr="009E350F">
        <w:rPr>
          <w:rFonts w:ascii="Times New Roman" w:eastAsia="Times New Roman" w:hAnsi="Times New Roman" w:cs="Times New Roman"/>
          <w:sz w:val="24"/>
          <w:szCs w:val="24"/>
        </w:rPr>
        <w:t xml:space="preserve"> of emergencies</w:t>
      </w:r>
      <w:r w:rsidRPr="009E350F">
        <w:rPr>
          <w:rFonts w:ascii="Times New Roman" w:eastAsia="Times New Roman" w:hAnsi="Times New Roman" w:cs="Times New Roman"/>
          <w:sz w:val="24"/>
          <w:szCs w:val="24"/>
          <w:vertAlign w:val="superscript"/>
        </w:rPr>
        <w:t>14</w:t>
      </w:r>
      <w:r w:rsidRPr="009E350F">
        <w:rPr>
          <w:rFonts w:ascii="Times New Roman" w:eastAsia="Times New Roman" w:hAnsi="Times New Roman" w:cs="Times New Roman"/>
          <w:sz w:val="24"/>
          <w:szCs w:val="24"/>
        </w:rPr>
        <w:t>.</w:t>
      </w:r>
    </w:p>
    <w:p w14:paraId="6AB000BB" w14:textId="77777777" w:rsidR="00141555" w:rsidRPr="009E350F" w:rsidRDefault="00141555" w:rsidP="00141555">
      <w:pPr>
        <w:spacing w:line="480" w:lineRule="auto"/>
        <w:jc w:val="both"/>
        <w:rPr>
          <w:rFonts w:ascii="Times New Roman" w:eastAsia="Times New Roman" w:hAnsi="Times New Roman" w:cs="Times New Roman"/>
          <w:sz w:val="24"/>
          <w:szCs w:val="24"/>
        </w:rPr>
      </w:pPr>
      <w:r w:rsidRPr="009E350F">
        <w:rPr>
          <w:rFonts w:ascii="Times New Roman" w:eastAsia="Times New Roman" w:hAnsi="Times New Roman" w:cs="Times New Roman"/>
          <w:sz w:val="24"/>
          <w:szCs w:val="24"/>
        </w:rPr>
        <w:t xml:space="preserve">Free surgical outreaches </w:t>
      </w:r>
      <w:proofErr w:type="gramStart"/>
      <w:r w:rsidRPr="009E350F">
        <w:rPr>
          <w:rFonts w:ascii="Times New Roman" w:eastAsia="Times New Roman" w:hAnsi="Times New Roman" w:cs="Times New Roman"/>
          <w:sz w:val="24"/>
          <w:szCs w:val="24"/>
        </w:rPr>
        <w:t>is</w:t>
      </w:r>
      <w:proofErr w:type="gramEnd"/>
      <w:r w:rsidRPr="009E350F">
        <w:rPr>
          <w:rFonts w:ascii="Times New Roman" w:eastAsia="Times New Roman" w:hAnsi="Times New Roman" w:cs="Times New Roman"/>
          <w:sz w:val="24"/>
          <w:szCs w:val="24"/>
        </w:rPr>
        <w:t xml:space="preserve"> novel programs run by charitable organizations to cater for the health care services of the needy and less privileged people</w:t>
      </w:r>
      <w:r w:rsidRPr="009E350F">
        <w:rPr>
          <w:rFonts w:ascii="Times New Roman" w:eastAsia="Times New Roman" w:hAnsi="Times New Roman" w:cs="Times New Roman"/>
          <w:sz w:val="24"/>
          <w:szCs w:val="24"/>
          <w:vertAlign w:val="superscript"/>
        </w:rPr>
        <w:t>1</w:t>
      </w:r>
      <w:r w:rsidRPr="009E350F">
        <w:rPr>
          <w:rFonts w:ascii="Times New Roman" w:eastAsia="Times New Roman" w:hAnsi="Times New Roman" w:cs="Times New Roman"/>
          <w:sz w:val="24"/>
          <w:szCs w:val="24"/>
        </w:rPr>
        <w:t>. This has been impacted negatively by the Covid-19 pandemic. In Nigeria increased deaths have been reported which were partly attributed to lack of care of the medical and surgical conditions which could have been avoided if there was structure to cater for them</w:t>
      </w:r>
      <w:r w:rsidRPr="009E350F">
        <w:rPr>
          <w:rFonts w:ascii="Times New Roman" w:eastAsia="Times New Roman" w:hAnsi="Times New Roman" w:cs="Times New Roman"/>
          <w:sz w:val="24"/>
          <w:szCs w:val="24"/>
          <w:vertAlign w:val="superscript"/>
        </w:rPr>
        <w:t>52</w:t>
      </w:r>
      <w:r w:rsidRPr="009E350F">
        <w:rPr>
          <w:rFonts w:ascii="Times New Roman" w:eastAsia="Times New Roman" w:hAnsi="Times New Roman" w:cs="Times New Roman"/>
          <w:sz w:val="24"/>
          <w:szCs w:val="24"/>
        </w:rPr>
        <w:t>. Majority of these individuals cannot pay for their health bill therefore depends on organizations like IMAN for intervention.</w:t>
      </w:r>
    </w:p>
    <w:p w14:paraId="7D18F367" w14:textId="77777777" w:rsidR="00141555" w:rsidRPr="009E350F" w:rsidRDefault="00141555" w:rsidP="00141555">
      <w:pPr>
        <w:spacing w:line="480" w:lineRule="auto"/>
        <w:jc w:val="both"/>
        <w:rPr>
          <w:rFonts w:ascii="Times New Roman" w:eastAsia="Times New Roman" w:hAnsi="Times New Roman" w:cs="Times New Roman"/>
          <w:sz w:val="24"/>
          <w:szCs w:val="24"/>
        </w:rPr>
      </w:pPr>
      <w:r w:rsidRPr="009E350F">
        <w:rPr>
          <w:rFonts w:ascii="Times New Roman" w:eastAsia="Times New Roman" w:hAnsi="Times New Roman" w:cs="Times New Roman"/>
          <w:sz w:val="24"/>
          <w:szCs w:val="24"/>
        </w:rPr>
        <w:t>We devised the Staggered Free Surgical Outreach to see the feasibility of expanding it to cater for more cases including medical cases. This serves as pilot study for the subsequent outreaches.</w:t>
      </w:r>
    </w:p>
    <w:p w14:paraId="413E9EB8" w14:textId="77777777" w:rsidR="00141555" w:rsidRPr="009E350F" w:rsidRDefault="00141555" w:rsidP="00141555">
      <w:pPr>
        <w:spacing w:line="480" w:lineRule="auto"/>
        <w:jc w:val="both"/>
        <w:rPr>
          <w:rFonts w:ascii="Times New Roman" w:eastAsia="Times New Roman" w:hAnsi="Times New Roman" w:cs="Times New Roman"/>
          <w:sz w:val="24"/>
          <w:szCs w:val="24"/>
        </w:rPr>
      </w:pPr>
      <w:r w:rsidRPr="009E350F">
        <w:rPr>
          <w:rFonts w:ascii="Times New Roman" w:eastAsia="Times New Roman" w:hAnsi="Times New Roman" w:cs="Times New Roman"/>
          <w:sz w:val="24"/>
          <w:szCs w:val="24"/>
        </w:rPr>
        <w:t xml:space="preserve">The mean age of the patients in this study of 41.5 years is higher than 35.2 years and 38 years reported by </w:t>
      </w:r>
      <w:proofErr w:type="spellStart"/>
      <w:r w:rsidRPr="009E350F">
        <w:rPr>
          <w:rFonts w:ascii="Times New Roman" w:eastAsia="Times New Roman" w:hAnsi="Times New Roman" w:cs="Times New Roman"/>
          <w:sz w:val="24"/>
          <w:szCs w:val="24"/>
        </w:rPr>
        <w:t>Ojo</w:t>
      </w:r>
      <w:proofErr w:type="spellEnd"/>
      <w:r w:rsidRPr="009E350F">
        <w:rPr>
          <w:rFonts w:ascii="Times New Roman" w:eastAsia="Times New Roman" w:hAnsi="Times New Roman" w:cs="Times New Roman"/>
          <w:sz w:val="24"/>
          <w:szCs w:val="24"/>
        </w:rPr>
        <w:t xml:space="preserve"> et al </w:t>
      </w:r>
      <w:r w:rsidRPr="009E350F">
        <w:rPr>
          <w:rFonts w:ascii="Times New Roman" w:eastAsia="Times New Roman" w:hAnsi="Times New Roman" w:cs="Times New Roman"/>
          <w:sz w:val="24"/>
          <w:szCs w:val="24"/>
          <w:vertAlign w:val="superscript"/>
        </w:rPr>
        <w:t>6</w:t>
      </w:r>
      <w:r w:rsidRPr="009E350F">
        <w:rPr>
          <w:rFonts w:ascii="Times New Roman" w:eastAsia="Times New Roman" w:hAnsi="Times New Roman" w:cs="Times New Roman"/>
          <w:sz w:val="24"/>
          <w:szCs w:val="24"/>
        </w:rPr>
        <w:t xml:space="preserve"> and </w:t>
      </w:r>
      <w:proofErr w:type="spellStart"/>
      <w:r w:rsidRPr="009E350F">
        <w:rPr>
          <w:rFonts w:ascii="Times New Roman" w:eastAsia="Times New Roman" w:hAnsi="Times New Roman" w:cs="Times New Roman"/>
          <w:sz w:val="24"/>
          <w:szCs w:val="24"/>
        </w:rPr>
        <w:t>Isichei</w:t>
      </w:r>
      <w:proofErr w:type="spellEnd"/>
      <w:r w:rsidRPr="009E350F">
        <w:rPr>
          <w:rFonts w:ascii="Times New Roman" w:eastAsia="Times New Roman" w:hAnsi="Times New Roman" w:cs="Times New Roman"/>
          <w:sz w:val="24"/>
          <w:szCs w:val="24"/>
        </w:rPr>
        <w:t xml:space="preserve"> et al </w:t>
      </w:r>
      <w:r w:rsidRPr="009E350F">
        <w:rPr>
          <w:rFonts w:ascii="Times New Roman" w:eastAsia="Times New Roman" w:hAnsi="Times New Roman" w:cs="Times New Roman"/>
          <w:sz w:val="24"/>
          <w:szCs w:val="24"/>
          <w:vertAlign w:val="superscript"/>
        </w:rPr>
        <w:t>7</w:t>
      </w:r>
      <w:r w:rsidRPr="009E350F">
        <w:rPr>
          <w:rFonts w:ascii="Times New Roman" w:eastAsia="Times New Roman" w:hAnsi="Times New Roman" w:cs="Times New Roman"/>
          <w:sz w:val="24"/>
          <w:szCs w:val="24"/>
        </w:rPr>
        <w:t xml:space="preserve">in </w:t>
      </w:r>
      <w:proofErr w:type="spellStart"/>
      <w:r w:rsidRPr="009E350F">
        <w:rPr>
          <w:rFonts w:ascii="Times New Roman" w:eastAsia="Times New Roman" w:hAnsi="Times New Roman" w:cs="Times New Roman"/>
          <w:sz w:val="24"/>
          <w:szCs w:val="24"/>
        </w:rPr>
        <w:t>Jalingo</w:t>
      </w:r>
      <w:proofErr w:type="spellEnd"/>
      <w:r w:rsidRPr="009E350F">
        <w:rPr>
          <w:rFonts w:ascii="Times New Roman" w:eastAsia="Times New Roman" w:hAnsi="Times New Roman" w:cs="Times New Roman"/>
          <w:sz w:val="24"/>
          <w:szCs w:val="24"/>
        </w:rPr>
        <w:t xml:space="preserve"> and Jos respectively. But the age ranges were comparable, 4-90 years vs 1 month to 90 years</w:t>
      </w:r>
      <w:r w:rsidRPr="009E350F">
        <w:rPr>
          <w:rFonts w:ascii="Times New Roman" w:eastAsia="Times New Roman" w:hAnsi="Times New Roman" w:cs="Times New Roman"/>
          <w:sz w:val="24"/>
          <w:szCs w:val="24"/>
          <w:vertAlign w:val="superscript"/>
        </w:rPr>
        <w:t>2</w:t>
      </w:r>
      <w:r w:rsidRPr="009E350F">
        <w:rPr>
          <w:rFonts w:ascii="Times New Roman" w:eastAsia="Times New Roman" w:hAnsi="Times New Roman" w:cs="Times New Roman"/>
          <w:sz w:val="24"/>
          <w:szCs w:val="24"/>
        </w:rPr>
        <w:t xml:space="preserve">. Their study was done in a rural community while our own was done in an urban area. Majority of our patients (81.5%) were not gainfully employed hence they are dependent on this kind of mission for the treatment of their conditions. The male </w:t>
      </w:r>
      <w:r w:rsidRPr="009E350F">
        <w:rPr>
          <w:rFonts w:ascii="Times New Roman" w:eastAsia="Times New Roman" w:hAnsi="Times New Roman" w:cs="Times New Roman"/>
          <w:sz w:val="24"/>
          <w:szCs w:val="24"/>
        </w:rPr>
        <w:lastRenderedPageBreak/>
        <w:t xml:space="preserve">female ratio of 26: 1 is much higher than 1.7:1 reported by the previous studies </w:t>
      </w:r>
      <w:r w:rsidRPr="009E350F">
        <w:rPr>
          <w:rFonts w:ascii="Times New Roman" w:eastAsia="Times New Roman" w:hAnsi="Times New Roman" w:cs="Times New Roman"/>
          <w:sz w:val="24"/>
          <w:szCs w:val="24"/>
          <w:vertAlign w:val="superscript"/>
        </w:rPr>
        <w:t>6</w:t>
      </w:r>
      <w:r w:rsidRPr="009E350F">
        <w:rPr>
          <w:rFonts w:ascii="Times New Roman" w:eastAsia="Times New Roman" w:hAnsi="Times New Roman" w:cs="Times New Roman"/>
          <w:sz w:val="24"/>
          <w:szCs w:val="24"/>
        </w:rPr>
        <w:t>,</w:t>
      </w:r>
      <w:r w:rsidRPr="009E350F">
        <w:rPr>
          <w:rFonts w:ascii="Times New Roman" w:eastAsia="Times New Roman" w:hAnsi="Times New Roman" w:cs="Times New Roman"/>
          <w:sz w:val="24"/>
          <w:szCs w:val="24"/>
          <w:vertAlign w:val="superscript"/>
        </w:rPr>
        <w:t>7</w:t>
      </w:r>
      <w:r w:rsidRPr="009E350F">
        <w:rPr>
          <w:rFonts w:ascii="Times New Roman" w:eastAsia="Times New Roman" w:hAnsi="Times New Roman" w:cs="Times New Roman"/>
          <w:sz w:val="24"/>
          <w:szCs w:val="24"/>
        </w:rPr>
        <w:t xml:space="preserve"> as it has a higher number of patients and is open unlike our own that is controlled due to Covid-19 pandemic. </w:t>
      </w:r>
    </w:p>
    <w:p w14:paraId="1A5BCCB1" w14:textId="77777777" w:rsidR="00141555" w:rsidRPr="009E350F" w:rsidRDefault="00141555" w:rsidP="00141555">
      <w:pPr>
        <w:spacing w:line="480" w:lineRule="auto"/>
        <w:jc w:val="both"/>
        <w:rPr>
          <w:rFonts w:ascii="Times New Roman" w:eastAsia="Times New Roman" w:hAnsi="Times New Roman" w:cs="Times New Roman"/>
          <w:sz w:val="24"/>
          <w:szCs w:val="24"/>
        </w:rPr>
      </w:pPr>
      <w:r w:rsidRPr="009E350F">
        <w:rPr>
          <w:rFonts w:ascii="Times New Roman" w:eastAsia="Times New Roman" w:hAnsi="Times New Roman" w:cs="Times New Roman"/>
          <w:sz w:val="24"/>
          <w:szCs w:val="24"/>
        </w:rPr>
        <w:t xml:space="preserve">The spectrum of cases in this outreach is comparable to the one reported by </w:t>
      </w:r>
      <w:proofErr w:type="spellStart"/>
      <w:r w:rsidRPr="009E350F">
        <w:rPr>
          <w:rFonts w:ascii="Times New Roman" w:eastAsia="Times New Roman" w:hAnsi="Times New Roman" w:cs="Times New Roman"/>
          <w:sz w:val="24"/>
          <w:szCs w:val="24"/>
        </w:rPr>
        <w:t>Ojo</w:t>
      </w:r>
      <w:proofErr w:type="spellEnd"/>
      <w:r w:rsidRPr="009E350F">
        <w:rPr>
          <w:rFonts w:ascii="Times New Roman" w:eastAsia="Times New Roman" w:hAnsi="Times New Roman" w:cs="Times New Roman"/>
          <w:sz w:val="24"/>
          <w:szCs w:val="24"/>
        </w:rPr>
        <w:t xml:space="preserve"> et al </w:t>
      </w:r>
      <w:r w:rsidRPr="009E350F">
        <w:rPr>
          <w:rFonts w:ascii="Times New Roman" w:eastAsia="Times New Roman" w:hAnsi="Times New Roman" w:cs="Times New Roman"/>
          <w:sz w:val="24"/>
          <w:szCs w:val="24"/>
          <w:vertAlign w:val="superscript"/>
        </w:rPr>
        <w:t>6</w:t>
      </w:r>
      <w:r w:rsidRPr="009E350F">
        <w:rPr>
          <w:rFonts w:ascii="Times New Roman" w:eastAsia="Times New Roman" w:hAnsi="Times New Roman" w:cs="Times New Roman"/>
          <w:sz w:val="24"/>
          <w:szCs w:val="24"/>
        </w:rPr>
        <w:t xml:space="preserve">and </w:t>
      </w:r>
      <w:proofErr w:type="spellStart"/>
      <w:r w:rsidRPr="009E350F">
        <w:rPr>
          <w:rFonts w:ascii="Times New Roman" w:eastAsia="Times New Roman" w:hAnsi="Times New Roman" w:cs="Times New Roman"/>
          <w:sz w:val="24"/>
          <w:szCs w:val="24"/>
        </w:rPr>
        <w:t>isichei</w:t>
      </w:r>
      <w:proofErr w:type="spellEnd"/>
      <w:r w:rsidRPr="009E350F">
        <w:rPr>
          <w:rFonts w:ascii="Times New Roman" w:eastAsia="Times New Roman" w:hAnsi="Times New Roman" w:cs="Times New Roman"/>
          <w:sz w:val="24"/>
          <w:szCs w:val="24"/>
        </w:rPr>
        <w:t xml:space="preserve"> et al</w:t>
      </w:r>
      <w:r w:rsidRPr="009E350F">
        <w:rPr>
          <w:rFonts w:ascii="Times New Roman" w:eastAsia="Times New Roman" w:hAnsi="Times New Roman" w:cs="Times New Roman"/>
          <w:sz w:val="24"/>
          <w:szCs w:val="24"/>
          <w:vertAlign w:val="superscript"/>
        </w:rPr>
        <w:t>7</w:t>
      </w:r>
      <w:r w:rsidRPr="009E350F">
        <w:rPr>
          <w:rFonts w:ascii="Times New Roman" w:eastAsia="Times New Roman" w:hAnsi="Times New Roman" w:cs="Times New Roman"/>
          <w:sz w:val="24"/>
          <w:szCs w:val="24"/>
        </w:rPr>
        <w:t xml:space="preserve"> in rural communities. They operated on hernia, hydrocoele, appendice</w:t>
      </w:r>
      <w:sdt>
        <w:sdtPr>
          <w:tag w:val="goog_rdk_117"/>
          <w:id w:val="-1045821918"/>
        </w:sdtPr>
        <w:sdtContent>
          <w:r w:rsidRPr="009E350F">
            <w:rPr>
              <w:rFonts w:ascii="Times New Roman" w:eastAsia="Times New Roman" w:hAnsi="Times New Roman" w:cs="Times New Roman"/>
              <w:sz w:val="24"/>
              <w:szCs w:val="24"/>
            </w:rPr>
            <w:t>c</w:t>
          </w:r>
        </w:sdtContent>
      </w:sdt>
      <w:r w:rsidRPr="009E350F">
        <w:rPr>
          <w:rFonts w:ascii="Times New Roman" w:eastAsia="Times New Roman" w:hAnsi="Times New Roman" w:cs="Times New Roman"/>
          <w:sz w:val="24"/>
          <w:szCs w:val="24"/>
        </w:rPr>
        <w:t xml:space="preserve">tomy, </w:t>
      </w:r>
      <w:sdt>
        <w:sdtPr>
          <w:tag w:val="goog_rdk_118"/>
          <w:id w:val="-1726830195"/>
        </w:sdtPr>
        <w:sdtContent>
          <w:r w:rsidRPr="009E350F">
            <w:rPr>
              <w:rFonts w:ascii="Times New Roman" w:eastAsia="Times New Roman" w:hAnsi="Times New Roman" w:cs="Times New Roman"/>
              <w:sz w:val="24"/>
              <w:szCs w:val="24"/>
            </w:rPr>
            <w:t>orchidectomies</w:t>
          </w:r>
        </w:sdtContent>
      </w:sdt>
      <w:r w:rsidRPr="009E350F">
        <w:rPr>
          <w:rFonts w:ascii="Times New Roman" w:eastAsia="Times New Roman" w:hAnsi="Times New Roman" w:cs="Times New Roman"/>
          <w:sz w:val="24"/>
          <w:szCs w:val="24"/>
        </w:rPr>
        <w:t xml:space="preserve">, </w:t>
      </w:r>
      <w:proofErr w:type="spellStart"/>
      <w:r w:rsidRPr="009E350F">
        <w:rPr>
          <w:rFonts w:ascii="Times New Roman" w:eastAsia="Times New Roman" w:hAnsi="Times New Roman" w:cs="Times New Roman"/>
          <w:sz w:val="24"/>
          <w:szCs w:val="24"/>
        </w:rPr>
        <w:t>goitres</w:t>
      </w:r>
      <w:proofErr w:type="spellEnd"/>
      <w:r w:rsidRPr="009E350F">
        <w:rPr>
          <w:rFonts w:ascii="Times New Roman" w:eastAsia="Times New Roman" w:hAnsi="Times New Roman" w:cs="Times New Roman"/>
          <w:sz w:val="24"/>
          <w:szCs w:val="24"/>
        </w:rPr>
        <w:t xml:space="preserve"> and lump excision. There was no mortality recorded as in this study. However, they recorded higher complication rate that include surgical site infection (5.1%), scrotal </w:t>
      </w:r>
      <w:proofErr w:type="spellStart"/>
      <w:r w:rsidRPr="009E350F">
        <w:rPr>
          <w:rFonts w:ascii="Times New Roman" w:eastAsia="Times New Roman" w:hAnsi="Times New Roman" w:cs="Times New Roman"/>
          <w:sz w:val="24"/>
          <w:szCs w:val="24"/>
        </w:rPr>
        <w:t>haematoma</w:t>
      </w:r>
      <w:proofErr w:type="spellEnd"/>
      <w:r w:rsidRPr="009E350F">
        <w:rPr>
          <w:rFonts w:ascii="Times New Roman" w:eastAsia="Times New Roman" w:hAnsi="Times New Roman" w:cs="Times New Roman"/>
          <w:sz w:val="24"/>
          <w:szCs w:val="24"/>
        </w:rPr>
        <w:t xml:space="preserve"> (0.7%), </w:t>
      </w:r>
      <w:proofErr w:type="spellStart"/>
      <w:r w:rsidRPr="009E350F">
        <w:rPr>
          <w:rFonts w:ascii="Times New Roman" w:eastAsia="Times New Roman" w:hAnsi="Times New Roman" w:cs="Times New Roman"/>
          <w:sz w:val="24"/>
          <w:szCs w:val="24"/>
        </w:rPr>
        <w:t>haemorrhage</w:t>
      </w:r>
      <w:proofErr w:type="spellEnd"/>
      <w:r w:rsidRPr="009E350F">
        <w:rPr>
          <w:rFonts w:ascii="Times New Roman" w:eastAsia="Times New Roman" w:hAnsi="Times New Roman" w:cs="Times New Roman"/>
          <w:sz w:val="24"/>
          <w:szCs w:val="24"/>
        </w:rPr>
        <w:t xml:space="preserve"> (0.3%) and wound dehiscence (0.3%).  The rate of scrotal </w:t>
      </w:r>
      <w:proofErr w:type="spellStart"/>
      <w:r w:rsidRPr="009E350F">
        <w:rPr>
          <w:rFonts w:ascii="Times New Roman" w:eastAsia="Times New Roman" w:hAnsi="Times New Roman" w:cs="Times New Roman"/>
          <w:sz w:val="24"/>
          <w:szCs w:val="24"/>
        </w:rPr>
        <w:t>haematoma</w:t>
      </w:r>
      <w:proofErr w:type="spellEnd"/>
      <w:r w:rsidRPr="009E350F">
        <w:rPr>
          <w:rFonts w:ascii="Times New Roman" w:eastAsia="Times New Roman" w:hAnsi="Times New Roman" w:cs="Times New Roman"/>
          <w:sz w:val="24"/>
          <w:szCs w:val="24"/>
        </w:rPr>
        <w:t xml:space="preserve"> in this study was 3.4%. The scrotal </w:t>
      </w:r>
      <w:proofErr w:type="spellStart"/>
      <w:r w:rsidRPr="009E350F">
        <w:rPr>
          <w:rFonts w:ascii="Times New Roman" w:eastAsia="Times New Roman" w:hAnsi="Times New Roman" w:cs="Times New Roman"/>
          <w:sz w:val="24"/>
          <w:szCs w:val="24"/>
        </w:rPr>
        <w:t>haematoma</w:t>
      </w:r>
      <w:proofErr w:type="spellEnd"/>
      <w:r w:rsidRPr="009E350F">
        <w:rPr>
          <w:rFonts w:ascii="Times New Roman" w:eastAsia="Times New Roman" w:hAnsi="Times New Roman" w:cs="Times New Roman"/>
          <w:sz w:val="24"/>
          <w:szCs w:val="24"/>
        </w:rPr>
        <w:t xml:space="preserve"> was found in one patient in this study as opposed to 6 patients in the previous study. </w:t>
      </w:r>
      <w:proofErr w:type="spellStart"/>
      <w:r w:rsidRPr="009E350F">
        <w:rPr>
          <w:rFonts w:ascii="Times New Roman" w:eastAsia="Times New Roman" w:hAnsi="Times New Roman" w:cs="Times New Roman"/>
          <w:sz w:val="24"/>
          <w:szCs w:val="24"/>
        </w:rPr>
        <w:t>Alhough</w:t>
      </w:r>
      <w:proofErr w:type="spellEnd"/>
      <w:r w:rsidRPr="009E350F">
        <w:rPr>
          <w:rFonts w:ascii="Times New Roman" w:eastAsia="Times New Roman" w:hAnsi="Times New Roman" w:cs="Times New Roman"/>
          <w:sz w:val="24"/>
          <w:szCs w:val="24"/>
        </w:rPr>
        <w:t xml:space="preserve">, their rate was lower due to much higher number of patients or procedures in their studies. In a study by </w:t>
      </w:r>
      <w:proofErr w:type="spellStart"/>
      <w:r w:rsidRPr="009E350F">
        <w:rPr>
          <w:rFonts w:ascii="Times New Roman" w:eastAsia="Times New Roman" w:hAnsi="Times New Roman" w:cs="Times New Roman"/>
          <w:sz w:val="24"/>
          <w:szCs w:val="24"/>
        </w:rPr>
        <w:t>Isichei</w:t>
      </w:r>
      <w:proofErr w:type="spellEnd"/>
      <w:r w:rsidRPr="009E350F">
        <w:rPr>
          <w:rFonts w:ascii="Times New Roman" w:eastAsia="Times New Roman" w:hAnsi="Times New Roman" w:cs="Times New Roman"/>
          <w:sz w:val="24"/>
          <w:szCs w:val="24"/>
        </w:rPr>
        <w:t xml:space="preserve"> et al</w:t>
      </w:r>
      <w:r w:rsidRPr="009E350F">
        <w:rPr>
          <w:rFonts w:ascii="Times New Roman" w:eastAsia="Times New Roman" w:hAnsi="Times New Roman" w:cs="Times New Roman"/>
          <w:sz w:val="24"/>
          <w:szCs w:val="24"/>
          <w:vertAlign w:val="superscript"/>
        </w:rPr>
        <w:t>7</w:t>
      </w:r>
      <w:r w:rsidRPr="009E350F">
        <w:rPr>
          <w:rFonts w:ascii="Times New Roman" w:eastAsia="Times New Roman" w:hAnsi="Times New Roman" w:cs="Times New Roman"/>
          <w:sz w:val="24"/>
          <w:szCs w:val="24"/>
        </w:rPr>
        <w:t xml:space="preserve"> the reported surgical site infection rate was 2.65% with no mortality.</w:t>
      </w:r>
    </w:p>
    <w:p w14:paraId="4EC85F97" w14:textId="77777777" w:rsidR="00141555" w:rsidRPr="009E350F" w:rsidRDefault="00141555" w:rsidP="00141555">
      <w:pPr>
        <w:spacing w:line="480" w:lineRule="auto"/>
        <w:jc w:val="both"/>
        <w:rPr>
          <w:rFonts w:ascii="Times New Roman" w:eastAsia="Times New Roman" w:hAnsi="Times New Roman" w:cs="Times New Roman"/>
          <w:sz w:val="24"/>
          <w:szCs w:val="24"/>
        </w:rPr>
      </w:pPr>
      <w:r w:rsidRPr="009E350F">
        <w:rPr>
          <w:rFonts w:ascii="Times New Roman" w:eastAsia="Times New Roman" w:hAnsi="Times New Roman" w:cs="Times New Roman"/>
          <w:sz w:val="24"/>
          <w:szCs w:val="24"/>
        </w:rPr>
        <w:t xml:space="preserve">The use of spinal, general and local </w:t>
      </w:r>
      <w:proofErr w:type="spellStart"/>
      <w:r w:rsidRPr="009E350F">
        <w:rPr>
          <w:rFonts w:ascii="Times New Roman" w:eastAsia="Times New Roman" w:hAnsi="Times New Roman" w:cs="Times New Roman"/>
          <w:sz w:val="24"/>
          <w:szCs w:val="24"/>
        </w:rPr>
        <w:t>anaesthesia</w:t>
      </w:r>
      <w:proofErr w:type="spellEnd"/>
      <w:r w:rsidRPr="009E350F">
        <w:rPr>
          <w:rFonts w:ascii="Times New Roman" w:eastAsia="Times New Roman" w:hAnsi="Times New Roman" w:cs="Times New Roman"/>
          <w:sz w:val="24"/>
          <w:szCs w:val="24"/>
        </w:rPr>
        <w:t xml:space="preserve"> was comparable in the 2 studies</w:t>
      </w:r>
      <w:r w:rsidRPr="009E350F">
        <w:rPr>
          <w:rFonts w:ascii="Times New Roman" w:eastAsia="Times New Roman" w:hAnsi="Times New Roman" w:cs="Times New Roman"/>
          <w:sz w:val="24"/>
          <w:szCs w:val="24"/>
          <w:vertAlign w:val="superscript"/>
        </w:rPr>
        <w:t>6,7</w:t>
      </w:r>
      <w:r w:rsidRPr="009E350F">
        <w:rPr>
          <w:rFonts w:ascii="Times New Roman" w:eastAsia="Times New Roman" w:hAnsi="Times New Roman" w:cs="Times New Roman"/>
          <w:sz w:val="24"/>
          <w:szCs w:val="24"/>
        </w:rPr>
        <w:t xml:space="preserve">. They use general, spinal and local </w:t>
      </w:r>
      <w:proofErr w:type="spellStart"/>
      <w:r w:rsidRPr="009E350F">
        <w:rPr>
          <w:rFonts w:ascii="Times New Roman" w:eastAsia="Times New Roman" w:hAnsi="Times New Roman" w:cs="Times New Roman"/>
          <w:sz w:val="24"/>
          <w:szCs w:val="24"/>
        </w:rPr>
        <w:t>anaesthesia</w:t>
      </w:r>
      <w:proofErr w:type="spellEnd"/>
      <w:r w:rsidRPr="009E350F">
        <w:rPr>
          <w:rFonts w:ascii="Times New Roman" w:eastAsia="Times New Roman" w:hAnsi="Times New Roman" w:cs="Times New Roman"/>
          <w:sz w:val="24"/>
          <w:szCs w:val="24"/>
        </w:rPr>
        <w:t xml:space="preserve"> in 7.6%, 34.3% and 58.2% respectively as compared to our study where general, spinal and local anesthesia were used in 24.1%, 27.6% and 48.3% respectively.</w:t>
      </w:r>
    </w:p>
    <w:p w14:paraId="78081405" w14:textId="77777777" w:rsidR="00141555" w:rsidRPr="009E350F" w:rsidRDefault="00141555" w:rsidP="00141555">
      <w:pPr>
        <w:spacing w:line="480" w:lineRule="auto"/>
        <w:jc w:val="both"/>
        <w:rPr>
          <w:rFonts w:ascii="Times New Roman" w:eastAsia="Times New Roman" w:hAnsi="Times New Roman" w:cs="Times New Roman"/>
          <w:sz w:val="24"/>
          <w:szCs w:val="24"/>
        </w:rPr>
      </w:pPr>
      <w:r w:rsidRPr="009E350F">
        <w:rPr>
          <w:rFonts w:ascii="Times New Roman" w:eastAsia="Times New Roman" w:hAnsi="Times New Roman" w:cs="Times New Roman"/>
          <w:sz w:val="24"/>
          <w:szCs w:val="24"/>
        </w:rPr>
        <w:t>Some of the cases treated in this study were incarcerated or obstructed hernia, suppurative cases or potentially malignant cases which if not done can lead to mortality. Most recommendations recommended suspension of elective cases</w:t>
      </w:r>
      <w:r w:rsidRPr="009E350F">
        <w:rPr>
          <w:rFonts w:ascii="Times New Roman" w:eastAsia="Times New Roman" w:hAnsi="Times New Roman" w:cs="Times New Roman"/>
          <w:sz w:val="24"/>
          <w:szCs w:val="24"/>
          <w:vertAlign w:val="superscript"/>
        </w:rPr>
        <w:t>4,8</w:t>
      </w:r>
      <w:r w:rsidRPr="009E350F">
        <w:rPr>
          <w:rFonts w:ascii="Times New Roman" w:eastAsia="Times New Roman" w:hAnsi="Times New Roman" w:cs="Times New Roman"/>
          <w:sz w:val="24"/>
          <w:szCs w:val="24"/>
        </w:rPr>
        <w:t>, but advocated repair of hernias and cases that have potential for complications in the long run. Staggered surgical outreach is potentially a promising and viable method of outreach during Covid-19 pandemic. We advocate it for similar organizations. We hope to continue with the approach for both medical and surgical cases.</w:t>
      </w:r>
    </w:p>
    <w:p w14:paraId="68F500CB" w14:textId="77777777" w:rsidR="00141555" w:rsidRPr="009E350F" w:rsidRDefault="00141555" w:rsidP="00141555">
      <w:pPr>
        <w:spacing w:line="480" w:lineRule="auto"/>
        <w:jc w:val="both"/>
        <w:rPr>
          <w:rFonts w:ascii="Times New Roman" w:eastAsia="Times New Roman" w:hAnsi="Times New Roman" w:cs="Times New Roman"/>
          <w:sz w:val="24"/>
          <w:szCs w:val="24"/>
        </w:rPr>
      </w:pPr>
    </w:p>
    <w:p w14:paraId="1A2C6B0D" w14:textId="77777777" w:rsidR="00141555" w:rsidRPr="009E350F" w:rsidRDefault="00141555" w:rsidP="00141555">
      <w:pPr>
        <w:spacing w:line="480" w:lineRule="auto"/>
        <w:jc w:val="both"/>
        <w:rPr>
          <w:rFonts w:ascii="Times New Roman" w:eastAsia="Times New Roman" w:hAnsi="Times New Roman" w:cs="Times New Roman"/>
          <w:b/>
          <w:sz w:val="24"/>
          <w:szCs w:val="24"/>
        </w:rPr>
      </w:pPr>
      <w:r w:rsidRPr="009E350F">
        <w:rPr>
          <w:rFonts w:ascii="Times New Roman" w:eastAsia="Times New Roman" w:hAnsi="Times New Roman" w:cs="Times New Roman"/>
          <w:b/>
          <w:sz w:val="24"/>
          <w:szCs w:val="24"/>
        </w:rPr>
        <w:lastRenderedPageBreak/>
        <w:t xml:space="preserve">Conclusion: </w:t>
      </w:r>
    </w:p>
    <w:p w14:paraId="35139C81" w14:textId="77777777" w:rsidR="00141555" w:rsidRPr="009E350F" w:rsidRDefault="00141555" w:rsidP="00141555">
      <w:pPr>
        <w:spacing w:line="480" w:lineRule="auto"/>
        <w:jc w:val="both"/>
        <w:rPr>
          <w:rFonts w:ascii="Times New Roman" w:eastAsia="Times New Roman" w:hAnsi="Times New Roman" w:cs="Times New Roman"/>
          <w:sz w:val="24"/>
          <w:szCs w:val="24"/>
        </w:rPr>
      </w:pPr>
      <w:r w:rsidRPr="009E350F">
        <w:rPr>
          <w:rFonts w:ascii="Times New Roman" w:eastAsia="Times New Roman" w:hAnsi="Times New Roman" w:cs="Times New Roman"/>
          <w:sz w:val="24"/>
          <w:szCs w:val="24"/>
        </w:rPr>
        <w:t xml:space="preserve">Staggered free surgical outreach is a feasible and viable option of outreach in the period of Covid-19 Pandemic. Minor and intermediate surgical cases that comprise hernia, hydrocoele, lipoma, testicular </w:t>
      </w:r>
      <w:proofErr w:type="spellStart"/>
      <w:r w:rsidRPr="009E350F">
        <w:rPr>
          <w:rFonts w:ascii="Times New Roman" w:eastAsia="Times New Roman" w:hAnsi="Times New Roman" w:cs="Times New Roman"/>
          <w:sz w:val="24"/>
          <w:szCs w:val="24"/>
        </w:rPr>
        <w:t>tumour</w:t>
      </w:r>
      <w:proofErr w:type="spellEnd"/>
      <w:r w:rsidRPr="009E350F">
        <w:rPr>
          <w:rFonts w:ascii="Times New Roman" w:eastAsia="Times New Roman" w:hAnsi="Times New Roman" w:cs="Times New Roman"/>
          <w:sz w:val="24"/>
          <w:szCs w:val="24"/>
        </w:rPr>
        <w:t xml:space="preserve"> and </w:t>
      </w:r>
      <w:sdt>
        <w:sdtPr>
          <w:tag w:val="goog_rdk_127"/>
          <w:id w:val="2086329038"/>
        </w:sdtPr>
        <w:sdtContent>
          <w:proofErr w:type="spellStart"/>
          <w:r w:rsidRPr="009E350F">
            <w:rPr>
              <w:rFonts w:ascii="Times New Roman" w:eastAsia="Times New Roman" w:hAnsi="Times New Roman" w:cs="Times New Roman"/>
              <w:sz w:val="24"/>
              <w:szCs w:val="24"/>
            </w:rPr>
            <w:t>varicocoele</w:t>
          </w:r>
          <w:proofErr w:type="spellEnd"/>
        </w:sdtContent>
      </w:sdt>
      <w:r w:rsidRPr="009E350F">
        <w:rPr>
          <w:rFonts w:ascii="Times New Roman" w:eastAsia="Times New Roman" w:hAnsi="Times New Roman" w:cs="Times New Roman"/>
          <w:sz w:val="24"/>
          <w:szCs w:val="24"/>
        </w:rPr>
        <w:t xml:space="preserve"> can be operated with good outcome without spread of Covid-19 infection. This will help to cater for the underserved, needy and less privileged part of a society.</w:t>
      </w:r>
    </w:p>
    <w:p w14:paraId="4C67BEFA" w14:textId="77777777" w:rsidR="00141555" w:rsidRPr="009E350F" w:rsidRDefault="00141555" w:rsidP="00141555">
      <w:pPr>
        <w:spacing w:line="480" w:lineRule="auto"/>
        <w:jc w:val="both"/>
        <w:rPr>
          <w:rFonts w:ascii="Times New Roman" w:eastAsia="Times New Roman" w:hAnsi="Times New Roman" w:cs="Times New Roman"/>
          <w:b/>
          <w:sz w:val="24"/>
          <w:szCs w:val="24"/>
        </w:rPr>
      </w:pPr>
      <w:r w:rsidRPr="009E350F">
        <w:rPr>
          <w:rFonts w:ascii="Times New Roman" w:eastAsia="Times New Roman" w:hAnsi="Times New Roman" w:cs="Times New Roman"/>
          <w:b/>
          <w:sz w:val="24"/>
          <w:szCs w:val="24"/>
        </w:rPr>
        <w:t>References:</w:t>
      </w:r>
    </w:p>
    <w:p w14:paraId="43166CEA" w14:textId="77777777" w:rsidR="00141555" w:rsidRDefault="00141555" w:rsidP="00141555">
      <w:pPr>
        <w:widowControl w:val="0"/>
        <w:spacing w:line="480" w:lineRule="auto"/>
        <w:ind w:left="640" w:hanging="640"/>
        <w:rPr>
          <w:rFonts w:ascii="Times New Roman" w:eastAsia="Times New Roman" w:hAnsi="Times New Roman" w:cs="Times New Roman"/>
          <w:sz w:val="24"/>
          <w:szCs w:val="24"/>
        </w:rPr>
      </w:pPr>
      <w:r w:rsidRPr="009E350F">
        <w:rPr>
          <w:rFonts w:ascii="Times New Roman" w:eastAsia="Times New Roman" w:hAnsi="Times New Roman" w:cs="Times New Roman"/>
          <w:sz w:val="24"/>
          <w:szCs w:val="24"/>
        </w:rPr>
        <w:t xml:space="preserve">1. </w:t>
      </w:r>
      <w:r w:rsidRPr="009E350F">
        <w:rPr>
          <w:rFonts w:ascii="Times New Roman" w:eastAsia="Times New Roman" w:hAnsi="Times New Roman" w:cs="Times New Roman"/>
          <w:sz w:val="24"/>
          <w:szCs w:val="24"/>
        </w:rPr>
        <w:tab/>
      </w:r>
      <w:sdt>
        <w:sdtPr>
          <w:tag w:val="goog_rdk_130"/>
          <w:id w:val="-1054537806"/>
        </w:sdtPr>
        <w:sdtContent>
          <w:proofErr w:type="spellStart"/>
          <w:r w:rsidRPr="009E350F">
            <w:rPr>
              <w:rFonts w:ascii="Times New Roman" w:eastAsia="Times New Roman" w:hAnsi="Times New Roman" w:cs="Times New Roman"/>
              <w:sz w:val="24"/>
              <w:szCs w:val="24"/>
            </w:rPr>
            <w:t>Kynes</w:t>
          </w:r>
          <w:proofErr w:type="spellEnd"/>
        </w:sdtContent>
      </w:sdt>
      <w:r w:rsidRPr="009E350F">
        <w:rPr>
          <w:rFonts w:ascii="Times New Roman" w:eastAsia="Times New Roman" w:hAnsi="Times New Roman" w:cs="Times New Roman"/>
          <w:sz w:val="24"/>
          <w:szCs w:val="24"/>
        </w:rPr>
        <w:t xml:space="preserve"> JM. Surgical Outreach for Children by </w:t>
      </w:r>
      <w:r>
        <w:rPr>
          <w:rFonts w:ascii="Times New Roman" w:eastAsia="Times New Roman" w:hAnsi="Times New Roman" w:cs="Times New Roman"/>
          <w:sz w:val="24"/>
          <w:szCs w:val="24"/>
        </w:rPr>
        <w:t xml:space="preserve">International Humanitarian </w:t>
      </w:r>
      <w:proofErr w:type="gramStart"/>
      <w:r>
        <w:rPr>
          <w:rFonts w:ascii="Times New Roman" w:eastAsia="Times New Roman" w:hAnsi="Times New Roman" w:cs="Times New Roman"/>
          <w:sz w:val="24"/>
          <w:szCs w:val="24"/>
        </w:rPr>
        <w:t>Organizations :</w:t>
      </w:r>
      <w:proofErr w:type="gramEnd"/>
      <w:r>
        <w:rPr>
          <w:rFonts w:ascii="Times New Roman" w:eastAsia="Times New Roman" w:hAnsi="Times New Roman" w:cs="Times New Roman"/>
          <w:sz w:val="24"/>
          <w:szCs w:val="24"/>
        </w:rPr>
        <w:t xml:space="preserve"> A Review. 2017;1–10. </w:t>
      </w:r>
    </w:p>
    <w:p w14:paraId="4E5D1CA8" w14:textId="77777777" w:rsidR="00141555" w:rsidRDefault="00141555" w:rsidP="00141555">
      <w:pPr>
        <w:widowControl w:val="0"/>
        <w:spacing w:line="480" w:lineRule="auto"/>
        <w:ind w:left="640" w:hanging="6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 xml:space="preserve">Muhammad G. Nigeria Kano State’s rise in deaths not due </w:t>
      </w:r>
      <w:proofErr w:type="spellStart"/>
      <w:r>
        <w:rPr>
          <w:rFonts w:ascii="Times New Roman" w:eastAsia="Times New Roman" w:hAnsi="Times New Roman" w:cs="Times New Roman"/>
          <w:sz w:val="24"/>
          <w:szCs w:val="24"/>
        </w:rPr>
        <w:t>tocoronavirus</w:t>
      </w:r>
      <w:proofErr w:type="spellEnd"/>
      <w:r>
        <w:rPr>
          <w:rFonts w:ascii="Times New Roman" w:eastAsia="Times New Roman" w:hAnsi="Times New Roman" w:cs="Times New Roman"/>
          <w:sz w:val="24"/>
          <w:szCs w:val="24"/>
        </w:rPr>
        <w:t xml:space="preserve">- state government. [Internet]. REUTERS. April 2020. cited 26-12-2020. available </w:t>
      </w:r>
      <w:proofErr w:type="gramStart"/>
      <w:r>
        <w:rPr>
          <w:rFonts w:ascii="Times New Roman" w:eastAsia="Times New Roman" w:hAnsi="Times New Roman" w:cs="Times New Roman"/>
          <w:sz w:val="24"/>
          <w:szCs w:val="24"/>
        </w:rPr>
        <w:t>form:www.reuters.com</w:t>
      </w:r>
      <w:proofErr w:type="gramEnd"/>
      <w:r>
        <w:rPr>
          <w:rFonts w:ascii="Times New Roman" w:eastAsia="Times New Roman" w:hAnsi="Times New Roman" w:cs="Times New Roman"/>
          <w:sz w:val="24"/>
          <w:szCs w:val="24"/>
        </w:rPr>
        <w:t xml:space="preserve">.  </w:t>
      </w:r>
    </w:p>
    <w:p w14:paraId="65213617" w14:textId="77777777" w:rsidR="00141555" w:rsidRDefault="00141555" w:rsidP="00141555">
      <w:pPr>
        <w:widowControl w:val="0"/>
        <w:spacing w:line="480" w:lineRule="auto"/>
        <w:ind w:left="640" w:hanging="6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Alsofyani</w:t>
      </w:r>
      <w:proofErr w:type="spellEnd"/>
      <w:r>
        <w:rPr>
          <w:rFonts w:ascii="Times New Roman" w:eastAsia="Times New Roman" w:hAnsi="Times New Roman" w:cs="Times New Roman"/>
          <w:sz w:val="24"/>
          <w:szCs w:val="24"/>
        </w:rPr>
        <w:t xml:space="preserve"> MA, </w:t>
      </w:r>
      <w:proofErr w:type="spellStart"/>
      <w:r>
        <w:rPr>
          <w:rFonts w:ascii="Times New Roman" w:eastAsia="Times New Roman" w:hAnsi="Times New Roman" w:cs="Times New Roman"/>
          <w:sz w:val="24"/>
          <w:szCs w:val="24"/>
        </w:rPr>
        <w:t>Malaekah</w:t>
      </w:r>
      <w:proofErr w:type="spellEnd"/>
      <w:r>
        <w:rPr>
          <w:rFonts w:ascii="Times New Roman" w:eastAsia="Times New Roman" w:hAnsi="Times New Roman" w:cs="Times New Roman"/>
          <w:sz w:val="24"/>
          <w:szCs w:val="24"/>
        </w:rPr>
        <w:t xml:space="preserve"> HM, </w:t>
      </w:r>
      <w:sdt>
        <w:sdtPr>
          <w:tag w:val="goog_rdk_131"/>
          <w:id w:val="-1793205856"/>
        </w:sdtPr>
        <w:sdtContent>
          <w:proofErr w:type="spellStart"/>
          <w:r>
            <w:rPr>
              <w:rFonts w:ascii="Times New Roman" w:eastAsia="Times New Roman" w:hAnsi="Times New Roman" w:cs="Times New Roman"/>
              <w:sz w:val="24"/>
              <w:szCs w:val="24"/>
            </w:rPr>
            <w:t>Bashawyah</w:t>
          </w:r>
          <w:proofErr w:type="spellEnd"/>
        </w:sdtContent>
      </w:sdt>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Bawazeer</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Akkour</w:t>
      </w:r>
      <w:proofErr w:type="spellEnd"/>
      <w:r>
        <w:rPr>
          <w:rFonts w:ascii="Times New Roman" w:eastAsia="Times New Roman" w:hAnsi="Times New Roman" w:cs="Times New Roman"/>
          <w:sz w:val="24"/>
          <w:szCs w:val="24"/>
        </w:rPr>
        <w:t xml:space="preserve"> K, </w:t>
      </w:r>
      <w:proofErr w:type="spellStart"/>
      <w:r>
        <w:rPr>
          <w:rFonts w:ascii="Times New Roman" w:eastAsia="Times New Roman" w:hAnsi="Times New Roman" w:cs="Times New Roman"/>
          <w:sz w:val="24"/>
          <w:szCs w:val="24"/>
        </w:rPr>
        <w:t>Alsalmi</w:t>
      </w:r>
      <w:proofErr w:type="spellEnd"/>
      <w:r>
        <w:rPr>
          <w:rFonts w:ascii="Times New Roman" w:eastAsia="Times New Roman" w:hAnsi="Times New Roman" w:cs="Times New Roman"/>
          <w:sz w:val="24"/>
          <w:szCs w:val="24"/>
        </w:rPr>
        <w:t xml:space="preserve"> S, et al. Safety measures for COVID-</w:t>
      </w:r>
      <w:proofErr w:type="gramStart"/>
      <w:r>
        <w:rPr>
          <w:rFonts w:ascii="Times New Roman" w:eastAsia="Times New Roman" w:hAnsi="Times New Roman" w:cs="Times New Roman"/>
          <w:sz w:val="24"/>
          <w:szCs w:val="24"/>
        </w:rPr>
        <w:t>19 :</w:t>
      </w:r>
      <w:proofErr w:type="gramEnd"/>
      <w:r>
        <w:rPr>
          <w:rFonts w:ascii="Times New Roman" w:eastAsia="Times New Roman" w:hAnsi="Times New Roman" w:cs="Times New Roman"/>
          <w:sz w:val="24"/>
          <w:szCs w:val="24"/>
        </w:rPr>
        <w:t xml:space="preserve"> a review of surgical preparedness at four major medical </w:t>
      </w:r>
      <w:proofErr w:type="spellStart"/>
      <w:r>
        <w:rPr>
          <w:rFonts w:ascii="Times New Roman" w:eastAsia="Times New Roman" w:hAnsi="Times New Roman" w:cs="Times New Roman"/>
          <w:sz w:val="24"/>
          <w:szCs w:val="24"/>
        </w:rPr>
        <w:t>centres</w:t>
      </w:r>
      <w:proofErr w:type="spellEnd"/>
      <w:r>
        <w:rPr>
          <w:rFonts w:ascii="Times New Roman" w:eastAsia="Times New Roman" w:hAnsi="Times New Roman" w:cs="Times New Roman"/>
          <w:sz w:val="24"/>
          <w:szCs w:val="24"/>
        </w:rPr>
        <w:t xml:space="preserve"> in Saudi Arabia. 2020;1–14. </w:t>
      </w:r>
    </w:p>
    <w:p w14:paraId="4625011F" w14:textId="77777777" w:rsidR="00141555" w:rsidRDefault="00141555" w:rsidP="00141555">
      <w:pPr>
        <w:widowControl w:val="0"/>
        <w:spacing w:line="480" w:lineRule="auto"/>
        <w:ind w:left="640" w:hanging="6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 xml:space="preserve">Prakash L, Dhar SA, Mushtaq M. COVID-19 in the operating </w:t>
      </w:r>
      <w:proofErr w:type="gramStart"/>
      <w:r>
        <w:rPr>
          <w:rFonts w:ascii="Times New Roman" w:eastAsia="Times New Roman" w:hAnsi="Times New Roman" w:cs="Times New Roman"/>
          <w:sz w:val="24"/>
          <w:szCs w:val="24"/>
        </w:rPr>
        <w:t>room :</w:t>
      </w:r>
      <w:proofErr w:type="gramEnd"/>
      <w:r>
        <w:rPr>
          <w:rFonts w:ascii="Times New Roman" w:eastAsia="Times New Roman" w:hAnsi="Times New Roman" w:cs="Times New Roman"/>
          <w:sz w:val="24"/>
          <w:szCs w:val="24"/>
        </w:rPr>
        <w:t xml:space="preserve"> a review of evolving safety protocols. 2020;1–8. </w:t>
      </w:r>
    </w:p>
    <w:p w14:paraId="14A8EA44" w14:textId="77777777" w:rsidR="00141555" w:rsidRDefault="00141555" w:rsidP="00141555">
      <w:pPr>
        <w:widowControl w:val="0"/>
        <w:spacing w:line="480" w:lineRule="auto"/>
        <w:ind w:left="640" w:hanging="640"/>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 xml:space="preserve">France Press Agency. Mysterious mass death in Nigeria related to Covid-19. [Internet]. Daily </w:t>
      </w:r>
      <w:proofErr w:type="spellStart"/>
      <w:r>
        <w:rPr>
          <w:rFonts w:ascii="Times New Roman" w:eastAsia="Times New Roman" w:hAnsi="Times New Roman" w:cs="Times New Roman"/>
          <w:sz w:val="24"/>
          <w:szCs w:val="24"/>
        </w:rPr>
        <w:t>Sabah.May</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04,2020.cited</w:t>
      </w:r>
      <w:proofErr w:type="gramEnd"/>
      <w:r>
        <w:rPr>
          <w:rFonts w:ascii="Times New Roman" w:eastAsia="Times New Roman" w:hAnsi="Times New Roman" w:cs="Times New Roman"/>
          <w:sz w:val="24"/>
          <w:szCs w:val="24"/>
        </w:rPr>
        <w:t xml:space="preserve"> 26-12-2020. Available from: www.dailysabah.com/africa. com</w:t>
      </w:r>
    </w:p>
    <w:p w14:paraId="2F2FEAAD" w14:textId="77777777" w:rsidR="00141555" w:rsidRDefault="00141555" w:rsidP="00141555">
      <w:pPr>
        <w:widowControl w:val="0"/>
        <w:spacing w:line="480" w:lineRule="auto"/>
        <w:ind w:left="640" w:hanging="6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OjoE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Okoi</w:t>
      </w:r>
      <w:proofErr w:type="spellEnd"/>
      <w:r>
        <w:rPr>
          <w:rFonts w:ascii="Times New Roman" w:eastAsia="Times New Roman" w:hAnsi="Times New Roman" w:cs="Times New Roman"/>
          <w:sz w:val="24"/>
          <w:szCs w:val="24"/>
        </w:rPr>
        <w:t xml:space="preserve"> E, </w:t>
      </w:r>
      <w:sdt>
        <w:sdtPr>
          <w:tag w:val="goog_rdk_132"/>
          <w:id w:val="1140384877"/>
        </w:sdtPr>
        <w:sdtContent>
          <w:proofErr w:type="spellStart"/>
          <w:r>
            <w:rPr>
              <w:rFonts w:ascii="Times New Roman" w:eastAsia="Times New Roman" w:hAnsi="Times New Roman" w:cs="Times New Roman"/>
              <w:sz w:val="24"/>
              <w:szCs w:val="24"/>
            </w:rPr>
            <w:t>Umoiyoho</w:t>
          </w:r>
          <w:proofErr w:type="spellEnd"/>
        </w:sdtContent>
      </w:sdt>
      <w:r>
        <w:rPr>
          <w:rFonts w:ascii="Times New Roman" w:eastAsia="Times New Roman" w:hAnsi="Times New Roman" w:cs="Times New Roman"/>
          <w:sz w:val="24"/>
          <w:szCs w:val="24"/>
        </w:rPr>
        <w:t xml:space="preserve"> AJ NM. Surgical outreach program in poor rural Nigerian communities. Rural Remote Health. 2013;13(1):2200. </w:t>
      </w:r>
    </w:p>
    <w:p w14:paraId="5C4ABC9F" w14:textId="4F87A58C" w:rsidR="00141555" w:rsidRDefault="00141555" w:rsidP="00141555">
      <w:pPr>
        <w:widowControl w:val="0"/>
        <w:spacing w:line="480" w:lineRule="auto"/>
        <w:ind w:left="640" w:hanging="6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Isichei</w:t>
      </w:r>
      <w:proofErr w:type="spellEnd"/>
      <w:r>
        <w:rPr>
          <w:rFonts w:ascii="Times New Roman" w:eastAsia="Times New Roman" w:hAnsi="Times New Roman" w:cs="Times New Roman"/>
          <w:sz w:val="24"/>
          <w:szCs w:val="24"/>
        </w:rPr>
        <w:t xml:space="preserve"> MW, </w:t>
      </w:r>
      <w:sdt>
        <w:sdtPr>
          <w:tag w:val="goog_rdk_133"/>
          <w:id w:val="-2043346142"/>
        </w:sdtPr>
        <w:sdtContent>
          <w:proofErr w:type="spellStart"/>
          <w:r>
            <w:rPr>
              <w:rFonts w:ascii="Times New Roman" w:eastAsia="Times New Roman" w:hAnsi="Times New Roman" w:cs="Times New Roman"/>
              <w:sz w:val="24"/>
              <w:szCs w:val="24"/>
            </w:rPr>
            <w:t>Misauno</w:t>
          </w:r>
          <w:proofErr w:type="spellEnd"/>
        </w:sdtContent>
      </w:sdt>
      <w:r>
        <w:rPr>
          <w:rFonts w:ascii="Times New Roman" w:eastAsia="Times New Roman" w:hAnsi="Times New Roman" w:cs="Times New Roman"/>
          <w:sz w:val="24"/>
          <w:szCs w:val="24"/>
        </w:rPr>
        <w:t xml:space="preserve"> MA, </w:t>
      </w:r>
      <w:proofErr w:type="spellStart"/>
      <w:r>
        <w:rPr>
          <w:rFonts w:ascii="Times New Roman" w:eastAsia="Times New Roman" w:hAnsi="Times New Roman" w:cs="Times New Roman"/>
          <w:sz w:val="24"/>
          <w:szCs w:val="24"/>
        </w:rPr>
        <w:t>Shitta</w:t>
      </w:r>
      <w:proofErr w:type="spellEnd"/>
      <w:r>
        <w:rPr>
          <w:rFonts w:ascii="Times New Roman" w:eastAsia="Times New Roman" w:hAnsi="Times New Roman" w:cs="Times New Roman"/>
          <w:sz w:val="24"/>
          <w:szCs w:val="24"/>
        </w:rPr>
        <w:t xml:space="preserve"> AH, </w:t>
      </w:r>
      <w:proofErr w:type="spellStart"/>
      <w:r>
        <w:rPr>
          <w:rFonts w:ascii="Times New Roman" w:eastAsia="Times New Roman" w:hAnsi="Times New Roman" w:cs="Times New Roman"/>
          <w:sz w:val="24"/>
          <w:szCs w:val="24"/>
        </w:rPr>
        <w:t>Isichei</w:t>
      </w:r>
      <w:proofErr w:type="spellEnd"/>
      <w:r>
        <w:rPr>
          <w:rFonts w:ascii="Times New Roman" w:eastAsia="Times New Roman" w:hAnsi="Times New Roman" w:cs="Times New Roman"/>
          <w:sz w:val="24"/>
          <w:szCs w:val="24"/>
        </w:rPr>
        <w:t xml:space="preserve"> CO</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EK. Cost Effectiveness of Surgical Outreach Compared with Routine Surgeries at Facility in Jos, Nigeria. IOSR J Dent Medical Sci. 2014;13(4):53–4. </w:t>
      </w:r>
    </w:p>
    <w:p w14:paraId="3A330E6E" w14:textId="77777777" w:rsidR="00141555" w:rsidRDefault="00141555" w:rsidP="00141555">
      <w:pPr>
        <w:widowControl w:val="0"/>
        <w:spacing w:line="480" w:lineRule="auto"/>
        <w:ind w:left="640" w:hanging="6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Moletta</w:t>
      </w:r>
      <w:proofErr w:type="spellEnd"/>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Pierobon</w:t>
      </w:r>
      <w:proofErr w:type="spellEnd"/>
      <w:r>
        <w:rPr>
          <w:rFonts w:ascii="Times New Roman" w:eastAsia="Times New Roman" w:hAnsi="Times New Roman" w:cs="Times New Roman"/>
          <w:sz w:val="24"/>
          <w:szCs w:val="24"/>
        </w:rPr>
        <w:t xml:space="preserve"> ES, </w:t>
      </w:r>
      <w:proofErr w:type="spellStart"/>
      <w:r>
        <w:rPr>
          <w:rFonts w:ascii="Times New Roman" w:eastAsia="Times New Roman" w:hAnsi="Times New Roman" w:cs="Times New Roman"/>
          <w:sz w:val="24"/>
          <w:szCs w:val="24"/>
        </w:rPr>
        <w:t>Capovilla</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Costantini</w:t>
      </w:r>
      <w:proofErr w:type="spellEnd"/>
      <w:r>
        <w:rPr>
          <w:rFonts w:ascii="Times New Roman" w:eastAsia="Times New Roman" w:hAnsi="Times New Roman" w:cs="Times New Roman"/>
          <w:sz w:val="24"/>
          <w:szCs w:val="24"/>
        </w:rPr>
        <w:t xml:space="preserve"> M, Salvador R, </w:t>
      </w:r>
      <w:proofErr w:type="spellStart"/>
      <w:r>
        <w:rPr>
          <w:rFonts w:ascii="Times New Roman" w:eastAsia="Times New Roman" w:hAnsi="Times New Roman" w:cs="Times New Roman"/>
          <w:sz w:val="24"/>
          <w:szCs w:val="24"/>
        </w:rPr>
        <w:t>Merigliano</w:t>
      </w:r>
      <w:proofErr w:type="spellEnd"/>
      <w:r>
        <w:rPr>
          <w:rFonts w:ascii="Times New Roman" w:eastAsia="Times New Roman" w:hAnsi="Times New Roman" w:cs="Times New Roman"/>
          <w:sz w:val="24"/>
          <w:szCs w:val="24"/>
        </w:rPr>
        <w:t xml:space="preserve"> S, et al. International guidelines and recommendations for surgery during Covid-19 pandemic: A Systematic Review. Int J Surg. 2020;79(January):80–8. </w:t>
      </w:r>
    </w:p>
    <w:p w14:paraId="53BD76AA" w14:textId="77777777" w:rsidR="00141555" w:rsidRDefault="00141555" w:rsidP="00141555">
      <w:pPr>
        <w:spacing w:line="480" w:lineRule="auto"/>
        <w:jc w:val="both"/>
        <w:rPr>
          <w:rFonts w:ascii="Times New Roman" w:eastAsia="Times New Roman" w:hAnsi="Times New Roman" w:cs="Times New Roman"/>
          <w:sz w:val="24"/>
          <w:szCs w:val="24"/>
        </w:rPr>
      </w:pPr>
    </w:p>
    <w:p w14:paraId="267E3665" w14:textId="77777777" w:rsidR="00141555" w:rsidRDefault="00141555" w:rsidP="00141555">
      <w:pPr>
        <w:spacing w:line="480" w:lineRule="auto"/>
        <w:jc w:val="both"/>
        <w:rPr>
          <w:rFonts w:ascii="Times New Roman" w:eastAsia="Times New Roman" w:hAnsi="Times New Roman" w:cs="Times New Roman"/>
          <w:sz w:val="24"/>
          <w:szCs w:val="24"/>
        </w:rPr>
      </w:pPr>
    </w:p>
    <w:p w14:paraId="05399BF6" w14:textId="77777777" w:rsidR="00141555" w:rsidRDefault="00141555"/>
    <w:sectPr w:rsidR="001415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555"/>
    <w:rsid w:val="00141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1DC11"/>
  <w15:chartTrackingRefBased/>
  <w15:docId w15:val="{CBAA7249-941A-4CFC-A3C9-0CAEB857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555"/>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1555"/>
    <w:rPr>
      <w:sz w:val="16"/>
      <w:szCs w:val="16"/>
    </w:rPr>
  </w:style>
  <w:style w:type="paragraph" w:styleId="CommentText">
    <w:name w:val="annotation text"/>
    <w:basedOn w:val="Normal"/>
    <w:link w:val="CommentTextChar"/>
    <w:uiPriority w:val="99"/>
    <w:unhideWhenUsed/>
    <w:rsid w:val="00141555"/>
    <w:pPr>
      <w:spacing w:line="240" w:lineRule="auto"/>
    </w:pPr>
    <w:rPr>
      <w:sz w:val="20"/>
      <w:szCs w:val="20"/>
    </w:rPr>
  </w:style>
  <w:style w:type="character" w:customStyle="1" w:styleId="CommentTextChar">
    <w:name w:val="Comment Text Char"/>
    <w:basedOn w:val="DefaultParagraphFont"/>
    <w:link w:val="CommentText"/>
    <w:uiPriority w:val="99"/>
    <w:rsid w:val="00141555"/>
    <w:rPr>
      <w:rFonts w:ascii="Calibri" w:eastAsia="Calibri" w:hAnsi="Calibri" w:cs="Calibri"/>
      <w:sz w:val="20"/>
      <w:szCs w:val="20"/>
    </w:rPr>
  </w:style>
  <w:style w:type="table" w:customStyle="1" w:styleId="MediumShading1-Accent51">
    <w:name w:val="Medium Shading 1 - Accent 51"/>
    <w:basedOn w:val="TableNormal"/>
    <w:next w:val="MediumShading1-Accent5"/>
    <w:uiPriority w:val="63"/>
    <w:rsid w:val="00141555"/>
    <w:pPr>
      <w:spacing w:after="0" w:line="240" w:lineRule="auto"/>
    </w:pPr>
    <w:rPr>
      <w:rFonts w:ascii="Calibri" w:eastAsia="Calibri" w:hAnsi="Calibri" w:cs="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41555"/>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0469816272965886E-2"/>
          <c:y val="6.0185185185185182E-2"/>
          <c:w val="0.89653018372703408"/>
          <c:h val="0.8416746864975212"/>
        </c:manualLayout>
      </c:layout>
      <c:barChart>
        <c:barDir val="bar"/>
        <c:grouping val="clustered"/>
        <c:varyColors val="0"/>
        <c:ser>
          <c:idx val="0"/>
          <c:order val="0"/>
          <c:spPr>
            <a:solidFill>
              <a:schemeClr val="accent1"/>
            </a:solidFill>
            <a:ln>
              <a:noFill/>
            </a:ln>
            <a:effectLst/>
          </c:spPr>
          <c:invertIfNegative val="0"/>
          <c:dPt>
            <c:idx val="1"/>
            <c:invertIfNegative val="0"/>
            <c:bubble3D val="0"/>
            <c:spPr>
              <a:solidFill>
                <a:srgbClr val="FFC000"/>
              </a:solidFill>
              <a:ln>
                <a:noFill/>
              </a:ln>
              <a:effectLst/>
            </c:spPr>
            <c:extLst>
              <c:ext xmlns:c16="http://schemas.microsoft.com/office/drawing/2014/chart" uri="{C3380CC4-5D6E-409C-BE32-E72D297353CC}">
                <c16:uniqueId val="{00000001-AC75-4B94-9074-5040F1C1615E}"/>
              </c:ext>
            </c:extLst>
          </c:dPt>
          <c:dPt>
            <c:idx val="2"/>
            <c:invertIfNegative val="0"/>
            <c:bubble3D val="0"/>
            <c:spPr>
              <a:solidFill>
                <a:srgbClr val="FF0000"/>
              </a:solidFill>
              <a:ln>
                <a:solidFill>
                  <a:srgbClr val="FF0000"/>
                </a:solidFill>
              </a:ln>
              <a:effectLst/>
            </c:spPr>
            <c:extLst>
              <c:ext xmlns:c16="http://schemas.microsoft.com/office/drawing/2014/chart" uri="{C3380CC4-5D6E-409C-BE32-E72D297353CC}">
                <c16:uniqueId val="{00000003-AC75-4B94-9074-5040F1C1615E}"/>
              </c:ext>
            </c:extLst>
          </c:dPt>
          <c:dPt>
            <c:idx val="3"/>
            <c:invertIfNegative val="0"/>
            <c:bubble3D val="0"/>
            <c:spPr>
              <a:solidFill>
                <a:srgbClr val="00B050"/>
              </a:solidFill>
              <a:ln>
                <a:solidFill>
                  <a:schemeClr val="accent2"/>
                </a:solidFill>
              </a:ln>
              <a:effectLst/>
            </c:spPr>
            <c:extLst>
              <c:ext xmlns:c16="http://schemas.microsoft.com/office/drawing/2014/chart" uri="{C3380CC4-5D6E-409C-BE32-E72D297353CC}">
                <c16:uniqueId val="{00000005-AC75-4B94-9074-5040F1C1615E}"/>
              </c:ext>
            </c:extLst>
          </c:dPt>
          <c:dPt>
            <c:idx val="4"/>
            <c:invertIfNegative val="0"/>
            <c:bubble3D val="0"/>
            <c:spPr>
              <a:solidFill>
                <a:schemeClr val="accent3"/>
              </a:solidFill>
              <a:ln>
                <a:noFill/>
              </a:ln>
              <a:effectLst/>
            </c:spPr>
            <c:extLst>
              <c:ext xmlns:c16="http://schemas.microsoft.com/office/drawing/2014/chart" uri="{C3380CC4-5D6E-409C-BE32-E72D297353CC}">
                <c16:uniqueId val="{00000007-AC75-4B94-9074-5040F1C1615E}"/>
              </c:ext>
            </c:extLst>
          </c:dPt>
          <c:dPt>
            <c:idx val="5"/>
            <c:invertIfNegative val="0"/>
            <c:bubble3D val="0"/>
            <c:spPr>
              <a:solidFill>
                <a:schemeClr val="bg2"/>
              </a:solidFill>
              <a:ln>
                <a:noFill/>
              </a:ln>
              <a:effectLst/>
            </c:spPr>
            <c:extLst>
              <c:ext xmlns:c16="http://schemas.microsoft.com/office/drawing/2014/chart" uri="{C3380CC4-5D6E-409C-BE32-E72D297353CC}">
                <c16:uniqueId val="{00000009-AC75-4B94-9074-5040F1C1615E}"/>
              </c:ext>
            </c:extLst>
          </c:dPt>
          <c:dPt>
            <c:idx val="6"/>
            <c:invertIfNegative val="0"/>
            <c:bubble3D val="0"/>
            <c:spPr>
              <a:solidFill>
                <a:schemeClr val="tx1">
                  <a:lumMod val="65000"/>
                  <a:lumOff val="35000"/>
                </a:schemeClr>
              </a:solidFill>
              <a:ln>
                <a:noFill/>
              </a:ln>
              <a:effectLst/>
            </c:spPr>
            <c:extLst>
              <c:ext xmlns:c16="http://schemas.microsoft.com/office/drawing/2014/chart" uri="{C3380CC4-5D6E-409C-BE32-E72D297353CC}">
                <c16:uniqueId val="{0000000B-AC75-4B94-9074-5040F1C1615E}"/>
              </c:ext>
            </c:extLst>
          </c:dPt>
          <c:dPt>
            <c:idx val="7"/>
            <c:invertIfNegative val="0"/>
            <c:bubble3D val="0"/>
            <c:spPr>
              <a:solidFill>
                <a:schemeClr val="tx1"/>
              </a:solidFill>
              <a:ln>
                <a:noFill/>
              </a:ln>
              <a:effectLst/>
            </c:spPr>
            <c:extLst>
              <c:ext xmlns:c16="http://schemas.microsoft.com/office/drawing/2014/chart" uri="{C3380CC4-5D6E-409C-BE32-E72D297353CC}">
                <c16:uniqueId val="{0000000D-AC75-4B94-9074-5040F1C1615E}"/>
              </c:ext>
            </c:extLst>
          </c:dPt>
          <c:dPt>
            <c:idx val="8"/>
            <c:invertIfNegative val="0"/>
            <c:bubble3D val="0"/>
            <c:spPr>
              <a:solidFill>
                <a:schemeClr val="tx1"/>
              </a:solidFill>
              <a:ln>
                <a:noFill/>
              </a:ln>
              <a:effectLst/>
            </c:spPr>
            <c:extLst>
              <c:ext xmlns:c16="http://schemas.microsoft.com/office/drawing/2014/chart" uri="{C3380CC4-5D6E-409C-BE32-E72D297353CC}">
                <c16:uniqueId val="{0000000F-AC75-4B94-9074-5040F1C1615E}"/>
              </c:ext>
            </c:extLst>
          </c:dPt>
          <c:dPt>
            <c:idx val="9"/>
            <c:invertIfNegative val="0"/>
            <c:bubble3D val="0"/>
            <c:spPr>
              <a:solidFill>
                <a:schemeClr val="tx1"/>
              </a:solidFill>
              <a:ln>
                <a:noFill/>
              </a:ln>
              <a:effectLst/>
            </c:spPr>
            <c:extLst>
              <c:ext xmlns:c16="http://schemas.microsoft.com/office/drawing/2014/chart" uri="{C3380CC4-5D6E-409C-BE32-E72D297353CC}">
                <c16:uniqueId val="{00000011-AC75-4B94-9074-5040F1C1615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Sheet1!$D$10:$N$10</c:f>
              <c:numCache>
                <c:formatCode>General</c:formatCode>
                <c:ptCount val="11"/>
                <c:pt idx="0">
                  <c:v>8</c:v>
                </c:pt>
                <c:pt idx="1">
                  <c:v>5</c:v>
                </c:pt>
                <c:pt idx="2">
                  <c:v>4</c:v>
                </c:pt>
                <c:pt idx="3">
                  <c:v>2</c:v>
                </c:pt>
                <c:pt idx="4">
                  <c:v>2</c:v>
                </c:pt>
                <c:pt idx="5">
                  <c:v>2</c:v>
                </c:pt>
                <c:pt idx="6">
                  <c:v>1</c:v>
                </c:pt>
                <c:pt idx="7">
                  <c:v>1</c:v>
                </c:pt>
                <c:pt idx="8">
                  <c:v>1</c:v>
                </c:pt>
                <c:pt idx="9">
                  <c:v>1</c:v>
                </c:pt>
              </c:numCache>
            </c:numRef>
          </c:val>
          <c:extLst>
            <c:ext xmlns:c16="http://schemas.microsoft.com/office/drawing/2014/chart" uri="{C3380CC4-5D6E-409C-BE32-E72D297353CC}">
              <c16:uniqueId val="{00000012-AC75-4B94-9074-5040F1C1615E}"/>
            </c:ext>
          </c:extLst>
        </c:ser>
        <c:ser>
          <c:idx val="1"/>
          <c:order val="1"/>
          <c:spPr>
            <a:solidFill>
              <a:schemeClr val="accent2"/>
            </a:solidFill>
            <a:ln>
              <a:noFill/>
            </a:ln>
            <a:effectLst/>
          </c:spPr>
          <c:invertIfNegative val="0"/>
          <c:dLbls>
            <c:delete val="1"/>
          </c:dLbls>
          <c:val>
            <c:numRef>
              <c:f>Sheet1!$D$11:$N$11</c:f>
              <c:numCache>
                <c:formatCode>General</c:formatCode>
                <c:ptCount val="11"/>
                <c:pt idx="0">
                  <c:v>0</c:v>
                </c:pt>
                <c:pt idx="1">
                  <c:v>0</c:v>
                </c:pt>
                <c:pt idx="2">
                  <c:v>0</c:v>
                </c:pt>
                <c:pt idx="3">
                  <c:v>0</c:v>
                </c:pt>
                <c:pt idx="4">
                  <c:v>0</c:v>
                </c:pt>
                <c:pt idx="5">
                  <c:v>0</c:v>
                </c:pt>
                <c:pt idx="6">
                  <c:v>0</c:v>
                </c:pt>
                <c:pt idx="7">
                  <c:v>0</c:v>
                </c:pt>
                <c:pt idx="8">
                  <c:v>0</c:v>
                </c:pt>
                <c:pt idx="9">
                  <c:v>0</c:v>
                </c:pt>
              </c:numCache>
            </c:numRef>
          </c:val>
          <c:extLst>
            <c:ext xmlns:c16="http://schemas.microsoft.com/office/drawing/2014/chart" uri="{C3380CC4-5D6E-409C-BE32-E72D297353CC}">
              <c16:uniqueId val="{00000013-AC75-4B94-9074-5040F1C1615E}"/>
            </c:ext>
          </c:extLst>
        </c:ser>
        <c:ser>
          <c:idx val="2"/>
          <c:order val="2"/>
          <c:spPr>
            <a:solidFill>
              <a:schemeClr val="accent3"/>
            </a:solidFill>
            <a:ln>
              <a:noFill/>
            </a:ln>
            <a:effectLst/>
          </c:spPr>
          <c:invertIfNegative val="0"/>
          <c:dLbls>
            <c:dLbl>
              <c:idx val="4"/>
              <c:tx>
                <c:rich>
                  <a:bodyPr/>
                  <a:lstStyle/>
                  <a:p>
                    <a:r>
                      <a:rPr lang="en-US"/>
                      <a:t>7.40%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4-AC75-4B94-9074-5040F1C1615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Sheet1!$D$12:$N$12</c:f>
              <c:numCache>
                <c:formatCode>0.00%</c:formatCode>
                <c:ptCount val="11"/>
                <c:pt idx="0">
                  <c:v>0.29699999999999999</c:v>
                </c:pt>
                <c:pt idx="1">
                  <c:v>0.185</c:v>
                </c:pt>
                <c:pt idx="2">
                  <c:v>0.14799999999999999</c:v>
                </c:pt>
                <c:pt idx="3">
                  <c:v>7.3999999999999996E-2</c:v>
                </c:pt>
                <c:pt idx="4">
                  <c:v>7.0000000000000007E-2</c:v>
                </c:pt>
                <c:pt idx="5">
                  <c:v>7.3999999999999996E-2</c:v>
                </c:pt>
                <c:pt idx="6">
                  <c:v>3.6999999999999998E-2</c:v>
                </c:pt>
                <c:pt idx="7">
                  <c:v>3.6999999999999998E-2</c:v>
                </c:pt>
                <c:pt idx="8">
                  <c:v>3.6999999999999998E-2</c:v>
                </c:pt>
                <c:pt idx="9">
                  <c:v>3.6999999999999998E-2</c:v>
                </c:pt>
              </c:numCache>
            </c:numRef>
          </c:val>
          <c:extLst>
            <c:ext xmlns:c16="http://schemas.microsoft.com/office/drawing/2014/chart" uri="{C3380CC4-5D6E-409C-BE32-E72D297353CC}">
              <c16:uniqueId val="{00000015-AC75-4B94-9074-5040F1C1615E}"/>
            </c:ext>
          </c:extLst>
        </c:ser>
        <c:dLbls>
          <c:dLblPos val="outEnd"/>
          <c:showLegendKey val="0"/>
          <c:showVal val="1"/>
          <c:showCatName val="0"/>
          <c:showSerName val="0"/>
          <c:showPercent val="0"/>
          <c:showBubbleSize val="0"/>
        </c:dLbls>
        <c:gapWidth val="182"/>
        <c:axId val="214011904"/>
        <c:axId val="214013440"/>
      </c:barChart>
      <c:catAx>
        <c:axId val="214011904"/>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013440"/>
        <c:crosses val="autoZero"/>
        <c:auto val="1"/>
        <c:lblAlgn val="ctr"/>
        <c:lblOffset val="100"/>
        <c:noMultiLvlLbl val="0"/>
      </c:catAx>
      <c:valAx>
        <c:axId val="2140134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0119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767-49C8-A2A3-A9E9FA9CCEA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767-49C8-A2A3-A9E9FA9CCEA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767-49C8-A2A3-A9E9FA9CCEA0}"/>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767-49C8-A2A3-A9E9FA9CCEA0}"/>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9767-49C8-A2A3-A9E9FA9CCEA0}"/>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9767-49C8-A2A3-A9E9FA9CCEA0}"/>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9767-49C8-A2A3-A9E9FA9CCEA0}"/>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9767-49C8-A2A3-A9E9FA9CCEA0}"/>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9767-49C8-A2A3-A9E9FA9CCEA0}"/>
              </c:ext>
            </c:extLst>
          </c:dPt>
          <c:dLbls>
            <c:dLbl>
              <c:idx val="0"/>
              <c:tx>
                <c:rich>
                  <a:bodyPr/>
                  <a:lstStyle/>
                  <a:p>
                    <a:fld id="{B9185A9D-56D3-48F7-BDCA-7B764EB82A57}" type="VALUE">
                      <a:rPr lang="en-US"/>
                      <a:pPr/>
                      <a:t>[VALUE]</a:t>
                    </a:fld>
                    <a:endParaRPr lang="en-US"/>
                  </a:p>
                </c:rich>
              </c:tx>
              <c:dLblPos val="ct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767-49C8-A2A3-A9E9FA9CCEA0}"/>
                </c:ext>
              </c:extLst>
            </c:dLbl>
            <c:dLbl>
              <c:idx val="1"/>
              <c:tx>
                <c:rich>
                  <a:bodyPr/>
                  <a:lstStyle/>
                  <a:p>
                    <a:r>
                      <a:rPr lang="en-US"/>
                      <a:t>20.70%</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9767-49C8-A2A3-A9E9FA9CCEA0}"/>
                </c:ext>
              </c:extLst>
            </c:dLbl>
            <c:dLbl>
              <c:idx val="2"/>
              <c:tx>
                <c:rich>
                  <a:bodyPr/>
                  <a:lstStyle/>
                  <a:p>
                    <a:fld id="{B3A6D3B2-1038-4CEA-9C39-2B99A14CF2CF}" type="VALUE">
                      <a:rPr lang="en-US"/>
                      <a:pPr/>
                      <a:t>[VALUE]</a:t>
                    </a:fld>
                    <a:endParaRPr lang="en-US"/>
                  </a:p>
                </c:rich>
              </c:tx>
              <c:dLblPos val="ct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767-49C8-A2A3-A9E9FA9CCEA0}"/>
                </c:ext>
              </c:extLst>
            </c:dLbl>
            <c:dLbl>
              <c:idx val="3"/>
              <c:tx>
                <c:rich>
                  <a:bodyPr/>
                  <a:lstStyle/>
                  <a:p>
                    <a:r>
                      <a:rPr lang="en-US"/>
                      <a:t>10.30%</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9767-49C8-A2A3-A9E9FA9CCEA0}"/>
                </c:ext>
              </c:extLst>
            </c:dLbl>
            <c:dLbl>
              <c:idx val="4"/>
              <c:tx>
                <c:rich>
                  <a:bodyPr/>
                  <a:lstStyle/>
                  <a:p>
                    <a:fld id="{FAD1334B-C93E-446A-B591-763003AB024E}" type="VALUE">
                      <a:rPr lang="en-US"/>
                      <a:pPr/>
                      <a:t>[VALUE]</a:t>
                    </a:fld>
                    <a:endParaRPr lang="en-US"/>
                  </a:p>
                </c:rich>
              </c:tx>
              <c:dLblPos val="ct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9767-49C8-A2A3-A9E9FA9CCEA0}"/>
                </c:ext>
              </c:extLst>
            </c:dLbl>
            <c:dLbl>
              <c:idx val="5"/>
              <c:tx>
                <c:rich>
                  <a:bodyPr/>
                  <a:lstStyle/>
                  <a:p>
                    <a:fld id="{7F23CE33-3CF3-403F-BFB9-87A11F1E461D}" type="VALUE">
                      <a:rPr lang="en-US"/>
                      <a:pPr/>
                      <a:t>[VALUE]</a:t>
                    </a:fld>
                    <a:endParaRPr lang="en-US"/>
                  </a:p>
                </c:rich>
              </c:tx>
              <c:dLblPos val="ct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9767-49C8-A2A3-A9E9FA9CCEA0}"/>
                </c:ext>
              </c:extLst>
            </c:dLbl>
            <c:dLbl>
              <c:idx val="6"/>
              <c:layout>
                <c:manualLayout>
                  <c:x val="7.9597112860892341E-2"/>
                  <c:y val="0.16761774569845436"/>
                </c:manualLayout>
              </c:layout>
              <c:tx>
                <c:rich>
                  <a:bodyPr/>
                  <a:lstStyle/>
                  <a:p>
                    <a:fld id="{B8088509-2D60-4C37-814D-FA23840B9A98}" type="VALUE">
                      <a:rPr lang="en-US"/>
                      <a:pPr/>
                      <a:t>[VALUE]</a:t>
                    </a:fld>
                    <a:endParaRPr lang="en-US"/>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9767-49C8-A2A3-A9E9FA9CCEA0}"/>
                </c:ext>
              </c:extLst>
            </c:dLbl>
            <c:dLbl>
              <c:idx val="7"/>
              <c:tx>
                <c:rich>
                  <a:bodyPr/>
                  <a:lstStyle/>
                  <a:p>
                    <a:r>
                      <a:rPr lang="en-US"/>
                      <a:t>3.40%</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F-9767-49C8-A2A3-A9E9FA9CCEA0}"/>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Sheet1!$G$30:$O$30</c:f>
              <c:strCache>
                <c:ptCount val="8"/>
                <c:pt idx="0">
                  <c:v>Herniorhaphy</c:v>
                </c:pt>
                <c:pt idx="1">
                  <c:v>Excision Biopsy</c:v>
                </c:pt>
                <c:pt idx="2">
                  <c:v>Herniotomy</c:v>
                </c:pt>
                <c:pt idx="3">
                  <c:v>Hydrocoelectomy</c:v>
                </c:pt>
                <c:pt idx="4">
                  <c:v>Orchidectomy</c:v>
                </c:pt>
                <c:pt idx="5">
                  <c:v>Varicocoelectomy</c:v>
                </c:pt>
                <c:pt idx="6">
                  <c:v>Prostate Biopsy</c:v>
                </c:pt>
                <c:pt idx="7">
                  <c:v>Appendicectomy</c:v>
                </c:pt>
              </c:strCache>
            </c:strRef>
          </c:cat>
          <c:val>
            <c:numRef>
              <c:f>Sheet1!$G$31:$O$31</c:f>
              <c:numCache>
                <c:formatCode>0.00%</c:formatCode>
                <c:ptCount val="9"/>
                <c:pt idx="0">
                  <c:v>0.311</c:v>
                </c:pt>
                <c:pt idx="1">
                  <c:v>0.20699999999999999</c:v>
                </c:pt>
                <c:pt idx="2">
                  <c:v>0.13800000000000001</c:v>
                </c:pt>
                <c:pt idx="3">
                  <c:v>0.10299999999999999</c:v>
                </c:pt>
                <c:pt idx="4">
                  <c:v>6.9000000000000006E-2</c:v>
                </c:pt>
                <c:pt idx="5">
                  <c:v>6.9000000000000006E-2</c:v>
                </c:pt>
                <c:pt idx="6">
                  <c:v>6.9000000000000006E-2</c:v>
                </c:pt>
                <c:pt idx="7">
                  <c:v>3.4000000000000002E-2</c:v>
                </c:pt>
              </c:numCache>
            </c:numRef>
          </c:val>
          <c:extLst>
            <c:ext xmlns:c16="http://schemas.microsoft.com/office/drawing/2014/chart" uri="{C3380CC4-5D6E-409C-BE32-E72D297353CC}">
              <c16:uniqueId val="{00000012-9767-49C8-A2A3-A9E9FA9CCEA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8"/>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0.72083</cdr:x>
      <cdr:y>0.78646</cdr:y>
    </cdr:from>
    <cdr:to>
      <cdr:x>1</cdr:x>
      <cdr:y>1</cdr:y>
    </cdr:to>
    <cdr:sp macro="" textlink="">
      <cdr:nvSpPr>
        <cdr:cNvPr id="2" name="TextBox 1">
          <a:extLst xmlns:a="http://schemas.openxmlformats.org/drawingml/2006/main">
            <a:ext uri="{FF2B5EF4-FFF2-40B4-BE49-F238E27FC236}">
              <a16:creationId xmlns:a16="http://schemas.microsoft.com/office/drawing/2014/main" id="{7411B93F-9674-4616-B877-7F90FD21321C}"/>
            </a:ext>
          </a:extLst>
        </cdr:cNvPr>
        <cdr:cNvSpPr txBox="1"/>
      </cdr:nvSpPr>
      <cdr:spPr>
        <a:xfrm xmlns:a="http://schemas.openxmlformats.org/drawingml/2006/main">
          <a:off x="3295650" y="2157413"/>
          <a:ext cx="1276350" cy="58578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Inguinal</a:t>
          </a:r>
          <a:r>
            <a:rPr lang="en-US" sz="1100" baseline="0"/>
            <a:t> hernia</a:t>
          </a:r>
          <a:endParaRPr lang="en-US" sz="1100"/>
        </a:p>
      </cdr:txBody>
    </cdr:sp>
  </cdr:relSizeAnchor>
  <cdr:relSizeAnchor xmlns:cdr="http://schemas.openxmlformats.org/drawingml/2006/chartDrawing">
    <cdr:from>
      <cdr:x>0.59167</cdr:x>
      <cdr:y>0.74826</cdr:y>
    </cdr:from>
    <cdr:to>
      <cdr:x>0.81667</cdr:x>
      <cdr:y>1</cdr:y>
    </cdr:to>
    <cdr:sp macro="" textlink="">
      <cdr:nvSpPr>
        <cdr:cNvPr id="3" name="TextBox 2">
          <a:extLst xmlns:a="http://schemas.openxmlformats.org/drawingml/2006/main">
            <a:ext uri="{FF2B5EF4-FFF2-40B4-BE49-F238E27FC236}">
              <a16:creationId xmlns:a16="http://schemas.microsoft.com/office/drawing/2014/main" id="{E88BFD85-6840-44F1-BC62-55CD5C4EA2A5}"/>
            </a:ext>
          </a:extLst>
        </cdr:cNvPr>
        <cdr:cNvSpPr txBox="1"/>
      </cdr:nvSpPr>
      <cdr:spPr>
        <a:xfrm xmlns:a="http://schemas.openxmlformats.org/drawingml/2006/main">
          <a:off x="2705100" y="2052638"/>
          <a:ext cx="1028700" cy="69056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Lipoma</a:t>
          </a:r>
        </a:p>
      </cdr:txBody>
    </cdr:sp>
  </cdr:relSizeAnchor>
  <cdr:relSizeAnchor xmlns:cdr="http://schemas.openxmlformats.org/drawingml/2006/chartDrawing">
    <cdr:from>
      <cdr:x>0.53958</cdr:x>
      <cdr:y>0.65451</cdr:y>
    </cdr:from>
    <cdr:to>
      <cdr:x>0.73958</cdr:x>
      <cdr:y>1</cdr:y>
    </cdr:to>
    <cdr:sp macro="" textlink="">
      <cdr:nvSpPr>
        <cdr:cNvPr id="4" name="TextBox 3">
          <a:extLst xmlns:a="http://schemas.openxmlformats.org/drawingml/2006/main">
            <a:ext uri="{FF2B5EF4-FFF2-40B4-BE49-F238E27FC236}">
              <a16:creationId xmlns:a16="http://schemas.microsoft.com/office/drawing/2014/main" id="{652A9391-F20B-4DA9-A86E-23A82B8AFE0E}"/>
            </a:ext>
          </a:extLst>
        </cdr:cNvPr>
        <cdr:cNvSpPr txBox="1"/>
      </cdr:nvSpPr>
      <cdr:spPr>
        <a:xfrm xmlns:a="http://schemas.openxmlformats.org/drawingml/2006/main">
          <a:off x="2466975" y="1795462"/>
          <a:ext cx="914400" cy="94773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Communicating</a:t>
          </a:r>
          <a:r>
            <a:rPr lang="en-US" sz="1100" baseline="0"/>
            <a:t> Hydrocoele</a:t>
          </a:r>
          <a:endParaRPr lang="en-US" sz="1100"/>
        </a:p>
      </cdr:txBody>
    </cdr:sp>
  </cdr:relSizeAnchor>
  <cdr:relSizeAnchor xmlns:cdr="http://schemas.openxmlformats.org/drawingml/2006/chartDrawing">
    <cdr:from>
      <cdr:x>0.34792</cdr:x>
      <cdr:y>0.61285</cdr:y>
    </cdr:from>
    <cdr:to>
      <cdr:x>0.54792</cdr:x>
      <cdr:y>0.9809</cdr:y>
    </cdr:to>
    <cdr:sp macro="" textlink="">
      <cdr:nvSpPr>
        <cdr:cNvPr id="6" name="TextBox 5">
          <a:extLst xmlns:a="http://schemas.openxmlformats.org/drawingml/2006/main">
            <a:ext uri="{FF2B5EF4-FFF2-40B4-BE49-F238E27FC236}">
              <a16:creationId xmlns:a16="http://schemas.microsoft.com/office/drawing/2014/main" id="{BB339F52-A760-42C3-BEA0-6ABDC4EB3CCF}"/>
            </a:ext>
          </a:extLst>
        </cdr:cNvPr>
        <cdr:cNvSpPr txBox="1"/>
      </cdr:nvSpPr>
      <cdr:spPr>
        <a:xfrm xmlns:a="http://schemas.openxmlformats.org/drawingml/2006/main">
          <a:off x="1590675" y="1681163"/>
          <a:ext cx="914400" cy="1009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Vaginal</a:t>
          </a:r>
          <a:r>
            <a:rPr lang="en-US" sz="1100" baseline="0"/>
            <a:t> Hydrocoele</a:t>
          </a:r>
          <a:endParaRPr lang="en-US" sz="1100"/>
        </a:p>
      </cdr:txBody>
    </cdr:sp>
  </cdr:relSizeAnchor>
  <cdr:relSizeAnchor xmlns:cdr="http://schemas.openxmlformats.org/drawingml/2006/chartDrawing">
    <cdr:from>
      <cdr:x>0.34792</cdr:x>
      <cdr:y>0.52604</cdr:y>
    </cdr:from>
    <cdr:to>
      <cdr:x>0.54792</cdr:x>
      <cdr:y>0.90451</cdr:y>
    </cdr:to>
    <cdr:sp macro="" textlink="">
      <cdr:nvSpPr>
        <cdr:cNvPr id="7" name="TextBox 6">
          <a:extLst xmlns:a="http://schemas.openxmlformats.org/drawingml/2006/main">
            <a:ext uri="{FF2B5EF4-FFF2-40B4-BE49-F238E27FC236}">
              <a16:creationId xmlns:a16="http://schemas.microsoft.com/office/drawing/2014/main" id="{F4A63AF8-724E-40AF-99AA-A76846438A20}"/>
            </a:ext>
          </a:extLst>
        </cdr:cNvPr>
        <cdr:cNvSpPr txBox="1"/>
      </cdr:nvSpPr>
      <cdr:spPr>
        <a:xfrm xmlns:a="http://schemas.openxmlformats.org/drawingml/2006/main">
          <a:off x="1590675" y="1443038"/>
          <a:ext cx="914400" cy="1038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Benign Prostatic Hyperplasia to rule our prostate</a:t>
          </a:r>
          <a:r>
            <a:rPr lang="en-US" sz="1100" baseline="0"/>
            <a:t> cancer</a:t>
          </a:r>
          <a:r>
            <a:rPr lang="en-US" sz="1100"/>
            <a:t> </a:t>
          </a:r>
        </a:p>
      </cdr:txBody>
    </cdr:sp>
  </cdr:relSizeAnchor>
  <cdr:relSizeAnchor xmlns:cdr="http://schemas.openxmlformats.org/drawingml/2006/chartDrawing">
    <cdr:from>
      <cdr:x>0.34167</cdr:x>
      <cdr:y>0.52257</cdr:y>
    </cdr:from>
    <cdr:to>
      <cdr:x>0.54167</cdr:x>
      <cdr:y>0.8941</cdr:y>
    </cdr:to>
    <cdr:sp macro="" textlink="">
      <cdr:nvSpPr>
        <cdr:cNvPr id="8" name="TextBox 7">
          <a:extLst xmlns:a="http://schemas.openxmlformats.org/drawingml/2006/main">
            <a:ext uri="{FF2B5EF4-FFF2-40B4-BE49-F238E27FC236}">
              <a16:creationId xmlns:a16="http://schemas.microsoft.com/office/drawing/2014/main" id="{69BBF2C3-E177-4380-A854-834F2ADDD6E9}"/>
            </a:ext>
          </a:extLst>
        </cdr:cNvPr>
        <cdr:cNvSpPr txBox="1"/>
      </cdr:nvSpPr>
      <cdr:spPr>
        <a:xfrm xmlns:a="http://schemas.openxmlformats.org/drawingml/2006/main">
          <a:off x="1562100" y="1433513"/>
          <a:ext cx="914400" cy="1019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0.3375</cdr:x>
      <cdr:y>0.50174</cdr:y>
    </cdr:from>
    <cdr:to>
      <cdr:x>0.5375</cdr:x>
      <cdr:y>0.83507</cdr:y>
    </cdr:to>
    <cdr:sp macro="" textlink="">
      <cdr:nvSpPr>
        <cdr:cNvPr id="9" name="TextBox 8">
          <a:extLst xmlns:a="http://schemas.openxmlformats.org/drawingml/2006/main">
            <a:ext uri="{FF2B5EF4-FFF2-40B4-BE49-F238E27FC236}">
              <a16:creationId xmlns:a16="http://schemas.microsoft.com/office/drawing/2014/main" id="{04A4E49B-E8BF-4F3A-A6FC-7F20C1C842A1}"/>
            </a:ext>
          </a:extLst>
        </cdr:cNvPr>
        <cdr:cNvSpPr txBox="1"/>
      </cdr:nvSpPr>
      <cdr:spPr>
        <a:xfrm xmlns:a="http://schemas.openxmlformats.org/drawingml/2006/main">
          <a:off x="1543050" y="137636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0.34167</cdr:x>
      <cdr:y>0.44965</cdr:y>
    </cdr:from>
    <cdr:to>
      <cdr:x>0.54167</cdr:x>
      <cdr:y>0.66146</cdr:y>
    </cdr:to>
    <cdr:sp macro="" textlink="">
      <cdr:nvSpPr>
        <cdr:cNvPr id="10" name="TextBox 9">
          <a:extLst xmlns:a="http://schemas.openxmlformats.org/drawingml/2006/main">
            <a:ext uri="{FF2B5EF4-FFF2-40B4-BE49-F238E27FC236}">
              <a16:creationId xmlns:a16="http://schemas.microsoft.com/office/drawing/2014/main" id="{599D1387-A93A-476F-B18A-A891D030D273}"/>
            </a:ext>
          </a:extLst>
        </cdr:cNvPr>
        <cdr:cNvSpPr txBox="1"/>
      </cdr:nvSpPr>
      <cdr:spPr>
        <a:xfrm xmlns:a="http://schemas.openxmlformats.org/drawingml/2006/main">
          <a:off x="1562100" y="1233488"/>
          <a:ext cx="914400" cy="5810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Testicular Tumour</a:t>
          </a:r>
        </a:p>
      </cdr:txBody>
    </cdr:sp>
  </cdr:relSizeAnchor>
  <cdr:relSizeAnchor xmlns:cdr="http://schemas.openxmlformats.org/drawingml/2006/chartDrawing">
    <cdr:from>
      <cdr:x>0.24583</cdr:x>
      <cdr:y>0.35938</cdr:y>
    </cdr:from>
    <cdr:to>
      <cdr:x>0.54583</cdr:x>
      <cdr:y>0.48438</cdr:y>
    </cdr:to>
    <cdr:sp macro="" textlink="">
      <cdr:nvSpPr>
        <cdr:cNvPr id="11" name="TextBox 10">
          <a:extLst xmlns:a="http://schemas.openxmlformats.org/drawingml/2006/main">
            <a:ext uri="{FF2B5EF4-FFF2-40B4-BE49-F238E27FC236}">
              <a16:creationId xmlns:a16="http://schemas.microsoft.com/office/drawing/2014/main" id="{A3CCB25C-9F37-453B-BEBA-FB6C72AC7195}"/>
            </a:ext>
          </a:extLst>
        </cdr:cNvPr>
        <cdr:cNvSpPr txBox="1"/>
      </cdr:nvSpPr>
      <cdr:spPr>
        <a:xfrm xmlns:a="http://schemas.openxmlformats.org/drawingml/2006/main">
          <a:off x="1123950" y="985839"/>
          <a:ext cx="1371599"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Epigsatric Hernia</a:t>
          </a:r>
        </a:p>
      </cdr:txBody>
    </cdr:sp>
  </cdr:relSizeAnchor>
  <cdr:relSizeAnchor xmlns:cdr="http://schemas.openxmlformats.org/drawingml/2006/chartDrawing">
    <cdr:from>
      <cdr:x>0.21667</cdr:x>
      <cdr:y>0.28993</cdr:y>
    </cdr:from>
    <cdr:to>
      <cdr:x>0.4625</cdr:x>
      <cdr:y>0.66493</cdr:y>
    </cdr:to>
    <cdr:sp macro="" textlink="">
      <cdr:nvSpPr>
        <cdr:cNvPr id="12" name="TextBox 11">
          <a:extLst xmlns:a="http://schemas.openxmlformats.org/drawingml/2006/main">
            <a:ext uri="{FF2B5EF4-FFF2-40B4-BE49-F238E27FC236}">
              <a16:creationId xmlns:a16="http://schemas.microsoft.com/office/drawing/2014/main" id="{59E650BE-8CE7-44CB-80A2-DC58FCB48C33}"/>
            </a:ext>
          </a:extLst>
        </cdr:cNvPr>
        <cdr:cNvSpPr txBox="1"/>
      </cdr:nvSpPr>
      <cdr:spPr>
        <a:xfrm xmlns:a="http://schemas.openxmlformats.org/drawingml/2006/main">
          <a:off x="990600" y="795338"/>
          <a:ext cx="1123950" cy="1028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Ganglion</a:t>
          </a:r>
          <a:r>
            <a:rPr lang="en-US" sz="1100" baseline="0"/>
            <a:t> Cyst</a:t>
          </a:r>
          <a:endParaRPr lang="en-US" sz="1100"/>
        </a:p>
      </cdr:txBody>
    </cdr:sp>
  </cdr:relSizeAnchor>
  <cdr:relSizeAnchor xmlns:cdr="http://schemas.openxmlformats.org/drawingml/2006/chartDrawing">
    <cdr:from>
      <cdr:x>0.23125</cdr:x>
      <cdr:y>0.20313</cdr:y>
    </cdr:from>
    <cdr:to>
      <cdr:x>0.43125</cdr:x>
      <cdr:y>0.61632</cdr:y>
    </cdr:to>
    <cdr:sp macro="" textlink="">
      <cdr:nvSpPr>
        <cdr:cNvPr id="13" name="TextBox 12">
          <a:extLst xmlns:a="http://schemas.openxmlformats.org/drawingml/2006/main">
            <a:ext uri="{FF2B5EF4-FFF2-40B4-BE49-F238E27FC236}">
              <a16:creationId xmlns:a16="http://schemas.microsoft.com/office/drawing/2014/main" id="{5D792474-6291-4276-BF2E-5745356BF039}"/>
            </a:ext>
          </a:extLst>
        </cdr:cNvPr>
        <cdr:cNvSpPr txBox="1"/>
      </cdr:nvSpPr>
      <cdr:spPr>
        <a:xfrm xmlns:a="http://schemas.openxmlformats.org/drawingml/2006/main">
          <a:off x="1057275" y="557213"/>
          <a:ext cx="914400" cy="11334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Varicocoele</a:t>
          </a:r>
        </a:p>
      </cdr:txBody>
    </cdr:sp>
  </cdr:relSizeAnchor>
  <cdr:relSizeAnchor xmlns:cdr="http://schemas.openxmlformats.org/drawingml/2006/chartDrawing">
    <cdr:from>
      <cdr:x>0.24375</cdr:x>
      <cdr:y>0.12674</cdr:y>
    </cdr:from>
    <cdr:to>
      <cdr:x>0.44375</cdr:x>
      <cdr:y>0.5434</cdr:y>
    </cdr:to>
    <cdr:sp macro="" textlink="">
      <cdr:nvSpPr>
        <cdr:cNvPr id="14" name="TextBox 13">
          <a:extLst xmlns:a="http://schemas.openxmlformats.org/drawingml/2006/main">
            <a:ext uri="{FF2B5EF4-FFF2-40B4-BE49-F238E27FC236}">
              <a16:creationId xmlns:a16="http://schemas.microsoft.com/office/drawing/2014/main" id="{CC412670-EB8C-4D5C-A289-7283F782C8EF}"/>
            </a:ext>
          </a:extLst>
        </cdr:cNvPr>
        <cdr:cNvSpPr txBox="1"/>
      </cdr:nvSpPr>
      <cdr:spPr>
        <a:xfrm xmlns:a="http://schemas.openxmlformats.org/drawingml/2006/main">
          <a:off x="1114425" y="347663"/>
          <a:ext cx="914400" cy="11430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Sub-acute Appendicitis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TotalTime>
  <Pages>11</Pages>
  <Words>2123</Words>
  <Characters>12104</Characters>
  <Application>Microsoft Office Word</Application>
  <DocSecurity>0</DocSecurity>
  <Lines>100</Lines>
  <Paragraphs>28</Paragraphs>
  <ScaleCrop>false</ScaleCrop>
  <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Sadiq_M</dc:creator>
  <cp:keywords/>
  <dc:description/>
  <cp:lastModifiedBy>Sadiq_M</cp:lastModifiedBy>
  <cp:revision>1</cp:revision>
  <dcterms:created xsi:type="dcterms:W3CDTF">2020-12-29T13:14:00Z</dcterms:created>
  <dcterms:modified xsi:type="dcterms:W3CDTF">2020-12-29T13:28:00Z</dcterms:modified>
</cp:coreProperties>
</file>