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D02" w:rsidRPr="00E05E35" w:rsidRDefault="00115D02" w:rsidP="00E05E35">
      <w:pPr>
        <w:rPr>
          <w:rFonts w:ascii="Times New Roman" w:hAnsi="Times New Roman" w:cs="Times New Roman"/>
          <w:b/>
          <w:sz w:val="36"/>
          <w:szCs w:val="36"/>
        </w:rPr>
      </w:pPr>
      <w:r w:rsidRPr="00E05E35">
        <w:rPr>
          <w:rFonts w:ascii="Times New Roman" w:hAnsi="Times New Roman" w:cs="Times New Roman"/>
          <w:b/>
          <w:sz w:val="36"/>
          <w:szCs w:val="36"/>
        </w:rPr>
        <w:t>Bone metastases of urothelial carcinoma</w:t>
      </w:r>
    </w:p>
    <w:p w:rsidR="00115D02" w:rsidRPr="008B15B1" w:rsidRDefault="00115D02" w:rsidP="00216185">
      <w:pPr>
        <w:jc w:val="both"/>
        <w:rPr>
          <w:rFonts w:ascii="Times New Roman" w:hAnsi="Times New Roman" w:cs="Times New Roman"/>
          <w:sz w:val="24"/>
          <w:szCs w:val="24"/>
        </w:rPr>
      </w:pPr>
      <w:r w:rsidRPr="008B15B1">
        <w:rPr>
          <w:rFonts w:ascii="Times New Roman" w:hAnsi="Times New Roman" w:cs="Times New Roman"/>
          <w:sz w:val="24"/>
          <w:szCs w:val="24"/>
        </w:rPr>
        <w:t xml:space="preserve">Modeste Mayele- Kenfuni, Mohamed Amirifou, Adil Kbirou, Rachid Yassine, Reda </w:t>
      </w:r>
      <w:r w:rsidR="00E7000C">
        <w:rPr>
          <w:rFonts w:ascii="Times New Roman" w:hAnsi="Times New Roman" w:cs="Times New Roman"/>
          <w:sz w:val="24"/>
          <w:szCs w:val="24"/>
        </w:rPr>
        <w:t>Safwate, Deogracias Nzambimana,</w:t>
      </w:r>
      <w:r w:rsidR="00176D53">
        <w:rPr>
          <w:rFonts w:ascii="Times New Roman" w:hAnsi="Times New Roman" w:cs="Times New Roman"/>
          <w:sz w:val="24"/>
          <w:szCs w:val="24"/>
        </w:rPr>
        <w:t xml:space="preserve"> </w:t>
      </w:r>
      <w:r w:rsidR="00DD4DC9">
        <w:rPr>
          <w:rFonts w:ascii="Times New Roman" w:hAnsi="Times New Roman" w:cs="Times New Roman"/>
          <w:sz w:val="24"/>
          <w:szCs w:val="24"/>
        </w:rPr>
        <w:t>Nedjim Saleh,</w:t>
      </w:r>
      <w:bookmarkStart w:id="0" w:name="_GoBack"/>
      <w:bookmarkEnd w:id="0"/>
      <w:r w:rsidR="00E7000C" w:rsidRPr="008B15B1">
        <w:rPr>
          <w:rFonts w:ascii="Times New Roman" w:hAnsi="Times New Roman" w:cs="Times New Roman"/>
          <w:sz w:val="24"/>
          <w:szCs w:val="24"/>
        </w:rPr>
        <w:t xml:space="preserve"> </w:t>
      </w:r>
      <w:r w:rsidRPr="008B15B1">
        <w:rPr>
          <w:rFonts w:ascii="Times New Roman" w:hAnsi="Times New Roman" w:cs="Times New Roman"/>
          <w:sz w:val="24"/>
          <w:szCs w:val="24"/>
        </w:rPr>
        <w:t>Mohamed Dakir, Adil Debbagh, Rachid Aboutaieb</w:t>
      </w:r>
    </w:p>
    <w:p w:rsidR="005D24FB" w:rsidRDefault="00115D02" w:rsidP="005D24FB">
      <w:pPr>
        <w:pStyle w:val="Default"/>
      </w:pPr>
      <w:r w:rsidRPr="008B15B1">
        <w:rPr>
          <w:rFonts w:ascii="Times New Roman" w:hAnsi="Times New Roman" w:cs="Times New Roman"/>
        </w:rPr>
        <w:t xml:space="preserve">Department of Urology, Ibn Rochd University Hospital </w:t>
      </w:r>
      <w:r w:rsidR="005D24FB">
        <w:rPr>
          <w:rFonts w:ascii="Times New Roman" w:hAnsi="Times New Roman" w:cs="Times New Roman"/>
        </w:rPr>
        <w:t xml:space="preserve"> </w:t>
      </w:r>
    </w:p>
    <w:p w:rsidR="005F532A" w:rsidRPr="005D24FB" w:rsidRDefault="005D24FB" w:rsidP="005D24FB">
      <w:pPr>
        <w:jc w:val="both"/>
        <w:rPr>
          <w:rFonts w:ascii="Times New Roman" w:hAnsi="Times New Roman" w:cs="Times New Roman"/>
          <w:sz w:val="24"/>
          <w:szCs w:val="24"/>
        </w:rPr>
      </w:pPr>
      <w:r>
        <w:rPr>
          <w:rStyle w:val="A4"/>
          <w:rFonts w:ascii="Times New Roman" w:hAnsi="Times New Roman" w:cs="Times New Roman"/>
          <w:sz w:val="24"/>
          <w:szCs w:val="24"/>
        </w:rPr>
        <w:t>and Faculty</w:t>
      </w:r>
      <w:r w:rsidRPr="005D24FB">
        <w:rPr>
          <w:rStyle w:val="A4"/>
          <w:rFonts w:ascii="Times New Roman" w:hAnsi="Times New Roman" w:cs="Times New Roman"/>
          <w:sz w:val="24"/>
          <w:szCs w:val="24"/>
        </w:rPr>
        <w:t xml:space="preserve"> of Medicine and Pharmacy, Casablanca, Morocco.</w:t>
      </w:r>
    </w:p>
    <w:p w:rsidR="00115D02" w:rsidRPr="008B15B1" w:rsidRDefault="00115D02" w:rsidP="00216185">
      <w:pPr>
        <w:jc w:val="both"/>
        <w:rPr>
          <w:rFonts w:ascii="Times New Roman" w:hAnsi="Times New Roman" w:cs="Times New Roman"/>
          <w:b/>
          <w:sz w:val="24"/>
          <w:szCs w:val="24"/>
        </w:rPr>
      </w:pPr>
      <w:r w:rsidRPr="008B15B1">
        <w:rPr>
          <w:rFonts w:ascii="Times New Roman" w:hAnsi="Times New Roman" w:cs="Times New Roman"/>
          <w:b/>
          <w:sz w:val="24"/>
          <w:szCs w:val="24"/>
        </w:rPr>
        <w:t>Abstract</w:t>
      </w:r>
    </w:p>
    <w:p w:rsidR="00115D02" w:rsidRPr="008B15B1" w:rsidRDefault="00115D02" w:rsidP="00216185">
      <w:pPr>
        <w:jc w:val="both"/>
        <w:rPr>
          <w:rFonts w:ascii="Times New Roman" w:hAnsi="Times New Roman" w:cs="Times New Roman"/>
          <w:b/>
          <w:sz w:val="24"/>
          <w:szCs w:val="24"/>
        </w:rPr>
      </w:pPr>
      <w:r w:rsidRPr="008B15B1">
        <w:rPr>
          <w:rFonts w:ascii="Times New Roman" w:hAnsi="Times New Roman" w:cs="Times New Roman"/>
          <w:b/>
          <w:sz w:val="24"/>
          <w:szCs w:val="24"/>
        </w:rPr>
        <w:t>Introduction</w:t>
      </w:r>
    </w:p>
    <w:p w:rsidR="00115D02" w:rsidRPr="008B15B1" w:rsidRDefault="00115D02" w:rsidP="00216185">
      <w:pPr>
        <w:jc w:val="both"/>
        <w:rPr>
          <w:rFonts w:ascii="Times New Roman" w:hAnsi="Times New Roman" w:cs="Times New Roman"/>
          <w:sz w:val="24"/>
          <w:szCs w:val="24"/>
        </w:rPr>
      </w:pPr>
      <w:r>
        <w:t xml:space="preserve"> </w:t>
      </w:r>
      <w:r w:rsidRPr="008B15B1">
        <w:rPr>
          <w:rFonts w:ascii="Times New Roman" w:hAnsi="Times New Roman" w:cs="Times New Roman"/>
          <w:sz w:val="24"/>
          <w:szCs w:val="24"/>
        </w:rPr>
        <w:t>Bone metastases of urothelial carcinoma are the third most common metastasis after the lungs and liver. Bone complications adversely affect quality of life. They are also associated with increased mortality. The objective of this study is to describe the epidemiological, clinical and prognostic aspects of bone metastases of urothelial carcinoma.</w:t>
      </w:r>
    </w:p>
    <w:p w:rsidR="00115D02" w:rsidRPr="008B15B1" w:rsidRDefault="00115D02" w:rsidP="00522D9D">
      <w:pPr>
        <w:jc w:val="both"/>
        <w:rPr>
          <w:rFonts w:ascii="Times New Roman" w:hAnsi="Times New Roman" w:cs="Times New Roman"/>
          <w:b/>
          <w:sz w:val="24"/>
          <w:szCs w:val="24"/>
        </w:rPr>
      </w:pPr>
      <w:r w:rsidRPr="008B15B1">
        <w:rPr>
          <w:rFonts w:ascii="Times New Roman" w:hAnsi="Times New Roman" w:cs="Times New Roman"/>
          <w:b/>
          <w:sz w:val="24"/>
          <w:szCs w:val="24"/>
        </w:rPr>
        <w:t>Material and methods</w:t>
      </w:r>
    </w:p>
    <w:p w:rsidR="00115D02" w:rsidRPr="00522D9D" w:rsidRDefault="00115D02" w:rsidP="00522D9D">
      <w:pPr>
        <w:jc w:val="both"/>
        <w:rPr>
          <w:rFonts w:ascii="Times New Roman" w:hAnsi="Times New Roman" w:cs="Times New Roman"/>
          <w:sz w:val="24"/>
          <w:szCs w:val="24"/>
        </w:rPr>
      </w:pPr>
      <w:r w:rsidRPr="00522D9D">
        <w:rPr>
          <w:rFonts w:ascii="Times New Roman" w:hAnsi="Times New Roman" w:cs="Times New Roman"/>
          <w:sz w:val="24"/>
          <w:szCs w:val="24"/>
        </w:rPr>
        <w:t>This is a retrospective, monocentric study of 8 cases of bone metastases of urothelial carcinoma, collected from January 2018 to September 2020 at the Ibn Rochd University Hospital in Casablanca, Morocco. The analyzed data were collected on an exploitation sheet. Incomplete records were excluded from the study.</w:t>
      </w:r>
    </w:p>
    <w:p w:rsidR="00115D02" w:rsidRPr="00522D9D" w:rsidRDefault="00115D02" w:rsidP="00522D9D">
      <w:pPr>
        <w:jc w:val="both"/>
        <w:rPr>
          <w:rFonts w:ascii="Times New Roman" w:hAnsi="Times New Roman" w:cs="Times New Roman"/>
          <w:b/>
          <w:sz w:val="24"/>
          <w:szCs w:val="24"/>
        </w:rPr>
      </w:pPr>
      <w:r w:rsidRPr="00522D9D">
        <w:rPr>
          <w:rFonts w:ascii="Times New Roman" w:hAnsi="Times New Roman" w:cs="Times New Roman"/>
          <w:b/>
          <w:sz w:val="24"/>
          <w:szCs w:val="24"/>
        </w:rPr>
        <w:t>Results</w:t>
      </w:r>
    </w:p>
    <w:p w:rsidR="00115D02" w:rsidRPr="00522D9D" w:rsidRDefault="00115D02" w:rsidP="00522D9D">
      <w:pPr>
        <w:jc w:val="both"/>
        <w:rPr>
          <w:rFonts w:ascii="Times New Roman" w:hAnsi="Times New Roman" w:cs="Times New Roman"/>
          <w:sz w:val="24"/>
          <w:szCs w:val="24"/>
        </w:rPr>
      </w:pPr>
      <w:r>
        <w:t xml:space="preserve"> </w:t>
      </w:r>
      <w:r w:rsidRPr="00522D9D">
        <w:rPr>
          <w:rFonts w:ascii="Times New Roman" w:hAnsi="Times New Roman" w:cs="Times New Roman"/>
          <w:sz w:val="24"/>
          <w:szCs w:val="24"/>
        </w:rPr>
        <w:t xml:space="preserve">The average age of our patients was 61.37 years. All patients were male and smokers. Pain was the main calling sign and was found in seven patients. Four patients had anemia and 50% of the patients had acute obstructive kidney disease. </w:t>
      </w:r>
    </w:p>
    <w:p w:rsidR="00115D02" w:rsidRPr="00522D9D" w:rsidRDefault="00115D02" w:rsidP="00522D9D">
      <w:pPr>
        <w:jc w:val="both"/>
        <w:rPr>
          <w:rFonts w:ascii="Times New Roman" w:hAnsi="Times New Roman" w:cs="Times New Roman"/>
          <w:sz w:val="24"/>
          <w:szCs w:val="24"/>
        </w:rPr>
      </w:pPr>
      <w:r w:rsidRPr="00522D9D">
        <w:rPr>
          <w:rFonts w:ascii="Times New Roman" w:hAnsi="Times New Roman" w:cs="Times New Roman"/>
          <w:sz w:val="24"/>
          <w:szCs w:val="24"/>
        </w:rPr>
        <w:t>All patients had undergone a CT scan that confirmed bone metastases in seven patients with predominantly osteolytic lesions. Treatment was palliative and consisted of chemotherapy, radiotherapy or combination thereof. Three patients died, two progressed with new lesions. Three had stabilized lesions.</w:t>
      </w:r>
    </w:p>
    <w:p w:rsidR="00115D02" w:rsidRPr="00522D9D" w:rsidRDefault="00115D02" w:rsidP="00522D9D">
      <w:pPr>
        <w:jc w:val="both"/>
        <w:rPr>
          <w:rFonts w:ascii="Times New Roman" w:hAnsi="Times New Roman" w:cs="Times New Roman"/>
          <w:b/>
          <w:sz w:val="24"/>
          <w:szCs w:val="24"/>
        </w:rPr>
      </w:pPr>
      <w:r w:rsidRPr="00522D9D">
        <w:rPr>
          <w:rFonts w:ascii="Times New Roman" w:hAnsi="Times New Roman" w:cs="Times New Roman"/>
          <w:b/>
          <w:sz w:val="24"/>
          <w:szCs w:val="24"/>
        </w:rPr>
        <w:t>Conclusion</w:t>
      </w:r>
    </w:p>
    <w:p w:rsidR="00115D02" w:rsidRDefault="00115D02" w:rsidP="00522D9D">
      <w:pPr>
        <w:jc w:val="both"/>
        <w:rPr>
          <w:rFonts w:ascii="Times New Roman" w:hAnsi="Times New Roman" w:cs="Times New Roman"/>
          <w:sz w:val="24"/>
          <w:szCs w:val="24"/>
        </w:rPr>
      </w:pPr>
      <w:r w:rsidRPr="00522D9D">
        <w:rPr>
          <w:rFonts w:ascii="Times New Roman" w:hAnsi="Times New Roman" w:cs="Times New Roman"/>
          <w:sz w:val="24"/>
          <w:szCs w:val="24"/>
        </w:rPr>
        <w:t>The presence of bone metastases of urothelial carcinoma constitutes an unfavorable moment in the evolution of this cancer. These metastases are responsible for numerous complications that require multidisciplinary management.</w:t>
      </w:r>
    </w:p>
    <w:p w:rsidR="00E05E35" w:rsidRPr="00522D9D" w:rsidRDefault="00E05E35" w:rsidP="00522D9D">
      <w:pPr>
        <w:jc w:val="both"/>
        <w:rPr>
          <w:rFonts w:ascii="Times New Roman" w:hAnsi="Times New Roman" w:cs="Times New Roman"/>
          <w:sz w:val="24"/>
          <w:szCs w:val="24"/>
        </w:rPr>
      </w:pPr>
    </w:p>
    <w:p w:rsidR="00684280" w:rsidRPr="00522D9D" w:rsidRDefault="00684280" w:rsidP="00522D9D">
      <w:pPr>
        <w:jc w:val="both"/>
        <w:rPr>
          <w:rFonts w:ascii="Times New Roman" w:hAnsi="Times New Roman" w:cs="Times New Roman"/>
          <w:b/>
          <w:sz w:val="24"/>
          <w:szCs w:val="24"/>
        </w:rPr>
      </w:pPr>
      <w:r w:rsidRPr="00522D9D">
        <w:rPr>
          <w:rFonts w:ascii="Times New Roman" w:hAnsi="Times New Roman" w:cs="Times New Roman"/>
          <w:b/>
          <w:sz w:val="24"/>
          <w:szCs w:val="24"/>
        </w:rPr>
        <w:t>Introduction</w:t>
      </w:r>
    </w:p>
    <w:p w:rsidR="00684280" w:rsidRPr="00522D9D" w:rsidRDefault="00684280" w:rsidP="00522D9D">
      <w:pPr>
        <w:jc w:val="both"/>
        <w:rPr>
          <w:rFonts w:ascii="Times New Roman" w:hAnsi="Times New Roman" w:cs="Times New Roman"/>
          <w:sz w:val="24"/>
          <w:szCs w:val="24"/>
        </w:rPr>
      </w:pPr>
      <w:r w:rsidRPr="00522D9D">
        <w:rPr>
          <w:rFonts w:ascii="Times New Roman" w:hAnsi="Times New Roman" w:cs="Times New Roman"/>
          <w:sz w:val="24"/>
          <w:szCs w:val="24"/>
        </w:rPr>
        <w:t xml:space="preserve">Urothelial cancer is the second most common cancer in urology, consisting of bladder tumors and tumors of the upper excretory tract. These lesions are known for their seriousness with a high metastasizing power and a high mortality rate, directly related to the systemic spread of the disease. When urothelial cancer becomes metastatic, metastases may be synchronous with the discovery of the disease or may occur during post-treatment surveillance of the primary lesion [1]. Numerous metastatic sites have been described in the literature, but the most common secondary sites of urothelial carcinomas are drainage nodes (90%) [2], lung (52%), </w:t>
      </w:r>
      <w:r w:rsidRPr="00522D9D">
        <w:rPr>
          <w:rFonts w:ascii="Times New Roman" w:hAnsi="Times New Roman" w:cs="Times New Roman"/>
          <w:sz w:val="24"/>
          <w:szCs w:val="24"/>
        </w:rPr>
        <w:lastRenderedPageBreak/>
        <w:t xml:space="preserve">liver (33%) and bone (26%) [3]. The prevalence of bone metastases in patients with advanced or metastatic urothelial cancer is 30-40% [4].   </w:t>
      </w:r>
    </w:p>
    <w:p w:rsidR="00684280" w:rsidRPr="00522D9D" w:rsidRDefault="00684280" w:rsidP="00522D9D">
      <w:pPr>
        <w:jc w:val="both"/>
        <w:rPr>
          <w:rFonts w:ascii="Times New Roman" w:hAnsi="Times New Roman" w:cs="Times New Roman"/>
          <w:sz w:val="24"/>
          <w:szCs w:val="24"/>
        </w:rPr>
      </w:pPr>
      <w:r w:rsidRPr="00522D9D">
        <w:rPr>
          <w:rFonts w:ascii="Times New Roman" w:hAnsi="Times New Roman" w:cs="Times New Roman"/>
          <w:sz w:val="24"/>
          <w:szCs w:val="24"/>
        </w:rPr>
        <w:t>The objective of this study is to describe the epidemiological, clinical and prognostic aspects of bone metastases of urothelial carcinoma.</w:t>
      </w:r>
    </w:p>
    <w:p w:rsidR="00684280" w:rsidRPr="00522D9D" w:rsidRDefault="00684280" w:rsidP="00522D9D">
      <w:pPr>
        <w:jc w:val="both"/>
        <w:rPr>
          <w:rFonts w:ascii="Times New Roman" w:hAnsi="Times New Roman" w:cs="Times New Roman"/>
          <w:b/>
          <w:sz w:val="24"/>
          <w:szCs w:val="24"/>
        </w:rPr>
      </w:pPr>
      <w:r w:rsidRPr="00522D9D">
        <w:rPr>
          <w:rFonts w:ascii="Times New Roman" w:hAnsi="Times New Roman" w:cs="Times New Roman"/>
          <w:b/>
          <w:sz w:val="24"/>
          <w:szCs w:val="24"/>
        </w:rPr>
        <w:t>Materials and methods</w:t>
      </w:r>
    </w:p>
    <w:p w:rsidR="00684280" w:rsidRPr="00522D9D" w:rsidRDefault="00684280" w:rsidP="00522D9D">
      <w:pPr>
        <w:jc w:val="both"/>
        <w:rPr>
          <w:rFonts w:ascii="Times New Roman" w:hAnsi="Times New Roman" w:cs="Times New Roman"/>
          <w:sz w:val="24"/>
          <w:szCs w:val="24"/>
        </w:rPr>
      </w:pPr>
      <w:r w:rsidRPr="00522D9D">
        <w:rPr>
          <w:rFonts w:ascii="Times New Roman" w:hAnsi="Times New Roman" w:cs="Times New Roman"/>
          <w:sz w:val="24"/>
          <w:szCs w:val="24"/>
        </w:rPr>
        <w:t>This is a retrospective, des</w:t>
      </w:r>
      <w:r w:rsidR="00125069">
        <w:rPr>
          <w:rFonts w:ascii="Times New Roman" w:hAnsi="Times New Roman" w:cs="Times New Roman"/>
          <w:sz w:val="24"/>
          <w:szCs w:val="24"/>
        </w:rPr>
        <w:t>criptive study conducted at the</w:t>
      </w:r>
      <w:r w:rsidR="00125069" w:rsidRPr="00125069">
        <w:rPr>
          <w:rFonts w:ascii="Times New Roman" w:hAnsi="Times New Roman" w:cs="Times New Roman"/>
          <w:sz w:val="24"/>
          <w:szCs w:val="24"/>
        </w:rPr>
        <w:t xml:space="preserve"> Ibn Rochd University Hospital of Casablanca</w:t>
      </w:r>
      <w:r w:rsidRPr="00522D9D">
        <w:rPr>
          <w:rFonts w:ascii="Times New Roman" w:hAnsi="Times New Roman" w:cs="Times New Roman"/>
          <w:sz w:val="24"/>
          <w:szCs w:val="24"/>
        </w:rPr>
        <w:t xml:space="preserve"> over a period of 2 years and 8 months (32 months) from January 2018 to September 2020. In our study, we selected patients with urothelial cancer with bone metastases at the onset or dur</w:t>
      </w:r>
      <w:r w:rsidR="00D9561F">
        <w:rPr>
          <w:rFonts w:ascii="Times New Roman" w:hAnsi="Times New Roman" w:cs="Times New Roman"/>
          <w:sz w:val="24"/>
          <w:szCs w:val="24"/>
        </w:rPr>
        <w:t xml:space="preserve">ing the course of the disease. </w:t>
      </w:r>
      <w:r w:rsidRPr="00522D9D">
        <w:rPr>
          <w:rFonts w:ascii="Times New Roman" w:hAnsi="Times New Roman" w:cs="Times New Roman"/>
          <w:sz w:val="24"/>
          <w:szCs w:val="24"/>
        </w:rPr>
        <w:t>Data were collected from medical records retrieved from the annual registries of the U</w:t>
      </w:r>
      <w:r w:rsidR="00D9561F">
        <w:rPr>
          <w:rFonts w:ascii="Times New Roman" w:hAnsi="Times New Roman" w:cs="Times New Roman"/>
          <w:sz w:val="24"/>
          <w:szCs w:val="24"/>
        </w:rPr>
        <w:t xml:space="preserve">rology and Oncology Department. </w:t>
      </w:r>
      <w:r w:rsidRPr="00522D9D">
        <w:rPr>
          <w:rFonts w:ascii="Times New Roman" w:hAnsi="Times New Roman" w:cs="Times New Roman"/>
          <w:sz w:val="24"/>
          <w:szCs w:val="24"/>
        </w:rPr>
        <w:t>Patient information was collected on an operating sheet. This included epidemiological, clinical, biological, radiological (imaging), prognostic and therapeutic data.</w:t>
      </w:r>
    </w:p>
    <w:p w:rsidR="00E40585" w:rsidRDefault="00E40585" w:rsidP="00E40585">
      <w:pPr>
        <w:jc w:val="both"/>
        <w:rPr>
          <w:rFonts w:ascii="Times New Roman" w:hAnsi="Times New Roman" w:cs="Times New Roman"/>
          <w:b/>
          <w:sz w:val="24"/>
          <w:szCs w:val="24"/>
        </w:rPr>
      </w:pPr>
      <w:r>
        <w:rPr>
          <w:rFonts w:ascii="Times New Roman" w:hAnsi="Times New Roman" w:cs="Times New Roman"/>
          <w:b/>
          <w:sz w:val="24"/>
          <w:szCs w:val="24"/>
        </w:rPr>
        <w:t xml:space="preserve">Results </w:t>
      </w:r>
      <w:r w:rsidR="00684280" w:rsidRPr="00522D9D">
        <w:rPr>
          <w:rFonts w:ascii="Times New Roman" w:hAnsi="Times New Roman" w:cs="Times New Roman"/>
          <w:b/>
          <w:sz w:val="24"/>
          <w:szCs w:val="24"/>
        </w:rPr>
        <w:t xml:space="preserve">       </w:t>
      </w:r>
    </w:p>
    <w:p w:rsidR="00684280" w:rsidRPr="00E40585" w:rsidRDefault="00684280" w:rsidP="00E40585">
      <w:pPr>
        <w:jc w:val="both"/>
        <w:rPr>
          <w:rFonts w:ascii="Times New Roman" w:hAnsi="Times New Roman" w:cs="Times New Roman"/>
          <w:b/>
          <w:sz w:val="24"/>
          <w:szCs w:val="24"/>
        </w:rPr>
      </w:pPr>
      <w:r w:rsidRPr="00E40585">
        <w:rPr>
          <w:rFonts w:ascii="Times New Roman" w:hAnsi="Times New Roman" w:cs="Times New Roman"/>
          <w:sz w:val="24"/>
          <w:szCs w:val="24"/>
        </w:rPr>
        <w:t>Our series includes 8 cases, all male, exclusive male and all smokers. The mean age of our patients is 61.37 years with extremes of 46 to 74 years. No occupation at risk.</w:t>
      </w:r>
    </w:p>
    <w:p w:rsidR="00684280" w:rsidRDefault="00684280" w:rsidP="00E40585">
      <w:pPr>
        <w:jc w:val="both"/>
      </w:pPr>
      <w:r w:rsidRPr="00E40585">
        <w:rPr>
          <w:rFonts w:ascii="Times New Roman" w:hAnsi="Times New Roman" w:cs="Times New Roman"/>
          <w:b/>
          <w:sz w:val="24"/>
          <w:szCs w:val="24"/>
        </w:rPr>
        <w:t>Table1</w:t>
      </w:r>
      <w:r w:rsidR="00D9561F">
        <w:t>:</w:t>
      </w:r>
      <w:r w:rsidR="00D9561F">
        <w:rPr>
          <w:rFonts w:ascii="Times New Roman" w:hAnsi="Times New Roman" w:cs="Times New Roman"/>
          <w:sz w:val="24"/>
          <w:szCs w:val="24"/>
        </w:rPr>
        <w:t xml:space="preserve"> E</w:t>
      </w:r>
      <w:r w:rsidRPr="00E40585">
        <w:rPr>
          <w:rFonts w:ascii="Times New Roman" w:hAnsi="Times New Roman" w:cs="Times New Roman"/>
          <w:sz w:val="24"/>
          <w:szCs w:val="24"/>
        </w:rPr>
        <w:t>pidemiology</w:t>
      </w:r>
      <w:r w:rsidR="00D9561F">
        <w:rPr>
          <w:rFonts w:ascii="Times New Roman" w:hAnsi="Times New Roman" w:cs="Times New Roman"/>
          <w:sz w:val="24"/>
          <w:szCs w:val="24"/>
        </w:rPr>
        <w:t xml:space="preserve"> data</w:t>
      </w:r>
      <w:r w:rsidRPr="00E40585">
        <w:rPr>
          <w:rFonts w:ascii="Times New Roman" w:hAnsi="Times New Roman" w:cs="Times New Roman"/>
          <w:sz w:val="24"/>
          <w:szCs w:val="24"/>
        </w:rPr>
        <w:t>.</w:t>
      </w:r>
    </w:p>
    <w:tbl>
      <w:tblPr>
        <w:tblStyle w:val="Grilledutableau"/>
        <w:tblW w:w="0" w:type="auto"/>
        <w:tblInd w:w="10" w:type="dxa"/>
        <w:tblLook w:val="04A0" w:firstRow="1" w:lastRow="0" w:firstColumn="1" w:lastColumn="0" w:noHBand="0" w:noVBand="1"/>
      </w:tblPr>
      <w:tblGrid>
        <w:gridCol w:w="1807"/>
        <w:gridCol w:w="1807"/>
        <w:gridCol w:w="1807"/>
        <w:gridCol w:w="1808"/>
        <w:gridCol w:w="1808"/>
      </w:tblGrid>
      <w:tr w:rsidR="00B50A31" w:rsidTr="00A46A2A">
        <w:trPr>
          <w:trHeight w:val="532"/>
        </w:trPr>
        <w:tc>
          <w:tcPr>
            <w:tcW w:w="1807" w:type="dxa"/>
            <w:tcBorders>
              <w:top w:val="nil"/>
              <w:left w:val="nil"/>
            </w:tcBorders>
          </w:tcPr>
          <w:p w:rsidR="00B50A31" w:rsidRDefault="00684280" w:rsidP="00E40585">
            <w:pPr>
              <w:jc w:val="both"/>
            </w:pPr>
            <w:r>
              <w:tab/>
            </w:r>
          </w:p>
        </w:tc>
        <w:tc>
          <w:tcPr>
            <w:tcW w:w="1807" w:type="dxa"/>
          </w:tcPr>
          <w:p w:rsidR="00B50A31" w:rsidRPr="00321967" w:rsidRDefault="00B50A31" w:rsidP="00E40585">
            <w:pPr>
              <w:jc w:val="both"/>
              <w:rPr>
                <w:rFonts w:ascii="Times New Roman" w:hAnsi="Times New Roman" w:cs="Times New Roman"/>
                <w:sz w:val="24"/>
                <w:szCs w:val="24"/>
              </w:rPr>
            </w:pPr>
            <w:r w:rsidRPr="00321967">
              <w:rPr>
                <w:rFonts w:ascii="Times New Roman" w:hAnsi="Times New Roman" w:cs="Times New Roman"/>
                <w:sz w:val="24"/>
                <w:szCs w:val="24"/>
              </w:rPr>
              <w:t>Age (years)</w:t>
            </w:r>
          </w:p>
        </w:tc>
        <w:tc>
          <w:tcPr>
            <w:tcW w:w="1807" w:type="dxa"/>
          </w:tcPr>
          <w:p w:rsidR="00B50A31" w:rsidRPr="00321967" w:rsidRDefault="00B50A31" w:rsidP="00E40585">
            <w:pPr>
              <w:jc w:val="both"/>
              <w:rPr>
                <w:rFonts w:ascii="Times New Roman" w:hAnsi="Times New Roman" w:cs="Times New Roman"/>
                <w:sz w:val="24"/>
                <w:szCs w:val="24"/>
              </w:rPr>
            </w:pPr>
            <w:r w:rsidRPr="00321967">
              <w:rPr>
                <w:rFonts w:ascii="Times New Roman" w:hAnsi="Times New Roman" w:cs="Times New Roman"/>
                <w:sz w:val="24"/>
                <w:szCs w:val="24"/>
              </w:rPr>
              <w:t>Sex</w:t>
            </w:r>
          </w:p>
        </w:tc>
        <w:tc>
          <w:tcPr>
            <w:tcW w:w="1808" w:type="dxa"/>
          </w:tcPr>
          <w:p w:rsidR="00B50A31" w:rsidRPr="00321967" w:rsidRDefault="00B50A31" w:rsidP="00E40585">
            <w:pPr>
              <w:jc w:val="both"/>
              <w:rPr>
                <w:rFonts w:ascii="Times New Roman" w:hAnsi="Times New Roman" w:cs="Times New Roman"/>
                <w:sz w:val="24"/>
                <w:szCs w:val="24"/>
              </w:rPr>
            </w:pPr>
            <w:r w:rsidRPr="00321967">
              <w:rPr>
                <w:rFonts w:ascii="Times New Roman" w:hAnsi="Times New Roman" w:cs="Times New Roman"/>
                <w:sz w:val="24"/>
                <w:szCs w:val="24"/>
              </w:rPr>
              <w:t>Profession</w:t>
            </w:r>
          </w:p>
        </w:tc>
        <w:tc>
          <w:tcPr>
            <w:tcW w:w="1808" w:type="dxa"/>
          </w:tcPr>
          <w:p w:rsidR="00B50A31" w:rsidRPr="00321967" w:rsidRDefault="00B50A31" w:rsidP="00E40585">
            <w:pPr>
              <w:jc w:val="both"/>
              <w:rPr>
                <w:rFonts w:ascii="Times New Roman" w:hAnsi="Times New Roman" w:cs="Times New Roman"/>
                <w:sz w:val="24"/>
                <w:szCs w:val="24"/>
              </w:rPr>
            </w:pPr>
            <w:r w:rsidRPr="00321967">
              <w:rPr>
                <w:rFonts w:ascii="Times New Roman" w:hAnsi="Times New Roman" w:cs="Times New Roman"/>
                <w:sz w:val="24"/>
                <w:szCs w:val="24"/>
              </w:rPr>
              <w:t>Smoking</w:t>
            </w:r>
          </w:p>
        </w:tc>
      </w:tr>
      <w:tr w:rsidR="00B50A31" w:rsidTr="00A46A2A">
        <w:trPr>
          <w:trHeight w:val="547"/>
        </w:trPr>
        <w:tc>
          <w:tcPr>
            <w:tcW w:w="1807" w:type="dxa"/>
          </w:tcPr>
          <w:p w:rsidR="00B50A31" w:rsidRPr="00321967" w:rsidRDefault="00B50A31" w:rsidP="00E40585">
            <w:pPr>
              <w:jc w:val="both"/>
              <w:rPr>
                <w:rFonts w:ascii="Times New Roman" w:hAnsi="Times New Roman" w:cs="Times New Roman"/>
                <w:sz w:val="24"/>
                <w:szCs w:val="24"/>
              </w:rPr>
            </w:pPr>
            <w:r w:rsidRPr="00321967">
              <w:rPr>
                <w:rFonts w:ascii="Times New Roman" w:hAnsi="Times New Roman" w:cs="Times New Roman"/>
                <w:sz w:val="24"/>
                <w:szCs w:val="24"/>
              </w:rPr>
              <w:t>1st case</w:t>
            </w:r>
          </w:p>
        </w:tc>
        <w:tc>
          <w:tcPr>
            <w:tcW w:w="1807" w:type="dxa"/>
          </w:tcPr>
          <w:p w:rsidR="00B50A31" w:rsidRPr="00321967" w:rsidRDefault="00B50A31" w:rsidP="00E40585">
            <w:pPr>
              <w:jc w:val="both"/>
              <w:rPr>
                <w:rFonts w:ascii="Times New Roman" w:hAnsi="Times New Roman" w:cs="Times New Roman"/>
                <w:sz w:val="24"/>
                <w:szCs w:val="24"/>
              </w:rPr>
            </w:pPr>
            <w:r w:rsidRPr="00321967">
              <w:rPr>
                <w:rFonts w:ascii="Times New Roman" w:hAnsi="Times New Roman" w:cs="Times New Roman"/>
                <w:sz w:val="24"/>
                <w:szCs w:val="24"/>
              </w:rPr>
              <w:t>54</w:t>
            </w:r>
          </w:p>
        </w:tc>
        <w:tc>
          <w:tcPr>
            <w:tcW w:w="1807" w:type="dxa"/>
          </w:tcPr>
          <w:p w:rsidR="00B50A31" w:rsidRPr="00321967" w:rsidRDefault="007A1CDA" w:rsidP="00E40585">
            <w:pPr>
              <w:jc w:val="both"/>
              <w:rPr>
                <w:rFonts w:ascii="Times New Roman" w:hAnsi="Times New Roman" w:cs="Times New Roman"/>
                <w:sz w:val="24"/>
                <w:szCs w:val="24"/>
              </w:rPr>
            </w:pPr>
            <w:r w:rsidRPr="00321967">
              <w:rPr>
                <w:rFonts w:ascii="Times New Roman" w:hAnsi="Times New Roman" w:cs="Times New Roman"/>
                <w:sz w:val="24"/>
                <w:szCs w:val="24"/>
              </w:rPr>
              <w:t>Male</w:t>
            </w:r>
          </w:p>
        </w:tc>
        <w:tc>
          <w:tcPr>
            <w:tcW w:w="1808" w:type="dxa"/>
          </w:tcPr>
          <w:p w:rsidR="00B50A31" w:rsidRPr="00321967" w:rsidRDefault="007A1CDA" w:rsidP="00E40585">
            <w:pPr>
              <w:jc w:val="both"/>
              <w:rPr>
                <w:rFonts w:ascii="Times New Roman" w:hAnsi="Times New Roman" w:cs="Times New Roman"/>
                <w:sz w:val="24"/>
                <w:szCs w:val="24"/>
              </w:rPr>
            </w:pPr>
            <w:r w:rsidRPr="00321967">
              <w:rPr>
                <w:rFonts w:ascii="Times New Roman" w:hAnsi="Times New Roman" w:cs="Times New Roman"/>
                <w:sz w:val="24"/>
                <w:szCs w:val="24"/>
              </w:rPr>
              <w:t>Employee</w:t>
            </w:r>
          </w:p>
        </w:tc>
        <w:tc>
          <w:tcPr>
            <w:tcW w:w="1808" w:type="dxa"/>
          </w:tcPr>
          <w:p w:rsidR="007A1CDA" w:rsidRPr="00321967" w:rsidRDefault="007A1CDA" w:rsidP="00E40585">
            <w:pPr>
              <w:jc w:val="both"/>
              <w:rPr>
                <w:rFonts w:ascii="Times New Roman" w:hAnsi="Times New Roman" w:cs="Times New Roman"/>
                <w:sz w:val="24"/>
                <w:szCs w:val="24"/>
              </w:rPr>
            </w:pPr>
            <w:r w:rsidRPr="00321967">
              <w:rPr>
                <w:rFonts w:ascii="Times New Roman" w:hAnsi="Times New Roman" w:cs="Times New Roman"/>
                <w:sz w:val="24"/>
                <w:szCs w:val="24"/>
              </w:rPr>
              <w:t>Positive</w:t>
            </w:r>
          </w:p>
          <w:p w:rsidR="00B50A31" w:rsidRPr="00321967" w:rsidRDefault="00B50A31" w:rsidP="00E40585">
            <w:pPr>
              <w:jc w:val="both"/>
              <w:rPr>
                <w:rFonts w:ascii="Times New Roman" w:hAnsi="Times New Roman" w:cs="Times New Roman"/>
                <w:sz w:val="24"/>
                <w:szCs w:val="24"/>
              </w:rPr>
            </w:pPr>
          </w:p>
        </w:tc>
      </w:tr>
      <w:tr w:rsidR="00B50A31" w:rsidTr="00A46A2A">
        <w:trPr>
          <w:trHeight w:val="532"/>
        </w:trPr>
        <w:tc>
          <w:tcPr>
            <w:tcW w:w="1807" w:type="dxa"/>
          </w:tcPr>
          <w:p w:rsidR="00B50A31" w:rsidRPr="00321967" w:rsidRDefault="007A1CDA" w:rsidP="00E40585">
            <w:pPr>
              <w:jc w:val="both"/>
              <w:rPr>
                <w:rFonts w:ascii="Times New Roman" w:hAnsi="Times New Roman" w:cs="Times New Roman"/>
                <w:sz w:val="24"/>
                <w:szCs w:val="24"/>
              </w:rPr>
            </w:pPr>
            <w:r w:rsidRPr="00321967">
              <w:rPr>
                <w:rFonts w:ascii="Times New Roman" w:hAnsi="Times New Roman" w:cs="Times New Roman"/>
                <w:sz w:val="24"/>
                <w:szCs w:val="24"/>
              </w:rPr>
              <w:t>2nd case</w:t>
            </w:r>
          </w:p>
        </w:tc>
        <w:tc>
          <w:tcPr>
            <w:tcW w:w="1807" w:type="dxa"/>
          </w:tcPr>
          <w:p w:rsidR="00B50A31" w:rsidRPr="00321967" w:rsidRDefault="007A1CDA" w:rsidP="00E40585">
            <w:pPr>
              <w:jc w:val="both"/>
              <w:rPr>
                <w:rFonts w:ascii="Times New Roman" w:hAnsi="Times New Roman" w:cs="Times New Roman"/>
                <w:sz w:val="24"/>
                <w:szCs w:val="24"/>
              </w:rPr>
            </w:pPr>
            <w:r w:rsidRPr="00321967">
              <w:rPr>
                <w:rFonts w:ascii="Times New Roman" w:hAnsi="Times New Roman" w:cs="Times New Roman"/>
                <w:sz w:val="24"/>
                <w:szCs w:val="24"/>
              </w:rPr>
              <w:t>54</w:t>
            </w:r>
          </w:p>
        </w:tc>
        <w:tc>
          <w:tcPr>
            <w:tcW w:w="1807" w:type="dxa"/>
          </w:tcPr>
          <w:p w:rsidR="00B50A31" w:rsidRPr="00321967" w:rsidRDefault="007A1CDA" w:rsidP="00E40585">
            <w:pPr>
              <w:jc w:val="both"/>
              <w:rPr>
                <w:rFonts w:ascii="Times New Roman" w:hAnsi="Times New Roman" w:cs="Times New Roman"/>
                <w:sz w:val="24"/>
                <w:szCs w:val="24"/>
              </w:rPr>
            </w:pPr>
            <w:r w:rsidRPr="00321967">
              <w:rPr>
                <w:rFonts w:ascii="Times New Roman" w:hAnsi="Times New Roman" w:cs="Times New Roman"/>
                <w:sz w:val="24"/>
                <w:szCs w:val="24"/>
              </w:rPr>
              <w:t>Male</w:t>
            </w:r>
          </w:p>
        </w:tc>
        <w:tc>
          <w:tcPr>
            <w:tcW w:w="1808" w:type="dxa"/>
          </w:tcPr>
          <w:p w:rsidR="00B50A31" w:rsidRPr="00321967" w:rsidRDefault="007A1CDA" w:rsidP="00E40585">
            <w:pPr>
              <w:jc w:val="both"/>
              <w:rPr>
                <w:rFonts w:ascii="Times New Roman" w:hAnsi="Times New Roman" w:cs="Times New Roman"/>
                <w:sz w:val="24"/>
                <w:szCs w:val="24"/>
              </w:rPr>
            </w:pPr>
            <w:r w:rsidRPr="00321967">
              <w:rPr>
                <w:rFonts w:ascii="Times New Roman" w:hAnsi="Times New Roman" w:cs="Times New Roman"/>
                <w:sz w:val="24"/>
                <w:szCs w:val="24"/>
              </w:rPr>
              <w:t>Hitchhiker</w:t>
            </w:r>
          </w:p>
        </w:tc>
        <w:tc>
          <w:tcPr>
            <w:tcW w:w="1808" w:type="dxa"/>
          </w:tcPr>
          <w:p w:rsidR="007A1CDA" w:rsidRPr="00321967" w:rsidRDefault="007A1CDA" w:rsidP="00E40585">
            <w:pPr>
              <w:jc w:val="both"/>
              <w:rPr>
                <w:rFonts w:ascii="Times New Roman" w:hAnsi="Times New Roman" w:cs="Times New Roman"/>
                <w:sz w:val="24"/>
                <w:szCs w:val="24"/>
              </w:rPr>
            </w:pPr>
            <w:r w:rsidRPr="00321967">
              <w:rPr>
                <w:rFonts w:ascii="Times New Roman" w:hAnsi="Times New Roman" w:cs="Times New Roman"/>
                <w:sz w:val="24"/>
                <w:szCs w:val="24"/>
              </w:rPr>
              <w:t>Positive</w:t>
            </w:r>
          </w:p>
          <w:p w:rsidR="00B50A31" w:rsidRPr="00321967" w:rsidRDefault="00B50A31" w:rsidP="00E40585">
            <w:pPr>
              <w:jc w:val="both"/>
              <w:rPr>
                <w:rFonts w:ascii="Times New Roman" w:hAnsi="Times New Roman" w:cs="Times New Roman"/>
                <w:sz w:val="24"/>
                <w:szCs w:val="24"/>
              </w:rPr>
            </w:pPr>
          </w:p>
        </w:tc>
      </w:tr>
      <w:tr w:rsidR="00B50A31" w:rsidTr="00A46A2A">
        <w:trPr>
          <w:trHeight w:val="547"/>
        </w:trPr>
        <w:tc>
          <w:tcPr>
            <w:tcW w:w="1807" w:type="dxa"/>
          </w:tcPr>
          <w:p w:rsidR="00B50A31" w:rsidRPr="00321967" w:rsidRDefault="007A1CDA" w:rsidP="00E40585">
            <w:pPr>
              <w:jc w:val="both"/>
              <w:rPr>
                <w:rFonts w:ascii="Times New Roman" w:hAnsi="Times New Roman" w:cs="Times New Roman"/>
                <w:sz w:val="24"/>
                <w:szCs w:val="24"/>
              </w:rPr>
            </w:pPr>
            <w:r w:rsidRPr="00321967">
              <w:rPr>
                <w:rFonts w:ascii="Times New Roman" w:hAnsi="Times New Roman" w:cs="Times New Roman"/>
                <w:sz w:val="24"/>
                <w:szCs w:val="24"/>
              </w:rPr>
              <w:t>3rd case</w:t>
            </w:r>
          </w:p>
        </w:tc>
        <w:tc>
          <w:tcPr>
            <w:tcW w:w="1807" w:type="dxa"/>
          </w:tcPr>
          <w:p w:rsidR="00B50A31" w:rsidRPr="00321967" w:rsidRDefault="007A1CDA" w:rsidP="00E40585">
            <w:pPr>
              <w:jc w:val="both"/>
              <w:rPr>
                <w:rFonts w:ascii="Times New Roman" w:hAnsi="Times New Roman" w:cs="Times New Roman"/>
                <w:sz w:val="24"/>
                <w:szCs w:val="24"/>
              </w:rPr>
            </w:pPr>
            <w:r w:rsidRPr="00321967">
              <w:rPr>
                <w:rFonts w:ascii="Times New Roman" w:hAnsi="Times New Roman" w:cs="Times New Roman"/>
                <w:sz w:val="24"/>
                <w:szCs w:val="24"/>
              </w:rPr>
              <w:t>60</w:t>
            </w:r>
          </w:p>
        </w:tc>
        <w:tc>
          <w:tcPr>
            <w:tcW w:w="1807" w:type="dxa"/>
          </w:tcPr>
          <w:p w:rsidR="00B50A31" w:rsidRPr="00321967" w:rsidRDefault="007A1CDA" w:rsidP="00E40585">
            <w:pPr>
              <w:jc w:val="both"/>
              <w:rPr>
                <w:rFonts w:ascii="Times New Roman" w:hAnsi="Times New Roman" w:cs="Times New Roman"/>
                <w:sz w:val="24"/>
                <w:szCs w:val="24"/>
              </w:rPr>
            </w:pPr>
            <w:r w:rsidRPr="00321967">
              <w:rPr>
                <w:rFonts w:ascii="Times New Roman" w:hAnsi="Times New Roman" w:cs="Times New Roman"/>
                <w:sz w:val="24"/>
                <w:szCs w:val="24"/>
              </w:rPr>
              <w:t>Male</w:t>
            </w:r>
          </w:p>
        </w:tc>
        <w:tc>
          <w:tcPr>
            <w:tcW w:w="1808" w:type="dxa"/>
          </w:tcPr>
          <w:p w:rsidR="00B50A31" w:rsidRPr="00321967" w:rsidRDefault="007A1CDA" w:rsidP="00E40585">
            <w:pPr>
              <w:jc w:val="both"/>
              <w:rPr>
                <w:rFonts w:ascii="Times New Roman" w:hAnsi="Times New Roman" w:cs="Times New Roman"/>
                <w:sz w:val="24"/>
                <w:szCs w:val="24"/>
              </w:rPr>
            </w:pPr>
            <w:r w:rsidRPr="00321967">
              <w:rPr>
                <w:rFonts w:ascii="Times New Roman" w:hAnsi="Times New Roman" w:cs="Times New Roman"/>
                <w:sz w:val="24"/>
                <w:szCs w:val="24"/>
              </w:rPr>
              <w:t>Tourism Agent</w:t>
            </w:r>
          </w:p>
        </w:tc>
        <w:tc>
          <w:tcPr>
            <w:tcW w:w="1808" w:type="dxa"/>
          </w:tcPr>
          <w:p w:rsidR="007A1CDA" w:rsidRPr="00321967" w:rsidRDefault="007A1CDA" w:rsidP="00E40585">
            <w:pPr>
              <w:jc w:val="both"/>
              <w:rPr>
                <w:rFonts w:ascii="Times New Roman" w:hAnsi="Times New Roman" w:cs="Times New Roman"/>
                <w:sz w:val="24"/>
                <w:szCs w:val="24"/>
              </w:rPr>
            </w:pPr>
            <w:r w:rsidRPr="00321967">
              <w:rPr>
                <w:rFonts w:ascii="Times New Roman" w:hAnsi="Times New Roman" w:cs="Times New Roman"/>
                <w:sz w:val="24"/>
                <w:szCs w:val="24"/>
              </w:rPr>
              <w:t>Positive</w:t>
            </w:r>
          </w:p>
          <w:p w:rsidR="00B50A31" w:rsidRPr="00321967" w:rsidRDefault="00B50A31" w:rsidP="00E40585">
            <w:pPr>
              <w:jc w:val="both"/>
              <w:rPr>
                <w:rFonts w:ascii="Times New Roman" w:hAnsi="Times New Roman" w:cs="Times New Roman"/>
                <w:sz w:val="24"/>
                <w:szCs w:val="24"/>
              </w:rPr>
            </w:pPr>
          </w:p>
        </w:tc>
      </w:tr>
      <w:tr w:rsidR="00B50A31" w:rsidTr="00A46A2A">
        <w:trPr>
          <w:trHeight w:val="532"/>
        </w:trPr>
        <w:tc>
          <w:tcPr>
            <w:tcW w:w="1807" w:type="dxa"/>
          </w:tcPr>
          <w:p w:rsidR="00B50A31" w:rsidRPr="00321967" w:rsidRDefault="007A1CDA" w:rsidP="00E40585">
            <w:pPr>
              <w:jc w:val="both"/>
              <w:rPr>
                <w:rFonts w:ascii="Times New Roman" w:hAnsi="Times New Roman" w:cs="Times New Roman"/>
                <w:sz w:val="24"/>
                <w:szCs w:val="24"/>
              </w:rPr>
            </w:pPr>
            <w:r w:rsidRPr="00321967">
              <w:rPr>
                <w:rFonts w:ascii="Times New Roman" w:hAnsi="Times New Roman" w:cs="Times New Roman"/>
                <w:sz w:val="24"/>
                <w:szCs w:val="24"/>
              </w:rPr>
              <w:t>4th case</w:t>
            </w:r>
          </w:p>
        </w:tc>
        <w:tc>
          <w:tcPr>
            <w:tcW w:w="1807" w:type="dxa"/>
          </w:tcPr>
          <w:p w:rsidR="00B50A31" w:rsidRPr="00321967" w:rsidRDefault="00F26BCF" w:rsidP="00E40585">
            <w:pPr>
              <w:jc w:val="both"/>
              <w:rPr>
                <w:rFonts w:ascii="Times New Roman" w:hAnsi="Times New Roman" w:cs="Times New Roman"/>
                <w:sz w:val="24"/>
                <w:szCs w:val="24"/>
              </w:rPr>
            </w:pPr>
            <w:r w:rsidRPr="00321967">
              <w:rPr>
                <w:rFonts w:ascii="Times New Roman" w:hAnsi="Times New Roman" w:cs="Times New Roman"/>
                <w:sz w:val="24"/>
                <w:szCs w:val="24"/>
              </w:rPr>
              <w:t>68</w:t>
            </w:r>
          </w:p>
        </w:tc>
        <w:tc>
          <w:tcPr>
            <w:tcW w:w="1807" w:type="dxa"/>
          </w:tcPr>
          <w:p w:rsidR="00B50A31" w:rsidRPr="00321967" w:rsidRDefault="00F26BCF" w:rsidP="00E40585">
            <w:pPr>
              <w:jc w:val="both"/>
              <w:rPr>
                <w:rFonts w:ascii="Times New Roman" w:hAnsi="Times New Roman" w:cs="Times New Roman"/>
                <w:sz w:val="24"/>
                <w:szCs w:val="24"/>
              </w:rPr>
            </w:pPr>
            <w:r w:rsidRPr="00321967">
              <w:rPr>
                <w:rFonts w:ascii="Times New Roman" w:hAnsi="Times New Roman" w:cs="Times New Roman"/>
                <w:sz w:val="24"/>
                <w:szCs w:val="24"/>
              </w:rPr>
              <w:t>Male</w:t>
            </w:r>
          </w:p>
        </w:tc>
        <w:tc>
          <w:tcPr>
            <w:tcW w:w="1808" w:type="dxa"/>
          </w:tcPr>
          <w:p w:rsidR="00B50A31" w:rsidRPr="00321967" w:rsidRDefault="00F26BCF" w:rsidP="00E40585">
            <w:pPr>
              <w:jc w:val="both"/>
              <w:rPr>
                <w:rFonts w:ascii="Times New Roman" w:hAnsi="Times New Roman" w:cs="Times New Roman"/>
                <w:sz w:val="24"/>
                <w:szCs w:val="24"/>
              </w:rPr>
            </w:pPr>
            <w:r w:rsidRPr="00321967">
              <w:rPr>
                <w:rFonts w:ascii="Times New Roman" w:hAnsi="Times New Roman" w:cs="Times New Roman"/>
                <w:sz w:val="24"/>
                <w:szCs w:val="24"/>
              </w:rPr>
              <w:t>Peasant</w:t>
            </w:r>
          </w:p>
        </w:tc>
        <w:tc>
          <w:tcPr>
            <w:tcW w:w="1808" w:type="dxa"/>
          </w:tcPr>
          <w:p w:rsidR="00F26BCF" w:rsidRPr="00321967" w:rsidRDefault="00F26BCF" w:rsidP="00E40585">
            <w:pPr>
              <w:jc w:val="both"/>
              <w:rPr>
                <w:rFonts w:ascii="Times New Roman" w:hAnsi="Times New Roman" w:cs="Times New Roman"/>
                <w:sz w:val="24"/>
                <w:szCs w:val="24"/>
              </w:rPr>
            </w:pPr>
            <w:r w:rsidRPr="00321967">
              <w:rPr>
                <w:rFonts w:ascii="Times New Roman" w:hAnsi="Times New Roman" w:cs="Times New Roman"/>
                <w:sz w:val="24"/>
                <w:szCs w:val="24"/>
              </w:rPr>
              <w:t>Positive</w:t>
            </w:r>
          </w:p>
          <w:p w:rsidR="00B50A31" w:rsidRPr="00321967" w:rsidRDefault="00B50A31" w:rsidP="00E40585">
            <w:pPr>
              <w:jc w:val="both"/>
              <w:rPr>
                <w:rFonts w:ascii="Times New Roman" w:hAnsi="Times New Roman" w:cs="Times New Roman"/>
                <w:sz w:val="24"/>
                <w:szCs w:val="24"/>
              </w:rPr>
            </w:pPr>
          </w:p>
        </w:tc>
      </w:tr>
      <w:tr w:rsidR="00B50A31" w:rsidTr="00A46A2A">
        <w:trPr>
          <w:trHeight w:val="547"/>
        </w:trPr>
        <w:tc>
          <w:tcPr>
            <w:tcW w:w="1807" w:type="dxa"/>
          </w:tcPr>
          <w:p w:rsidR="00B50A31" w:rsidRPr="00321967" w:rsidRDefault="00F26BCF" w:rsidP="00E40585">
            <w:pPr>
              <w:jc w:val="both"/>
              <w:rPr>
                <w:rFonts w:ascii="Times New Roman" w:hAnsi="Times New Roman" w:cs="Times New Roman"/>
                <w:sz w:val="24"/>
                <w:szCs w:val="24"/>
              </w:rPr>
            </w:pPr>
            <w:r w:rsidRPr="00321967">
              <w:rPr>
                <w:rFonts w:ascii="Times New Roman" w:hAnsi="Times New Roman" w:cs="Times New Roman"/>
                <w:sz w:val="24"/>
                <w:szCs w:val="24"/>
              </w:rPr>
              <w:t>5th case</w:t>
            </w:r>
          </w:p>
        </w:tc>
        <w:tc>
          <w:tcPr>
            <w:tcW w:w="1807" w:type="dxa"/>
          </w:tcPr>
          <w:p w:rsidR="00B50A31" w:rsidRPr="00321967" w:rsidRDefault="00F26BCF" w:rsidP="00E40585">
            <w:pPr>
              <w:jc w:val="both"/>
              <w:rPr>
                <w:rFonts w:ascii="Times New Roman" w:hAnsi="Times New Roman" w:cs="Times New Roman"/>
                <w:sz w:val="24"/>
                <w:szCs w:val="24"/>
              </w:rPr>
            </w:pPr>
            <w:r w:rsidRPr="00321967">
              <w:rPr>
                <w:rFonts w:ascii="Times New Roman" w:hAnsi="Times New Roman" w:cs="Times New Roman"/>
                <w:sz w:val="24"/>
                <w:szCs w:val="24"/>
              </w:rPr>
              <w:t>74</w:t>
            </w:r>
          </w:p>
        </w:tc>
        <w:tc>
          <w:tcPr>
            <w:tcW w:w="1807" w:type="dxa"/>
          </w:tcPr>
          <w:p w:rsidR="00B50A31" w:rsidRPr="00321967" w:rsidRDefault="00F26BCF" w:rsidP="00E40585">
            <w:pPr>
              <w:jc w:val="both"/>
              <w:rPr>
                <w:rFonts w:ascii="Times New Roman" w:hAnsi="Times New Roman" w:cs="Times New Roman"/>
                <w:sz w:val="24"/>
                <w:szCs w:val="24"/>
              </w:rPr>
            </w:pPr>
            <w:r w:rsidRPr="00321967">
              <w:rPr>
                <w:rFonts w:ascii="Times New Roman" w:hAnsi="Times New Roman" w:cs="Times New Roman"/>
                <w:sz w:val="24"/>
                <w:szCs w:val="24"/>
              </w:rPr>
              <w:t>Male</w:t>
            </w:r>
          </w:p>
        </w:tc>
        <w:tc>
          <w:tcPr>
            <w:tcW w:w="1808" w:type="dxa"/>
          </w:tcPr>
          <w:p w:rsidR="00B50A31" w:rsidRPr="00321967" w:rsidRDefault="00F26BCF" w:rsidP="00E40585">
            <w:pPr>
              <w:jc w:val="both"/>
              <w:rPr>
                <w:rFonts w:ascii="Times New Roman" w:hAnsi="Times New Roman" w:cs="Times New Roman"/>
                <w:sz w:val="24"/>
                <w:szCs w:val="24"/>
              </w:rPr>
            </w:pPr>
            <w:r w:rsidRPr="00321967">
              <w:rPr>
                <w:rFonts w:ascii="Times New Roman" w:hAnsi="Times New Roman" w:cs="Times New Roman"/>
                <w:sz w:val="24"/>
                <w:szCs w:val="24"/>
              </w:rPr>
              <w:t>No occupation</w:t>
            </w:r>
          </w:p>
        </w:tc>
        <w:tc>
          <w:tcPr>
            <w:tcW w:w="1808" w:type="dxa"/>
          </w:tcPr>
          <w:p w:rsidR="00F26BCF" w:rsidRPr="00321967" w:rsidRDefault="00F26BCF" w:rsidP="00E40585">
            <w:pPr>
              <w:jc w:val="both"/>
              <w:rPr>
                <w:rFonts w:ascii="Times New Roman" w:hAnsi="Times New Roman" w:cs="Times New Roman"/>
                <w:sz w:val="24"/>
                <w:szCs w:val="24"/>
              </w:rPr>
            </w:pPr>
            <w:r w:rsidRPr="00321967">
              <w:rPr>
                <w:rFonts w:ascii="Times New Roman" w:hAnsi="Times New Roman" w:cs="Times New Roman"/>
                <w:sz w:val="24"/>
                <w:szCs w:val="24"/>
              </w:rPr>
              <w:t>Positive</w:t>
            </w:r>
          </w:p>
          <w:p w:rsidR="00B50A31" w:rsidRPr="00321967" w:rsidRDefault="00B50A31" w:rsidP="00E40585">
            <w:pPr>
              <w:jc w:val="both"/>
              <w:rPr>
                <w:rFonts w:ascii="Times New Roman" w:hAnsi="Times New Roman" w:cs="Times New Roman"/>
                <w:sz w:val="24"/>
                <w:szCs w:val="24"/>
              </w:rPr>
            </w:pPr>
          </w:p>
        </w:tc>
      </w:tr>
      <w:tr w:rsidR="00B50A31" w:rsidTr="00A46A2A">
        <w:trPr>
          <w:trHeight w:val="532"/>
        </w:trPr>
        <w:tc>
          <w:tcPr>
            <w:tcW w:w="1807" w:type="dxa"/>
          </w:tcPr>
          <w:p w:rsidR="00B50A31" w:rsidRPr="00321967" w:rsidRDefault="00F26BCF" w:rsidP="00E40585">
            <w:pPr>
              <w:jc w:val="both"/>
              <w:rPr>
                <w:rFonts w:ascii="Times New Roman" w:hAnsi="Times New Roman" w:cs="Times New Roman"/>
                <w:sz w:val="24"/>
                <w:szCs w:val="24"/>
              </w:rPr>
            </w:pPr>
            <w:r w:rsidRPr="00321967">
              <w:rPr>
                <w:rFonts w:ascii="Times New Roman" w:hAnsi="Times New Roman" w:cs="Times New Roman"/>
                <w:sz w:val="24"/>
                <w:szCs w:val="24"/>
              </w:rPr>
              <w:t>6th case</w:t>
            </w:r>
          </w:p>
        </w:tc>
        <w:tc>
          <w:tcPr>
            <w:tcW w:w="1807" w:type="dxa"/>
          </w:tcPr>
          <w:p w:rsidR="00B50A31" w:rsidRPr="00321967" w:rsidRDefault="00F26BCF" w:rsidP="00E40585">
            <w:pPr>
              <w:jc w:val="both"/>
              <w:rPr>
                <w:rFonts w:ascii="Times New Roman" w:hAnsi="Times New Roman" w:cs="Times New Roman"/>
                <w:sz w:val="24"/>
                <w:szCs w:val="24"/>
              </w:rPr>
            </w:pPr>
            <w:r w:rsidRPr="00321967">
              <w:rPr>
                <w:rFonts w:ascii="Times New Roman" w:hAnsi="Times New Roman" w:cs="Times New Roman"/>
                <w:sz w:val="24"/>
                <w:szCs w:val="24"/>
              </w:rPr>
              <w:t>66</w:t>
            </w:r>
          </w:p>
        </w:tc>
        <w:tc>
          <w:tcPr>
            <w:tcW w:w="1807" w:type="dxa"/>
          </w:tcPr>
          <w:p w:rsidR="00B50A31" w:rsidRPr="00321967" w:rsidRDefault="00F26BCF" w:rsidP="00E40585">
            <w:pPr>
              <w:jc w:val="both"/>
              <w:rPr>
                <w:rFonts w:ascii="Times New Roman" w:hAnsi="Times New Roman" w:cs="Times New Roman"/>
                <w:sz w:val="24"/>
                <w:szCs w:val="24"/>
              </w:rPr>
            </w:pPr>
            <w:r w:rsidRPr="00321967">
              <w:rPr>
                <w:rFonts w:ascii="Times New Roman" w:hAnsi="Times New Roman" w:cs="Times New Roman"/>
                <w:sz w:val="24"/>
                <w:szCs w:val="24"/>
              </w:rPr>
              <w:t>Male</w:t>
            </w:r>
          </w:p>
        </w:tc>
        <w:tc>
          <w:tcPr>
            <w:tcW w:w="1808" w:type="dxa"/>
          </w:tcPr>
          <w:p w:rsidR="00B50A31" w:rsidRPr="00321967" w:rsidRDefault="00F26BCF" w:rsidP="00E40585">
            <w:pPr>
              <w:jc w:val="both"/>
              <w:rPr>
                <w:rFonts w:ascii="Times New Roman" w:hAnsi="Times New Roman" w:cs="Times New Roman"/>
                <w:sz w:val="24"/>
                <w:szCs w:val="24"/>
              </w:rPr>
            </w:pPr>
            <w:r w:rsidRPr="00321967">
              <w:rPr>
                <w:rFonts w:ascii="Times New Roman" w:hAnsi="Times New Roman" w:cs="Times New Roman"/>
                <w:sz w:val="24"/>
                <w:szCs w:val="24"/>
              </w:rPr>
              <w:t>No occupation</w:t>
            </w:r>
          </w:p>
        </w:tc>
        <w:tc>
          <w:tcPr>
            <w:tcW w:w="1808" w:type="dxa"/>
          </w:tcPr>
          <w:p w:rsidR="00F26BCF" w:rsidRPr="00321967" w:rsidRDefault="00F26BCF" w:rsidP="00E40585">
            <w:pPr>
              <w:jc w:val="both"/>
              <w:rPr>
                <w:rFonts w:ascii="Times New Roman" w:hAnsi="Times New Roman" w:cs="Times New Roman"/>
                <w:sz w:val="24"/>
                <w:szCs w:val="24"/>
              </w:rPr>
            </w:pPr>
            <w:r w:rsidRPr="00321967">
              <w:rPr>
                <w:rFonts w:ascii="Times New Roman" w:hAnsi="Times New Roman" w:cs="Times New Roman"/>
                <w:sz w:val="24"/>
                <w:szCs w:val="24"/>
              </w:rPr>
              <w:t>Positive</w:t>
            </w:r>
          </w:p>
          <w:p w:rsidR="00B50A31" w:rsidRPr="00321967" w:rsidRDefault="00B50A31" w:rsidP="00E40585">
            <w:pPr>
              <w:jc w:val="both"/>
              <w:rPr>
                <w:rFonts w:ascii="Times New Roman" w:hAnsi="Times New Roman" w:cs="Times New Roman"/>
                <w:sz w:val="24"/>
                <w:szCs w:val="24"/>
              </w:rPr>
            </w:pPr>
          </w:p>
        </w:tc>
      </w:tr>
      <w:tr w:rsidR="00B50A31" w:rsidTr="00A46A2A">
        <w:trPr>
          <w:trHeight w:val="547"/>
        </w:trPr>
        <w:tc>
          <w:tcPr>
            <w:tcW w:w="1807" w:type="dxa"/>
          </w:tcPr>
          <w:p w:rsidR="00B50A31" w:rsidRPr="00321967" w:rsidRDefault="00137BEB" w:rsidP="00E40585">
            <w:pPr>
              <w:jc w:val="both"/>
              <w:rPr>
                <w:rFonts w:ascii="Times New Roman" w:hAnsi="Times New Roman" w:cs="Times New Roman"/>
                <w:sz w:val="24"/>
                <w:szCs w:val="24"/>
              </w:rPr>
            </w:pPr>
            <w:r w:rsidRPr="00321967">
              <w:rPr>
                <w:rFonts w:ascii="Times New Roman" w:hAnsi="Times New Roman" w:cs="Times New Roman"/>
                <w:sz w:val="24"/>
                <w:szCs w:val="24"/>
              </w:rPr>
              <w:t>7th case</w:t>
            </w:r>
          </w:p>
        </w:tc>
        <w:tc>
          <w:tcPr>
            <w:tcW w:w="1807" w:type="dxa"/>
          </w:tcPr>
          <w:p w:rsidR="00B50A31" w:rsidRPr="00321967" w:rsidRDefault="00137BEB" w:rsidP="00E40585">
            <w:pPr>
              <w:jc w:val="both"/>
              <w:rPr>
                <w:rFonts w:ascii="Times New Roman" w:hAnsi="Times New Roman" w:cs="Times New Roman"/>
                <w:sz w:val="24"/>
                <w:szCs w:val="24"/>
              </w:rPr>
            </w:pPr>
            <w:r w:rsidRPr="00321967">
              <w:rPr>
                <w:rFonts w:ascii="Times New Roman" w:hAnsi="Times New Roman" w:cs="Times New Roman"/>
                <w:sz w:val="24"/>
                <w:szCs w:val="24"/>
              </w:rPr>
              <w:t>69</w:t>
            </w:r>
          </w:p>
        </w:tc>
        <w:tc>
          <w:tcPr>
            <w:tcW w:w="1807" w:type="dxa"/>
          </w:tcPr>
          <w:p w:rsidR="00B50A31" w:rsidRPr="00321967" w:rsidRDefault="00137BEB" w:rsidP="00E40585">
            <w:pPr>
              <w:jc w:val="both"/>
              <w:rPr>
                <w:rFonts w:ascii="Times New Roman" w:hAnsi="Times New Roman" w:cs="Times New Roman"/>
                <w:sz w:val="24"/>
                <w:szCs w:val="24"/>
              </w:rPr>
            </w:pPr>
            <w:r w:rsidRPr="00321967">
              <w:rPr>
                <w:rFonts w:ascii="Times New Roman" w:hAnsi="Times New Roman" w:cs="Times New Roman"/>
                <w:sz w:val="24"/>
                <w:szCs w:val="24"/>
              </w:rPr>
              <w:t>Male</w:t>
            </w:r>
          </w:p>
        </w:tc>
        <w:tc>
          <w:tcPr>
            <w:tcW w:w="1808" w:type="dxa"/>
          </w:tcPr>
          <w:p w:rsidR="00B50A31" w:rsidRPr="00321967" w:rsidRDefault="00137BEB" w:rsidP="00E40585">
            <w:pPr>
              <w:jc w:val="both"/>
              <w:rPr>
                <w:rFonts w:ascii="Times New Roman" w:hAnsi="Times New Roman" w:cs="Times New Roman"/>
                <w:sz w:val="24"/>
                <w:szCs w:val="24"/>
              </w:rPr>
            </w:pPr>
            <w:r w:rsidRPr="00321967">
              <w:rPr>
                <w:rFonts w:ascii="Times New Roman" w:hAnsi="Times New Roman" w:cs="Times New Roman"/>
                <w:sz w:val="24"/>
                <w:szCs w:val="24"/>
              </w:rPr>
              <w:t>No occupation</w:t>
            </w:r>
          </w:p>
        </w:tc>
        <w:tc>
          <w:tcPr>
            <w:tcW w:w="1808" w:type="dxa"/>
          </w:tcPr>
          <w:p w:rsidR="00137BEB" w:rsidRPr="00321967" w:rsidRDefault="00137BEB" w:rsidP="00E40585">
            <w:pPr>
              <w:jc w:val="both"/>
              <w:rPr>
                <w:rFonts w:ascii="Times New Roman" w:hAnsi="Times New Roman" w:cs="Times New Roman"/>
                <w:sz w:val="24"/>
                <w:szCs w:val="24"/>
              </w:rPr>
            </w:pPr>
            <w:r w:rsidRPr="00321967">
              <w:rPr>
                <w:rFonts w:ascii="Times New Roman" w:hAnsi="Times New Roman" w:cs="Times New Roman"/>
                <w:sz w:val="24"/>
                <w:szCs w:val="24"/>
              </w:rPr>
              <w:t>Positive</w:t>
            </w:r>
          </w:p>
          <w:p w:rsidR="00B50A31" w:rsidRPr="00321967" w:rsidRDefault="00B50A31" w:rsidP="00E40585">
            <w:pPr>
              <w:jc w:val="both"/>
              <w:rPr>
                <w:rFonts w:ascii="Times New Roman" w:hAnsi="Times New Roman" w:cs="Times New Roman"/>
                <w:sz w:val="24"/>
                <w:szCs w:val="24"/>
              </w:rPr>
            </w:pPr>
          </w:p>
        </w:tc>
      </w:tr>
      <w:tr w:rsidR="00B50A31" w:rsidTr="00A46A2A">
        <w:trPr>
          <w:trHeight w:val="532"/>
        </w:trPr>
        <w:tc>
          <w:tcPr>
            <w:tcW w:w="1807" w:type="dxa"/>
            <w:tcBorders>
              <w:bottom w:val="single" w:sz="4" w:space="0" w:color="auto"/>
            </w:tcBorders>
          </w:tcPr>
          <w:p w:rsidR="00B50A31" w:rsidRPr="00321967" w:rsidRDefault="00137BEB" w:rsidP="00E40585">
            <w:pPr>
              <w:jc w:val="both"/>
              <w:rPr>
                <w:rFonts w:ascii="Times New Roman" w:hAnsi="Times New Roman" w:cs="Times New Roman"/>
                <w:sz w:val="24"/>
                <w:szCs w:val="24"/>
              </w:rPr>
            </w:pPr>
            <w:r w:rsidRPr="00321967">
              <w:rPr>
                <w:rFonts w:ascii="Times New Roman" w:hAnsi="Times New Roman" w:cs="Times New Roman"/>
                <w:sz w:val="24"/>
                <w:szCs w:val="24"/>
              </w:rPr>
              <w:t>8th case</w:t>
            </w:r>
          </w:p>
        </w:tc>
        <w:tc>
          <w:tcPr>
            <w:tcW w:w="1807" w:type="dxa"/>
            <w:tcBorders>
              <w:bottom w:val="single" w:sz="4" w:space="0" w:color="auto"/>
            </w:tcBorders>
          </w:tcPr>
          <w:p w:rsidR="00B50A31" w:rsidRPr="00321967" w:rsidRDefault="00137BEB" w:rsidP="00E40585">
            <w:pPr>
              <w:jc w:val="both"/>
              <w:rPr>
                <w:rFonts w:ascii="Times New Roman" w:hAnsi="Times New Roman" w:cs="Times New Roman"/>
                <w:sz w:val="24"/>
                <w:szCs w:val="24"/>
              </w:rPr>
            </w:pPr>
            <w:r w:rsidRPr="00321967">
              <w:rPr>
                <w:rFonts w:ascii="Times New Roman" w:hAnsi="Times New Roman" w:cs="Times New Roman"/>
                <w:sz w:val="24"/>
                <w:szCs w:val="24"/>
              </w:rPr>
              <w:t>46</w:t>
            </w:r>
          </w:p>
        </w:tc>
        <w:tc>
          <w:tcPr>
            <w:tcW w:w="1807" w:type="dxa"/>
            <w:tcBorders>
              <w:bottom w:val="single" w:sz="4" w:space="0" w:color="auto"/>
            </w:tcBorders>
          </w:tcPr>
          <w:p w:rsidR="00B50A31" w:rsidRPr="00321967" w:rsidRDefault="00137BEB" w:rsidP="00E40585">
            <w:pPr>
              <w:jc w:val="both"/>
              <w:rPr>
                <w:rFonts w:ascii="Times New Roman" w:hAnsi="Times New Roman" w:cs="Times New Roman"/>
                <w:sz w:val="24"/>
                <w:szCs w:val="24"/>
              </w:rPr>
            </w:pPr>
            <w:r w:rsidRPr="00321967">
              <w:rPr>
                <w:rFonts w:ascii="Times New Roman" w:hAnsi="Times New Roman" w:cs="Times New Roman"/>
                <w:sz w:val="24"/>
                <w:szCs w:val="24"/>
              </w:rPr>
              <w:t>Male</w:t>
            </w:r>
          </w:p>
        </w:tc>
        <w:tc>
          <w:tcPr>
            <w:tcW w:w="1808" w:type="dxa"/>
          </w:tcPr>
          <w:p w:rsidR="00B50A31" w:rsidRPr="00321967" w:rsidRDefault="00137BEB" w:rsidP="00E40585">
            <w:pPr>
              <w:jc w:val="both"/>
              <w:rPr>
                <w:rFonts w:ascii="Times New Roman" w:hAnsi="Times New Roman" w:cs="Times New Roman"/>
                <w:sz w:val="24"/>
                <w:szCs w:val="24"/>
              </w:rPr>
            </w:pPr>
            <w:r w:rsidRPr="00321967">
              <w:rPr>
                <w:rFonts w:ascii="Times New Roman" w:hAnsi="Times New Roman" w:cs="Times New Roman"/>
                <w:sz w:val="24"/>
                <w:szCs w:val="24"/>
              </w:rPr>
              <w:t>No occupation</w:t>
            </w:r>
          </w:p>
        </w:tc>
        <w:tc>
          <w:tcPr>
            <w:tcW w:w="1808" w:type="dxa"/>
            <w:tcBorders>
              <w:bottom w:val="single" w:sz="4" w:space="0" w:color="auto"/>
            </w:tcBorders>
          </w:tcPr>
          <w:p w:rsidR="00137BEB" w:rsidRPr="00321967" w:rsidRDefault="00137BEB" w:rsidP="00E40585">
            <w:pPr>
              <w:jc w:val="both"/>
              <w:rPr>
                <w:rFonts w:ascii="Times New Roman" w:hAnsi="Times New Roman" w:cs="Times New Roman"/>
                <w:sz w:val="24"/>
                <w:szCs w:val="24"/>
              </w:rPr>
            </w:pPr>
            <w:r w:rsidRPr="00321967">
              <w:rPr>
                <w:rFonts w:ascii="Times New Roman" w:hAnsi="Times New Roman" w:cs="Times New Roman"/>
                <w:sz w:val="24"/>
                <w:szCs w:val="24"/>
              </w:rPr>
              <w:t>positive</w:t>
            </w:r>
          </w:p>
          <w:p w:rsidR="00B50A31" w:rsidRPr="00321967" w:rsidRDefault="00B50A31" w:rsidP="00E40585">
            <w:pPr>
              <w:jc w:val="both"/>
              <w:rPr>
                <w:rFonts w:ascii="Times New Roman" w:hAnsi="Times New Roman" w:cs="Times New Roman"/>
                <w:sz w:val="24"/>
                <w:szCs w:val="24"/>
              </w:rPr>
            </w:pPr>
          </w:p>
        </w:tc>
      </w:tr>
    </w:tbl>
    <w:p w:rsidR="00321967" w:rsidRDefault="00321967" w:rsidP="00684280"/>
    <w:p w:rsidR="00684280" w:rsidRPr="00321967" w:rsidRDefault="00684280" w:rsidP="00321967">
      <w:pPr>
        <w:jc w:val="both"/>
        <w:rPr>
          <w:rFonts w:ascii="Times New Roman" w:hAnsi="Times New Roman" w:cs="Times New Roman"/>
          <w:sz w:val="24"/>
          <w:szCs w:val="24"/>
        </w:rPr>
      </w:pPr>
      <w:r w:rsidRPr="00321967">
        <w:rPr>
          <w:rFonts w:ascii="Times New Roman" w:hAnsi="Times New Roman" w:cs="Times New Roman"/>
          <w:sz w:val="24"/>
          <w:szCs w:val="24"/>
        </w:rPr>
        <w:t>All eight cases presented with stony hematuria and lower urinary tract symptoms of the irritative type (urinary frequency and urinary burns). All patients had undergone endoscopic tumor resection (R</w:t>
      </w:r>
      <w:r w:rsidR="00595D1C" w:rsidRPr="00321967">
        <w:rPr>
          <w:rFonts w:ascii="Times New Roman" w:hAnsi="Times New Roman" w:cs="Times New Roman"/>
          <w:sz w:val="24"/>
          <w:szCs w:val="24"/>
        </w:rPr>
        <w:t>TU</w:t>
      </w:r>
      <w:r w:rsidRPr="00321967">
        <w:rPr>
          <w:rFonts w:ascii="Times New Roman" w:hAnsi="Times New Roman" w:cs="Times New Roman"/>
          <w:sz w:val="24"/>
          <w:szCs w:val="24"/>
        </w:rPr>
        <w:t xml:space="preserve">V). The pathology study confirmed urothelial carcinoma (UC) infiltrating the muscle in seven patients. One patient had urothelial carcinoma infiltrating the chorion with vascular emboli. Patients were subsequently evaluated for extension using thoracoabdominal pelvic tomography (TAP CT), which did not reveal any visceral or bone metastases. Three patients had pelvic adenopathies.  </w:t>
      </w:r>
    </w:p>
    <w:p w:rsidR="0069318E" w:rsidRPr="00321967" w:rsidRDefault="00684280" w:rsidP="00321967">
      <w:pPr>
        <w:jc w:val="both"/>
        <w:rPr>
          <w:rFonts w:ascii="Times New Roman" w:hAnsi="Times New Roman" w:cs="Times New Roman"/>
          <w:sz w:val="24"/>
          <w:szCs w:val="24"/>
        </w:rPr>
      </w:pPr>
      <w:r w:rsidRPr="00321967">
        <w:rPr>
          <w:rFonts w:ascii="Times New Roman" w:hAnsi="Times New Roman" w:cs="Times New Roman"/>
          <w:sz w:val="24"/>
          <w:szCs w:val="24"/>
        </w:rPr>
        <w:lastRenderedPageBreak/>
        <w:t>A radical treatment (cystoprostatectomy) decided during the multidisciplinary consultation meeting (RCP) was proposed to all patients. Four patients (50% of cases) accepted the procedure, two of whom had received neoadjuvant chemotherapy. For the remaining patients, they were lost to follow-up after refusal of the proposed treatment. Of the 50% of cases operated on (cystoprostatectomy), three patients were derived by tranileal cutaneous ureterostomy (Bricker) and one case by</w:t>
      </w:r>
      <w:r w:rsidR="0069318E" w:rsidRPr="00321967">
        <w:rPr>
          <w:rFonts w:ascii="Times New Roman" w:hAnsi="Times New Roman" w:cs="Times New Roman"/>
          <w:sz w:val="24"/>
          <w:szCs w:val="24"/>
        </w:rPr>
        <w:t xml:space="preserve"> enterocystoplasty (neovessia).</w:t>
      </w:r>
    </w:p>
    <w:p w:rsidR="0069318E" w:rsidRDefault="0069318E" w:rsidP="00321967">
      <w:pPr>
        <w:jc w:val="both"/>
      </w:pPr>
      <w:r>
        <w:t xml:space="preserve"> </w:t>
      </w:r>
      <w:r w:rsidRPr="00321967">
        <w:rPr>
          <w:rFonts w:ascii="Times New Roman" w:hAnsi="Times New Roman" w:cs="Times New Roman"/>
          <w:b/>
          <w:sz w:val="24"/>
          <w:szCs w:val="24"/>
        </w:rPr>
        <w:t>Table 2</w:t>
      </w:r>
      <w:r>
        <w:t xml:space="preserve">: </w:t>
      </w:r>
      <w:r w:rsidRPr="00321967">
        <w:rPr>
          <w:rFonts w:ascii="Times New Roman" w:hAnsi="Times New Roman" w:cs="Times New Roman"/>
          <w:sz w:val="24"/>
          <w:szCs w:val="24"/>
        </w:rPr>
        <w:t>Endoscopic aspect, operative procedure and anatomopathological study</w:t>
      </w:r>
    </w:p>
    <w:tbl>
      <w:tblPr>
        <w:tblStyle w:val="Grilledutableau"/>
        <w:tblW w:w="0" w:type="auto"/>
        <w:tblInd w:w="30" w:type="dxa"/>
        <w:tblLook w:val="04A0" w:firstRow="1" w:lastRow="0" w:firstColumn="1" w:lastColumn="0" w:noHBand="0" w:noVBand="1"/>
      </w:tblPr>
      <w:tblGrid>
        <w:gridCol w:w="1805"/>
        <w:gridCol w:w="1812"/>
        <w:gridCol w:w="1810"/>
        <w:gridCol w:w="3332"/>
      </w:tblGrid>
      <w:tr w:rsidR="00E90072" w:rsidTr="00E90072">
        <w:tc>
          <w:tcPr>
            <w:tcW w:w="1805" w:type="dxa"/>
            <w:tcBorders>
              <w:top w:val="nil"/>
              <w:left w:val="nil"/>
            </w:tcBorders>
          </w:tcPr>
          <w:p w:rsidR="00E90072" w:rsidRPr="00321967" w:rsidRDefault="00E90072" w:rsidP="00321967">
            <w:pPr>
              <w:jc w:val="both"/>
              <w:rPr>
                <w:rFonts w:ascii="Times New Roman" w:hAnsi="Times New Roman" w:cs="Times New Roman"/>
                <w:sz w:val="24"/>
                <w:szCs w:val="24"/>
              </w:rPr>
            </w:pPr>
            <w:r w:rsidRPr="00321967">
              <w:rPr>
                <w:rFonts w:ascii="Times New Roman" w:hAnsi="Times New Roman" w:cs="Times New Roman"/>
                <w:sz w:val="24"/>
                <w:szCs w:val="24"/>
              </w:rPr>
              <w:tab/>
            </w:r>
          </w:p>
        </w:tc>
        <w:tc>
          <w:tcPr>
            <w:tcW w:w="1812" w:type="dxa"/>
          </w:tcPr>
          <w:p w:rsidR="00E90072" w:rsidRPr="00321967" w:rsidRDefault="00E90072" w:rsidP="00E90072">
            <w:pPr>
              <w:jc w:val="center"/>
              <w:rPr>
                <w:rFonts w:ascii="Times New Roman" w:hAnsi="Times New Roman" w:cs="Times New Roman"/>
                <w:sz w:val="24"/>
                <w:szCs w:val="24"/>
              </w:rPr>
            </w:pPr>
            <w:r w:rsidRPr="00321967">
              <w:rPr>
                <w:rFonts w:ascii="Times New Roman" w:hAnsi="Times New Roman" w:cs="Times New Roman"/>
                <w:sz w:val="24"/>
                <w:szCs w:val="24"/>
              </w:rPr>
              <w:t>Endoscopic aspect</w:t>
            </w:r>
          </w:p>
        </w:tc>
        <w:tc>
          <w:tcPr>
            <w:tcW w:w="1810" w:type="dxa"/>
          </w:tcPr>
          <w:p w:rsidR="00E90072" w:rsidRPr="00321967" w:rsidRDefault="00E90072" w:rsidP="00E90072">
            <w:pPr>
              <w:jc w:val="center"/>
              <w:rPr>
                <w:rFonts w:ascii="Times New Roman" w:hAnsi="Times New Roman" w:cs="Times New Roman"/>
                <w:sz w:val="24"/>
                <w:szCs w:val="24"/>
              </w:rPr>
            </w:pPr>
            <w:r w:rsidRPr="00321967">
              <w:rPr>
                <w:rFonts w:ascii="Times New Roman" w:hAnsi="Times New Roman" w:cs="Times New Roman"/>
                <w:sz w:val="24"/>
                <w:szCs w:val="24"/>
              </w:rPr>
              <w:t>Endoscopic gesture</w:t>
            </w:r>
          </w:p>
        </w:tc>
        <w:tc>
          <w:tcPr>
            <w:tcW w:w="3332" w:type="dxa"/>
          </w:tcPr>
          <w:p w:rsidR="00E90072" w:rsidRPr="00321967" w:rsidRDefault="00E90072" w:rsidP="00E90072">
            <w:pPr>
              <w:jc w:val="center"/>
              <w:rPr>
                <w:rFonts w:ascii="Times New Roman" w:hAnsi="Times New Roman" w:cs="Times New Roman"/>
                <w:sz w:val="24"/>
                <w:szCs w:val="24"/>
              </w:rPr>
            </w:pPr>
            <w:r w:rsidRPr="00321967">
              <w:rPr>
                <w:rFonts w:ascii="Times New Roman" w:hAnsi="Times New Roman" w:cs="Times New Roman"/>
                <w:sz w:val="24"/>
                <w:szCs w:val="24"/>
              </w:rPr>
              <w:t>Anatomo-pathological study</w:t>
            </w:r>
          </w:p>
        </w:tc>
      </w:tr>
      <w:tr w:rsidR="00E90072" w:rsidTr="00E90072">
        <w:tc>
          <w:tcPr>
            <w:tcW w:w="1805" w:type="dxa"/>
          </w:tcPr>
          <w:p w:rsidR="00E90072" w:rsidRPr="00321967" w:rsidRDefault="00E90072" w:rsidP="00321967">
            <w:pPr>
              <w:jc w:val="both"/>
              <w:rPr>
                <w:rFonts w:ascii="Times New Roman" w:hAnsi="Times New Roman" w:cs="Times New Roman"/>
                <w:sz w:val="24"/>
                <w:szCs w:val="24"/>
              </w:rPr>
            </w:pPr>
            <w:r w:rsidRPr="00321967">
              <w:rPr>
                <w:rFonts w:ascii="Times New Roman" w:hAnsi="Times New Roman" w:cs="Times New Roman"/>
                <w:sz w:val="24"/>
                <w:szCs w:val="24"/>
              </w:rPr>
              <w:t>Case 1</w:t>
            </w:r>
          </w:p>
        </w:tc>
        <w:tc>
          <w:tcPr>
            <w:tcW w:w="1812" w:type="dxa"/>
          </w:tcPr>
          <w:p w:rsidR="00E90072" w:rsidRPr="00321967" w:rsidRDefault="00E90072" w:rsidP="00E90072">
            <w:pPr>
              <w:jc w:val="center"/>
              <w:rPr>
                <w:rFonts w:ascii="Times New Roman" w:hAnsi="Times New Roman" w:cs="Times New Roman"/>
                <w:sz w:val="24"/>
                <w:szCs w:val="24"/>
              </w:rPr>
            </w:pPr>
            <w:r w:rsidRPr="00321967">
              <w:rPr>
                <w:rFonts w:ascii="Times New Roman" w:hAnsi="Times New Roman" w:cs="Times New Roman"/>
                <w:sz w:val="24"/>
                <w:szCs w:val="24"/>
              </w:rPr>
              <w:t>Left posterolateral wall tumor and intra diverticular</w:t>
            </w:r>
          </w:p>
        </w:tc>
        <w:tc>
          <w:tcPr>
            <w:tcW w:w="1810" w:type="dxa"/>
          </w:tcPr>
          <w:p w:rsidR="00E90072" w:rsidRPr="00321967" w:rsidRDefault="00E90072" w:rsidP="00E90072">
            <w:pPr>
              <w:jc w:val="center"/>
              <w:rPr>
                <w:rFonts w:ascii="Times New Roman" w:hAnsi="Times New Roman" w:cs="Times New Roman"/>
                <w:sz w:val="24"/>
                <w:szCs w:val="24"/>
              </w:rPr>
            </w:pPr>
            <w:r w:rsidRPr="00321967">
              <w:rPr>
                <w:rFonts w:ascii="Times New Roman" w:hAnsi="Times New Roman" w:cs="Times New Roman"/>
                <w:sz w:val="24"/>
                <w:szCs w:val="24"/>
              </w:rPr>
              <w:t>incomplete RTUV</w:t>
            </w:r>
          </w:p>
        </w:tc>
        <w:tc>
          <w:tcPr>
            <w:tcW w:w="3332" w:type="dxa"/>
          </w:tcPr>
          <w:p w:rsidR="00E90072" w:rsidRPr="00321967" w:rsidRDefault="00E90072" w:rsidP="00E90072">
            <w:pPr>
              <w:jc w:val="center"/>
              <w:rPr>
                <w:rFonts w:ascii="Times New Roman" w:hAnsi="Times New Roman" w:cs="Times New Roman"/>
                <w:sz w:val="24"/>
                <w:szCs w:val="24"/>
              </w:rPr>
            </w:pPr>
            <w:r w:rsidRPr="00321967">
              <w:rPr>
                <w:rFonts w:ascii="Times New Roman" w:hAnsi="Times New Roman" w:cs="Times New Roman"/>
                <w:sz w:val="24"/>
                <w:szCs w:val="24"/>
              </w:rPr>
              <w:t>incomplete C U high grade papillary infiltrating chorion (pT1 high grade), vascular emboli, detrusor shown uninfiltrated</w:t>
            </w:r>
          </w:p>
          <w:p w:rsidR="00E90072" w:rsidRPr="00321967" w:rsidRDefault="00E90072" w:rsidP="00E90072">
            <w:pPr>
              <w:jc w:val="center"/>
              <w:rPr>
                <w:rFonts w:ascii="Times New Roman" w:hAnsi="Times New Roman" w:cs="Times New Roman"/>
                <w:sz w:val="24"/>
                <w:szCs w:val="24"/>
              </w:rPr>
            </w:pPr>
          </w:p>
        </w:tc>
      </w:tr>
      <w:tr w:rsidR="00E90072" w:rsidTr="00E90072">
        <w:tc>
          <w:tcPr>
            <w:tcW w:w="1805" w:type="dxa"/>
          </w:tcPr>
          <w:p w:rsidR="00E90072" w:rsidRPr="00321967" w:rsidRDefault="00E90072" w:rsidP="00321967">
            <w:pPr>
              <w:jc w:val="both"/>
              <w:rPr>
                <w:rFonts w:ascii="Times New Roman" w:hAnsi="Times New Roman" w:cs="Times New Roman"/>
                <w:sz w:val="24"/>
                <w:szCs w:val="24"/>
              </w:rPr>
            </w:pPr>
            <w:r w:rsidRPr="00321967">
              <w:rPr>
                <w:rFonts w:ascii="Times New Roman" w:hAnsi="Times New Roman" w:cs="Times New Roman"/>
                <w:sz w:val="24"/>
                <w:szCs w:val="24"/>
              </w:rPr>
              <w:t>Case 2</w:t>
            </w:r>
          </w:p>
        </w:tc>
        <w:tc>
          <w:tcPr>
            <w:tcW w:w="1812" w:type="dxa"/>
          </w:tcPr>
          <w:p w:rsidR="00E90072" w:rsidRPr="00321967" w:rsidRDefault="00E90072" w:rsidP="00E90072">
            <w:pPr>
              <w:jc w:val="center"/>
              <w:rPr>
                <w:rFonts w:ascii="Times New Roman" w:hAnsi="Times New Roman" w:cs="Times New Roman"/>
                <w:sz w:val="24"/>
                <w:szCs w:val="24"/>
              </w:rPr>
            </w:pPr>
            <w:r w:rsidRPr="00321967">
              <w:rPr>
                <w:rFonts w:ascii="Times New Roman" w:hAnsi="Times New Roman" w:cs="Times New Roman"/>
                <w:sz w:val="24"/>
                <w:szCs w:val="24"/>
              </w:rPr>
              <w:t>bladder papillomatosis</w:t>
            </w:r>
          </w:p>
        </w:tc>
        <w:tc>
          <w:tcPr>
            <w:tcW w:w="1810" w:type="dxa"/>
          </w:tcPr>
          <w:p w:rsidR="00E90072" w:rsidRPr="00321967" w:rsidRDefault="00E90072" w:rsidP="00E90072">
            <w:pPr>
              <w:jc w:val="center"/>
              <w:rPr>
                <w:rFonts w:ascii="Times New Roman" w:hAnsi="Times New Roman" w:cs="Times New Roman"/>
                <w:sz w:val="24"/>
                <w:szCs w:val="24"/>
              </w:rPr>
            </w:pPr>
            <w:r w:rsidRPr="00321967">
              <w:rPr>
                <w:rFonts w:ascii="Times New Roman" w:hAnsi="Times New Roman" w:cs="Times New Roman"/>
                <w:sz w:val="24"/>
                <w:szCs w:val="24"/>
              </w:rPr>
              <w:t>Incomplete RTUV</w:t>
            </w:r>
          </w:p>
        </w:tc>
        <w:tc>
          <w:tcPr>
            <w:tcW w:w="3332" w:type="dxa"/>
          </w:tcPr>
          <w:p w:rsidR="00E90072" w:rsidRPr="00321967" w:rsidRDefault="00E90072" w:rsidP="00E90072">
            <w:pPr>
              <w:jc w:val="center"/>
              <w:rPr>
                <w:rFonts w:ascii="Times New Roman" w:hAnsi="Times New Roman" w:cs="Times New Roman"/>
                <w:sz w:val="24"/>
                <w:szCs w:val="24"/>
              </w:rPr>
            </w:pPr>
            <w:r w:rsidRPr="00321967">
              <w:rPr>
                <w:rFonts w:ascii="Times New Roman" w:hAnsi="Times New Roman" w:cs="Times New Roman"/>
                <w:sz w:val="24"/>
                <w:szCs w:val="24"/>
              </w:rPr>
              <w:t>C U infiltrating bladder muscle (pT2)</w:t>
            </w:r>
          </w:p>
          <w:p w:rsidR="00E90072" w:rsidRPr="00321967" w:rsidRDefault="00E90072" w:rsidP="00E90072">
            <w:pPr>
              <w:jc w:val="center"/>
              <w:rPr>
                <w:rFonts w:ascii="Times New Roman" w:hAnsi="Times New Roman" w:cs="Times New Roman"/>
                <w:sz w:val="24"/>
                <w:szCs w:val="24"/>
              </w:rPr>
            </w:pPr>
          </w:p>
        </w:tc>
      </w:tr>
      <w:tr w:rsidR="00E90072" w:rsidTr="00E90072">
        <w:tc>
          <w:tcPr>
            <w:tcW w:w="1805" w:type="dxa"/>
          </w:tcPr>
          <w:p w:rsidR="00E90072" w:rsidRPr="00321967" w:rsidRDefault="00E90072" w:rsidP="00321967">
            <w:pPr>
              <w:jc w:val="both"/>
              <w:rPr>
                <w:rFonts w:ascii="Times New Roman" w:hAnsi="Times New Roman" w:cs="Times New Roman"/>
                <w:sz w:val="24"/>
                <w:szCs w:val="24"/>
              </w:rPr>
            </w:pPr>
            <w:r w:rsidRPr="00321967">
              <w:rPr>
                <w:rFonts w:ascii="Times New Roman" w:hAnsi="Times New Roman" w:cs="Times New Roman"/>
                <w:sz w:val="24"/>
                <w:szCs w:val="24"/>
              </w:rPr>
              <w:t>Case 3</w:t>
            </w:r>
          </w:p>
        </w:tc>
        <w:tc>
          <w:tcPr>
            <w:tcW w:w="1812" w:type="dxa"/>
          </w:tcPr>
          <w:p w:rsidR="00E90072" w:rsidRPr="00321967" w:rsidRDefault="00E90072" w:rsidP="00E90072">
            <w:pPr>
              <w:jc w:val="center"/>
              <w:rPr>
                <w:rFonts w:ascii="Times New Roman" w:hAnsi="Times New Roman" w:cs="Times New Roman"/>
                <w:sz w:val="24"/>
                <w:szCs w:val="24"/>
              </w:rPr>
            </w:pPr>
            <w:r w:rsidRPr="00321967">
              <w:rPr>
                <w:rFonts w:ascii="Times New Roman" w:hAnsi="Times New Roman" w:cs="Times New Roman"/>
                <w:sz w:val="24"/>
                <w:szCs w:val="24"/>
              </w:rPr>
              <w:t>Left trigonal and posterolateral tumor</w:t>
            </w:r>
          </w:p>
        </w:tc>
        <w:tc>
          <w:tcPr>
            <w:tcW w:w="1810" w:type="dxa"/>
          </w:tcPr>
          <w:p w:rsidR="00E90072" w:rsidRPr="00321967" w:rsidRDefault="00E90072" w:rsidP="00E90072">
            <w:pPr>
              <w:jc w:val="center"/>
              <w:rPr>
                <w:rFonts w:ascii="Times New Roman" w:hAnsi="Times New Roman" w:cs="Times New Roman"/>
                <w:sz w:val="24"/>
                <w:szCs w:val="24"/>
              </w:rPr>
            </w:pPr>
            <w:r w:rsidRPr="00321967">
              <w:rPr>
                <w:rFonts w:ascii="Times New Roman" w:hAnsi="Times New Roman" w:cs="Times New Roman"/>
                <w:sz w:val="24"/>
                <w:szCs w:val="24"/>
              </w:rPr>
              <w:t>Complete RTUV</w:t>
            </w:r>
          </w:p>
        </w:tc>
        <w:tc>
          <w:tcPr>
            <w:tcW w:w="3332" w:type="dxa"/>
          </w:tcPr>
          <w:p w:rsidR="00E90072" w:rsidRPr="00321967" w:rsidRDefault="00E90072" w:rsidP="00E90072">
            <w:pPr>
              <w:jc w:val="center"/>
              <w:rPr>
                <w:rFonts w:ascii="Times New Roman" w:hAnsi="Times New Roman" w:cs="Times New Roman"/>
                <w:sz w:val="24"/>
                <w:szCs w:val="24"/>
              </w:rPr>
            </w:pPr>
            <w:r w:rsidRPr="00321967">
              <w:rPr>
                <w:rFonts w:ascii="Times New Roman" w:hAnsi="Times New Roman" w:cs="Times New Roman"/>
                <w:sz w:val="24"/>
                <w:szCs w:val="24"/>
              </w:rPr>
              <w:t>C U infiltrating the muscularis (pT2)</w:t>
            </w:r>
          </w:p>
          <w:p w:rsidR="00E90072" w:rsidRPr="00321967" w:rsidRDefault="00E90072" w:rsidP="00E90072">
            <w:pPr>
              <w:jc w:val="center"/>
              <w:rPr>
                <w:rFonts w:ascii="Times New Roman" w:hAnsi="Times New Roman" w:cs="Times New Roman"/>
                <w:sz w:val="24"/>
                <w:szCs w:val="24"/>
              </w:rPr>
            </w:pPr>
          </w:p>
        </w:tc>
      </w:tr>
      <w:tr w:rsidR="00E90072" w:rsidTr="00E90072">
        <w:tc>
          <w:tcPr>
            <w:tcW w:w="1805" w:type="dxa"/>
          </w:tcPr>
          <w:p w:rsidR="00E90072" w:rsidRPr="00321967" w:rsidRDefault="00E90072" w:rsidP="00321967">
            <w:pPr>
              <w:jc w:val="both"/>
              <w:rPr>
                <w:rFonts w:ascii="Times New Roman" w:hAnsi="Times New Roman" w:cs="Times New Roman"/>
                <w:sz w:val="24"/>
                <w:szCs w:val="24"/>
              </w:rPr>
            </w:pPr>
            <w:r w:rsidRPr="00321967">
              <w:rPr>
                <w:rFonts w:ascii="Times New Roman" w:hAnsi="Times New Roman" w:cs="Times New Roman"/>
                <w:sz w:val="24"/>
                <w:szCs w:val="24"/>
              </w:rPr>
              <w:t>Case 4</w:t>
            </w:r>
          </w:p>
        </w:tc>
        <w:tc>
          <w:tcPr>
            <w:tcW w:w="1812" w:type="dxa"/>
          </w:tcPr>
          <w:p w:rsidR="00E90072" w:rsidRPr="00321967" w:rsidRDefault="00E90072" w:rsidP="00E90072">
            <w:pPr>
              <w:jc w:val="center"/>
              <w:rPr>
                <w:rFonts w:ascii="Times New Roman" w:hAnsi="Times New Roman" w:cs="Times New Roman"/>
                <w:sz w:val="24"/>
                <w:szCs w:val="24"/>
              </w:rPr>
            </w:pPr>
            <w:r w:rsidRPr="00321967">
              <w:rPr>
                <w:rFonts w:ascii="Times New Roman" w:hAnsi="Times New Roman" w:cs="Times New Roman"/>
                <w:sz w:val="24"/>
                <w:szCs w:val="24"/>
              </w:rPr>
              <w:t>Large tumor of the left side wall</w:t>
            </w:r>
          </w:p>
        </w:tc>
        <w:tc>
          <w:tcPr>
            <w:tcW w:w="1810" w:type="dxa"/>
          </w:tcPr>
          <w:p w:rsidR="00E90072" w:rsidRPr="00321967" w:rsidRDefault="00E90072" w:rsidP="00E90072">
            <w:pPr>
              <w:jc w:val="center"/>
              <w:rPr>
                <w:rFonts w:ascii="Times New Roman" w:hAnsi="Times New Roman" w:cs="Times New Roman"/>
                <w:sz w:val="24"/>
                <w:szCs w:val="24"/>
              </w:rPr>
            </w:pPr>
            <w:r w:rsidRPr="00321967">
              <w:rPr>
                <w:rFonts w:ascii="Times New Roman" w:hAnsi="Times New Roman" w:cs="Times New Roman"/>
                <w:sz w:val="24"/>
                <w:szCs w:val="24"/>
              </w:rPr>
              <w:t>Complete RTUV</w:t>
            </w:r>
          </w:p>
        </w:tc>
        <w:tc>
          <w:tcPr>
            <w:tcW w:w="3332" w:type="dxa"/>
          </w:tcPr>
          <w:p w:rsidR="00E90072" w:rsidRPr="00321967" w:rsidRDefault="00E90072" w:rsidP="00E90072">
            <w:pPr>
              <w:jc w:val="center"/>
              <w:rPr>
                <w:rFonts w:ascii="Times New Roman" w:hAnsi="Times New Roman" w:cs="Times New Roman"/>
                <w:sz w:val="24"/>
                <w:szCs w:val="24"/>
              </w:rPr>
            </w:pPr>
            <w:r w:rsidRPr="00321967">
              <w:rPr>
                <w:rFonts w:ascii="Times New Roman" w:hAnsi="Times New Roman" w:cs="Times New Roman"/>
                <w:sz w:val="24"/>
                <w:szCs w:val="24"/>
              </w:rPr>
              <w:t>CU with infiltrated muscle (pT2)</w:t>
            </w:r>
          </w:p>
          <w:p w:rsidR="00E90072" w:rsidRPr="00321967" w:rsidRDefault="00E90072" w:rsidP="00E90072">
            <w:pPr>
              <w:jc w:val="center"/>
              <w:rPr>
                <w:rFonts w:ascii="Times New Roman" w:hAnsi="Times New Roman" w:cs="Times New Roman"/>
                <w:sz w:val="24"/>
                <w:szCs w:val="24"/>
              </w:rPr>
            </w:pPr>
          </w:p>
        </w:tc>
      </w:tr>
      <w:tr w:rsidR="00E90072" w:rsidTr="00E90072">
        <w:tc>
          <w:tcPr>
            <w:tcW w:w="1805" w:type="dxa"/>
          </w:tcPr>
          <w:p w:rsidR="00E90072" w:rsidRPr="00321967" w:rsidRDefault="00E90072" w:rsidP="00321967">
            <w:pPr>
              <w:jc w:val="both"/>
              <w:rPr>
                <w:rFonts w:ascii="Times New Roman" w:hAnsi="Times New Roman" w:cs="Times New Roman"/>
                <w:sz w:val="24"/>
                <w:szCs w:val="24"/>
              </w:rPr>
            </w:pPr>
            <w:r w:rsidRPr="00321967">
              <w:rPr>
                <w:rFonts w:ascii="Times New Roman" w:hAnsi="Times New Roman" w:cs="Times New Roman"/>
                <w:sz w:val="24"/>
                <w:szCs w:val="24"/>
              </w:rPr>
              <w:t>Case 5</w:t>
            </w:r>
          </w:p>
        </w:tc>
        <w:tc>
          <w:tcPr>
            <w:tcW w:w="1812" w:type="dxa"/>
          </w:tcPr>
          <w:p w:rsidR="00E90072" w:rsidRPr="00321967" w:rsidRDefault="00E90072" w:rsidP="00E90072">
            <w:pPr>
              <w:jc w:val="center"/>
              <w:rPr>
                <w:rFonts w:ascii="Times New Roman" w:hAnsi="Times New Roman" w:cs="Times New Roman"/>
                <w:sz w:val="24"/>
                <w:szCs w:val="24"/>
              </w:rPr>
            </w:pPr>
            <w:r w:rsidRPr="00321967">
              <w:rPr>
                <w:rFonts w:ascii="Times New Roman" w:hAnsi="Times New Roman" w:cs="Times New Roman"/>
                <w:sz w:val="24"/>
                <w:szCs w:val="24"/>
              </w:rPr>
              <w:t>Tumour occupying almost the entire bladder</w:t>
            </w:r>
          </w:p>
        </w:tc>
        <w:tc>
          <w:tcPr>
            <w:tcW w:w="1810" w:type="dxa"/>
          </w:tcPr>
          <w:p w:rsidR="00E90072" w:rsidRPr="00321967" w:rsidRDefault="00E90072" w:rsidP="00E90072">
            <w:pPr>
              <w:jc w:val="center"/>
              <w:rPr>
                <w:rFonts w:ascii="Times New Roman" w:hAnsi="Times New Roman" w:cs="Times New Roman"/>
                <w:sz w:val="24"/>
                <w:szCs w:val="24"/>
              </w:rPr>
            </w:pPr>
            <w:r w:rsidRPr="00321967">
              <w:rPr>
                <w:rFonts w:ascii="Times New Roman" w:hAnsi="Times New Roman" w:cs="Times New Roman"/>
                <w:sz w:val="24"/>
                <w:szCs w:val="24"/>
              </w:rPr>
              <w:t>Incomplete RTUV1</w:t>
            </w:r>
          </w:p>
          <w:p w:rsidR="00E90072" w:rsidRPr="00321967" w:rsidRDefault="00E90072" w:rsidP="00E90072">
            <w:pPr>
              <w:jc w:val="center"/>
              <w:rPr>
                <w:rFonts w:ascii="Times New Roman" w:hAnsi="Times New Roman" w:cs="Times New Roman"/>
                <w:sz w:val="24"/>
                <w:szCs w:val="24"/>
              </w:rPr>
            </w:pPr>
          </w:p>
          <w:p w:rsidR="00E90072" w:rsidRPr="00321967" w:rsidRDefault="00E90072" w:rsidP="00E90072">
            <w:pPr>
              <w:jc w:val="center"/>
              <w:rPr>
                <w:rFonts w:ascii="Times New Roman" w:hAnsi="Times New Roman" w:cs="Times New Roman"/>
                <w:sz w:val="24"/>
                <w:szCs w:val="24"/>
              </w:rPr>
            </w:pPr>
            <w:r w:rsidRPr="00321967">
              <w:rPr>
                <w:rFonts w:ascii="Times New Roman" w:hAnsi="Times New Roman" w:cs="Times New Roman"/>
                <w:sz w:val="24"/>
                <w:szCs w:val="24"/>
              </w:rPr>
              <w:t>RTUV2</w:t>
            </w:r>
            <w:r>
              <w:rPr>
                <w:rFonts w:ascii="Times New Roman" w:hAnsi="Times New Roman" w:cs="Times New Roman"/>
                <w:sz w:val="24"/>
                <w:szCs w:val="24"/>
              </w:rPr>
              <w:t xml:space="preserve"> </w:t>
            </w:r>
            <w:r w:rsidRPr="00321967">
              <w:rPr>
                <w:rFonts w:ascii="Times New Roman" w:hAnsi="Times New Roman" w:cs="Times New Roman"/>
                <w:sz w:val="24"/>
                <w:szCs w:val="24"/>
              </w:rPr>
              <w:t>(Second look)</w:t>
            </w:r>
          </w:p>
        </w:tc>
        <w:tc>
          <w:tcPr>
            <w:tcW w:w="3332" w:type="dxa"/>
          </w:tcPr>
          <w:p w:rsidR="00E90072" w:rsidRPr="00321967" w:rsidRDefault="00E90072" w:rsidP="00E90072">
            <w:pPr>
              <w:jc w:val="center"/>
              <w:rPr>
                <w:rFonts w:ascii="Times New Roman" w:hAnsi="Times New Roman" w:cs="Times New Roman"/>
                <w:sz w:val="24"/>
                <w:szCs w:val="24"/>
              </w:rPr>
            </w:pPr>
            <w:r w:rsidRPr="00321967">
              <w:rPr>
                <w:rFonts w:ascii="Times New Roman" w:hAnsi="Times New Roman" w:cs="Times New Roman"/>
                <w:sz w:val="24"/>
                <w:szCs w:val="24"/>
              </w:rPr>
              <w:t>pTa high grade, muscle not shown</w:t>
            </w:r>
          </w:p>
          <w:p w:rsidR="00E90072" w:rsidRPr="00321967" w:rsidRDefault="00E90072" w:rsidP="00E90072">
            <w:pPr>
              <w:jc w:val="center"/>
              <w:rPr>
                <w:rFonts w:ascii="Times New Roman" w:hAnsi="Times New Roman" w:cs="Times New Roman"/>
                <w:sz w:val="24"/>
                <w:szCs w:val="24"/>
              </w:rPr>
            </w:pPr>
          </w:p>
          <w:p w:rsidR="00E90072" w:rsidRPr="00321967" w:rsidRDefault="00E90072" w:rsidP="00E90072">
            <w:pPr>
              <w:jc w:val="center"/>
              <w:rPr>
                <w:rFonts w:ascii="Times New Roman" w:hAnsi="Times New Roman" w:cs="Times New Roman"/>
                <w:sz w:val="24"/>
                <w:szCs w:val="24"/>
              </w:rPr>
            </w:pPr>
          </w:p>
          <w:p w:rsidR="00E90072" w:rsidRPr="00321967" w:rsidRDefault="00E90072" w:rsidP="00E90072">
            <w:pPr>
              <w:jc w:val="center"/>
              <w:rPr>
                <w:rFonts w:ascii="Times New Roman" w:hAnsi="Times New Roman" w:cs="Times New Roman"/>
                <w:sz w:val="24"/>
                <w:szCs w:val="24"/>
              </w:rPr>
            </w:pPr>
            <w:r w:rsidRPr="00321967">
              <w:rPr>
                <w:rFonts w:ascii="Times New Roman" w:hAnsi="Times New Roman" w:cs="Times New Roman"/>
                <w:sz w:val="24"/>
                <w:szCs w:val="24"/>
              </w:rPr>
              <w:t>CU pT2</w:t>
            </w:r>
          </w:p>
          <w:p w:rsidR="00E90072" w:rsidRPr="00321967" w:rsidRDefault="00E90072" w:rsidP="00E90072">
            <w:pPr>
              <w:jc w:val="center"/>
              <w:rPr>
                <w:rFonts w:ascii="Times New Roman" w:hAnsi="Times New Roman" w:cs="Times New Roman"/>
                <w:sz w:val="24"/>
                <w:szCs w:val="24"/>
              </w:rPr>
            </w:pPr>
          </w:p>
        </w:tc>
      </w:tr>
      <w:tr w:rsidR="00E90072" w:rsidTr="00E90072">
        <w:tc>
          <w:tcPr>
            <w:tcW w:w="1805" w:type="dxa"/>
          </w:tcPr>
          <w:p w:rsidR="00E90072" w:rsidRPr="00321967" w:rsidRDefault="00E90072" w:rsidP="00321967">
            <w:pPr>
              <w:jc w:val="both"/>
              <w:rPr>
                <w:rFonts w:ascii="Times New Roman" w:hAnsi="Times New Roman" w:cs="Times New Roman"/>
                <w:sz w:val="24"/>
                <w:szCs w:val="24"/>
              </w:rPr>
            </w:pPr>
            <w:r w:rsidRPr="00321967">
              <w:rPr>
                <w:rFonts w:ascii="Times New Roman" w:hAnsi="Times New Roman" w:cs="Times New Roman"/>
                <w:sz w:val="24"/>
                <w:szCs w:val="24"/>
              </w:rPr>
              <w:t>Case 6</w:t>
            </w:r>
          </w:p>
        </w:tc>
        <w:tc>
          <w:tcPr>
            <w:tcW w:w="1812" w:type="dxa"/>
          </w:tcPr>
          <w:p w:rsidR="00E90072" w:rsidRPr="00321967" w:rsidRDefault="00E90072" w:rsidP="00E90072">
            <w:pPr>
              <w:jc w:val="center"/>
              <w:rPr>
                <w:rFonts w:ascii="Times New Roman" w:hAnsi="Times New Roman" w:cs="Times New Roman"/>
                <w:sz w:val="24"/>
                <w:szCs w:val="24"/>
              </w:rPr>
            </w:pPr>
            <w:r w:rsidRPr="00321967">
              <w:rPr>
                <w:rFonts w:ascii="Times New Roman" w:hAnsi="Times New Roman" w:cs="Times New Roman"/>
                <w:sz w:val="24"/>
                <w:szCs w:val="24"/>
              </w:rPr>
              <w:t>Large tumor occupying almost all the bladder lumen</w:t>
            </w:r>
          </w:p>
        </w:tc>
        <w:tc>
          <w:tcPr>
            <w:tcW w:w="1810" w:type="dxa"/>
          </w:tcPr>
          <w:p w:rsidR="00E90072" w:rsidRPr="00321967" w:rsidRDefault="00E90072" w:rsidP="00E90072">
            <w:pPr>
              <w:jc w:val="center"/>
              <w:rPr>
                <w:rFonts w:ascii="Times New Roman" w:hAnsi="Times New Roman" w:cs="Times New Roman"/>
                <w:sz w:val="24"/>
                <w:szCs w:val="24"/>
              </w:rPr>
            </w:pPr>
            <w:r w:rsidRPr="00321967">
              <w:rPr>
                <w:rFonts w:ascii="Times New Roman" w:hAnsi="Times New Roman" w:cs="Times New Roman"/>
                <w:sz w:val="24"/>
                <w:szCs w:val="24"/>
              </w:rPr>
              <w:t>Incomplete RTUV</w:t>
            </w:r>
          </w:p>
        </w:tc>
        <w:tc>
          <w:tcPr>
            <w:tcW w:w="3332" w:type="dxa"/>
          </w:tcPr>
          <w:p w:rsidR="00E90072" w:rsidRPr="00321967" w:rsidRDefault="00E90072" w:rsidP="00E90072">
            <w:pPr>
              <w:jc w:val="center"/>
              <w:rPr>
                <w:rFonts w:ascii="Times New Roman" w:hAnsi="Times New Roman" w:cs="Times New Roman"/>
                <w:sz w:val="24"/>
                <w:szCs w:val="24"/>
              </w:rPr>
            </w:pPr>
            <w:r w:rsidRPr="00321967">
              <w:rPr>
                <w:rFonts w:ascii="Times New Roman" w:hAnsi="Times New Roman" w:cs="Times New Roman"/>
                <w:sz w:val="24"/>
                <w:szCs w:val="24"/>
              </w:rPr>
              <w:t>CU pT2</w:t>
            </w:r>
          </w:p>
          <w:p w:rsidR="00E90072" w:rsidRPr="00321967" w:rsidRDefault="00E90072" w:rsidP="00E90072">
            <w:pPr>
              <w:jc w:val="center"/>
              <w:rPr>
                <w:rFonts w:ascii="Times New Roman" w:hAnsi="Times New Roman" w:cs="Times New Roman"/>
                <w:sz w:val="24"/>
                <w:szCs w:val="24"/>
              </w:rPr>
            </w:pPr>
          </w:p>
        </w:tc>
      </w:tr>
      <w:tr w:rsidR="00E90072" w:rsidTr="00E90072">
        <w:tc>
          <w:tcPr>
            <w:tcW w:w="1805" w:type="dxa"/>
          </w:tcPr>
          <w:p w:rsidR="00E90072" w:rsidRPr="00321967" w:rsidRDefault="00E90072" w:rsidP="00321967">
            <w:pPr>
              <w:jc w:val="both"/>
              <w:rPr>
                <w:rFonts w:ascii="Times New Roman" w:hAnsi="Times New Roman" w:cs="Times New Roman"/>
                <w:sz w:val="24"/>
                <w:szCs w:val="24"/>
              </w:rPr>
            </w:pPr>
            <w:r w:rsidRPr="00321967">
              <w:rPr>
                <w:rFonts w:ascii="Times New Roman" w:hAnsi="Times New Roman" w:cs="Times New Roman"/>
                <w:sz w:val="24"/>
                <w:szCs w:val="24"/>
              </w:rPr>
              <w:t>Case7</w:t>
            </w:r>
          </w:p>
        </w:tc>
        <w:tc>
          <w:tcPr>
            <w:tcW w:w="1812" w:type="dxa"/>
          </w:tcPr>
          <w:p w:rsidR="00E90072" w:rsidRPr="00321967" w:rsidRDefault="00E90072" w:rsidP="00E90072">
            <w:pPr>
              <w:jc w:val="center"/>
              <w:rPr>
                <w:rFonts w:ascii="Times New Roman" w:hAnsi="Times New Roman" w:cs="Times New Roman"/>
                <w:sz w:val="24"/>
                <w:szCs w:val="24"/>
              </w:rPr>
            </w:pPr>
            <w:r w:rsidRPr="00321967">
              <w:rPr>
                <w:rFonts w:ascii="Times New Roman" w:hAnsi="Times New Roman" w:cs="Times New Roman"/>
                <w:sz w:val="24"/>
                <w:szCs w:val="24"/>
              </w:rPr>
              <w:t>Right posterolateral wall tumor, right meatus not seen</w:t>
            </w:r>
          </w:p>
        </w:tc>
        <w:tc>
          <w:tcPr>
            <w:tcW w:w="1810" w:type="dxa"/>
          </w:tcPr>
          <w:p w:rsidR="00E90072" w:rsidRPr="00321967" w:rsidRDefault="00E90072" w:rsidP="00E90072">
            <w:pPr>
              <w:jc w:val="center"/>
              <w:rPr>
                <w:rFonts w:ascii="Times New Roman" w:hAnsi="Times New Roman" w:cs="Times New Roman"/>
                <w:sz w:val="24"/>
                <w:szCs w:val="24"/>
              </w:rPr>
            </w:pPr>
            <w:r w:rsidRPr="00321967">
              <w:rPr>
                <w:rFonts w:ascii="Times New Roman" w:hAnsi="Times New Roman" w:cs="Times New Roman"/>
                <w:sz w:val="24"/>
                <w:szCs w:val="24"/>
              </w:rPr>
              <w:t>Complete RTUV</w:t>
            </w:r>
          </w:p>
        </w:tc>
        <w:tc>
          <w:tcPr>
            <w:tcW w:w="3332" w:type="dxa"/>
          </w:tcPr>
          <w:p w:rsidR="00E90072" w:rsidRPr="00321967" w:rsidRDefault="00E90072" w:rsidP="00E90072">
            <w:pPr>
              <w:jc w:val="center"/>
              <w:rPr>
                <w:rFonts w:ascii="Times New Roman" w:hAnsi="Times New Roman" w:cs="Times New Roman"/>
                <w:sz w:val="24"/>
                <w:szCs w:val="24"/>
              </w:rPr>
            </w:pPr>
            <w:r w:rsidRPr="00321967">
              <w:rPr>
                <w:rFonts w:ascii="Times New Roman" w:hAnsi="Times New Roman" w:cs="Times New Roman"/>
                <w:sz w:val="24"/>
                <w:szCs w:val="24"/>
              </w:rPr>
              <w:t>CU pT2</w:t>
            </w:r>
          </w:p>
        </w:tc>
      </w:tr>
      <w:tr w:rsidR="00E90072" w:rsidTr="00E90072">
        <w:tc>
          <w:tcPr>
            <w:tcW w:w="1805" w:type="dxa"/>
            <w:tcBorders>
              <w:bottom w:val="single" w:sz="4" w:space="0" w:color="auto"/>
            </w:tcBorders>
          </w:tcPr>
          <w:p w:rsidR="00E90072" w:rsidRPr="00321967" w:rsidRDefault="00E90072" w:rsidP="00321967">
            <w:pPr>
              <w:jc w:val="both"/>
              <w:rPr>
                <w:rFonts w:ascii="Times New Roman" w:hAnsi="Times New Roman" w:cs="Times New Roman"/>
                <w:sz w:val="24"/>
                <w:szCs w:val="24"/>
              </w:rPr>
            </w:pPr>
            <w:r w:rsidRPr="00321967">
              <w:rPr>
                <w:rFonts w:ascii="Times New Roman" w:hAnsi="Times New Roman" w:cs="Times New Roman"/>
                <w:sz w:val="24"/>
                <w:szCs w:val="24"/>
              </w:rPr>
              <w:t>Case 8</w:t>
            </w:r>
          </w:p>
        </w:tc>
        <w:tc>
          <w:tcPr>
            <w:tcW w:w="1812" w:type="dxa"/>
            <w:tcBorders>
              <w:bottom w:val="single" w:sz="4" w:space="0" w:color="auto"/>
            </w:tcBorders>
          </w:tcPr>
          <w:p w:rsidR="00E90072" w:rsidRPr="00321967" w:rsidRDefault="00E90072" w:rsidP="00E90072">
            <w:pPr>
              <w:jc w:val="center"/>
              <w:rPr>
                <w:rFonts w:ascii="Times New Roman" w:hAnsi="Times New Roman" w:cs="Times New Roman"/>
                <w:sz w:val="24"/>
                <w:szCs w:val="24"/>
              </w:rPr>
            </w:pPr>
            <w:r w:rsidRPr="00321967">
              <w:rPr>
                <w:rFonts w:ascii="Times New Roman" w:hAnsi="Times New Roman" w:cs="Times New Roman"/>
                <w:sz w:val="24"/>
                <w:szCs w:val="24"/>
              </w:rPr>
              <w:t>Retro trigonal and right lateral tumor</w:t>
            </w:r>
          </w:p>
        </w:tc>
        <w:tc>
          <w:tcPr>
            <w:tcW w:w="1810" w:type="dxa"/>
            <w:tcBorders>
              <w:bottom w:val="single" w:sz="4" w:space="0" w:color="auto"/>
            </w:tcBorders>
          </w:tcPr>
          <w:p w:rsidR="00E90072" w:rsidRPr="00321967" w:rsidRDefault="00E90072" w:rsidP="00E90072">
            <w:pPr>
              <w:jc w:val="center"/>
              <w:rPr>
                <w:rFonts w:ascii="Times New Roman" w:hAnsi="Times New Roman" w:cs="Times New Roman"/>
                <w:sz w:val="24"/>
                <w:szCs w:val="24"/>
              </w:rPr>
            </w:pPr>
            <w:r w:rsidRPr="00321967">
              <w:rPr>
                <w:rFonts w:ascii="Times New Roman" w:hAnsi="Times New Roman" w:cs="Times New Roman"/>
                <w:sz w:val="24"/>
                <w:szCs w:val="24"/>
              </w:rPr>
              <w:t>Complete RTUV</w:t>
            </w:r>
          </w:p>
        </w:tc>
        <w:tc>
          <w:tcPr>
            <w:tcW w:w="3332" w:type="dxa"/>
            <w:tcBorders>
              <w:bottom w:val="single" w:sz="4" w:space="0" w:color="auto"/>
            </w:tcBorders>
          </w:tcPr>
          <w:p w:rsidR="00E90072" w:rsidRPr="00321967" w:rsidRDefault="00E90072" w:rsidP="00E90072">
            <w:pPr>
              <w:jc w:val="center"/>
              <w:rPr>
                <w:rFonts w:ascii="Times New Roman" w:hAnsi="Times New Roman" w:cs="Times New Roman"/>
                <w:sz w:val="24"/>
                <w:szCs w:val="24"/>
              </w:rPr>
            </w:pPr>
            <w:r w:rsidRPr="00321967">
              <w:rPr>
                <w:rFonts w:ascii="Times New Roman" w:hAnsi="Times New Roman" w:cs="Times New Roman"/>
                <w:sz w:val="24"/>
                <w:szCs w:val="24"/>
              </w:rPr>
              <w:t>CU pT2</w:t>
            </w:r>
          </w:p>
        </w:tc>
      </w:tr>
    </w:tbl>
    <w:p w:rsidR="00422F3E" w:rsidRDefault="00422F3E" w:rsidP="0069318E"/>
    <w:p w:rsidR="0069318E" w:rsidRPr="00422F3E" w:rsidRDefault="0069318E" w:rsidP="00422F3E">
      <w:pPr>
        <w:jc w:val="both"/>
        <w:rPr>
          <w:rFonts w:ascii="Times New Roman" w:hAnsi="Times New Roman" w:cs="Times New Roman"/>
          <w:sz w:val="24"/>
          <w:szCs w:val="24"/>
        </w:rPr>
      </w:pPr>
      <w:r w:rsidRPr="00422F3E">
        <w:rPr>
          <w:rFonts w:ascii="Times New Roman" w:hAnsi="Times New Roman" w:cs="Times New Roman"/>
          <w:sz w:val="24"/>
          <w:szCs w:val="24"/>
        </w:rPr>
        <w:t xml:space="preserve">Clinically, the time to diagnosis of bone metastases ranged from 6 months to 3 years after the initial diagnosis of urothelial carcinoma. </w:t>
      </w:r>
    </w:p>
    <w:p w:rsidR="0069318E" w:rsidRPr="00422F3E" w:rsidRDefault="0069318E" w:rsidP="00422F3E">
      <w:pPr>
        <w:jc w:val="both"/>
        <w:rPr>
          <w:rFonts w:ascii="Times New Roman" w:hAnsi="Times New Roman" w:cs="Times New Roman"/>
          <w:sz w:val="24"/>
          <w:szCs w:val="24"/>
        </w:rPr>
      </w:pPr>
      <w:r w:rsidRPr="00422F3E">
        <w:rPr>
          <w:rFonts w:ascii="Times New Roman" w:hAnsi="Times New Roman" w:cs="Times New Roman"/>
          <w:sz w:val="24"/>
          <w:szCs w:val="24"/>
        </w:rPr>
        <w:lastRenderedPageBreak/>
        <w:t xml:space="preserve"> The circumstances of discovery were dominated by pain, which was present in seven of our patients (87.5% of cases). The pain was pelvic (pelvis) in 6 patients, one patient had pelvic and spinal back pain. One patient had no pain. Signs associated with pain were: altered general condition and functional impotence of one or two lower limbs. These signs were present in a variable manner.</w:t>
      </w:r>
    </w:p>
    <w:p w:rsidR="00460CD3" w:rsidRDefault="0069318E" w:rsidP="00863C41">
      <w:pPr>
        <w:jc w:val="both"/>
        <w:rPr>
          <w:rFonts w:ascii="Times New Roman" w:hAnsi="Times New Roman" w:cs="Times New Roman"/>
          <w:sz w:val="24"/>
          <w:szCs w:val="24"/>
        </w:rPr>
      </w:pPr>
      <w:r w:rsidRPr="00422F3E">
        <w:rPr>
          <w:rFonts w:ascii="Times New Roman" w:hAnsi="Times New Roman" w:cs="Times New Roman"/>
          <w:b/>
          <w:sz w:val="24"/>
          <w:szCs w:val="24"/>
        </w:rPr>
        <w:t>Table 3</w:t>
      </w:r>
      <w:r w:rsidRPr="00E46FBB">
        <w:rPr>
          <w:rFonts w:ascii="Times New Roman" w:hAnsi="Times New Roman" w:cs="Times New Roman"/>
          <w:sz w:val="24"/>
          <w:szCs w:val="24"/>
        </w:rPr>
        <w:t>: Clinical presentation</w:t>
      </w:r>
      <w:r w:rsidR="00460CD3">
        <w:rPr>
          <w:rFonts w:ascii="Times New Roman" w:hAnsi="Times New Roman" w:cs="Times New Roman"/>
          <w:sz w:val="24"/>
          <w:szCs w:val="24"/>
        </w:rPr>
        <w:t xml:space="preserve">                                                                   </w:t>
      </w:r>
    </w:p>
    <w:tbl>
      <w:tblPr>
        <w:tblStyle w:val="Grilledutableau"/>
        <w:tblW w:w="8429" w:type="dxa"/>
        <w:tblLook w:val="04A0" w:firstRow="1" w:lastRow="0" w:firstColumn="1" w:lastColumn="0" w:noHBand="0" w:noVBand="1"/>
      </w:tblPr>
      <w:tblGrid>
        <w:gridCol w:w="2140"/>
        <w:gridCol w:w="1624"/>
        <w:gridCol w:w="8"/>
        <w:gridCol w:w="9"/>
        <w:gridCol w:w="9"/>
        <w:gridCol w:w="9"/>
        <w:gridCol w:w="1528"/>
        <w:gridCol w:w="1547"/>
        <w:gridCol w:w="1555"/>
      </w:tblGrid>
      <w:tr w:rsidR="00460CD3" w:rsidRPr="00E46FBB" w:rsidTr="00514180">
        <w:trPr>
          <w:trHeight w:val="375"/>
        </w:trPr>
        <w:tc>
          <w:tcPr>
            <w:tcW w:w="2140" w:type="dxa"/>
            <w:vMerge w:val="restart"/>
            <w:tcBorders>
              <w:top w:val="nil"/>
              <w:left w:val="nil"/>
            </w:tcBorders>
          </w:tcPr>
          <w:p w:rsidR="00460CD3" w:rsidRPr="00E46FBB" w:rsidRDefault="00863C41" w:rsidP="00863C41">
            <w:pPr>
              <w:rPr>
                <w:rFonts w:ascii="Times New Roman" w:hAnsi="Times New Roman" w:cs="Times New Roman"/>
                <w:sz w:val="24"/>
                <w:szCs w:val="24"/>
              </w:rPr>
            </w:pPr>
            <w:r>
              <w:rPr>
                <w:rFonts w:ascii="Times New Roman" w:hAnsi="Times New Roman" w:cs="Times New Roman"/>
                <w:sz w:val="24"/>
                <w:szCs w:val="24"/>
              </w:rPr>
              <w:tab/>
            </w:r>
          </w:p>
        </w:tc>
        <w:tc>
          <w:tcPr>
            <w:tcW w:w="3187" w:type="dxa"/>
            <w:gridSpan w:val="6"/>
          </w:tcPr>
          <w:p w:rsidR="00460CD3" w:rsidRPr="00E46FBB" w:rsidRDefault="00460CD3" w:rsidP="00152670">
            <w:pPr>
              <w:jc w:val="center"/>
              <w:rPr>
                <w:rFonts w:ascii="Times New Roman" w:hAnsi="Times New Roman" w:cs="Times New Roman"/>
                <w:sz w:val="24"/>
                <w:szCs w:val="24"/>
              </w:rPr>
            </w:pPr>
            <w:r w:rsidRPr="00E46FBB">
              <w:rPr>
                <w:rFonts w:ascii="Times New Roman" w:hAnsi="Times New Roman" w:cs="Times New Roman"/>
                <w:sz w:val="24"/>
                <w:szCs w:val="24"/>
              </w:rPr>
              <w:t>Pain</w:t>
            </w:r>
          </w:p>
        </w:tc>
        <w:tc>
          <w:tcPr>
            <w:tcW w:w="1547" w:type="dxa"/>
            <w:vMerge w:val="restart"/>
          </w:tcPr>
          <w:p w:rsidR="00460CD3" w:rsidRPr="00E46FBB" w:rsidRDefault="00460CD3" w:rsidP="00152670">
            <w:pPr>
              <w:jc w:val="center"/>
              <w:rPr>
                <w:rFonts w:ascii="Times New Roman" w:hAnsi="Times New Roman" w:cs="Times New Roman"/>
                <w:sz w:val="24"/>
                <w:szCs w:val="24"/>
              </w:rPr>
            </w:pPr>
            <w:r w:rsidRPr="00E46FBB">
              <w:rPr>
                <w:rFonts w:ascii="Times New Roman" w:hAnsi="Times New Roman" w:cs="Times New Roman"/>
                <w:sz w:val="24"/>
                <w:szCs w:val="24"/>
              </w:rPr>
              <w:t>Alteration of the general condition</w:t>
            </w:r>
          </w:p>
        </w:tc>
        <w:tc>
          <w:tcPr>
            <w:tcW w:w="1555" w:type="dxa"/>
            <w:vMerge w:val="restart"/>
          </w:tcPr>
          <w:p w:rsidR="00460CD3" w:rsidRPr="00E46FBB" w:rsidRDefault="00460CD3" w:rsidP="00152670">
            <w:pPr>
              <w:jc w:val="center"/>
              <w:rPr>
                <w:rFonts w:ascii="Times New Roman" w:hAnsi="Times New Roman" w:cs="Times New Roman"/>
                <w:sz w:val="24"/>
                <w:szCs w:val="24"/>
              </w:rPr>
            </w:pPr>
            <w:r w:rsidRPr="00E46FBB">
              <w:rPr>
                <w:rFonts w:ascii="Times New Roman" w:hAnsi="Times New Roman" w:cs="Times New Roman"/>
                <w:sz w:val="24"/>
                <w:szCs w:val="24"/>
              </w:rPr>
              <w:t>Functional impotence of one or 2 lower limbs</w:t>
            </w:r>
          </w:p>
        </w:tc>
      </w:tr>
      <w:tr w:rsidR="00460CD3" w:rsidRPr="00E46FBB" w:rsidTr="00514180">
        <w:trPr>
          <w:trHeight w:val="420"/>
        </w:trPr>
        <w:tc>
          <w:tcPr>
            <w:tcW w:w="2140" w:type="dxa"/>
            <w:vMerge/>
            <w:tcBorders>
              <w:left w:val="nil"/>
            </w:tcBorders>
          </w:tcPr>
          <w:p w:rsidR="00460CD3" w:rsidRPr="00E46FBB" w:rsidRDefault="00460CD3" w:rsidP="00152670">
            <w:pPr>
              <w:rPr>
                <w:rFonts w:ascii="Times New Roman" w:hAnsi="Times New Roman" w:cs="Times New Roman"/>
                <w:sz w:val="24"/>
                <w:szCs w:val="24"/>
              </w:rPr>
            </w:pPr>
          </w:p>
        </w:tc>
        <w:tc>
          <w:tcPr>
            <w:tcW w:w="1659" w:type="dxa"/>
            <w:gridSpan w:val="5"/>
          </w:tcPr>
          <w:p w:rsidR="00460CD3" w:rsidRPr="00E46FBB" w:rsidRDefault="00460CD3" w:rsidP="00152670">
            <w:pPr>
              <w:jc w:val="center"/>
              <w:rPr>
                <w:rFonts w:ascii="Times New Roman" w:hAnsi="Times New Roman" w:cs="Times New Roman"/>
                <w:sz w:val="24"/>
                <w:szCs w:val="24"/>
              </w:rPr>
            </w:pPr>
            <w:r w:rsidRPr="00E46FBB">
              <w:rPr>
                <w:rFonts w:ascii="Times New Roman" w:hAnsi="Times New Roman" w:cs="Times New Roman"/>
                <w:sz w:val="24"/>
                <w:szCs w:val="24"/>
              </w:rPr>
              <w:t>Basin</w:t>
            </w:r>
          </w:p>
        </w:tc>
        <w:tc>
          <w:tcPr>
            <w:tcW w:w="1528" w:type="dxa"/>
          </w:tcPr>
          <w:p w:rsidR="00460CD3" w:rsidRPr="00E46FBB" w:rsidRDefault="00460CD3" w:rsidP="00152670">
            <w:pPr>
              <w:jc w:val="center"/>
              <w:rPr>
                <w:rFonts w:ascii="Times New Roman" w:hAnsi="Times New Roman" w:cs="Times New Roman"/>
                <w:sz w:val="24"/>
                <w:szCs w:val="24"/>
              </w:rPr>
            </w:pPr>
            <w:r w:rsidRPr="00E46FBB">
              <w:rPr>
                <w:rFonts w:ascii="Times New Roman" w:hAnsi="Times New Roman" w:cs="Times New Roman"/>
                <w:sz w:val="24"/>
                <w:szCs w:val="24"/>
              </w:rPr>
              <w:t>Lumbar and Pelvis</w:t>
            </w:r>
          </w:p>
        </w:tc>
        <w:tc>
          <w:tcPr>
            <w:tcW w:w="1547" w:type="dxa"/>
            <w:vMerge/>
          </w:tcPr>
          <w:p w:rsidR="00460CD3" w:rsidRPr="00E46FBB" w:rsidRDefault="00460CD3" w:rsidP="00152670">
            <w:pPr>
              <w:jc w:val="center"/>
              <w:rPr>
                <w:rFonts w:ascii="Times New Roman" w:hAnsi="Times New Roman" w:cs="Times New Roman"/>
                <w:sz w:val="24"/>
                <w:szCs w:val="24"/>
              </w:rPr>
            </w:pPr>
          </w:p>
        </w:tc>
        <w:tc>
          <w:tcPr>
            <w:tcW w:w="1555" w:type="dxa"/>
            <w:vMerge/>
          </w:tcPr>
          <w:p w:rsidR="00460CD3" w:rsidRPr="00E46FBB" w:rsidRDefault="00460CD3" w:rsidP="00152670">
            <w:pPr>
              <w:jc w:val="center"/>
              <w:rPr>
                <w:rFonts w:ascii="Times New Roman" w:hAnsi="Times New Roman" w:cs="Times New Roman"/>
                <w:sz w:val="24"/>
                <w:szCs w:val="24"/>
              </w:rPr>
            </w:pPr>
          </w:p>
        </w:tc>
      </w:tr>
      <w:tr w:rsidR="00460CD3" w:rsidRPr="00E46FBB" w:rsidTr="00514180">
        <w:tc>
          <w:tcPr>
            <w:tcW w:w="2140" w:type="dxa"/>
          </w:tcPr>
          <w:p w:rsidR="00460CD3" w:rsidRDefault="00460CD3" w:rsidP="00152670">
            <w:pPr>
              <w:jc w:val="both"/>
              <w:rPr>
                <w:rFonts w:ascii="Times New Roman" w:hAnsi="Times New Roman" w:cs="Times New Roman"/>
                <w:sz w:val="24"/>
                <w:szCs w:val="24"/>
              </w:rPr>
            </w:pPr>
            <w:r w:rsidRPr="00E46FBB">
              <w:rPr>
                <w:rFonts w:ascii="Times New Roman" w:hAnsi="Times New Roman" w:cs="Times New Roman"/>
                <w:sz w:val="24"/>
                <w:szCs w:val="24"/>
              </w:rPr>
              <w:t>1st Case</w:t>
            </w:r>
          </w:p>
          <w:p w:rsidR="00460CD3" w:rsidRPr="00E46FBB" w:rsidRDefault="00460CD3" w:rsidP="00152670">
            <w:pPr>
              <w:jc w:val="both"/>
              <w:rPr>
                <w:rFonts w:ascii="Times New Roman" w:hAnsi="Times New Roman" w:cs="Times New Roman"/>
                <w:sz w:val="24"/>
                <w:szCs w:val="24"/>
              </w:rPr>
            </w:pPr>
          </w:p>
        </w:tc>
        <w:tc>
          <w:tcPr>
            <w:tcW w:w="1659" w:type="dxa"/>
            <w:gridSpan w:val="5"/>
          </w:tcPr>
          <w:p w:rsidR="00460CD3" w:rsidRPr="00E46FBB" w:rsidRDefault="00460CD3" w:rsidP="00152670">
            <w:pPr>
              <w:jc w:val="center"/>
              <w:rPr>
                <w:rFonts w:ascii="Times New Roman" w:hAnsi="Times New Roman" w:cs="Times New Roman"/>
                <w:sz w:val="24"/>
                <w:szCs w:val="24"/>
              </w:rPr>
            </w:pPr>
            <w:r w:rsidRPr="00E46FBB">
              <w:rPr>
                <w:rFonts w:ascii="Times New Roman" w:hAnsi="Times New Roman" w:cs="Times New Roman"/>
                <w:sz w:val="24"/>
                <w:szCs w:val="24"/>
              </w:rPr>
              <w:t>+</w:t>
            </w:r>
          </w:p>
        </w:tc>
        <w:tc>
          <w:tcPr>
            <w:tcW w:w="1528" w:type="dxa"/>
          </w:tcPr>
          <w:p w:rsidR="00460CD3" w:rsidRPr="00E46FBB" w:rsidRDefault="00460CD3" w:rsidP="00152670">
            <w:pPr>
              <w:jc w:val="center"/>
              <w:rPr>
                <w:rFonts w:ascii="Times New Roman" w:hAnsi="Times New Roman" w:cs="Times New Roman"/>
                <w:sz w:val="24"/>
                <w:szCs w:val="24"/>
              </w:rPr>
            </w:pPr>
          </w:p>
        </w:tc>
        <w:tc>
          <w:tcPr>
            <w:tcW w:w="1547" w:type="dxa"/>
          </w:tcPr>
          <w:p w:rsidR="00460CD3" w:rsidRPr="00E46FBB" w:rsidRDefault="00460CD3" w:rsidP="00152670">
            <w:pPr>
              <w:jc w:val="center"/>
              <w:rPr>
                <w:rFonts w:ascii="Times New Roman" w:hAnsi="Times New Roman" w:cs="Times New Roman"/>
                <w:sz w:val="24"/>
                <w:szCs w:val="24"/>
              </w:rPr>
            </w:pPr>
            <w:r w:rsidRPr="00E46FBB">
              <w:rPr>
                <w:rFonts w:ascii="Times New Roman" w:hAnsi="Times New Roman" w:cs="Times New Roman"/>
                <w:sz w:val="24"/>
                <w:szCs w:val="24"/>
              </w:rPr>
              <w:t>+</w:t>
            </w:r>
          </w:p>
        </w:tc>
        <w:tc>
          <w:tcPr>
            <w:tcW w:w="1555" w:type="dxa"/>
          </w:tcPr>
          <w:p w:rsidR="00460CD3" w:rsidRPr="00E46FBB" w:rsidRDefault="00460CD3" w:rsidP="00152670">
            <w:pPr>
              <w:jc w:val="center"/>
              <w:rPr>
                <w:rFonts w:ascii="Times New Roman" w:hAnsi="Times New Roman" w:cs="Times New Roman"/>
                <w:sz w:val="24"/>
                <w:szCs w:val="24"/>
              </w:rPr>
            </w:pPr>
            <w:r w:rsidRPr="00E46FBB">
              <w:rPr>
                <w:rFonts w:ascii="Times New Roman" w:hAnsi="Times New Roman" w:cs="Times New Roman"/>
                <w:sz w:val="24"/>
                <w:szCs w:val="24"/>
              </w:rPr>
              <w:t>+</w:t>
            </w:r>
          </w:p>
        </w:tc>
      </w:tr>
      <w:tr w:rsidR="00460CD3" w:rsidRPr="00E46FBB" w:rsidTr="00514180">
        <w:tc>
          <w:tcPr>
            <w:tcW w:w="2140" w:type="dxa"/>
          </w:tcPr>
          <w:p w:rsidR="00460CD3" w:rsidRDefault="00460CD3" w:rsidP="00152670">
            <w:pPr>
              <w:jc w:val="both"/>
              <w:rPr>
                <w:rFonts w:ascii="Times New Roman" w:hAnsi="Times New Roman" w:cs="Times New Roman"/>
                <w:sz w:val="24"/>
                <w:szCs w:val="24"/>
              </w:rPr>
            </w:pPr>
            <w:r w:rsidRPr="00E46FBB">
              <w:rPr>
                <w:rFonts w:ascii="Times New Roman" w:hAnsi="Times New Roman" w:cs="Times New Roman"/>
                <w:sz w:val="24"/>
                <w:szCs w:val="24"/>
              </w:rPr>
              <w:t>2nd Case</w:t>
            </w:r>
          </w:p>
          <w:p w:rsidR="00460CD3" w:rsidRPr="00E46FBB" w:rsidRDefault="00460CD3" w:rsidP="00152670">
            <w:pPr>
              <w:jc w:val="both"/>
              <w:rPr>
                <w:rFonts w:ascii="Times New Roman" w:hAnsi="Times New Roman" w:cs="Times New Roman"/>
                <w:sz w:val="24"/>
                <w:szCs w:val="24"/>
              </w:rPr>
            </w:pPr>
          </w:p>
        </w:tc>
        <w:tc>
          <w:tcPr>
            <w:tcW w:w="1650" w:type="dxa"/>
            <w:gridSpan w:val="4"/>
          </w:tcPr>
          <w:p w:rsidR="00460CD3" w:rsidRPr="00E46FBB" w:rsidRDefault="00460CD3" w:rsidP="00152670">
            <w:pPr>
              <w:jc w:val="center"/>
              <w:rPr>
                <w:rFonts w:ascii="Times New Roman" w:hAnsi="Times New Roman" w:cs="Times New Roman"/>
                <w:sz w:val="24"/>
                <w:szCs w:val="24"/>
              </w:rPr>
            </w:pPr>
            <w:r w:rsidRPr="00E46FBB">
              <w:rPr>
                <w:rFonts w:ascii="Times New Roman" w:hAnsi="Times New Roman" w:cs="Times New Roman"/>
                <w:sz w:val="24"/>
                <w:szCs w:val="24"/>
              </w:rPr>
              <w:t>+</w:t>
            </w:r>
          </w:p>
        </w:tc>
        <w:tc>
          <w:tcPr>
            <w:tcW w:w="1537" w:type="dxa"/>
            <w:gridSpan w:val="2"/>
          </w:tcPr>
          <w:p w:rsidR="00460CD3" w:rsidRPr="00E46FBB" w:rsidRDefault="00460CD3" w:rsidP="00152670">
            <w:pPr>
              <w:jc w:val="center"/>
              <w:rPr>
                <w:rFonts w:ascii="Times New Roman" w:hAnsi="Times New Roman" w:cs="Times New Roman"/>
                <w:sz w:val="24"/>
                <w:szCs w:val="24"/>
              </w:rPr>
            </w:pPr>
          </w:p>
        </w:tc>
        <w:tc>
          <w:tcPr>
            <w:tcW w:w="1547" w:type="dxa"/>
          </w:tcPr>
          <w:p w:rsidR="00460CD3" w:rsidRPr="00E46FBB" w:rsidRDefault="00460CD3" w:rsidP="00152670">
            <w:pPr>
              <w:jc w:val="center"/>
              <w:rPr>
                <w:rFonts w:ascii="Times New Roman" w:hAnsi="Times New Roman" w:cs="Times New Roman"/>
                <w:sz w:val="24"/>
                <w:szCs w:val="24"/>
              </w:rPr>
            </w:pPr>
            <w:r w:rsidRPr="00E46FBB">
              <w:rPr>
                <w:rFonts w:ascii="Times New Roman" w:hAnsi="Times New Roman" w:cs="Times New Roman"/>
                <w:sz w:val="24"/>
                <w:szCs w:val="24"/>
              </w:rPr>
              <w:t>+</w:t>
            </w:r>
          </w:p>
        </w:tc>
        <w:tc>
          <w:tcPr>
            <w:tcW w:w="1555" w:type="dxa"/>
          </w:tcPr>
          <w:p w:rsidR="00460CD3" w:rsidRPr="00E46FBB" w:rsidRDefault="00460CD3" w:rsidP="00152670">
            <w:pPr>
              <w:jc w:val="center"/>
              <w:rPr>
                <w:rFonts w:ascii="Times New Roman" w:hAnsi="Times New Roman" w:cs="Times New Roman"/>
                <w:sz w:val="24"/>
                <w:szCs w:val="24"/>
              </w:rPr>
            </w:pPr>
            <w:r w:rsidRPr="00E46FBB">
              <w:rPr>
                <w:rFonts w:ascii="Times New Roman" w:hAnsi="Times New Roman" w:cs="Times New Roman"/>
                <w:sz w:val="24"/>
                <w:szCs w:val="24"/>
              </w:rPr>
              <w:t>+</w:t>
            </w:r>
          </w:p>
        </w:tc>
      </w:tr>
      <w:tr w:rsidR="00460CD3" w:rsidRPr="00E46FBB" w:rsidTr="00514180">
        <w:tc>
          <w:tcPr>
            <w:tcW w:w="2140" w:type="dxa"/>
          </w:tcPr>
          <w:p w:rsidR="00460CD3" w:rsidRDefault="00460CD3" w:rsidP="00152670">
            <w:pPr>
              <w:jc w:val="both"/>
              <w:rPr>
                <w:rFonts w:ascii="Times New Roman" w:hAnsi="Times New Roman" w:cs="Times New Roman"/>
                <w:sz w:val="24"/>
                <w:szCs w:val="24"/>
              </w:rPr>
            </w:pPr>
            <w:r w:rsidRPr="00E46FBB">
              <w:rPr>
                <w:rFonts w:ascii="Times New Roman" w:hAnsi="Times New Roman" w:cs="Times New Roman"/>
                <w:sz w:val="24"/>
                <w:szCs w:val="24"/>
              </w:rPr>
              <w:t>3rd Case</w:t>
            </w:r>
          </w:p>
          <w:p w:rsidR="00460CD3" w:rsidRPr="00E46FBB" w:rsidRDefault="00460CD3" w:rsidP="00152670">
            <w:pPr>
              <w:jc w:val="both"/>
              <w:rPr>
                <w:rFonts w:ascii="Times New Roman" w:hAnsi="Times New Roman" w:cs="Times New Roman"/>
                <w:sz w:val="24"/>
                <w:szCs w:val="24"/>
              </w:rPr>
            </w:pPr>
          </w:p>
        </w:tc>
        <w:tc>
          <w:tcPr>
            <w:tcW w:w="1650" w:type="dxa"/>
            <w:gridSpan w:val="4"/>
          </w:tcPr>
          <w:p w:rsidR="00460CD3" w:rsidRPr="00E46FBB" w:rsidRDefault="00460CD3" w:rsidP="00152670">
            <w:pPr>
              <w:jc w:val="center"/>
              <w:rPr>
                <w:rFonts w:ascii="Times New Roman" w:hAnsi="Times New Roman" w:cs="Times New Roman"/>
                <w:sz w:val="24"/>
                <w:szCs w:val="24"/>
              </w:rPr>
            </w:pPr>
          </w:p>
        </w:tc>
        <w:tc>
          <w:tcPr>
            <w:tcW w:w="1537" w:type="dxa"/>
            <w:gridSpan w:val="2"/>
          </w:tcPr>
          <w:p w:rsidR="00460CD3" w:rsidRPr="00E46FBB" w:rsidRDefault="00460CD3" w:rsidP="00152670">
            <w:pPr>
              <w:jc w:val="center"/>
              <w:rPr>
                <w:rFonts w:ascii="Times New Roman" w:hAnsi="Times New Roman" w:cs="Times New Roman"/>
                <w:sz w:val="24"/>
                <w:szCs w:val="24"/>
              </w:rPr>
            </w:pPr>
            <w:r w:rsidRPr="00E46FBB">
              <w:rPr>
                <w:rFonts w:ascii="Times New Roman" w:hAnsi="Times New Roman" w:cs="Times New Roman"/>
                <w:sz w:val="24"/>
                <w:szCs w:val="24"/>
              </w:rPr>
              <w:t>+</w:t>
            </w:r>
          </w:p>
        </w:tc>
        <w:tc>
          <w:tcPr>
            <w:tcW w:w="1547" w:type="dxa"/>
          </w:tcPr>
          <w:p w:rsidR="00460CD3" w:rsidRPr="00E46FBB" w:rsidRDefault="00460CD3" w:rsidP="00152670">
            <w:pPr>
              <w:jc w:val="center"/>
              <w:rPr>
                <w:rFonts w:ascii="Times New Roman" w:hAnsi="Times New Roman" w:cs="Times New Roman"/>
                <w:sz w:val="24"/>
                <w:szCs w:val="24"/>
              </w:rPr>
            </w:pPr>
            <w:r w:rsidRPr="00E46FBB">
              <w:rPr>
                <w:rFonts w:ascii="Times New Roman" w:hAnsi="Times New Roman" w:cs="Times New Roman"/>
                <w:sz w:val="24"/>
                <w:szCs w:val="24"/>
              </w:rPr>
              <w:t>+</w:t>
            </w:r>
          </w:p>
        </w:tc>
        <w:tc>
          <w:tcPr>
            <w:tcW w:w="1555" w:type="dxa"/>
          </w:tcPr>
          <w:p w:rsidR="00460CD3" w:rsidRPr="00E46FBB" w:rsidRDefault="00460CD3" w:rsidP="00152670">
            <w:pPr>
              <w:jc w:val="center"/>
              <w:rPr>
                <w:rFonts w:ascii="Times New Roman" w:hAnsi="Times New Roman" w:cs="Times New Roman"/>
                <w:sz w:val="24"/>
                <w:szCs w:val="24"/>
              </w:rPr>
            </w:pPr>
            <w:r w:rsidRPr="00E46FBB">
              <w:rPr>
                <w:rFonts w:ascii="Times New Roman" w:hAnsi="Times New Roman" w:cs="Times New Roman"/>
                <w:sz w:val="24"/>
                <w:szCs w:val="24"/>
              </w:rPr>
              <w:t>+</w:t>
            </w:r>
          </w:p>
        </w:tc>
      </w:tr>
      <w:tr w:rsidR="00460CD3" w:rsidRPr="00E46FBB" w:rsidTr="00514180">
        <w:tc>
          <w:tcPr>
            <w:tcW w:w="2140" w:type="dxa"/>
          </w:tcPr>
          <w:p w:rsidR="00460CD3" w:rsidRDefault="00460CD3" w:rsidP="00152670">
            <w:pPr>
              <w:jc w:val="both"/>
              <w:rPr>
                <w:rFonts w:ascii="Times New Roman" w:hAnsi="Times New Roman" w:cs="Times New Roman"/>
                <w:sz w:val="24"/>
                <w:szCs w:val="24"/>
              </w:rPr>
            </w:pPr>
            <w:r w:rsidRPr="00E46FBB">
              <w:rPr>
                <w:rFonts w:ascii="Times New Roman" w:hAnsi="Times New Roman" w:cs="Times New Roman"/>
                <w:sz w:val="24"/>
                <w:szCs w:val="24"/>
              </w:rPr>
              <w:t>4th Case</w:t>
            </w:r>
          </w:p>
          <w:p w:rsidR="00460CD3" w:rsidRPr="00E46FBB" w:rsidRDefault="00460CD3" w:rsidP="00152670">
            <w:pPr>
              <w:jc w:val="both"/>
              <w:rPr>
                <w:rFonts w:ascii="Times New Roman" w:hAnsi="Times New Roman" w:cs="Times New Roman"/>
                <w:sz w:val="24"/>
                <w:szCs w:val="24"/>
              </w:rPr>
            </w:pPr>
          </w:p>
        </w:tc>
        <w:tc>
          <w:tcPr>
            <w:tcW w:w="1641" w:type="dxa"/>
            <w:gridSpan w:val="3"/>
          </w:tcPr>
          <w:p w:rsidR="00460CD3" w:rsidRPr="00E46FBB" w:rsidRDefault="00460CD3" w:rsidP="00152670">
            <w:pPr>
              <w:jc w:val="center"/>
              <w:rPr>
                <w:rFonts w:ascii="Times New Roman" w:hAnsi="Times New Roman" w:cs="Times New Roman"/>
                <w:sz w:val="24"/>
                <w:szCs w:val="24"/>
              </w:rPr>
            </w:pPr>
          </w:p>
        </w:tc>
        <w:tc>
          <w:tcPr>
            <w:tcW w:w="1546" w:type="dxa"/>
            <w:gridSpan w:val="3"/>
          </w:tcPr>
          <w:p w:rsidR="00460CD3" w:rsidRPr="00E46FBB" w:rsidRDefault="00460CD3" w:rsidP="00152670">
            <w:pPr>
              <w:jc w:val="center"/>
              <w:rPr>
                <w:rFonts w:ascii="Times New Roman" w:hAnsi="Times New Roman" w:cs="Times New Roman"/>
                <w:sz w:val="24"/>
                <w:szCs w:val="24"/>
              </w:rPr>
            </w:pPr>
          </w:p>
        </w:tc>
        <w:tc>
          <w:tcPr>
            <w:tcW w:w="1547" w:type="dxa"/>
          </w:tcPr>
          <w:p w:rsidR="00460CD3" w:rsidRPr="00E46FBB" w:rsidRDefault="00460CD3" w:rsidP="00152670">
            <w:pPr>
              <w:jc w:val="center"/>
              <w:rPr>
                <w:rFonts w:ascii="Times New Roman" w:hAnsi="Times New Roman" w:cs="Times New Roman"/>
                <w:sz w:val="24"/>
                <w:szCs w:val="24"/>
              </w:rPr>
            </w:pPr>
            <w:r w:rsidRPr="00E46FBB">
              <w:rPr>
                <w:rFonts w:ascii="Times New Roman" w:hAnsi="Times New Roman" w:cs="Times New Roman"/>
                <w:sz w:val="24"/>
                <w:szCs w:val="24"/>
              </w:rPr>
              <w:t>+</w:t>
            </w:r>
          </w:p>
        </w:tc>
        <w:tc>
          <w:tcPr>
            <w:tcW w:w="1555" w:type="dxa"/>
          </w:tcPr>
          <w:p w:rsidR="00460CD3" w:rsidRPr="00E46FBB" w:rsidRDefault="00460CD3" w:rsidP="00152670">
            <w:pPr>
              <w:jc w:val="center"/>
              <w:rPr>
                <w:rFonts w:ascii="Times New Roman" w:hAnsi="Times New Roman" w:cs="Times New Roman"/>
                <w:sz w:val="24"/>
                <w:szCs w:val="24"/>
              </w:rPr>
            </w:pPr>
          </w:p>
        </w:tc>
      </w:tr>
      <w:tr w:rsidR="00460CD3" w:rsidRPr="00E46FBB" w:rsidTr="00514180">
        <w:tc>
          <w:tcPr>
            <w:tcW w:w="2140" w:type="dxa"/>
          </w:tcPr>
          <w:p w:rsidR="00460CD3" w:rsidRDefault="00460CD3" w:rsidP="00152670">
            <w:pPr>
              <w:jc w:val="both"/>
              <w:rPr>
                <w:rFonts w:ascii="Times New Roman" w:hAnsi="Times New Roman" w:cs="Times New Roman"/>
                <w:sz w:val="24"/>
                <w:szCs w:val="24"/>
              </w:rPr>
            </w:pPr>
            <w:r w:rsidRPr="00E46FBB">
              <w:rPr>
                <w:rFonts w:ascii="Times New Roman" w:hAnsi="Times New Roman" w:cs="Times New Roman"/>
                <w:sz w:val="24"/>
                <w:szCs w:val="24"/>
              </w:rPr>
              <w:t>5th Case</w:t>
            </w:r>
          </w:p>
          <w:p w:rsidR="00460CD3" w:rsidRPr="00E46FBB" w:rsidRDefault="00460CD3" w:rsidP="00152670">
            <w:pPr>
              <w:jc w:val="both"/>
              <w:rPr>
                <w:rFonts w:ascii="Times New Roman" w:hAnsi="Times New Roman" w:cs="Times New Roman"/>
                <w:sz w:val="24"/>
                <w:szCs w:val="24"/>
              </w:rPr>
            </w:pPr>
          </w:p>
        </w:tc>
        <w:tc>
          <w:tcPr>
            <w:tcW w:w="1641" w:type="dxa"/>
            <w:gridSpan w:val="3"/>
          </w:tcPr>
          <w:p w:rsidR="00460CD3" w:rsidRPr="00E46FBB" w:rsidRDefault="00460CD3" w:rsidP="00152670">
            <w:pPr>
              <w:jc w:val="center"/>
              <w:rPr>
                <w:rFonts w:ascii="Times New Roman" w:hAnsi="Times New Roman" w:cs="Times New Roman"/>
                <w:sz w:val="24"/>
                <w:szCs w:val="24"/>
              </w:rPr>
            </w:pPr>
            <w:r w:rsidRPr="00E46FBB">
              <w:rPr>
                <w:rFonts w:ascii="Times New Roman" w:hAnsi="Times New Roman" w:cs="Times New Roman"/>
                <w:sz w:val="24"/>
                <w:szCs w:val="24"/>
              </w:rPr>
              <w:t>+</w:t>
            </w:r>
          </w:p>
        </w:tc>
        <w:tc>
          <w:tcPr>
            <w:tcW w:w="1546" w:type="dxa"/>
            <w:gridSpan w:val="3"/>
          </w:tcPr>
          <w:p w:rsidR="00460CD3" w:rsidRPr="00E46FBB" w:rsidRDefault="00460CD3" w:rsidP="00152670">
            <w:pPr>
              <w:jc w:val="center"/>
              <w:rPr>
                <w:rFonts w:ascii="Times New Roman" w:hAnsi="Times New Roman" w:cs="Times New Roman"/>
                <w:sz w:val="24"/>
                <w:szCs w:val="24"/>
              </w:rPr>
            </w:pPr>
          </w:p>
        </w:tc>
        <w:tc>
          <w:tcPr>
            <w:tcW w:w="1547" w:type="dxa"/>
          </w:tcPr>
          <w:p w:rsidR="00460CD3" w:rsidRPr="00E46FBB" w:rsidRDefault="00460CD3" w:rsidP="00152670">
            <w:pPr>
              <w:jc w:val="center"/>
              <w:rPr>
                <w:rFonts w:ascii="Times New Roman" w:hAnsi="Times New Roman" w:cs="Times New Roman"/>
                <w:sz w:val="24"/>
                <w:szCs w:val="24"/>
              </w:rPr>
            </w:pPr>
          </w:p>
        </w:tc>
        <w:tc>
          <w:tcPr>
            <w:tcW w:w="1555" w:type="dxa"/>
          </w:tcPr>
          <w:p w:rsidR="00460CD3" w:rsidRPr="00E46FBB" w:rsidRDefault="00460CD3" w:rsidP="00152670">
            <w:pPr>
              <w:jc w:val="center"/>
              <w:rPr>
                <w:rFonts w:ascii="Times New Roman" w:hAnsi="Times New Roman" w:cs="Times New Roman"/>
                <w:sz w:val="24"/>
                <w:szCs w:val="24"/>
              </w:rPr>
            </w:pPr>
          </w:p>
        </w:tc>
      </w:tr>
      <w:tr w:rsidR="00460CD3" w:rsidRPr="00E46FBB" w:rsidTr="00514180">
        <w:tc>
          <w:tcPr>
            <w:tcW w:w="2140" w:type="dxa"/>
          </w:tcPr>
          <w:p w:rsidR="00460CD3" w:rsidRDefault="00460CD3" w:rsidP="00152670">
            <w:pPr>
              <w:jc w:val="both"/>
              <w:rPr>
                <w:rFonts w:ascii="Times New Roman" w:hAnsi="Times New Roman" w:cs="Times New Roman"/>
                <w:sz w:val="24"/>
                <w:szCs w:val="24"/>
              </w:rPr>
            </w:pPr>
            <w:r w:rsidRPr="00E46FBB">
              <w:rPr>
                <w:rFonts w:ascii="Times New Roman" w:hAnsi="Times New Roman" w:cs="Times New Roman"/>
                <w:sz w:val="24"/>
                <w:szCs w:val="24"/>
              </w:rPr>
              <w:t>6th Case</w:t>
            </w:r>
          </w:p>
          <w:p w:rsidR="00460CD3" w:rsidRPr="00E46FBB" w:rsidRDefault="00460CD3" w:rsidP="00152670">
            <w:pPr>
              <w:jc w:val="both"/>
              <w:rPr>
                <w:rFonts w:ascii="Times New Roman" w:hAnsi="Times New Roman" w:cs="Times New Roman"/>
                <w:sz w:val="24"/>
                <w:szCs w:val="24"/>
              </w:rPr>
            </w:pPr>
          </w:p>
        </w:tc>
        <w:tc>
          <w:tcPr>
            <w:tcW w:w="1632" w:type="dxa"/>
            <w:gridSpan w:val="2"/>
          </w:tcPr>
          <w:p w:rsidR="00460CD3" w:rsidRPr="00E46FBB" w:rsidRDefault="00460CD3" w:rsidP="00152670">
            <w:pPr>
              <w:jc w:val="center"/>
              <w:rPr>
                <w:rFonts w:ascii="Times New Roman" w:hAnsi="Times New Roman" w:cs="Times New Roman"/>
                <w:sz w:val="24"/>
                <w:szCs w:val="24"/>
              </w:rPr>
            </w:pPr>
            <w:r w:rsidRPr="00E46FBB">
              <w:rPr>
                <w:rFonts w:ascii="Times New Roman" w:hAnsi="Times New Roman" w:cs="Times New Roman"/>
                <w:sz w:val="24"/>
                <w:szCs w:val="24"/>
              </w:rPr>
              <w:t>+</w:t>
            </w:r>
          </w:p>
        </w:tc>
        <w:tc>
          <w:tcPr>
            <w:tcW w:w="1555" w:type="dxa"/>
            <w:gridSpan w:val="4"/>
          </w:tcPr>
          <w:p w:rsidR="00460CD3" w:rsidRPr="00E46FBB" w:rsidRDefault="00460CD3" w:rsidP="00152670">
            <w:pPr>
              <w:jc w:val="center"/>
              <w:rPr>
                <w:rFonts w:ascii="Times New Roman" w:hAnsi="Times New Roman" w:cs="Times New Roman"/>
                <w:sz w:val="24"/>
                <w:szCs w:val="24"/>
              </w:rPr>
            </w:pPr>
          </w:p>
        </w:tc>
        <w:tc>
          <w:tcPr>
            <w:tcW w:w="1547" w:type="dxa"/>
          </w:tcPr>
          <w:p w:rsidR="00460CD3" w:rsidRPr="00E46FBB" w:rsidRDefault="00460CD3" w:rsidP="00152670">
            <w:pPr>
              <w:jc w:val="center"/>
              <w:rPr>
                <w:rFonts w:ascii="Times New Roman" w:hAnsi="Times New Roman" w:cs="Times New Roman"/>
                <w:sz w:val="24"/>
                <w:szCs w:val="24"/>
              </w:rPr>
            </w:pPr>
          </w:p>
        </w:tc>
        <w:tc>
          <w:tcPr>
            <w:tcW w:w="1555" w:type="dxa"/>
          </w:tcPr>
          <w:p w:rsidR="00460CD3" w:rsidRPr="00E46FBB" w:rsidRDefault="00460CD3" w:rsidP="00152670">
            <w:pPr>
              <w:jc w:val="center"/>
              <w:rPr>
                <w:rFonts w:ascii="Times New Roman" w:hAnsi="Times New Roman" w:cs="Times New Roman"/>
                <w:sz w:val="24"/>
                <w:szCs w:val="24"/>
              </w:rPr>
            </w:pPr>
            <w:r w:rsidRPr="00E46FBB">
              <w:rPr>
                <w:rFonts w:ascii="Times New Roman" w:hAnsi="Times New Roman" w:cs="Times New Roman"/>
                <w:sz w:val="24"/>
                <w:szCs w:val="24"/>
              </w:rPr>
              <w:t>+</w:t>
            </w:r>
          </w:p>
        </w:tc>
      </w:tr>
      <w:tr w:rsidR="00460CD3" w:rsidRPr="00E46FBB" w:rsidTr="00514180">
        <w:tc>
          <w:tcPr>
            <w:tcW w:w="2140" w:type="dxa"/>
          </w:tcPr>
          <w:p w:rsidR="00460CD3" w:rsidRDefault="00460CD3" w:rsidP="00152670">
            <w:pPr>
              <w:jc w:val="both"/>
              <w:rPr>
                <w:rFonts w:ascii="Times New Roman" w:hAnsi="Times New Roman" w:cs="Times New Roman"/>
                <w:sz w:val="24"/>
                <w:szCs w:val="24"/>
              </w:rPr>
            </w:pPr>
            <w:r w:rsidRPr="00E46FBB">
              <w:rPr>
                <w:rFonts w:ascii="Times New Roman" w:hAnsi="Times New Roman" w:cs="Times New Roman"/>
                <w:sz w:val="24"/>
                <w:szCs w:val="24"/>
              </w:rPr>
              <w:t>7th Case</w:t>
            </w:r>
          </w:p>
          <w:p w:rsidR="00460CD3" w:rsidRPr="00E46FBB" w:rsidRDefault="00460CD3" w:rsidP="00152670">
            <w:pPr>
              <w:jc w:val="both"/>
              <w:rPr>
                <w:rFonts w:ascii="Times New Roman" w:hAnsi="Times New Roman" w:cs="Times New Roman"/>
                <w:sz w:val="24"/>
                <w:szCs w:val="24"/>
              </w:rPr>
            </w:pPr>
          </w:p>
        </w:tc>
        <w:tc>
          <w:tcPr>
            <w:tcW w:w="1632" w:type="dxa"/>
            <w:gridSpan w:val="2"/>
          </w:tcPr>
          <w:p w:rsidR="00460CD3" w:rsidRPr="00E46FBB" w:rsidRDefault="00460CD3" w:rsidP="00152670">
            <w:pPr>
              <w:jc w:val="center"/>
              <w:rPr>
                <w:rFonts w:ascii="Times New Roman" w:hAnsi="Times New Roman" w:cs="Times New Roman"/>
                <w:sz w:val="24"/>
                <w:szCs w:val="24"/>
              </w:rPr>
            </w:pPr>
            <w:r w:rsidRPr="00E46FBB">
              <w:rPr>
                <w:rFonts w:ascii="Times New Roman" w:hAnsi="Times New Roman" w:cs="Times New Roman"/>
                <w:sz w:val="24"/>
                <w:szCs w:val="24"/>
              </w:rPr>
              <w:t>+</w:t>
            </w:r>
          </w:p>
        </w:tc>
        <w:tc>
          <w:tcPr>
            <w:tcW w:w="1555" w:type="dxa"/>
            <w:gridSpan w:val="4"/>
          </w:tcPr>
          <w:p w:rsidR="00460CD3" w:rsidRPr="00E46FBB" w:rsidRDefault="00460CD3" w:rsidP="00152670">
            <w:pPr>
              <w:jc w:val="center"/>
              <w:rPr>
                <w:rFonts w:ascii="Times New Roman" w:hAnsi="Times New Roman" w:cs="Times New Roman"/>
                <w:sz w:val="24"/>
                <w:szCs w:val="24"/>
              </w:rPr>
            </w:pPr>
          </w:p>
        </w:tc>
        <w:tc>
          <w:tcPr>
            <w:tcW w:w="1547" w:type="dxa"/>
          </w:tcPr>
          <w:p w:rsidR="00460CD3" w:rsidRPr="00E46FBB" w:rsidRDefault="00460CD3" w:rsidP="00152670">
            <w:pPr>
              <w:jc w:val="center"/>
              <w:rPr>
                <w:rFonts w:ascii="Times New Roman" w:hAnsi="Times New Roman" w:cs="Times New Roman"/>
                <w:sz w:val="24"/>
                <w:szCs w:val="24"/>
              </w:rPr>
            </w:pPr>
            <w:r w:rsidRPr="00E46FBB">
              <w:rPr>
                <w:rFonts w:ascii="Times New Roman" w:hAnsi="Times New Roman" w:cs="Times New Roman"/>
                <w:sz w:val="24"/>
                <w:szCs w:val="24"/>
              </w:rPr>
              <w:t>+</w:t>
            </w:r>
          </w:p>
        </w:tc>
        <w:tc>
          <w:tcPr>
            <w:tcW w:w="1555" w:type="dxa"/>
          </w:tcPr>
          <w:p w:rsidR="00460CD3" w:rsidRPr="00E46FBB" w:rsidRDefault="00460CD3" w:rsidP="00152670">
            <w:pPr>
              <w:jc w:val="center"/>
              <w:rPr>
                <w:rFonts w:ascii="Times New Roman" w:hAnsi="Times New Roman" w:cs="Times New Roman"/>
                <w:sz w:val="24"/>
                <w:szCs w:val="24"/>
              </w:rPr>
            </w:pPr>
          </w:p>
        </w:tc>
      </w:tr>
      <w:tr w:rsidR="00460CD3" w:rsidRPr="00E46FBB" w:rsidTr="00514180">
        <w:tc>
          <w:tcPr>
            <w:tcW w:w="2140" w:type="dxa"/>
          </w:tcPr>
          <w:p w:rsidR="00460CD3" w:rsidRDefault="00460CD3" w:rsidP="00152670">
            <w:pPr>
              <w:jc w:val="both"/>
              <w:rPr>
                <w:rFonts w:ascii="Times New Roman" w:hAnsi="Times New Roman" w:cs="Times New Roman"/>
                <w:sz w:val="24"/>
                <w:szCs w:val="24"/>
              </w:rPr>
            </w:pPr>
            <w:r w:rsidRPr="00E46FBB">
              <w:rPr>
                <w:rFonts w:ascii="Times New Roman" w:hAnsi="Times New Roman" w:cs="Times New Roman"/>
                <w:sz w:val="24"/>
                <w:szCs w:val="24"/>
              </w:rPr>
              <w:t>8th Case</w:t>
            </w:r>
          </w:p>
          <w:p w:rsidR="00460CD3" w:rsidRPr="00E46FBB" w:rsidRDefault="00460CD3" w:rsidP="00152670">
            <w:pPr>
              <w:jc w:val="both"/>
              <w:rPr>
                <w:rFonts w:ascii="Times New Roman" w:hAnsi="Times New Roman" w:cs="Times New Roman"/>
                <w:sz w:val="24"/>
                <w:szCs w:val="24"/>
              </w:rPr>
            </w:pPr>
          </w:p>
        </w:tc>
        <w:tc>
          <w:tcPr>
            <w:tcW w:w="1624" w:type="dxa"/>
          </w:tcPr>
          <w:p w:rsidR="00460CD3" w:rsidRPr="00E46FBB" w:rsidRDefault="00460CD3" w:rsidP="00152670">
            <w:pPr>
              <w:jc w:val="center"/>
              <w:rPr>
                <w:rFonts w:ascii="Times New Roman" w:hAnsi="Times New Roman" w:cs="Times New Roman"/>
                <w:sz w:val="24"/>
                <w:szCs w:val="24"/>
              </w:rPr>
            </w:pPr>
            <w:r w:rsidRPr="00E46FBB">
              <w:rPr>
                <w:rFonts w:ascii="Times New Roman" w:hAnsi="Times New Roman" w:cs="Times New Roman"/>
                <w:sz w:val="24"/>
                <w:szCs w:val="24"/>
              </w:rPr>
              <w:t>+</w:t>
            </w:r>
          </w:p>
        </w:tc>
        <w:tc>
          <w:tcPr>
            <w:tcW w:w="1563" w:type="dxa"/>
            <w:gridSpan w:val="5"/>
          </w:tcPr>
          <w:p w:rsidR="00460CD3" w:rsidRPr="00E46FBB" w:rsidRDefault="00460CD3" w:rsidP="00152670">
            <w:pPr>
              <w:jc w:val="center"/>
              <w:rPr>
                <w:rFonts w:ascii="Times New Roman" w:hAnsi="Times New Roman" w:cs="Times New Roman"/>
                <w:sz w:val="24"/>
                <w:szCs w:val="24"/>
              </w:rPr>
            </w:pPr>
          </w:p>
        </w:tc>
        <w:tc>
          <w:tcPr>
            <w:tcW w:w="1547" w:type="dxa"/>
          </w:tcPr>
          <w:p w:rsidR="00460CD3" w:rsidRPr="00E46FBB" w:rsidRDefault="00460CD3" w:rsidP="00152670">
            <w:pPr>
              <w:jc w:val="center"/>
              <w:rPr>
                <w:rFonts w:ascii="Times New Roman" w:hAnsi="Times New Roman" w:cs="Times New Roman"/>
                <w:sz w:val="24"/>
                <w:szCs w:val="24"/>
              </w:rPr>
            </w:pPr>
            <w:r w:rsidRPr="00E46FBB">
              <w:rPr>
                <w:rFonts w:ascii="Times New Roman" w:hAnsi="Times New Roman" w:cs="Times New Roman"/>
                <w:sz w:val="24"/>
                <w:szCs w:val="24"/>
              </w:rPr>
              <w:t>+</w:t>
            </w:r>
          </w:p>
        </w:tc>
        <w:tc>
          <w:tcPr>
            <w:tcW w:w="1555" w:type="dxa"/>
          </w:tcPr>
          <w:p w:rsidR="00460CD3" w:rsidRPr="00E46FBB" w:rsidRDefault="00460CD3" w:rsidP="00152670">
            <w:pPr>
              <w:jc w:val="center"/>
              <w:rPr>
                <w:rFonts w:ascii="Times New Roman" w:hAnsi="Times New Roman" w:cs="Times New Roman"/>
                <w:sz w:val="24"/>
                <w:szCs w:val="24"/>
              </w:rPr>
            </w:pPr>
            <w:r w:rsidRPr="00E46FBB">
              <w:rPr>
                <w:rFonts w:ascii="Times New Roman" w:hAnsi="Times New Roman" w:cs="Times New Roman"/>
                <w:sz w:val="24"/>
                <w:szCs w:val="24"/>
              </w:rPr>
              <w:t>+</w:t>
            </w:r>
          </w:p>
        </w:tc>
      </w:tr>
    </w:tbl>
    <w:p w:rsidR="00460CD3" w:rsidRDefault="00460CD3" w:rsidP="00422F3E">
      <w:pPr>
        <w:jc w:val="both"/>
        <w:rPr>
          <w:rFonts w:ascii="Times New Roman" w:hAnsi="Times New Roman" w:cs="Times New Roman"/>
          <w:sz w:val="24"/>
          <w:szCs w:val="24"/>
        </w:rPr>
      </w:pPr>
      <w:r>
        <w:rPr>
          <w:rFonts w:ascii="Times New Roman" w:hAnsi="Times New Roman" w:cs="Times New Roman"/>
          <w:sz w:val="24"/>
          <w:szCs w:val="24"/>
        </w:rPr>
        <w:t xml:space="preserve">                                    </w:t>
      </w:r>
    </w:p>
    <w:p w:rsidR="005D50C2" w:rsidRPr="00863C41" w:rsidRDefault="005D50C2" w:rsidP="00863C41">
      <w:pPr>
        <w:jc w:val="both"/>
        <w:rPr>
          <w:rFonts w:ascii="Times New Roman" w:hAnsi="Times New Roman" w:cs="Times New Roman"/>
          <w:sz w:val="24"/>
          <w:szCs w:val="24"/>
        </w:rPr>
      </w:pPr>
      <w:r w:rsidRPr="00863C41">
        <w:rPr>
          <w:rFonts w:ascii="Times New Roman" w:hAnsi="Times New Roman" w:cs="Times New Roman"/>
          <w:sz w:val="24"/>
          <w:szCs w:val="24"/>
        </w:rPr>
        <w:t>Biologically, 4 patients (i.e. 50% of cases) had a poorly tolerated anemia. In 3 cases it was a microcytic hypochromic anemia and only one patient had a normochromic microcytic anemia. The cytobacteriological examination of urine (ECBU) was positive in 3 patients and the isolated germ was multi-sensitive E.Coli.</w:t>
      </w:r>
    </w:p>
    <w:p w:rsidR="005D50C2" w:rsidRDefault="005D50C2" w:rsidP="00863C41">
      <w:pPr>
        <w:jc w:val="both"/>
        <w:rPr>
          <w:rFonts w:ascii="Times New Roman" w:hAnsi="Times New Roman" w:cs="Times New Roman"/>
          <w:sz w:val="24"/>
          <w:szCs w:val="24"/>
        </w:rPr>
      </w:pPr>
      <w:r w:rsidRPr="00863C41">
        <w:rPr>
          <w:rFonts w:ascii="Times New Roman" w:hAnsi="Times New Roman" w:cs="Times New Roman"/>
          <w:sz w:val="24"/>
          <w:szCs w:val="24"/>
        </w:rPr>
        <w:t>Renal function was normal in 50% of the cases (4 patients) and acute obstructive renal failure in 4 of our patients (50% of the cases), one of whom had died. The hydroelectrolyte balance showed variable results.</w:t>
      </w:r>
    </w:p>
    <w:p w:rsidR="00C84FE3" w:rsidRDefault="00C84FE3" w:rsidP="00C84FE3">
      <w:pPr>
        <w:jc w:val="both"/>
        <w:rPr>
          <w:rFonts w:ascii="Times New Roman" w:hAnsi="Times New Roman" w:cs="Times New Roman"/>
          <w:sz w:val="24"/>
          <w:szCs w:val="24"/>
        </w:rPr>
      </w:pPr>
      <w:r w:rsidRPr="00863C41">
        <w:rPr>
          <w:rFonts w:ascii="Times New Roman" w:hAnsi="Times New Roman" w:cs="Times New Roman"/>
          <w:sz w:val="24"/>
          <w:szCs w:val="24"/>
        </w:rPr>
        <w:t>Thoracoabdominopelvic CT scan (TAP CT) was performed in all our patients (100% of the cases). Bone metastases were found in 7 patients (87.5% of cases). The pelvic bones were the most affected with 87.5% of cases, lumbar and dorsal vertebrae in 37.5% of cases, costal lesions in 25% of cases and cranial lesions in one case.</w:t>
      </w:r>
    </w:p>
    <w:p w:rsidR="00E05E35" w:rsidRDefault="00E05E35" w:rsidP="00C84FE3">
      <w:pPr>
        <w:jc w:val="both"/>
        <w:rPr>
          <w:rFonts w:ascii="Times New Roman" w:hAnsi="Times New Roman" w:cs="Times New Roman"/>
          <w:sz w:val="24"/>
          <w:szCs w:val="24"/>
        </w:rPr>
      </w:pPr>
    </w:p>
    <w:p w:rsidR="00E05E35" w:rsidRDefault="00E05E35" w:rsidP="00C84FE3">
      <w:pPr>
        <w:jc w:val="both"/>
        <w:rPr>
          <w:rFonts w:ascii="Times New Roman" w:hAnsi="Times New Roman" w:cs="Times New Roman"/>
          <w:sz w:val="24"/>
          <w:szCs w:val="24"/>
        </w:rPr>
      </w:pPr>
    </w:p>
    <w:p w:rsidR="00E05E35" w:rsidRPr="00863C41" w:rsidRDefault="00E05E35" w:rsidP="00C84FE3">
      <w:pPr>
        <w:jc w:val="both"/>
        <w:rPr>
          <w:rFonts w:ascii="Times New Roman" w:hAnsi="Times New Roman" w:cs="Times New Roman"/>
          <w:sz w:val="24"/>
          <w:szCs w:val="24"/>
        </w:rPr>
      </w:pPr>
    </w:p>
    <w:p w:rsidR="00C84FE3" w:rsidRPr="00863C41" w:rsidRDefault="00C84FE3" w:rsidP="00863C41">
      <w:pPr>
        <w:jc w:val="both"/>
        <w:rPr>
          <w:rFonts w:ascii="Times New Roman" w:hAnsi="Times New Roman" w:cs="Times New Roman"/>
          <w:sz w:val="24"/>
          <w:szCs w:val="24"/>
        </w:rPr>
      </w:pPr>
    </w:p>
    <w:p w:rsidR="005D50C2" w:rsidRDefault="005D50C2" w:rsidP="00C84FE3">
      <w:pPr>
        <w:jc w:val="both"/>
      </w:pPr>
      <w:r w:rsidRPr="00C84FE3">
        <w:rPr>
          <w:rFonts w:ascii="Times New Roman" w:hAnsi="Times New Roman" w:cs="Times New Roman"/>
          <w:b/>
          <w:sz w:val="24"/>
          <w:szCs w:val="24"/>
        </w:rPr>
        <w:lastRenderedPageBreak/>
        <w:t>Table 4</w:t>
      </w:r>
      <w:r>
        <w:t xml:space="preserve">: </w:t>
      </w:r>
      <w:r w:rsidRPr="00C84FE3">
        <w:rPr>
          <w:rFonts w:ascii="Times New Roman" w:hAnsi="Times New Roman" w:cs="Times New Roman"/>
          <w:sz w:val="24"/>
          <w:szCs w:val="24"/>
        </w:rPr>
        <w:t>Bones affected in CT scan</w:t>
      </w:r>
      <w:r>
        <w:t xml:space="preserve"> </w:t>
      </w:r>
    </w:p>
    <w:tbl>
      <w:tblPr>
        <w:tblStyle w:val="Grilledutableau"/>
        <w:tblW w:w="0" w:type="auto"/>
        <w:tblInd w:w="-10" w:type="dxa"/>
        <w:tblLook w:val="04A0" w:firstRow="1" w:lastRow="0" w:firstColumn="1" w:lastColumn="0" w:noHBand="0" w:noVBand="1"/>
      </w:tblPr>
      <w:tblGrid>
        <w:gridCol w:w="3114"/>
        <w:gridCol w:w="2693"/>
      </w:tblGrid>
      <w:tr w:rsidR="0020518F" w:rsidTr="00E05E35">
        <w:tc>
          <w:tcPr>
            <w:tcW w:w="3114" w:type="dxa"/>
          </w:tcPr>
          <w:p w:rsidR="0020518F" w:rsidRPr="00C84FE3" w:rsidRDefault="0020518F" w:rsidP="00C84FE3">
            <w:pPr>
              <w:jc w:val="both"/>
              <w:rPr>
                <w:rFonts w:ascii="Times New Roman" w:hAnsi="Times New Roman" w:cs="Times New Roman"/>
                <w:sz w:val="24"/>
                <w:szCs w:val="24"/>
              </w:rPr>
            </w:pPr>
            <w:r w:rsidRPr="00C84FE3">
              <w:rPr>
                <w:rFonts w:ascii="Times New Roman" w:hAnsi="Times New Roman" w:cs="Times New Roman"/>
                <w:sz w:val="24"/>
                <w:szCs w:val="24"/>
              </w:rPr>
              <w:t>Type of bone affected</w:t>
            </w:r>
          </w:p>
        </w:tc>
        <w:tc>
          <w:tcPr>
            <w:tcW w:w="2693" w:type="dxa"/>
          </w:tcPr>
          <w:p w:rsidR="0020518F" w:rsidRPr="00C84FE3" w:rsidRDefault="0020518F" w:rsidP="00C84FE3">
            <w:pPr>
              <w:jc w:val="both"/>
              <w:rPr>
                <w:rFonts w:ascii="Times New Roman" w:hAnsi="Times New Roman" w:cs="Times New Roman"/>
                <w:sz w:val="24"/>
                <w:szCs w:val="24"/>
              </w:rPr>
            </w:pPr>
            <w:r w:rsidRPr="00C84FE3">
              <w:rPr>
                <w:rFonts w:ascii="Times New Roman" w:hAnsi="Times New Roman" w:cs="Times New Roman"/>
                <w:sz w:val="24"/>
                <w:szCs w:val="24"/>
              </w:rPr>
              <w:t>Number of cases (%)</w:t>
            </w:r>
          </w:p>
          <w:p w:rsidR="0020518F" w:rsidRPr="00C84FE3" w:rsidRDefault="0020518F" w:rsidP="00C84FE3">
            <w:pPr>
              <w:jc w:val="both"/>
              <w:rPr>
                <w:rFonts w:ascii="Times New Roman" w:hAnsi="Times New Roman" w:cs="Times New Roman"/>
                <w:sz w:val="24"/>
                <w:szCs w:val="24"/>
              </w:rPr>
            </w:pPr>
          </w:p>
        </w:tc>
      </w:tr>
      <w:tr w:rsidR="0020518F" w:rsidTr="00E05E35">
        <w:tc>
          <w:tcPr>
            <w:tcW w:w="3114" w:type="dxa"/>
          </w:tcPr>
          <w:p w:rsidR="0020518F" w:rsidRPr="00C84FE3" w:rsidRDefault="00DE25A1" w:rsidP="00C84FE3">
            <w:pPr>
              <w:jc w:val="both"/>
              <w:rPr>
                <w:rFonts w:ascii="Times New Roman" w:hAnsi="Times New Roman" w:cs="Times New Roman"/>
                <w:sz w:val="24"/>
                <w:szCs w:val="24"/>
              </w:rPr>
            </w:pPr>
            <w:r w:rsidRPr="00C84FE3">
              <w:rPr>
                <w:rFonts w:ascii="Times New Roman" w:hAnsi="Times New Roman" w:cs="Times New Roman"/>
                <w:sz w:val="24"/>
                <w:szCs w:val="24"/>
              </w:rPr>
              <w:t>Pelvic bone</w:t>
            </w:r>
          </w:p>
        </w:tc>
        <w:tc>
          <w:tcPr>
            <w:tcW w:w="2693" w:type="dxa"/>
          </w:tcPr>
          <w:p w:rsidR="00DE25A1" w:rsidRPr="00C84FE3" w:rsidRDefault="00DE25A1" w:rsidP="00C84FE3">
            <w:pPr>
              <w:jc w:val="both"/>
              <w:rPr>
                <w:rFonts w:ascii="Times New Roman" w:hAnsi="Times New Roman" w:cs="Times New Roman"/>
                <w:sz w:val="24"/>
                <w:szCs w:val="24"/>
              </w:rPr>
            </w:pPr>
            <w:r w:rsidRPr="00C84FE3">
              <w:rPr>
                <w:rFonts w:ascii="Times New Roman" w:hAnsi="Times New Roman" w:cs="Times New Roman"/>
                <w:sz w:val="24"/>
                <w:szCs w:val="24"/>
              </w:rPr>
              <w:t>7 cases (87.5%)</w:t>
            </w:r>
          </w:p>
          <w:p w:rsidR="0020518F" w:rsidRPr="00C84FE3" w:rsidRDefault="0020518F" w:rsidP="00C84FE3">
            <w:pPr>
              <w:jc w:val="both"/>
              <w:rPr>
                <w:rFonts w:ascii="Times New Roman" w:hAnsi="Times New Roman" w:cs="Times New Roman"/>
                <w:sz w:val="24"/>
                <w:szCs w:val="24"/>
              </w:rPr>
            </w:pPr>
          </w:p>
        </w:tc>
      </w:tr>
      <w:tr w:rsidR="0020518F" w:rsidTr="00E05E35">
        <w:tc>
          <w:tcPr>
            <w:tcW w:w="3114" w:type="dxa"/>
          </w:tcPr>
          <w:p w:rsidR="0020518F" w:rsidRPr="00C84FE3" w:rsidRDefault="00DE25A1" w:rsidP="00C84FE3">
            <w:pPr>
              <w:jc w:val="both"/>
              <w:rPr>
                <w:rFonts w:ascii="Times New Roman" w:hAnsi="Times New Roman" w:cs="Times New Roman"/>
                <w:sz w:val="24"/>
                <w:szCs w:val="24"/>
              </w:rPr>
            </w:pPr>
            <w:r w:rsidRPr="00C84FE3">
              <w:rPr>
                <w:rFonts w:ascii="Times New Roman" w:hAnsi="Times New Roman" w:cs="Times New Roman"/>
                <w:sz w:val="24"/>
                <w:szCs w:val="24"/>
              </w:rPr>
              <w:t>Lumbar and dorsal vertebrae</w:t>
            </w:r>
          </w:p>
        </w:tc>
        <w:tc>
          <w:tcPr>
            <w:tcW w:w="2693" w:type="dxa"/>
          </w:tcPr>
          <w:p w:rsidR="00DE25A1" w:rsidRPr="00C84FE3" w:rsidRDefault="00DE25A1" w:rsidP="00C84FE3">
            <w:pPr>
              <w:jc w:val="both"/>
              <w:rPr>
                <w:rFonts w:ascii="Times New Roman" w:hAnsi="Times New Roman" w:cs="Times New Roman"/>
                <w:sz w:val="24"/>
                <w:szCs w:val="24"/>
              </w:rPr>
            </w:pPr>
            <w:r w:rsidRPr="00C84FE3">
              <w:rPr>
                <w:rFonts w:ascii="Times New Roman" w:hAnsi="Times New Roman" w:cs="Times New Roman"/>
                <w:sz w:val="24"/>
                <w:szCs w:val="24"/>
              </w:rPr>
              <w:t>3 cases (37.5%)</w:t>
            </w:r>
          </w:p>
          <w:p w:rsidR="0020518F" w:rsidRPr="00C84FE3" w:rsidRDefault="0020518F" w:rsidP="00C84FE3">
            <w:pPr>
              <w:jc w:val="both"/>
              <w:rPr>
                <w:rFonts w:ascii="Times New Roman" w:hAnsi="Times New Roman" w:cs="Times New Roman"/>
                <w:sz w:val="24"/>
                <w:szCs w:val="24"/>
              </w:rPr>
            </w:pPr>
          </w:p>
        </w:tc>
      </w:tr>
      <w:tr w:rsidR="0020518F" w:rsidTr="00E05E35">
        <w:tc>
          <w:tcPr>
            <w:tcW w:w="3114" w:type="dxa"/>
          </w:tcPr>
          <w:p w:rsidR="0020518F" w:rsidRPr="00C84FE3" w:rsidRDefault="00DE25A1" w:rsidP="00C84FE3">
            <w:pPr>
              <w:jc w:val="both"/>
              <w:rPr>
                <w:rFonts w:ascii="Times New Roman" w:hAnsi="Times New Roman" w:cs="Times New Roman"/>
                <w:sz w:val="24"/>
                <w:szCs w:val="24"/>
              </w:rPr>
            </w:pPr>
            <w:r w:rsidRPr="00C84FE3">
              <w:rPr>
                <w:rFonts w:ascii="Times New Roman" w:hAnsi="Times New Roman" w:cs="Times New Roman"/>
                <w:sz w:val="24"/>
                <w:szCs w:val="24"/>
              </w:rPr>
              <w:t>Ribs</w:t>
            </w:r>
          </w:p>
        </w:tc>
        <w:tc>
          <w:tcPr>
            <w:tcW w:w="2693" w:type="dxa"/>
          </w:tcPr>
          <w:p w:rsidR="00DE25A1" w:rsidRPr="00C84FE3" w:rsidRDefault="00DE25A1" w:rsidP="00C84FE3">
            <w:pPr>
              <w:jc w:val="both"/>
              <w:rPr>
                <w:rFonts w:ascii="Times New Roman" w:hAnsi="Times New Roman" w:cs="Times New Roman"/>
                <w:sz w:val="24"/>
                <w:szCs w:val="24"/>
              </w:rPr>
            </w:pPr>
            <w:r w:rsidRPr="00C84FE3">
              <w:rPr>
                <w:rFonts w:ascii="Times New Roman" w:hAnsi="Times New Roman" w:cs="Times New Roman"/>
                <w:sz w:val="24"/>
                <w:szCs w:val="24"/>
              </w:rPr>
              <w:t>2 cases (25%)</w:t>
            </w:r>
          </w:p>
          <w:p w:rsidR="0020518F" w:rsidRPr="00C84FE3" w:rsidRDefault="0020518F" w:rsidP="00C84FE3">
            <w:pPr>
              <w:jc w:val="both"/>
              <w:rPr>
                <w:rFonts w:ascii="Times New Roman" w:hAnsi="Times New Roman" w:cs="Times New Roman"/>
                <w:sz w:val="24"/>
                <w:szCs w:val="24"/>
              </w:rPr>
            </w:pPr>
          </w:p>
        </w:tc>
      </w:tr>
      <w:tr w:rsidR="0020518F" w:rsidTr="00E05E35">
        <w:tc>
          <w:tcPr>
            <w:tcW w:w="3114" w:type="dxa"/>
            <w:tcBorders>
              <w:bottom w:val="single" w:sz="4" w:space="0" w:color="auto"/>
            </w:tcBorders>
          </w:tcPr>
          <w:p w:rsidR="0020518F" w:rsidRPr="00C84FE3" w:rsidRDefault="00DE25A1" w:rsidP="00C84FE3">
            <w:pPr>
              <w:jc w:val="both"/>
              <w:rPr>
                <w:rFonts w:ascii="Times New Roman" w:hAnsi="Times New Roman" w:cs="Times New Roman"/>
                <w:sz w:val="24"/>
                <w:szCs w:val="24"/>
              </w:rPr>
            </w:pPr>
            <w:r w:rsidRPr="00C84FE3">
              <w:rPr>
                <w:rFonts w:ascii="Times New Roman" w:hAnsi="Times New Roman" w:cs="Times New Roman"/>
                <w:sz w:val="24"/>
                <w:szCs w:val="24"/>
              </w:rPr>
              <w:t>Skull bone</w:t>
            </w:r>
          </w:p>
        </w:tc>
        <w:tc>
          <w:tcPr>
            <w:tcW w:w="2693" w:type="dxa"/>
            <w:tcBorders>
              <w:bottom w:val="single" w:sz="4" w:space="0" w:color="auto"/>
            </w:tcBorders>
          </w:tcPr>
          <w:p w:rsidR="00DE25A1" w:rsidRPr="00C84FE3" w:rsidRDefault="00DE25A1" w:rsidP="00C84FE3">
            <w:pPr>
              <w:jc w:val="both"/>
              <w:rPr>
                <w:rFonts w:ascii="Times New Roman" w:hAnsi="Times New Roman" w:cs="Times New Roman"/>
                <w:sz w:val="24"/>
                <w:szCs w:val="24"/>
              </w:rPr>
            </w:pPr>
            <w:r w:rsidRPr="00C84FE3">
              <w:rPr>
                <w:rFonts w:ascii="Times New Roman" w:hAnsi="Times New Roman" w:cs="Times New Roman"/>
                <w:sz w:val="24"/>
                <w:szCs w:val="24"/>
              </w:rPr>
              <w:t>1 case (12.5%)</w:t>
            </w:r>
          </w:p>
          <w:p w:rsidR="0020518F" w:rsidRPr="00C84FE3" w:rsidRDefault="0020518F" w:rsidP="00C84FE3">
            <w:pPr>
              <w:jc w:val="both"/>
              <w:rPr>
                <w:rFonts w:ascii="Times New Roman" w:hAnsi="Times New Roman" w:cs="Times New Roman"/>
                <w:sz w:val="24"/>
                <w:szCs w:val="24"/>
              </w:rPr>
            </w:pPr>
          </w:p>
        </w:tc>
      </w:tr>
      <w:tr w:rsidR="0020518F" w:rsidTr="00E05E35">
        <w:tc>
          <w:tcPr>
            <w:tcW w:w="3114" w:type="dxa"/>
            <w:tcBorders>
              <w:left w:val="nil"/>
              <w:bottom w:val="nil"/>
              <w:right w:val="nil"/>
            </w:tcBorders>
          </w:tcPr>
          <w:p w:rsidR="0020518F" w:rsidRPr="00C84FE3" w:rsidRDefault="0020518F" w:rsidP="005D50C2">
            <w:pPr>
              <w:rPr>
                <w:rFonts w:ascii="Times New Roman" w:hAnsi="Times New Roman" w:cs="Times New Roman"/>
                <w:sz w:val="24"/>
                <w:szCs w:val="24"/>
              </w:rPr>
            </w:pPr>
          </w:p>
        </w:tc>
        <w:tc>
          <w:tcPr>
            <w:tcW w:w="2693" w:type="dxa"/>
            <w:tcBorders>
              <w:left w:val="nil"/>
              <w:bottom w:val="nil"/>
              <w:right w:val="nil"/>
            </w:tcBorders>
          </w:tcPr>
          <w:p w:rsidR="0020518F" w:rsidRPr="00C84FE3" w:rsidRDefault="0020518F" w:rsidP="005D50C2">
            <w:pPr>
              <w:rPr>
                <w:rFonts w:ascii="Times New Roman" w:hAnsi="Times New Roman" w:cs="Times New Roman"/>
                <w:sz w:val="24"/>
                <w:szCs w:val="24"/>
              </w:rPr>
            </w:pPr>
          </w:p>
        </w:tc>
      </w:tr>
    </w:tbl>
    <w:p w:rsidR="005D50C2" w:rsidRPr="00C84FE3" w:rsidRDefault="005D50C2" w:rsidP="00C84FE3">
      <w:pPr>
        <w:jc w:val="both"/>
        <w:rPr>
          <w:rFonts w:ascii="Times New Roman" w:hAnsi="Times New Roman" w:cs="Times New Roman"/>
          <w:sz w:val="24"/>
          <w:szCs w:val="24"/>
        </w:rPr>
      </w:pPr>
      <w:r w:rsidRPr="00C84FE3">
        <w:rPr>
          <w:rFonts w:ascii="Times New Roman" w:hAnsi="Times New Roman" w:cs="Times New Roman"/>
          <w:sz w:val="24"/>
          <w:szCs w:val="24"/>
        </w:rPr>
        <w:t>One patient (12.5% of cases) had not shown bone metastases on CT scan and the diagno</w:t>
      </w:r>
      <w:r w:rsidR="00DE06D3" w:rsidRPr="00C84FE3">
        <w:rPr>
          <w:rFonts w:ascii="Times New Roman" w:hAnsi="Times New Roman" w:cs="Times New Roman"/>
          <w:sz w:val="24"/>
          <w:szCs w:val="24"/>
        </w:rPr>
        <w:t>sis was confirmed by bone scan.</w:t>
      </w:r>
      <w:r w:rsidRPr="00C84FE3">
        <w:rPr>
          <w:rFonts w:ascii="Times New Roman" w:hAnsi="Times New Roman" w:cs="Times New Roman"/>
          <w:sz w:val="24"/>
          <w:szCs w:val="24"/>
        </w:rPr>
        <w:t xml:space="preserve"> On CT scan, lesions were osteolytic in 6 patients (75% of cases), osteocondensate in one patient (12.5% of cases) and mixed in one patient (12.5% of cases). </w:t>
      </w:r>
    </w:p>
    <w:p w:rsidR="005D50C2" w:rsidRPr="00C84FE3" w:rsidRDefault="005D50C2" w:rsidP="00C84FE3">
      <w:pPr>
        <w:jc w:val="both"/>
        <w:rPr>
          <w:rFonts w:ascii="Times New Roman" w:hAnsi="Times New Roman" w:cs="Times New Roman"/>
          <w:sz w:val="24"/>
          <w:szCs w:val="24"/>
        </w:rPr>
      </w:pPr>
      <w:r w:rsidRPr="00C84FE3">
        <w:rPr>
          <w:rFonts w:ascii="Times New Roman" w:hAnsi="Times New Roman" w:cs="Times New Roman"/>
          <w:b/>
          <w:sz w:val="24"/>
          <w:szCs w:val="24"/>
        </w:rPr>
        <w:t>Table 5</w:t>
      </w:r>
      <w:r>
        <w:t xml:space="preserve">: </w:t>
      </w:r>
      <w:r w:rsidRPr="00C84FE3">
        <w:rPr>
          <w:rFonts w:ascii="Times New Roman" w:hAnsi="Times New Roman" w:cs="Times New Roman"/>
          <w:sz w:val="24"/>
          <w:szCs w:val="24"/>
        </w:rPr>
        <w:t>Radiological appearance (CT scan) of bone metastases</w:t>
      </w:r>
    </w:p>
    <w:tbl>
      <w:tblPr>
        <w:tblStyle w:val="Grilledutableau"/>
        <w:tblW w:w="0" w:type="auto"/>
        <w:tblInd w:w="-5" w:type="dxa"/>
        <w:tblLook w:val="04A0" w:firstRow="1" w:lastRow="0" w:firstColumn="1" w:lastColumn="0" w:noHBand="0" w:noVBand="1"/>
      </w:tblPr>
      <w:tblGrid>
        <w:gridCol w:w="2694"/>
        <w:gridCol w:w="2693"/>
      </w:tblGrid>
      <w:tr w:rsidR="00586296" w:rsidTr="00C84FE3">
        <w:tc>
          <w:tcPr>
            <w:tcW w:w="2694" w:type="dxa"/>
          </w:tcPr>
          <w:p w:rsidR="00586296" w:rsidRPr="00586296" w:rsidRDefault="00586296" w:rsidP="00C84FE3">
            <w:pPr>
              <w:jc w:val="both"/>
              <w:rPr>
                <w:rFonts w:ascii="Times New Roman" w:hAnsi="Times New Roman" w:cs="Times New Roman"/>
                <w:sz w:val="24"/>
                <w:szCs w:val="24"/>
              </w:rPr>
            </w:pPr>
            <w:r w:rsidRPr="00586296">
              <w:rPr>
                <w:rFonts w:ascii="Times New Roman" w:hAnsi="Times New Roman" w:cs="Times New Roman"/>
                <w:sz w:val="24"/>
                <w:szCs w:val="24"/>
              </w:rPr>
              <w:t>Type of bone metastases</w:t>
            </w:r>
          </w:p>
        </w:tc>
        <w:tc>
          <w:tcPr>
            <w:tcW w:w="2693" w:type="dxa"/>
          </w:tcPr>
          <w:p w:rsidR="00586296" w:rsidRPr="00586296" w:rsidRDefault="00586296" w:rsidP="00C84FE3">
            <w:pPr>
              <w:jc w:val="both"/>
              <w:rPr>
                <w:rFonts w:ascii="Times New Roman" w:hAnsi="Times New Roman" w:cs="Times New Roman"/>
                <w:sz w:val="24"/>
                <w:szCs w:val="24"/>
              </w:rPr>
            </w:pPr>
            <w:r w:rsidRPr="00586296">
              <w:rPr>
                <w:rFonts w:ascii="Times New Roman" w:hAnsi="Times New Roman" w:cs="Times New Roman"/>
                <w:sz w:val="24"/>
                <w:szCs w:val="24"/>
              </w:rPr>
              <w:t>Number of cases (%)</w:t>
            </w:r>
          </w:p>
          <w:p w:rsidR="00586296" w:rsidRPr="00586296" w:rsidRDefault="00586296" w:rsidP="00C84FE3">
            <w:pPr>
              <w:jc w:val="both"/>
              <w:rPr>
                <w:rFonts w:ascii="Times New Roman" w:hAnsi="Times New Roman" w:cs="Times New Roman"/>
                <w:sz w:val="24"/>
                <w:szCs w:val="24"/>
              </w:rPr>
            </w:pPr>
          </w:p>
        </w:tc>
      </w:tr>
      <w:tr w:rsidR="00586296" w:rsidTr="00C84FE3">
        <w:tc>
          <w:tcPr>
            <w:tcW w:w="2694" w:type="dxa"/>
          </w:tcPr>
          <w:p w:rsidR="00586296" w:rsidRPr="00586296" w:rsidRDefault="00586296" w:rsidP="00C84FE3">
            <w:pPr>
              <w:jc w:val="both"/>
              <w:rPr>
                <w:rFonts w:ascii="Times New Roman" w:hAnsi="Times New Roman" w:cs="Times New Roman"/>
                <w:sz w:val="24"/>
                <w:szCs w:val="24"/>
              </w:rPr>
            </w:pPr>
            <w:r w:rsidRPr="00586296">
              <w:rPr>
                <w:rFonts w:ascii="Times New Roman" w:hAnsi="Times New Roman" w:cs="Times New Roman"/>
                <w:sz w:val="24"/>
                <w:szCs w:val="24"/>
              </w:rPr>
              <w:t>Osteolytic</w:t>
            </w:r>
          </w:p>
        </w:tc>
        <w:tc>
          <w:tcPr>
            <w:tcW w:w="2693" w:type="dxa"/>
          </w:tcPr>
          <w:p w:rsidR="00586296" w:rsidRPr="00586296" w:rsidRDefault="00586296" w:rsidP="00C84FE3">
            <w:pPr>
              <w:jc w:val="both"/>
              <w:rPr>
                <w:rFonts w:ascii="Times New Roman" w:hAnsi="Times New Roman" w:cs="Times New Roman"/>
                <w:sz w:val="24"/>
                <w:szCs w:val="24"/>
              </w:rPr>
            </w:pPr>
            <w:r w:rsidRPr="00586296">
              <w:rPr>
                <w:rFonts w:ascii="Times New Roman" w:hAnsi="Times New Roman" w:cs="Times New Roman"/>
                <w:sz w:val="24"/>
                <w:szCs w:val="24"/>
              </w:rPr>
              <w:t>6 Cases (75%)</w:t>
            </w:r>
          </w:p>
          <w:p w:rsidR="00586296" w:rsidRPr="00586296" w:rsidRDefault="00586296" w:rsidP="00C84FE3">
            <w:pPr>
              <w:jc w:val="both"/>
              <w:rPr>
                <w:rFonts w:ascii="Times New Roman" w:hAnsi="Times New Roman" w:cs="Times New Roman"/>
                <w:sz w:val="24"/>
                <w:szCs w:val="24"/>
              </w:rPr>
            </w:pPr>
          </w:p>
        </w:tc>
      </w:tr>
      <w:tr w:rsidR="00586296" w:rsidTr="00C84FE3">
        <w:tc>
          <w:tcPr>
            <w:tcW w:w="2694" w:type="dxa"/>
          </w:tcPr>
          <w:p w:rsidR="00586296" w:rsidRDefault="00586296" w:rsidP="00C84FE3">
            <w:pPr>
              <w:jc w:val="both"/>
              <w:rPr>
                <w:rFonts w:ascii="Times New Roman" w:hAnsi="Times New Roman" w:cs="Times New Roman"/>
                <w:sz w:val="24"/>
                <w:szCs w:val="24"/>
              </w:rPr>
            </w:pPr>
            <w:r w:rsidRPr="00586296">
              <w:rPr>
                <w:rFonts w:ascii="Times New Roman" w:hAnsi="Times New Roman" w:cs="Times New Roman"/>
                <w:sz w:val="24"/>
                <w:szCs w:val="24"/>
              </w:rPr>
              <w:t>Osteocondensing</w:t>
            </w:r>
          </w:p>
          <w:p w:rsidR="00E05E35" w:rsidRPr="00586296" w:rsidRDefault="00E05E35" w:rsidP="00C84FE3">
            <w:pPr>
              <w:jc w:val="both"/>
              <w:rPr>
                <w:rFonts w:ascii="Times New Roman" w:hAnsi="Times New Roman" w:cs="Times New Roman"/>
                <w:sz w:val="24"/>
                <w:szCs w:val="24"/>
              </w:rPr>
            </w:pPr>
          </w:p>
        </w:tc>
        <w:tc>
          <w:tcPr>
            <w:tcW w:w="2693" w:type="dxa"/>
          </w:tcPr>
          <w:p w:rsidR="00586296" w:rsidRPr="00586296" w:rsidRDefault="00586296" w:rsidP="00C84FE3">
            <w:pPr>
              <w:jc w:val="both"/>
              <w:rPr>
                <w:rFonts w:ascii="Times New Roman" w:hAnsi="Times New Roman" w:cs="Times New Roman"/>
                <w:sz w:val="24"/>
                <w:szCs w:val="24"/>
              </w:rPr>
            </w:pPr>
            <w:r w:rsidRPr="00586296">
              <w:rPr>
                <w:rFonts w:ascii="Times New Roman" w:hAnsi="Times New Roman" w:cs="Times New Roman"/>
                <w:sz w:val="24"/>
                <w:szCs w:val="24"/>
              </w:rPr>
              <w:t>1Case (12.5%)</w:t>
            </w:r>
          </w:p>
        </w:tc>
      </w:tr>
      <w:tr w:rsidR="00586296" w:rsidTr="00C84FE3">
        <w:tc>
          <w:tcPr>
            <w:tcW w:w="2694" w:type="dxa"/>
          </w:tcPr>
          <w:p w:rsidR="00586296" w:rsidRPr="00586296" w:rsidRDefault="00586296" w:rsidP="00514180">
            <w:pPr>
              <w:rPr>
                <w:rFonts w:ascii="Times New Roman" w:hAnsi="Times New Roman" w:cs="Times New Roman"/>
                <w:sz w:val="24"/>
                <w:szCs w:val="24"/>
              </w:rPr>
            </w:pPr>
            <w:r w:rsidRPr="00586296">
              <w:rPr>
                <w:rFonts w:ascii="Times New Roman" w:hAnsi="Times New Roman" w:cs="Times New Roman"/>
                <w:sz w:val="24"/>
                <w:szCs w:val="24"/>
              </w:rPr>
              <w:t>Mixed (osteolytic and osteocondensing)</w:t>
            </w:r>
          </w:p>
        </w:tc>
        <w:tc>
          <w:tcPr>
            <w:tcW w:w="2693" w:type="dxa"/>
          </w:tcPr>
          <w:p w:rsidR="00586296" w:rsidRPr="00586296" w:rsidRDefault="00586296" w:rsidP="00C84FE3">
            <w:pPr>
              <w:jc w:val="both"/>
              <w:rPr>
                <w:rFonts w:ascii="Times New Roman" w:hAnsi="Times New Roman" w:cs="Times New Roman"/>
                <w:sz w:val="24"/>
                <w:szCs w:val="24"/>
              </w:rPr>
            </w:pPr>
            <w:r w:rsidRPr="00586296">
              <w:rPr>
                <w:rFonts w:ascii="Times New Roman" w:hAnsi="Times New Roman" w:cs="Times New Roman"/>
                <w:sz w:val="24"/>
                <w:szCs w:val="24"/>
              </w:rPr>
              <w:t>1Case (12.5%)</w:t>
            </w:r>
          </w:p>
        </w:tc>
      </w:tr>
    </w:tbl>
    <w:p w:rsidR="00134863" w:rsidRDefault="00134863" w:rsidP="00C84FE3">
      <w:pPr>
        <w:jc w:val="both"/>
      </w:pPr>
    </w:p>
    <w:p w:rsidR="005D50C2" w:rsidRPr="00514180" w:rsidRDefault="005D50C2" w:rsidP="00514180">
      <w:pPr>
        <w:jc w:val="both"/>
        <w:rPr>
          <w:rFonts w:ascii="Times New Roman" w:hAnsi="Times New Roman" w:cs="Times New Roman"/>
          <w:sz w:val="24"/>
          <w:szCs w:val="24"/>
        </w:rPr>
      </w:pPr>
      <w:r w:rsidRPr="00514180">
        <w:rPr>
          <w:rFonts w:ascii="Times New Roman" w:hAnsi="Times New Roman" w:cs="Times New Roman"/>
          <w:sz w:val="24"/>
          <w:szCs w:val="24"/>
        </w:rPr>
        <w:t>In addition to bone lesions, for patients who had not undergone cystectomy, CT scan had shown bladder lesions in all cases, but no upper excretory tract lesions (UET) had been objectified. The TAP CT scan had also shown ureterohydronephrosis in 4 patients (50% of cases) (bilateral in 3 patients and right-sided unilateral in 1 patient), lung lesions in 4 patients (50% of cases), liver lesions in 2 patients (25% of cases), splenic lesions in 1 case (12.5% of cases) and retroperitoneal adenopathies in 50% of cases (4 patients).</w:t>
      </w:r>
    </w:p>
    <w:p w:rsidR="00616AA5" w:rsidRPr="00514180" w:rsidRDefault="005D50C2" w:rsidP="00514180">
      <w:pPr>
        <w:jc w:val="both"/>
        <w:rPr>
          <w:rFonts w:ascii="Times New Roman" w:hAnsi="Times New Roman" w:cs="Times New Roman"/>
          <w:sz w:val="24"/>
          <w:szCs w:val="24"/>
        </w:rPr>
      </w:pPr>
      <w:r w:rsidRPr="00514180">
        <w:rPr>
          <w:rFonts w:ascii="Times New Roman" w:hAnsi="Times New Roman" w:cs="Times New Roman"/>
          <w:sz w:val="24"/>
          <w:szCs w:val="24"/>
        </w:rPr>
        <w:t xml:space="preserve">Three of our patients (37.5% of the cases) had performed bone scans that showed bone metastases. One patient (12.5% of the cases) had benefited from magnetic resonance imaging (MRI) which showed bone lesions and pedicular damage. One patient underwent a CT-guided bone biopsy and pathological examination confirmed metastases of a carcinoma whose histological appearance </w:t>
      </w:r>
      <w:r w:rsidR="00616AA5" w:rsidRPr="00514180">
        <w:rPr>
          <w:rFonts w:ascii="Times New Roman" w:hAnsi="Times New Roman" w:cs="Times New Roman"/>
          <w:sz w:val="24"/>
          <w:szCs w:val="24"/>
        </w:rPr>
        <w:t xml:space="preserve">was compatible with a carcinoma urothelial with squamous inflection sector. </w:t>
      </w:r>
    </w:p>
    <w:p w:rsidR="00616AA5" w:rsidRPr="00514180" w:rsidRDefault="00616AA5" w:rsidP="00514180">
      <w:pPr>
        <w:jc w:val="both"/>
        <w:rPr>
          <w:rFonts w:ascii="Times New Roman" w:hAnsi="Times New Roman" w:cs="Times New Roman"/>
          <w:sz w:val="24"/>
          <w:szCs w:val="24"/>
        </w:rPr>
      </w:pPr>
      <w:r w:rsidRPr="00514180">
        <w:rPr>
          <w:rFonts w:ascii="Times New Roman" w:hAnsi="Times New Roman" w:cs="Times New Roman"/>
          <w:sz w:val="24"/>
          <w:szCs w:val="24"/>
        </w:rPr>
        <w:t>Treatment of these bone metastases was palliative. Two patients (25% of cases) had received chemotherapy alone, another patient (12.5% of cases) had received radiotherapy alone. Four patients (50% of cases) had received palliative chemotherapy and analgesic and haemostatic radiotherapy. One patient had received zoledronic acid for threatening bone metastases, two patients had received percutaneous nephrostomy, and one patient had received urinary diversion catheterization to improve renal function for ureterohydronephrosis with renal failure.</w:t>
      </w:r>
    </w:p>
    <w:p w:rsidR="005D50C2" w:rsidRPr="00514180" w:rsidRDefault="00616AA5" w:rsidP="00514180">
      <w:pPr>
        <w:jc w:val="both"/>
        <w:rPr>
          <w:rFonts w:ascii="Times New Roman" w:hAnsi="Times New Roman" w:cs="Times New Roman"/>
          <w:sz w:val="24"/>
          <w:szCs w:val="24"/>
        </w:rPr>
      </w:pPr>
      <w:r w:rsidRPr="00514180">
        <w:rPr>
          <w:rFonts w:ascii="Times New Roman" w:hAnsi="Times New Roman" w:cs="Times New Roman"/>
          <w:sz w:val="24"/>
          <w:szCs w:val="24"/>
        </w:rPr>
        <w:lastRenderedPageBreak/>
        <w:t>Four patients had received a red blood cell transfusion for poorly tolerated anemia, and three patients had been treated for multi-sensitive E.Coli urinary tract infection. All patients had received analgesics.</w:t>
      </w:r>
    </w:p>
    <w:p w:rsidR="00616AA5" w:rsidRPr="003F3DF8" w:rsidRDefault="00616AA5" w:rsidP="00514180">
      <w:pPr>
        <w:jc w:val="both"/>
        <w:rPr>
          <w:rFonts w:ascii="Times New Roman" w:hAnsi="Times New Roman" w:cs="Times New Roman"/>
          <w:sz w:val="24"/>
          <w:szCs w:val="24"/>
        </w:rPr>
      </w:pPr>
      <w:r w:rsidRPr="00514180">
        <w:rPr>
          <w:rFonts w:ascii="Times New Roman" w:hAnsi="Times New Roman" w:cs="Times New Roman"/>
          <w:b/>
          <w:sz w:val="24"/>
          <w:szCs w:val="24"/>
        </w:rPr>
        <w:t>Table 6:</w:t>
      </w:r>
      <w:r w:rsidRPr="003F3DF8">
        <w:rPr>
          <w:rFonts w:ascii="Times New Roman" w:hAnsi="Times New Roman" w:cs="Times New Roman"/>
          <w:sz w:val="24"/>
          <w:szCs w:val="24"/>
        </w:rPr>
        <w:t xml:space="preserve"> Treatment</w:t>
      </w:r>
    </w:p>
    <w:tbl>
      <w:tblPr>
        <w:tblStyle w:val="Grilledutableau"/>
        <w:tblW w:w="0" w:type="auto"/>
        <w:tblLook w:val="04A0" w:firstRow="1" w:lastRow="0" w:firstColumn="1" w:lastColumn="0" w:noHBand="0" w:noVBand="1"/>
      </w:tblPr>
      <w:tblGrid>
        <w:gridCol w:w="3539"/>
        <w:gridCol w:w="2693"/>
      </w:tblGrid>
      <w:tr w:rsidR="003F3DF8" w:rsidRPr="003F3DF8" w:rsidTr="00514180">
        <w:tc>
          <w:tcPr>
            <w:tcW w:w="3539" w:type="dxa"/>
            <w:tcBorders>
              <w:bottom w:val="nil"/>
            </w:tcBorders>
          </w:tcPr>
          <w:p w:rsidR="003F3DF8" w:rsidRPr="003F3DF8" w:rsidRDefault="003F3DF8" w:rsidP="00616AA5">
            <w:pPr>
              <w:rPr>
                <w:rFonts w:ascii="Times New Roman" w:hAnsi="Times New Roman" w:cs="Times New Roman"/>
                <w:sz w:val="24"/>
                <w:szCs w:val="24"/>
              </w:rPr>
            </w:pPr>
            <w:r w:rsidRPr="003F3DF8">
              <w:rPr>
                <w:rFonts w:ascii="Times New Roman" w:hAnsi="Times New Roman" w:cs="Times New Roman"/>
                <w:sz w:val="24"/>
                <w:szCs w:val="24"/>
              </w:rPr>
              <w:t>Type of treatment</w:t>
            </w:r>
          </w:p>
        </w:tc>
        <w:tc>
          <w:tcPr>
            <w:tcW w:w="2693" w:type="dxa"/>
            <w:tcBorders>
              <w:bottom w:val="nil"/>
            </w:tcBorders>
          </w:tcPr>
          <w:p w:rsidR="003F3DF8" w:rsidRPr="003F3DF8" w:rsidRDefault="003F3DF8" w:rsidP="003F3DF8">
            <w:pPr>
              <w:rPr>
                <w:rFonts w:ascii="Times New Roman" w:hAnsi="Times New Roman" w:cs="Times New Roman"/>
                <w:sz w:val="24"/>
                <w:szCs w:val="24"/>
              </w:rPr>
            </w:pPr>
            <w:r w:rsidRPr="003F3DF8">
              <w:rPr>
                <w:rFonts w:ascii="Times New Roman" w:hAnsi="Times New Roman" w:cs="Times New Roman"/>
                <w:sz w:val="24"/>
                <w:szCs w:val="24"/>
              </w:rPr>
              <w:t>Number of cases</w:t>
            </w:r>
          </w:p>
          <w:p w:rsidR="003F3DF8" w:rsidRPr="003F3DF8" w:rsidRDefault="003F3DF8" w:rsidP="00616AA5">
            <w:pPr>
              <w:rPr>
                <w:rFonts w:ascii="Times New Roman" w:hAnsi="Times New Roman" w:cs="Times New Roman"/>
                <w:sz w:val="24"/>
                <w:szCs w:val="24"/>
              </w:rPr>
            </w:pPr>
          </w:p>
        </w:tc>
      </w:tr>
      <w:tr w:rsidR="003F3DF8" w:rsidRPr="003F3DF8" w:rsidTr="00514180">
        <w:tc>
          <w:tcPr>
            <w:tcW w:w="3539" w:type="dxa"/>
            <w:tcBorders>
              <w:top w:val="nil"/>
            </w:tcBorders>
          </w:tcPr>
          <w:p w:rsidR="003F3DF8" w:rsidRPr="003F3DF8" w:rsidRDefault="003F3DF8" w:rsidP="00616AA5">
            <w:pPr>
              <w:rPr>
                <w:rFonts w:ascii="Times New Roman" w:hAnsi="Times New Roman" w:cs="Times New Roman"/>
                <w:sz w:val="24"/>
                <w:szCs w:val="24"/>
              </w:rPr>
            </w:pPr>
          </w:p>
        </w:tc>
        <w:tc>
          <w:tcPr>
            <w:tcW w:w="2693" w:type="dxa"/>
            <w:tcBorders>
              <w:top w:val="nil"/>
            </w:tcBorders>
          </w:tcPr>
          <w:p w:rsidR="003F3DF8" w:rsidRPr="003F3DF8" w:rsidRDefault="003F3DF8" w:rsidP="003F3DF8">
            <w:pPr>
              <w:rPr>
                <w:rFonts w:ascii="Times New Roman" w:hAnsi="Times New Roman" w:cs="Times New Roman"/>
                <w:sz w:val="24"/>
                <w:szCs w:val="24"/>
              </w:rPr>
            </w:pPr>
          </w:p>
        </w:tc>
      </w:tr>
      <w:tr w:rsidR="003F3DF8" w:rsidRPr="003F3DF8" w:rsidTr="00514180">
        <w:tc>
          <w:tcPr>
            <w:tcW w:w="3539" w:type="dxa"/>
          </w:tcPr>
          <w:p w:rsidR="003F3DF8" w:rsidRPr="003F3DF8" w:rsidRDefault="003F3DF8" w:rsidP="00616AA5">
            <w:pPr>
              <w:rPr>
                <w:rFonts w:ascii="Times New Roman" w:hAnsi="Times New Roman" w:cs="Times New Roman"/>
                <w:sz w:val="24"/>
                <w:szCs w:val="24"/>
              </w:rPr>
            </w:pPr>
            <w:r w:rsidRPr="003F3DF8">
              <w:rPr>
                <w:rFonts w:ascii="Times New Roman" w:hAnsi="Times New Roman" w:cs="Times New Roman"/>
                <w:sz w:val="24"/>
                <w:szCs w:val="24"/>
              </w:rPr>
              <w:t>Chemotherapy</w:t>
            </w:r>
          </w:p>
        </w:tc>
        <w:tc>
          <w:tcPr>
            <w:tcW w:w="2693" w:type="dxa"/>
          </w:tcPr>
          <w:p w:rsidR="003F3DF8" w:rsidRPr="003F3DF8" w:rsidRDefault="003F3DF8" w:rsidP="003F3DF8">
            <w:pPr>
              <w:rPr>
                <w:rFonts w:ascii="Times New Roman" w:hAnsi="Times New Roman" w:cs="Times New Roman"/>
                <w:sz w:val="24"/>
                <w:szCs w:val="24"/>
              </w:rPr>
            </w:pPr>
            <w:r w:rsidRPr="003F3DF8">
              <w:rPr>
                <w:rFonts w:ascii="Times New Roman" w:hAnsi="Times New Roman" w:cs="Times New Roman"/>
                <w:sz w:val="24"/>
                <w:szCs w:val="24"/>
              </w:rPr>
              <w:t>2 cases</w:t>
            </w:r>
          </w:p>
          <w:p w:rsidR="003F3DF8" w:rsidRPr="003F3DF8" w:rsidRDefault="003F3DF8" w:rsidP="00616AA5">
            <w:pPr>
              <w:rPr>
                <w:rFonts w:ascii="Times New Roman" w:hAnsi="Times New Roman" w:cs="Times New Roman"/>
                <w:sz w:val="24"/>
                <w:szCs w:val="24"/>
              </w:rPr>
            </w:pPr>
          </w:p>
        </w:tc>
      </w:tr>
      <w:tr w:rsidR="003F3DF8" w:rsidRPr="003F3DF8" w:rsidTr="00514180">
        <w:tc>
          <w:tcPr>
            <w:tcW w:w="3539" w:type="dxa"/>
          </w:tcPr>
          <w:p w:rsidR="003F3DF8" w:rsidRPr="003F3DF8" w:rsidRDefault="003F3DF8" w:rsidP="00616AA5">
            <w:pPr>
              <w:rPr>
                <w:rFonts w:ascii="Times New Roman" w:hAnsi="Times New Roman" w:cs="Times New Roman"/>
                <w:sz w:val="24"/>
                <w:szCs w:val="24"/>
              </w:rPr>
            </w:pPr>
            <w:r w:rsidRPr="003F3DF8">
              <w:rPr>
                <w:rFonts w:ascii="Times New Roman" w:hAnsi="Times New Roman" w:cs="Times New Roman"/>
                <w:sz w:val="24"/>
                <w:szCs w:val="24"/>
              </w:rPr>
              <w:t>Radiotherapy</w:t>
            </w:r>
          </w:p>
        </w:tc>
        <w:tc>
          <w:tcPr>
            <w:tcW w:w="2693" w:type="dxa"/>
          </w:tcPr>
          <w:p w:rsidR="003F3DF8" w:rsidRPr="003F3DF8" w:rsidRDefault="003F3DF8" w:rsidP="003F3DF8">
            <w:pPr>
              <w:rPr>
                <w:rFonts w:ascii="Times New Roman" w:hAnsi="Times New Roman" w:cs="Times New Roman"/>
                <w:sz w:val="24"/>
                <w:szCs w:val="24"/>
              </w:rPr>
            </w:pPr>
            <w:r w:rsidRPr="003F3DF8">
              <w:rPr>
                <w:rFonts w:ascii="Times New Roman" w:hAnsi="Times New Roman" w:cs="Times New Roman"/>
                <w:sz w:val="24"/>
                <w:szCs w:val="24"/>
              </w:rPr>
              <w:t>1 case</w:t>
            </w:r>
          </w:p>
          <w:p w:rsidR="003F3DF8" w:rsidRPr="003F3DF8" w:rsidRDefault="003F3DF8" w:rsidP="00616AA5">
            <w:pPr>
              <w:rPr>
                <w:rFonts w:ascii="Times New Roman" w:hAnsi="Times New Roman" w:cs="Times New Roman"/>
                <w:sz w:val="24"/>
                <w:szCs w:val="24"/>
              </w:rPr>
            </w:pPr>
          </w:p>
        </w:tc>
      </w:tr>
      <w:tr w:rsidR="003F3DF8" w:rsidRPr="003F3DF8" w:rsidTr="00514180">
        <w:tc>
          <w:tcPr>
            <w:tcW w:w="3539" w:type="dxa"/>
          </w:tcPr>
          <w:p w:rsidR="003F3DF8" w:rsidRPr="003F3DF8" w:rsidRDefault="003F3DF8" w:rsidP="00616AA5">
            <w:pPr>
              <w:rPr>
                <w:rFonts w:ascii="Times New Roman" w:hAnsi="Times New Roman" w:cs="Times New Roman"/>
                <w:sz w:val="24"/>
                <w:szCs w:val="24"/>
              </w:rPr>
            </w:pPr>
            <w:r w:rsidRPr="003F3DF8">
              <w:rPr>
                <w:rFonts w:ascii="Times New Roman" w:hAnsi="Times New Roman" w:cs="Times New Roman"/>
                <w:sz w:val="24"/>
                <w:szCs w:val="24"/>
              </w:rPr>
              <w:t>Chemotherapy and radiotherapy</w:t>
            </w:r>
          </w:p>
        </w:tc>
        <w:tc>
          <w:tcPr>
            <w:tcW w:w="2693" w:type="dxa"/>
          </w:tcPr>
          <w:p w:rsidR="003F3DF8" w:rsidRPr="003F3DF8" w:rsidRDefault="003F3DF8" w:rsidP="003F3DF8">
            <w:pPr>
              <w:rPr>
                <w:rFonts w:ascii="Times New Roman" w:hAnsi="Times New Roman" w:cs="Times New Roman"/>
                <w:sz w:val="24"/>
                <w:szCs w:val="24"/>
              </w:rPr>
            </w:pPr>
            <w:r w:rsidRPr="003F3DF8">
              <w:rPr>
                <w:rFonts w:ascii="Times New Roman" w:hAnsi="Times New Roman" w:cs="Times New Roman"/>
                <w:sz w:val="24"/>
                <w:szCs w:val="24"/>
              </w:rPr>
              <w:t>4 cases</w:t>
            </w:r>
          </w:p>
          <w:p w:rsidR="003F3DF8" w:rsidRPr="003F3DF8" w:rsidRDefault="003F3DF8" w:rsidP="00616AA5">
            <w:pPr>
              <w:rPr>
                <w:rFonts w:ascii="Times New Roman" w:hAnsi="Times New Roman" w:cs="Times New Roman"/>
                <w:sz w:val="24"/>
                <w:szCs w:val="24"/>
              </w:rPr>
            </w:pPr>
          </w:p>
        </w:tc>
      </w:tr>
    </w:tbl>
    <w:p w:rsidR="003F3DF8" w:rsidRPr="003F3DF8" w:rsidRDefault="003F3DF8" w:rsidP="00616AA5">
      <w:pPr>
        <w:rPr>
          <w:rFonts w:ascii="Times New Roman" w:hAnsi="Times New Roman" w:cs="Times New Roman"/>
          <w:sz w:val="24"/>
          <w:szCs w:val="24"/>
        </w:rPr>
      </w:pPr>
    </w:p>
    <w:p w:rsidR="00616AA5" w:rsidRPr="00774846" w:rsidRDefault="003F10BF" w:rsidP="00514180">
      <w:pPr>
        <w:jc w:val="both"/>
        <w:rPr>
          <w:rFonts w:ascii="Times New Roman" w:hAnsi="Times New Roman" w:cs="Times New Roman"/>
          <w:sz w:val="24"/>
          <w:szCs w:val="24"/>
        </w:rPr>
      </w:pPr>
      <w:r>
        <w:t xml:space="preserve">  </w:t>
      </w:r>
      <w:r w:rsidR="00A47A73" w:rsidRPr="00514180">
        <w:rPr>
          <w:rFonts w:ascii="Times New Roman" w:hAnsi="Times New Roman" w:cs="Times New Roman"/>
          <w:b/>
          <w:sz w:val="24"/>
          <w:szCs w:val="24"/>
        </w:rPr>
        <w:t>Table 7</w:t>
      </w:r>
      <w:r w:rsidR="00A47A73" w:rsidRPr="00774846">
        <w:rPr>
          <w:rFonts w:ascii="Times New Roman" w:hAnsi="Times New Roman" w:cs="Times New Roman"/>
          <w:sz w:val="24"/>
          <w:szCs w:val="24"/>
        </w:rPr>
        <w:t xml:space="preserve"> </w:t>
      </w:r>
      <w:r w:rsidR="00774846" w:rsidRPr="00774846">
        <w:rPr>
          <w:rFonts w:ascii="Times New Roman" w:hAnsi="Times New Roman" w:cs="Times New Roman"/>
          <w:sz w:val="24"/>
          <w:szCs w:val="24"/>
        </w:rPr>
        <w:t>Associated treatment</w:t>
      </w:r>
    </w:p>
    <w:tbl>
      <w:tblPr>
        <w:tblStyle w:val="Grilledutableau"/>
        <w:tblW w:w="0" w:type="auto"/>
        <w:tblLook w:val="04A0" w:firstRow="1" w:lastRow="0" w:firstColumn="1" w:lastColumn="0" w:noHBand="0" w:noVBand="1"/>
      </w:tblPr>
      <w:tblGrid>
        <w:gridCol w:w="3539"/>
        <w:gridCol w:w="2693"/>
      </w:tblGrid>
      <w:tr w:rsidR="00A47A73" w:rsidRPr="00774846" w:rsidTr="00514180">
        <w:tc>
          <w:tcPr>
            <w:tcW w:w="3539" w:type="dxa"/>
          </w:tcPr>
          <w:p w:rsidR="00A47A73" w:rsidRPr="00774846" w:rsidRDefault="00774846" w:rsidP="00616AA5">
            <w:pPr>
              <w:rPr>
                <w:rFonts w:ascii="Times New Roman" w:hAnsi="Times New Roman" w:cs="Times New Roman"/>
                <w:sz w:val="24"/>
                <w:szCs w:val="24"/>
              </w:rPr>
            </w:pPr>
            <w:r w:rsidRPr="00774846">
              <w:rPr>
                <w:rFonts w:ascii="Times New Roman" w:hAnsi="Times New Roman" w:cs="Times New Roman"/>
                <w:sz w:val="24"/>
                <w:szCs w:val="24"/>
              </w:rPr>
              <w:t>Associated treatment</w:t>
            </w:r>
          </w:p>
        </w:tc>
        <w:tc>
          <w:tcPr>
            <w:tcW w:w="2693" w:type="dxa"/>
          </w:tcPr>
          <w:p w:rsidR="00A47A73" w:rsidRDefault="00774846" w:rsidP="00616AA5">
            <w:pPr>
              <w:rPr>
                <w:rFonts w:ascii="Times New Roman" w:hAnsi="Times New Roman" w:cs="Times New Roman"/>
                <w:sz w:val="24"/>
                <w:szCs w:val="24"/>
              </w:rPr>
            </w:pPr>
            <w:r w:rsidRPr="00774846">
              <w:rPr>
                <w:rFonts w:ascii="Times New Roman" w:hAnsi="Times New Roman" w:cs="Times New Roman"/>
                <w:sz w:val="24"/>
                <w:szCs w:val="24"/>
              </w:rPr>
              <w:t>Number of cases</w:t>
            </w:r>
          </w:p>
          <w:p w:rsidR="00774846" w:rsidRPr="00774846" w:rsidRDefault="00774846" w:rsidP="00616AA5">
            <w:pPr>
              <w:rPr>
                <w:rFonts w:ascii="Times New Roman" w:hAnsi="Times New Roman" w:cs="Times New Roman"/>
                <w:sz w:val="24"/>
                <w:szCs w:val="24"/>
              </w:rPr>
            </w:pPr>
          </w:p>
        </w:tc>
      </w:tr>
      <w:tr w:rsidR="00A47A73" w:rsidRPr="00774846" w:rsidTr="00514180">
        <w:tc>
          <w:tcPr>
            <w:tcW w:w="3539" w:type="dxa"/>
          </w:tcPr>
          <w:p w:rsidR="00A47A73" w:rsidRPr="00774846" w:rsidRDefault="00774846" w:rsidP="00616AA5">
            <w:pPr>
              <w:rPr>
                <w:rFonts w:ascii="Times New Roman" w:hAnsi="Times New Roman" w:cs="Times New Roman"/>
                <w:sz w:val="24"/>
                <w:szCs w:val="24"/>
              </w:rPr>
            </w:pPr>
            <w:r w:rsidRPr="00774846">
              <w:rPr>
                <w:rFonts w:ascii="Times New Roman" w:hAnsi="Times New Roman" w:cs="Times New Roman"/>
                <w:sz w:val="24"/>
                <w:szCs w:val="24"/>
              </w:rPr>
              <w:t xml:space="preserve">Zoledronic acid    </w:t>
            </w:r>
          </w:p>
        </w:tc>
        <w:tc>
          <w:tcPr>
            <w:tcW w:w="2693" w:type="dxa"/>
          </w:tcPr>
          <w:p w:rsidR="00A47A73" w:rsidRDefault="00774846" w:rsidP="00616AA5">
            <w:pPr>
              <w:rPr>
                <w:rFonts w:ascii="Times New Roman" w:hAnsi="Times New Roman" w:cs="Times New Roman"/>
                <w:sz w:val="24"/>
                <w:szCs w:val="24"/>
              </w:rPr>
            </w:pPr>
            <w:r w:rsidRPr="00774846">
              <w:rPr>
                <w:rFonts w:ascii="Times New Roman" w:hAnsi="Times New Roman" w:cs="Times New Roman"/>
                <w:sz w:val="24"/>
                <w:szCs w:val="24"/>
              </w:rPr>
              <w:t>1 case</w:t>
            </w:r>
          </w:p>
          <w:p w:rsidR="00774846" w:rsidRPr="00774846" w:rsidRDefault="00774846" w:rsidP="00616AA5">
            <w:pPr>
              <w:rPr>
                <w:rFonts w:ascii="Times New Roman" w:hAnsi="Times New Roman" w:cs="Times New Roman"/>
                <w:sz w:val="24"/>
                <w:szCs w:val="24"/>
              </w:rPr>
            </w:pPr>
          </w:p>
        </w:tc>
      </w:tr>
      <w:tr w:rsidR="00A47A73" w:rsidRPr="00774846" w:rsidTr="00514180">
        <w:tc>
          <w:tcPr>
            <w:tcW w:w="3539" w:type="dxa"/>
          </w:tcPr>
          <w:p w:rsidR="00A47A73" w:rsidRPr="00774846" w:rsidRDefault="00774846" w:rsidP="00616AA5">
            <w:pPr>
              <w:rPr>
                <w:rFonts w:ascii="Times New Roman" w:hAnsi="Times New Roman" w:cs="Times New Roman"/>
                <w:sz w:val="24"/>
                <w:szCs w:val="24"/>
              </w:rPr>
            </w:pPr>
            <w:r w:rsidRPr="00774846">
              <w:rPr>
                <w:rFonts w:ascii="Times New Roman" w:hAnsi="Times New Roman" w:cs="Times New Roman"/>
                <w:sz w:val="24"/>
                <w:szCs w:val="24"/>
              </w:rPr>
              <w:t>nephrostomy</w:t>
            </w:r>
          </w:p>
        </w:tc>
        <w:tc>
          <w:tcPr>
            <w:tcW w:w="2693" w:type="dxa"/>
          </w:tcPr>
          <w:p w:rsidR="00A47A73" w:rsidRDefault="00774846" w:rsidP="00616AA5">
            <w:pPr>
              <w:rPr>
                <w:rFonts w:ascii="Times New Roman" w:hAnsi="Times New Roman" w:cs="Times New Roman"/>
                <w:sz w:val="24"/>
                <w:szCs w:val="24"/>
              </w:rPr>
            </w:pPr>
            <w:r w:rsidRPr="00774846">
              <w:rPr>
                <w:rFonts w:ascii="Times New Roman" w:hAnsi="Times New Roman" w:cs="Times New Roman"/>
                <w:sz w:val="24"/>
                <w:szCs w:val="24"/>
              </w:rPr>
              <w:t>2 cases</w:t>
            </w:r>
          </w:p>
          <w:p w:rsidR="00774846" w:rsidRPr="00774846" w:rsidRDefault="00774846" w:rsidP="00616AA5">
            <w:pPr>
              <w:rPr>
                <w:rFonts w:ascii="Times New Roman" w:hAnsi="Times New Roman" w:cs="Times New Roman"/>
                <w:sz w:val="24"/>
                <w:szCs w:val="24"/>
              </w:rPr>
            </w:pPr>
          </w:p>
        </w:tc>
      </w:tr>
      <w:tr w:rsidR="00A47A73" w:rsidRPr="00774846" w:rsidTr="00514180">
        <w:tc>
          <w:tcPr>
            <w:tcW w:w="3539" w:type="dxa"/>
          </w:tcPr>
          <w:p w:rsidR="00A47A73" w:rsidRPr="00774846" w:rsidRDefault="00774846" w:rsidP="00616AA5">
            <w:pPr>
              <w:rPr>
                <w:rFonts w:ascii="Times New Roman" w:hAnsi="Times New Roman" w:cs="Times New Roman"/>
                <w:sz w:val="24"/>
                <w:szCs w:val="24"/>
              </w:rPr>
            </w:pPr>
            <w:r w:rsidRPr="00774846">
              <w:rPr>
                <w:rFonts w:ascii="Times New Roman" w:hAnsi="Times New Roman" w:cs="Times New Roman"/>
                <w:sz w:val="24"/>
                <w:szCs w:val="24"/>
              </w:rPr>
              <w:t xml:space="preserve">ureteral probe ascent   </w:t>
            </w:r>
          </w:p>
        </w:tc>
        <w:tc>
          <w:tcPr>
            <w:tcW w:w="2693" w:type="dxa"/>
          </w:tcPr>
          <w:p w:rsidR="00A47A73" w:rsidRDefault="00774846" w:rsidP="00616AA5">
            <w:pPr>
              <w:rPr>
                <w:rFonts w:ascii="Times New Roman" w:hAnsi="Times New Roman" w:cs="Times New Roman"/>
                <w:sz w:val="24"/>
                <w:szCs w:val="24"/>
              </w:rPr>
            </w:pPr>
            <w:r w:rsidRPr="00774846">
              <w:rPr>
                <w:rFonts w:ascii="Times New Roman" w:hAnsi="Times New Roman" w:cs="Times New Roman"/>
                <w:sz w:val="24"/>
                <w:szCs w:val="24"/>
              </w:rPr>
              <w:t>1 case</w:t>
            </w:r>
          </w:p>
          <w:p w:rsidR="00774846" w:rsidRPr="00774846" w:rsidRDefault="00774846" w:rsidP="00616AA5">
            <w:pPr>
              <w:rPr>
                <w:rFonts w:ascii="Times New Roman" w:hAnsi="Times New Roman" w:cs="Times New Roman"/>
                <w:sz w:val="24"/>
                <w:szCs w:val="24"/>
              </w:rPr>
            </w:pPr>
          </w:p>
        </w:tc>
      </w:tr>
      <w:tr w:rsidR="00774846" w:rsidRPr="00774846" w:rsidTr="00514180">
        <w:tc>
          <w:tcPr>
            <w:tcW w:w="3539" w:type="dxa"/>
          </w:tcPr>
          <w:p w:rsidR="00774846" w:rsidRDefault="00774846" w:rsidP="00616AA5">
            <w:pPr>
              <w:rPr>
                <w:rFonts w:ascii="Times New Roman" w:hAnsi="Times New Roman" w:cs="Times New Roman"/>
                <w:sz w:val="24"/>
                <w:szCs w:val="24"/>
              </w:rPr>
            </w:pPr>
          </w:p>
          <w:p w:rsidR="00774846" w:rsidRPr="00774846" w:rsidRDefault="005E790C" w:rsidP="00616AA5">
            <w:pPr>
              <w:rPr>
                <w:rFonts w:ascii="Times New Roman" w:hAnsi="Times New Roman" w:cs="Times New Roman"/>
                <w:sz w:val="24"/>
                <w:szCs w:val="24"/>
              </w:rPr>
            </w:pPr>
            <w:r w:rsidRPr="005E790C">
              <w:rPr>
                <w:rFonts w:ascii="Times New Roman" w:hAnsi="Times New Roman" w:cs="Times New Roman"/>
                <w:sz w:val="24"/>
                <w:szCs w:val="24"/>
              </w:rPr>
              <w:t>blood transfusion</w:t>
            </w:r>
          </w:p>
        </w:tc>
        <w:tc>
          <w:tcPr>
            <w:tcW w:w="2693" w:type="dxa"/>
          </w:tcPr>
          <w:p w:rsidR="00774846" w:rsidRPr="00774846" w:rsidRDefault="005E790C" w:rsidP="00616AA5">
            <w:pPr>
              <w:rPr>
                <w:rFonts w:ascii="Times New Roman" w:hAnsi="Times New Roman" w:cs="Times New Roman"/>
                <w:sz w:val="24"/>
                <w:szCs w:val="24"/>
              </w:rPr>
            </w:pPr>
            <w:r w:rsidRPr="005E790C">
              <w:rPr>
                <w:rFonts w:ascii="Times New Roman" w:hAnsi="Times New Roman" w:cs="Times New Roman"/>
                <w:sz w:val="24"/>
                <w:szCs w:val="24"/>
              </w:rPr>
              <w:t>4 cases</w:t>
            </w:r>
          </w:p>
        </w:tc>
      </w:tr>
      <w:tr w:rsidR="00774846" w:rsidRPr="00774846" w:rsidTr="00514180">
        <w:trPr>
          <w:trHeight w:val="390"/>
        </w:trPr>
        <w:tc>
          <w:tcPr>
            <w:tcW w:w="3539" w:type="dxa"/>
          </w:tcPr>
          <w:p w:rsidR="00774846" w:rsidRDefault="005E790C" w:rsidP="00616AA5">
            <w:pPr>
              <w:rPr>
                <w:rFonts w:ascii="Times New Roman" w:hAnsi="Times New Roman" w:cs="Times New Roman"/>
                <w:sz w:val="24"/>
                <w:szCs w:val="24"/>
              </w:rPr>
            </w:pPr>
            <w:r w:rsidRPr="005E790C">
              <w:rPr>
                <w:rFonts w:ascii="Times New Roman" w:hAnsi="Times New Roman" w:cs="Times New Roman"/>
                <w:sz w:val="24"/>
                <w:szCs w:val="24"/>
              </w:rPr>
              <w:t>Treatment of urinary tract infection</w:t>
            </w:r>
          </w:p>
          <w:p w:rsidR="00774846" w:rsidRPr="00774846" w:rsidRDefault="00774846" w:rsidP="00616AA5">
            <w:pPr>
              <w:rPr>
                <w:rFonts w:ascii="Times New Roman" w:hAnsi="Times New Roman" w:cs="Times New Roman"/>
                <w:sz w:val="24"/>
                <w:szCs w:val="24"/>
              </w:rPr>
            </w:pPr>
          </w:p>
        </w:tc>
        <w:tc>
          <w:tcPr>
            <w:tcW w:w="2693" w:type="dxa"/>
          </w:tcPr>
          <w:p w:rsidR="00774846" w:rsidRPr="00774846" w:rsidRDefault="005E790C" w:rsidP="00616AA5">
            <w:pPr>
              <w:rPr>
                <w:rFonts w:ascii="Times New Roman" w:hAnsi="Times New Roman" w:cs="Times New Roman"/>
                <w:sz w:val="24"/>
                <w:szCs w:val="24"/>
              </w:rPr>
            </w:pPr>
            <w:r>
              <w:rPr>
                <w:rFonts w:ascii="Times New Roman" w:hAnsi="Times New Roman" w:cs="Times New Roman"/>
                <w:sz w:val="24"/>
                <w:szCs w:val="24"/>
              </w:rPr>
              <w:t>3 cases</w:t>
            </w:r>
          </w:p>
        </w:tc>
      </w:tr>
      <w:tr w:rsidR="005E790C" w:rsidRPr="00774846" w:rsidTr="00514180">
        <w:trPr>
          <w:trHeight w:val="517"/>
        </w:trPr>
        <w:tc>
          <w:tcPr>
            <w:tcW w:w="3539" w:type="dxa"/>
          </w:tcPr>
          <w:p w:rsidR="005E790C" w:rsidRDefault="005E790C" w:rsidP="00616AA5">
            <w:pPr>
              <w:rPr>
                <w:rFonts w:ascii="Times New Roman" w:hAnsi="Times New Roman" w:cs="Times New Roman"/>
                <w:sz w:val="24"/>
                <w:szCs w:val="24"/>
              </w:rPr>
            </w:pPr>
            <w:r w:rsidRPr="005E790C">
              <w:rPr>
                <w:rFonts w:ascii="Times New Roman" w:hAnsi="Times New Roman" w:cs="Times New Roman"/>
                <w:sz w:val="24"/>
                <w:szCs w:val="24"/>
              </w:rPr>
              <w:t>Antalgic</w:t>
            </w:r>
          </w:p>
          <w:p w:rsidR="005E790C" w:rsidRDefault="005E790C" w:rsidP="00616AA5">
            <w:pPr>
              <w:rPr>
                <w:rFonts w:ascii="Times New Roman" w:hAnsi="Times New Roman" w:cs="Times New Roman"/>
                <w:sz w:val="24"/>
                <w:szCs w:val="24"/>
              </w:rPr>
            </w:pPr>
          </w:p>
        </w:tc>
        <w:tc>
          <w:tcPr>
            <w:tcW w:w="2693" w:type="dxa"/>
          </w:tcPr>
          <w:p w:rsidR="005E790C" w:rsidRDefault="005E790C" w:rsidP="00616AA5">
            <w:pPr>
              <w:rPr>
                <w:rFonts w:ascii="Times New Roman" w:hAnsi="Times New Roman" w:cs="Times New Roman"/>
                <w:sz w:val="24"/>
                <w:szCs w:val="24"/>
              </w:rPr>
            </w:pPr>
            <w:r>
              <w:rPr>
                <w:rFonts w:ascii="Times New Roman" w:hAnsi="Times New Roman" w:cs="Times New Roman"/>
                <w:sz w:val="24"/>
                <w:szCs w:val="24"/>
              </w:rPr>
              <w:t>8 cases</w:t>
            </w:r>
          </w:p>
          <w:p w:rsidR="005E790C" w:rsidRDefault="005E790C" w:rsidP="00616AA5">
            <w:pPr>
              <w:rPr>
                <w:rFonts w:ascii="Times New Roman" w:hAnsi="Times New Roman" w:cs="Times New Roman"/>
                <w:sz w:val="24"/>
                <w:szCs w:val="24"/>
              </w:rPr>
            </w:pPr>
          </w:p>
          <w:p w:rsidR="005E790C" w:rsidRPr="00774846" w:rsidRDefault="005E790C" w:rsidP="00616AA5">
            <w:pPr>
              <w:rPr>
                <w:rFonts w:ascii="Times New Roman" w:hAnsi="Times New Roman" w:cs="Times New Roman"/>
                <w:sz w:val="24"/>
                <w:szCs w:val="24"/>
              </w:rPr>
            </w:pPr>
          </w:p>
        </w:tc>
      </w:tr>
    </w:tbl>
    <w:p w:rsidR="00616AA5" w:rsidRDefault="00616AA5" w:rsidP="00616AA5"/>
    <w:p w:rsidR="00514180" w:rsidRDefault="00616AA5" w:rsidP="00E05E35">
      <w:pPr>
        <w:jc w:val="both"/>
        <w:rPr>
          <w:rFonts w:ascii="Times New Roman" w:hAnsi="Times New Roman"/>
          <w:sz w:val="24"/>
          <w:szCs w:val="24"/>
          <w:lang w:val="fr"/>
        </w:rPr>
      </w:pPr>
      <w:r w:rsidRPr="00514180">
        <w:rPr>
          <w:rFonts w:ascii="Times New Roman" w:hAnsi="Times New Roman" w:cs="Times New Roman"/>
          <w:sz w:val="24"/>
          <w:szCs w:val="24"/>
        </w:rPr>
        <w:t>Three patients (37.5% of cases) had stabilized lesions after chemotherapy and radiotherapy. They still continue palliative care, two patients (25% of cases) had progressed to worsening with the appearance of pulmonary, liver and splenic metastases, in addition to the bone adenopathies and metastases that existed before treatment. They received immunotherapy, three patients (37.5% of cases) had died, two of them before starting treatment and one after treatment.</w:t>
      </w:r>
      <w:r w:rsidR="00F571AF" w:rsidRPr="00514180">
        <w:rPr>
          <w:rFonts w:ascii="Times New Roman" w:hAnsi="Times New Roman" w:cs="Times New Roman"/>
          <w:sz w:val="24"/>
          <w:szCs w:val="24"/>
        </w:rPr>
        <w:t> </w:t>
      </w:r>
    </w:p>
    <w:p w:rsidR="000F632D" w:rsidRPr="00D5202E" w:rsidRDefault="000F632D" w:rsidP="000F632D">
      <w:pPr>
        <w:widowControl w:val="0"/>
        <w:autoSpaceDE w:val="0"/>
        <w:autoSpaceDN w:val="0"/>
        <w:adjustRightInd w:val="0"/>
        <w:jc w:val="both"/>
        <w:rPr>
          <w:rFonts w:ascii="Times New Roman" w:hAnsi="Times New Roman"/>
          <w:sz w:val="24"/>
          <w:szCs w:val="24"/>
          <w:lang w:val="fr"/>
        </w:rPr>
      </w:pPr>
      <w:r w:rsidRPr="00D5202E">
        <w:rPr>
          <w:rFonts w:ascii="Times New Roman" w:hAnsi="Times New Roman"/>
          <w:noProof/>
          <w:sz w:val="24"/>
          <w:szCs w:val="24"/>
          <w:lang w:eastAsia="fr-FR"/>
        </w:rPr>
        <w:lastRenderedPageBreak/>
        <w:drawing>
          <wp:anchor distT="0" distB="0" distL="114300" distR="114300" simplePos="0" relativeHeight="251659264" behindDoc="0" locked="0" layoutInCell="1" allowOverlap="1" wp14:anchorId="076F1C21" wp14:editId="4C96C2A1">
            <wp:simplePos x="0" y="0"/>
            <wp:positionH relativeFrom="column">
              <wp:posOffset>-47625</wp:posOffset>
            </wp:positionH>
            <wp:positionV relativeFrom="paragraph">
              <wp:posOffset>79375</wp:posOffset>
            </wp:positionV>
            <wp:extent cx="1995805" cy="1837055"/>
            <wp:effectExtent l="3175" t="0" r="7620" b="7620"/>
            <wp:wrapSquare wrapText="bothSides"/>
            <wp:docPr id="12" name="Image 19" descr="C:\Users\MODESTE MAYELE\Pictures\20201120_095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C:\Users\MODESTE MAYELE\Pictures\20201120_095546.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0079" t="8086" r="50839" b="46330"/>
                    <a:stretch/>
                  </pic:blipFill>
                  <pic:spPr bwMode="auto">
                    <a:xfrm rot="5400000">
                      <a:off x="0" y="0"/>
                      <a:ext cx="1995805" cy="1837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F632D" w:rsidRPr="00D5202E" w:rsidRDefault="000F632D" w:rsidP="000F632D">
      <w:pPr>
        <w:widowControl w:val="0"/>
        <w:autoSpaceDE w:val="0"/>
        <w:autoSpaceDN w:val="0"/>
        <w:adjustRightInd w:val="0"/>
        <w:jc w:val="both"/>
        <w:rPr>
          <w:rFonts w:ascii="Times New Roman" w:hAnsi="Times New Roman"/>
          <w:sz w:val="24"/>
          <w:szCs w:val="24"/>
          <w:lang w:val="fr"/>
        </w:rPr>
      </w:pPr>
    </w:p>
    <w:p w:rsidR="000F632D" w:rsidRPr="00D5202E" w:rsidRDefault="00DB6F1E" w:rsidP="000F632D">
      <w:pPr>
        <w:widowControl w:val="0"/>
        <w:autoSpaceDE w:val="0"/>
        <w:autoSpaceDN w:val="0"/>
        <w:adjustRightInd w:val="0"/>
        <w:jc w:val="both"/>
        <w:rPr>
          <w:rFonts w:ascii="Times New Roman" w:hAnsi="Times New Roman"/>
          <w:sz w:val="24"/>
          <w:szCs w:val="24"/>
          <w:lang w:val="fr"/>
        </w:rPr>
      </w:pPr>
      <w:r>
        <w:rPr>
          <w:rFonts w:ascii="Times New Roman" w:hAnsi="Times New Roman"/>
          <w:noProof/>
          <w:sz w:val="24"/>
          <w:szCs w:val="24"/>
          <w:lang w:eastAsia="fr-FR"/>
        </w:rPr>
        <mc:AlternateContent>
          <mc:Choice Requires="wps">
            <w:drawing>
              <wp:anchor distT="0" distB="0" distL="114300" distR="114300" simplePos="0" relativeHeight="251660288" behindDoc="0" locked="0" layoutInCell="1" allowOverlap="1">
                <wp:simplePos x="0" y="0"/>
                <wp:positionH relativeFrom="column">
                  <wp:posOffset>776605</wp:posOffset>
                </wp:positionH>
                <wp:positionV relativeFrom="paragraph">
                  <wp:posOffset>52070</wp:posOffset>
                </wp:positionV>
                <wp:extent cx="323850" cy="180975"/>
                <wp:effectExtent l="0" t="0" r="76200" b="47625"/>
                <wp:wrapNone/>
                <wp:docPr id="2" name="Connecteur droit avec flèche 2"/>
                <wp:cNvGraphicFramePr/>
                <a:graphic xmlns:a="http://schemas.openxmlformats.org/drawingml/2006/main">
                  <a:graphicData uri="http://schemas.microsoft.com/office/word/2010/wordprocessingShape">
                    <wps:wsp>
                      <wps:cNvCnPr/>
                      <wps:spPr>
                        <a:xfrm>
                          <a:off x="0" y="0"/>
                          <a:ext cx="323850" cy="180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DEE5BE3" id="_x0000_t32" coordsize="21600,21600" o:spt="32" o:oned="t" path="m,l21600,21600e" filled="f">
                <v:path arrowok="t" fillok="f" o:connecttype="none"/>
                <o:lock v:ext="edit" shapetype="t"/>
              </v:shapetype>
              <v:shape id="Connecteur droit avec flèche 2" o:spid="_x0000_s1026" type="#_x0000_t32" style="position:absolute;margin-left:61.15pt;margin-top:4.1pt;width:25.5pt;height:1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" strokecolor="#d34817 [3204]" strokeweight=".5pt">
                <v:stroke endarrow="block" joinstyle="miter"/>
              </v:shape>
            </w:pict>
          </mc:Fallback>
        </mc:AlternateContent>
      </w:r>
    </w:p>
    <w:p w:rsidR="000F632D" w:rsidRPr="00D5202E" w:rsidRDefault="000F632D" w:rsidP="000F632D">
      <w:pPr>
        <w:widowControl w:val="0"/>
        <w:autoSpaceDE w:val="0"/>
        <w:autoSpaceDN w:val="0"/>
        <w:adjustRightInd w:val="0"/>
        <w:jc w:val="both"/>
        <w:rPr>
          <w:rFonts w:ascii="Times New Roman" w:hAnsi="Times New Roman"/>
          <w:sz w:val="24"/>
          <w:szCs w:val="24"/>
          <w:lang w:val="fr"/>
        </w:rPr>
      </w:pPr>
    </w:p>
    <w:p w:rsidR="000F632D" w:rsidRPr="00D5202E" w:rsidRDefault="000F632D" w:rsidP="000F632D">
      <w:pPr>
        <w:widowControl w:val="0"/>
        <w:autoSpaceDE w:val="0"/>
        <w:autoSpaceDN w:val="0"/>
        <w:adjustRightInd w:val="0"/>
        <w:jc w:val="both"/>
        <w:rPr>
          <w:rFonts w:ascii="Times New Roman" w:hAnsi="Times New Roman"/>
          <w:sz w:val="24"/>
          <w:szCs w:val="24"/>
          <w:lang w:val="fr"/>
        </w:rPr>
      </w:pPr>
    </w:p>
    <w:p w:rsidR="000F632D" w:rsidRPr="00D5202E" w:rsidRDefault="000F632D" w:rsidP="000F632D">
      <w:pPr>
        <w:widowControl w:val="0"/>
        <w:autoSpaceDE w:val="0"/>
        <w:autoSpaceDN w:val="0"/>
        <w:adjustRightInd w:val="0"/>
        <w:jc w:val="both"/>
        <w:rPr>
          <w:rFonts w:ascii="Times New Roman" w:hAnsi="Times New Roman"/>
          <w:sz w:val="24"/>
          <w:szCs w:val="24"/>
          <w:lang w:val="fr"/>
        </w:rPr>
      </w:pPr>
    </w:p>
    <w:p w:rsidR="000F632D" w:rsidRDefault="000F632D" w:rsidP="000F632D">
      <w:pPr>
        <w:widowControl w:val="0"/>
        <w:autoSpaceDE w:val="0"/>
        <w:autoSpaceDN w:val="0"/>
        <w:adjustRightInd w:val="0"/>
        <w:jc w:val="both"/>
        <w:rPr>
          <w:rFonts w:ascii="Times New Roman" w:hAnsi="Times New Roman"/>
          <w:sz w:val="24"/>
          <w:szCs w:val="24"/>
          <w:lang w:val="fr"/>
        </w:rPr>
      </w:pPr>
    </w:p>
    <w:p w:rsidR="00E25240" w:rsidRPr="00E25240" w:rsidRDefault="00E25240" w:rsidP="00E25240">
      <w:pPr>
        <w:widowControl w:val="0"/>
        <w:autoSpaceDE w:val="0"/>
        <w:autoSpaceDN w:val="0"/>
        <w:adjustRightInd w:val="0"/>
        <w:jc w:val="both"/>
        <w:rPr>
          <w:rFonts w:ascii="Times New Roman" w:hAnsi="Times New Roman"/>
          <w:sz w:val="24"/>
          <w:szCs w:val="24"/>
          <w:lang w:val="fr"/>
        </w:rPr>
      </w:pPr>
      <w:r w:rsidRPr="00514180">
        <w:rPr>
          <w:rFonts w:ascii="Times New Roman" w:hAnsi="Times New Roman"/>
          <w:b/>
          <w:sz w:val="24"/>
          <w:szCs w:val="24"/>
          <w:lang w:val="fr"/>
        </w:rPr>
        <w:t>Figure</w:t>
      </w:r>
      <w:r w:rsidRPr="00E25240">
        <w:rPr>
          <w:rFonts w:ascii="Times New Roman" w:hAnsi="Times New Roman"/>
          <w:sz w:val="24"/>
          <w:szCs w:val="24"/>
          <w:lang w:val="fr"/>
        </w:rPr>
        <w:t xml:space="preserve"> </w:t>
      </w:r>
      <w:r w:rsidRPr="00514180">
        <w:rPr>
          <w:rFonts w:ascii="Times New Roman" w:hAnsi="Times New Roman"/>
          <w:b/>
          <w:sz w:val="24"/>
          <w:szCs w:val="24"/>
          <w:lang w:val="fr"/>
        </w:rPr>
        <w:t>1</w:t>
      </w:r>
      <w:r w:rsidRPr="00E25240">
        <w:rPr>
          <w:rFonts w:ascii="Times New Roman" w:hAnsi="Times New Roman"/>
          <w:sz w:val="24"/>
          <w:szCs w:val="24"/>
          <w:lang w:val="fr"/>
        </w:rPr>
        <w:t xml:space="preserve"> Bladder ultrasound: tissue processes of the left posterolateral and intradiverticular bladder wall.</w:t>
      </w:r>
    </w:p>
    <w:p w:rsidR="000F632D" w:rsidRDefault="00C60BFB" w:rsidP="000F632D">
      <w:pPr>
        <w:widowControl w:val="0"/>
        <w:autoSpaceDE w:val="0"/>
        <w:autoSpaceDN w:val="0"/>
        <w:adjustRightInd w:val="0"/>
        <w:jc w:val="both"/>
        <w:rPr>
          <w:rFonts w:ascii="Times New Roman" w:hAnsi="Times New Roman"/>
          <w:sz w:val="24"/>
          <w:szCs w:val="24"/>
          <w:lang w:val="fr"/>
        </w:rPr>
      </w:pPr>
      <w:r>
        <w:rPr>
          <w:rFonts w:ascii="Times New Roman" w:hAnsi="Times New Roman"/>
          <w:noProof/>
          <w:sz w:val="24"/>
          <w:szCs w:val="24"/>
          <w:lang w:eastAsia="fr-FR"/>
        </w:rPr>
        <mc:AlternateContent>
          <mc:Choice Requires="wps">
            <w:drawing>
              <wp:anchor distT="0" distB="0" distL="114300" distR="114300" simplePos="0" relativeHeight="251661312" behindDoc="0" locked="0" layoutInCell="1" allowOverlap="1">
                <wp:simplePos x="0" y="0"/>
                <wp:positionH relativeFrom="column">
                  <wp:posOffset>1729105</wp:posOffset>
                </wp:positionH>
                <wp:positionV relativeFrom="paragraph">
                  <wp:posOffset>395604</wp:posOffset>
                </wp:positionV>
                <wp:extent cx="314325" cy="200025"/>
                <wp:effectExtent l="38100" t="0" r="28575" b="47625"/>
                <wp:wrapNone/>
                <wp:docPr id="3" name="Connecteur droit avec flèche 3"/>
                <wp:cNvGraphicFramePr/>
                <a:graphic xmlns:a="http://schemas.openxmlformats.org/drawingml/2006/main">
                  <a:graphicData uri="http://schemas.microsoft.com/office/word/2010/wordprocessingShape">
                    <wps:wsp>
                      <wps:cNvCnPr/>
                      <wps:spPr>
                        <a:xfrm flipH="1">
                          <a:off x="0" y="0"/>
                          <a:ext cx="314325" cy="200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DD148E" id="Connecteur droit avec flèche 3" o:spid="_x0000_s1026" type="#_x0000_t32" style="position:absolute;margin-left:136.15pt;margin-top:31.15pt;width:24.75pt;height:15.7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" strokecolor="#d34817 [3204]" strokeweight=".5pt">
                <v:stroke endarrow="block" joinstyle="miter"/>
              </v:shape>
            </w:pict>
          </mc:Fallback>
        </mc:AlternateContent>
      </w:r>
      <w:r w:rsidR="000F632D" w:rsidRPr="00D5202E">
        <w:rPr>
          <w:rFonts w:ascii="Times New Roman" w:hAnsi="Times New Roman"/>
          <w:noProof/>
          <w:sz w:val="24"/>
          <w:szCs w:val="24"/>
          <w:lang w:eastAsia="fr-FR"/>
        </w:rPr>
        <w:drawing>
          <wp:inline distT="0" distB="0" distL="0" distR="0" wp14:anchorId="27A75F48" wp14:editId="5AFF0DD1">
            <wp:extent cx="3270098" cy="2059459"/>
            <wp:effectExtent l="0" t="0" r="6985" b="0"/>
            <wp:docPr id="11" name="Image 11" descr="C:\Users\MODESTE MAYELE\Pictures\20201117_142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ODESTE MAYELE\Pictures\20201117_142202.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90" t="15995" r="2336" b="2390"/>
                    <a:stretch/>
                  </pic:blipFill>
                  <pic:spPr bwMode="auto">
                    <a:xfrm>
                      <a:off x="0" y="0"/>
                      <a:ext cx="3271668" cy="2060448"/>
                    </a:xfrm>
                    <a:prstGeom prst="rect">
                      <a:avLst/>
                    </a:prstGeom>
                    <a:noFill/>
                    <a:ln>
                      <a:noFill/>
                    </a:ln>
                    <a:extLst>
                      <a:ext uri="{53640926-AAD7-44D8-BBD7-CCE9431645EC}">
                        <a14:shadowObscured xmlns:a14="http://schemas.microsoft.com/office/drawing/2010/main"/>
                      </a:ext>
                    </a:extLst>
                  </pic:spPr>
                </pic:pic>
              </a:graphicData>
            </a:graphic>
          </wp:inline>
        </w:drawing>
      </w:r>
    </w:p>
    <w:p w:rsidR="00E25240" w:rsidRPr="00E25240" w:rsidRDefault="00E25240" w:rsidP="00E25240">
      <w:pPr>
        <w:widowControl w:val="0"/>
        <w:autoSpaceDE w:val="0"/>
        <w:autoSpaceDN w:val="0"/>
        <w:adjustRightInd w:val="0"/>
        <w:jc w:val="both"/>
        <w:rPr>
          <w:rFonts w:ascii="Times New Roman" w:hAnsi="Times New Roman"/>
          <w:sz w:val="24"/>
          <w:szCs w:val="24"/>
          <w:lang w:val="fr"/>
        </w:rPr>
      </w:pPr>
      <w:r w:rsidRPr="00514180">
        <w:rPr>
          <w:rFonts w:ascii="Times New Roman" w:hAnsi="Times New Roman"/>
          <w:b/>
          <w:sz w:val="24"/>
          <w:szCs w:val="24"/>
          <w:lang w:val="fr"/>
        </w:rPr>
        <w:t>Figure 2</w:t>
      </w:r>
      <w:r w:rsidR="00514180">
        <w:rPr>
          <w:rFonts w:ascii="Times New Roman" w:hAnsi="Times New Roman"/>
          <w:b/>
          <w:sz w:val="24"/>
          <w:szCs w:val="24"/>
          <w:lang w:val="fr"/>
        </w:rPr>
        <w:t> :</w:t>
      </w:r>
      <w:r w:rsidRPr="00E25240">
        <w:rPr>
          <w:rFonts w:ascii="Times New Roman" w:hAnsi="Times New Roman"/>
          <w:sz w:val="24"/>
          <w:szCs w:val="24"/>
          <w:lang w:val="fr"/>
        </w:rPr>
        <w:t xml:space="preserve"> (CT scan): Large intravesical tumor</w:t>
      </w:r>
      <w:r w:rsidR="00514180">
        <w:rPr>
          <w:rFonts w:ascii="Times New Roman" w:hAnsi="Times New Roman"/>
          <w:sz w:val="24"/>
          <w:szCs w:val="24"/>
          <w:lang w:val="fr"/>
        </w:rPr>
        <w:t>.</w:t>
      </w:r>
    </w:p>
    <w:p w:rsidR="00CD2572" w:rsidRDefault="00C3338C" w:rsidP="00E25240">
      <w:pPr>
        <w:widowControl w:val="0"/>
        <w:autoSpaceDE w:val="0"/>
        <w:autoSpaceDN w:val="0"/>
        <w:adjustRightInd w:val="0"/>
        <w:jc w:val="both"/>
        <w:rPr>
          <w:rFonts w:ascii="Times New Roman" w:hAnsi="Times New Roman"/>
          <w:sz w:val="24"/>
          <w:szCs w:val="24"/>
          <w:lang w:val="fr"/>
        </w:rPr>
      </w:pPr>
      <w:r w:rsidRPr="00C3338C">
        <w:rPr>
          <w:rFonts w:ascii="Times New Roman" w:hAnsi="Times New Roman"/>
          <w:b/>
          <w:sz w:val="24"/>
          <w:szCs w:val="24"/>
          <w:lang w:val="fr"/>
        </w:rPr>
        <w:t>Figures 3, 4, 5, 6 :</w:t>
      </w:r>
      <w:r>
        <w:rPr>
          <w:rFonts w:ascii="Times New Roman" w:hAnsi="Times New Roman"/>
          <w:sz w:val="24"/>
          <w:szCs w:val="24"/>
          <w:lang w:val="fr"/>
        </w:rPr>
        <w:t xml:space="preserve"> </w:t>
      </w:r>
      <w:r w:rsidR="00E25240" w:rsidRPr="00E25240">
        <w:rPr>
          <w:rFonts w:ascii="Times New Roman" w:hAnsi="Times New Roman"/>
          <w:sz w:val="24"/>
          <w:szCs w:val="24"/>
          <w:lang w:val="fr"/>
        </w:rPr>
        <w:t xml:space="preserve">The most common metastatic sites (CT scans): Node involvement (Figure 3), lung metastases (Figure 4), liver metastases (Figure </w:t>
      </w:r>
      <w:r w:rsidR="006D71C8">
        <w:rPr>
          <w:rFonts w:ascii="Times New Roman" w:hAnsi="Times New Roman"/>
          <w:sz w:val="24"/>
          <w:szCs w:val="24"/>
          <w:lang w:val="fr"/>
        </w:rPr>
        <w:t xml:space="preserve">5), bone metastases (Figure 6). </w:t>
      </w:r>
    </w:p>
    <w:p w:rsidR="00CD2572" w:rsidRDefault="00CD2572" w:rsidP="00E25240">
      <w:pPr>
        <w:widowControl w:val="0"/>
        <w:autoSpaceDE w:val="0"/>
        <w:autoSpaceDN w:val="0"/>
        <w:adjustRightInd w:val="0"/>
        <w:jc w:val="both"/>
        <w:rPr>
          <w:rFonts w:ascii="Times New Roman" w:hAnsi="Times New Roman"/>
          <w:sz w:val="24"/>
          <w:szCs w:val="24"/>
          <w:lang w:val="fr"/>
        </w:rPr>
      </w:pPr>
      <w:r>
        <w:rPr>
          <w:rFonts w:ascii="Times New Roman" w:hAnsi="Times New Roman"/>
          <w:noProof/>
          <w:sz w:val="24"/>
          <w:szCs w:val="24"/>
          <w:lang w:eastAsia="fr-FR"/>
        </w:rPr>
        <mc:AlternateContent>
          <mc:Choice Requires="wps">
            <w:drawing>
              <wp:anchor distT="0" distB="0" distL="114300" distR="114300" simplePos="0" relativeHeight="251663360" behindDoc="0" locked="0" layoutInCell="1" allowOverlap="1">
                <wp:simplePos x="0" y="0"/>
                <wp:positionH relativeFrom="column">
                  <wp:posOffset>3938905</wp:posOffset>
                </wp:positionH>
                <wp:positionV relativeFrom="paragraph">
                  <wp:posOffset>1802765</wp:posOffset>
                </wp:positionV>
                <wp:extent cx="342900" cy="104775"/>
                <wp:effectExtent l="38100" t="38100" r="19050" b="28575"/>
                <wp:wrapNone/>
                <wp:docPr id="19" name="Connecteur droit avec flèche 19"/>
                <wp:cNvGraphicFramePr/>
                <a:graphic xmlns:a="http://schemas.openxmlformats.org/drawingml/2006/main">
                  <a:graphicData uri="http://schemas.microsoft.com/office/word/2010/wordprocessingShape">
                    <wps:wsp>
                      <wps:cNvCnPr/>
                      <wps:spPr>
                        <a:xfrm flipH="1" flipV="1">
                          <a:off x="0" y="0"/>
                          <a:ext cx="342900" cy="104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8C683A" id="Connecteur droit avec flèche 19" o:spid="_x0000_s1026" type="#_x0000_t32" style="position:absolute;margin-left:310.15pt;margin-top:141.95pt;width:27pt;height:8.25pt;flip:x 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" strokecolor="#d34817 [3204]" strokeweight=".5pt">
                <v:stroke endarrow="block" joinstyle="miter"/>
              </v:shape>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1662336" behindDoc="0" locked="0" layoutInCell="1" allowOverlap="1">
                <wp:simplePos x="0" y="0"/>
                <wp:positionH relativeFrom="column">
                  <wp:posOffset>1300480</wp:posOffset>
                </wp:positionH>
                <wp:positionV relativeFrom="paragraph">
                  <wp:posOffset>812165</wp:posOffset>
                </wp:positionV>
                <wp:extent cx="209550" cy="200025"/>
                <wp:effectExtent l="38100" t="0" r="19050" b="47625"/>
                <wp:wrapNone/>
                <wp:docPr id="18" name="Connecteur droit avec flèche 18"/>
                <wp:cNvGraphicFramePr/>
                <a:graphic xmlns:a="http://schemas.openxmlformats.org/drawingml/2006/main">
                  <a:graphicData uri="http://schemas.microsoft.com/office/word/2010/wordprocessingShape">
                    <wps:wsp>
                      <wps:cNvCnPr/>
                      <wps:spPr>
                        <a:xfrm flipH="1">
                          <a:off x="0" y="0"/>
                          <a:ext cx="209550" cy="200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AF68DE" id="Connecteur droit avec flèche 18" o:spid="_x0000_s1026" type="#_x0000_t32" style="position:absolute;margin-left:102.4pt;margin-top:63.95pt;width:16.5pt;height:15.7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" strokecolor="#d34817 [3204]" strokeweight=".5pt">
                <v:stroke endarrow="block" joinstyle="miter"/>
              </v:shape>
            </w:pict>
          </mc:Fallback>
        </mc:AlternateContent>
      </w:r>
      <w:r w:rsidR="006D71C8">
        <w:rPr>
          <w:rFonts w:ascii="Times New Roman" w:hAnsi="Times New Roman"/>
          <w:sz w:val="24"/>
          <w:szCs w:val="24"/>
          <w:lang w:val="fr"/>
        </w:rPr>
        <w:t xml:space="preserve">   </w:t>
      </w:r>
      <w:r w:rsidR="006D71C8" w:rsidRPr="00D5202E">
        <w:rPr>
          <w:rFonts w:ascii="Times New Roman" w:hAnsi="Times New Roman"/>
          <w:noProof/>
          <w:sz w:val="24"/>
          <w:szCs w:val="24"/>
          <w:lang w:eastAsia="fr-FR"/>
        </w:rPr>
        <w:drawing>
          <wp:inline distT="0" distB="0" distL="0" distR="0" wp14:anchorId="253E59E5" wp14:editId="640B5F0F">
            <wp:extent cx="2081977" cy="2022104"/>
            <wp:effectExtent l="0" t="8255" r="5715" b="5715"/>
            <wp:docPr id="6" name="Image 46" descr="C:\Users\MODESTE MAYELE\Pictures\20201119_155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 descr="C:\Users\MODESTE MAYELE\Pictures\20201119_155350.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6919" t="4330" r="9196"/>
                    <a:stretch/>
                  </pic:blipFill>
                  <pic:spPr bwMode="auto">
                    <a:xfrm rot="5400000">
                      <a:off x="0" y="0"/>
                      <a:ext cx="2095747" cy="2035478"/>
                    </a:xfrm>
                    <a:prstGeom prst="rect">
                      <a:avLst/>
                    </a:prstGeom>
                    <a:noFill/>
                    <a:ln>
                      <a:noFill/>
                    </a:ln>
                    <a:extLst>
                      <a:ext uri="{53640926-AAD7-44D8-BBD7-CCE9431645EC}">
                        <a14:shadowObscured xmlns:a14="http://schemas.microsoft.com/office/drawing/2010/main"/>
                      </a:ext>
                    </a:extLst>
                  </pic:spPr>
                </pic:pic>
              </a:graphicData>
            </a:graphic>
          </wp:inline>
        </w:drawing>
      </w:r>
      <w:r w:rsidR="006D71C8">
        <w:rPr>
          <w:rFonts w:ascii="Times New Roman" w:hAnsi="Times New Roman"/>
          <w:sz w:val="24"/>
          <w:szCs w:val="24"/>
          <w:lang w:val="fr"/>
        </w:rPr>
        <w:t xml:space="preserve">           </w:t>
      </w:r>
      <w:r w:rsidR="006D71C8" w:rsidRPr="00D5202E">
        <w:rPr>
          <w:rFonts w:ascii="Times New Roman" w:hAnsi="Times New Roman"/>
          <w:noProof/>
          <w:sz w:val="24"/>
          <w:szCs w:val="24"/>
          <w:lang w:eastAsia="fr-FR"/>
        </w:rPr>
        <w:drawing>
          <wp:inline distT="0" distB="0" distL="0" distR="0" wp14:anchorId="0304E531" wp14:editId="6DD92F03">
            <wp:extent cx="2087785" cy="2014659"/>
            <wp:effectExtent l="0" t="1587" r="6667" b="6668"/>
            <wp:docPr id="7" name="Image 37" descr="C:\Users\MODESTE MAYELE\Pictures\20201119_155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descr="C:\Users\MODESTE MAYELE\Pictures\20201119_155316.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9919" t="7175" r="13579" b="7435"/>
                    <a:stretch/>
                  </pic:blipFill>
                  <pic:spPr bwMode="auto">
                    <a:xfrm rot="5400000">
                      <a:off x="0" y="0"/>
                      <a:ext cx="2090336" cy="2017120"/>
                    </a:xfrm>
                    <a:prstGeom prst="rect">
                      <a:avLst/>
                    </a:prstGeom>
                    <a:noFill/>
                    <a:ln>
                      <a:noFill/>
                    </a:ln>
                    <a:extLst>
                      <a:ext uri="{53640926-AAD7-44D8-BBD7-CCE9431645EC}">
                        <a14:shadowObscured xmlns:a14="http://schemas.microsoft.com/office/drawing/2010/main"/>
                      </a:ext>
                    </a:extLst>
                  </pic:spPr>
                </pic:pic>
              </a:graphicData>
            </a:graphic>
          </wp:inline>
        </w:drawing>
      </w:r>
      <w:r w:rsidR="006D71C8">
        <w:rPr>
          <w:rFonts w:ascii="Times New Roman" w:hAnsi="Times New Roman"/>
          <w:sz w:val="24"/>
          <w:szCs w:val="24"/>
          <w:lang w:val="fr"/>
        </w:rPr>
        <w:t xml:space="preserve">       </w:t>
      </w:r>
      <w:r w:rsidR="00E25240">
        <w:rPr>
          <w:rFonts w:ascii="Times New Roman" w:hAnsi="Times New Roman"/>
          <w:sz w:val="24"/>
          <w:szCs w:val="24"/>
          <w:lang w:val="fr"/>
        </w:rPr>
        <w:t xml:space="preserve">     </w:t>
      </w:r>
    </w:p>
    <w:p w:rsidR="00D82F66" w:rsidRDefault="00E25240" w:rsidP="00E25240">
      <w:pPr>
        <w:widowControl w:val="0"/>
        <w:autoSpaceDE w:val="0"/>
        <w:autoSpaceDN w:val="0"/>
        <w:adjustRightInd w:val="0"/>
        <w:jc w:val="both"/>
        <w:rPr>
          <w:rFonts w:ascii="Times New Roman" w:hAnsi="Times New Roman"/>
          <w:sz w:val="24"/>
          <w:szCs w:val="24"/>
          <w:lang w:val="fr"/>
        </w:rPr>
      </w:pPr>
      <w:r w:rsidRPr="00C3338C">
        <w:rPr>
          <w:rFonts w:ascii="Times New Roman" w:hAnsi="Times New Roman"/>
          <w:b/>
          <w:sz w:val="24"/>
          <w:szCs w:val="24"/>
          <w:lang w:val="fr"/>
        </w:rPr>
        <w:t>Figure 3</w:t>
      </w:r>
      <w:r w:rsidRPr="00E25240">
        <w:rPr>
          <w:rFonts w:ascii="Times New Roman" w:hAnsi="Times New Roman"/>
          <w:sz w:val="24"/>
          <w:szCs w:val="24"/>
          <w:lang w:val="fr"/>
        </w:rPr>
        <w:t>: Left lateroaortic adenopathy</w:t>
      </w:r>
      <w:r>
        <w:rPr>
          <w:rFonts w:ascii="Times New Roman" w:hAnsi="Times New Roman"/>
          <w:sz w:val="24"/>
          <w:szCs w:val="24"/>
          <w:lang w:val="fr"/>
        </w:rPr>
        <w:t xml:space="preserve"> </w:t>
      </w:r>
      <w:r w:rsidR="00992A63">
        <w:rPr>
          <w:rFonts w:ascii="Times New Roman" w:hAnsi="Times New Roman"/>
          <w:sz w:val="24"/>
          <w:szCs w:val="24"/>
          <w:lang w:val="fr"/>
        </w:rPr>
        <w:t xml:space="preserve">      </w:t>
      </w:r>
      <w:r w:rsidRPr="00C3338C">
        <w:rPr>
          <w:rFonts w:ascii="Times New Roman" w:hAnsi="Times New Roman"/>
          <w:b/>
          <w:sz w:val="24"/>
          <w:szCs w:val="24"/>
          <w:lang w:val="fr"/>
        </w:rPr>
        <w:t>Figure 4</w:t>
      </w:r>
      <w:r w:rsidRPr="00E25240">
        <w:rPr>
          <w:rFonts w:ascii="Times New Roman" w:hAnsi="Times New Roman"/>
          <w:sz w:val="24"/>
          <w:szCs w:val="24"/>
          <w:lang w:val="fr"/>
        </w:rPr>
        <w:t xml:space="preserve">: Pulmonary metastases </w:t>
      </w:r>
    </w:p>
    <w:p w:rsidR="00D82F66" w:rsidRDefault="00D82F66" w:rsidP="00E25240">
      <w:pPr>
        <w:widowControl w:val="0"/>
        <w:autoSpaceDE w:val="0"/>
        <w:autoSpaceDN w:val="0"/>
        <w:adjustRightInd w:val="0"/>
        <w:jc w:val="both"/>
        <w:rPr>
          <w:rFonts w:ascii="Times New Roman" w:hAnsi="Times New Roman"/>
          <w:sz w:val="24"/>
          <w:szCs w:val="24"/>
          <w:lang w:val="fr"/>
        </w:rPr>
      </w:pPr>
    </w:p>
    <w:p w:rsidR="00D82F66" w:rsidRDefault="00CD2572" w:rsidP="00E25240">
      <w:pPr>
        <w:widowControl w:val="0"/>
        <w:autoSpaceDE w:val="0"/>
        <w:autoSpaceDN w:val="0"/>
        <w:adjustRightInd w:val="0"/>
        <w:jc w:val="both"/>
        <w:rPr>
          <w:rFonts w:ascii="Times New Roman" w:hAnsi="Times New Roman"/>
          <w:sz w:val="24"/>
          <w:szCs w:val="24"/>
          <w:lang w:val="fr"/>
        </w:rPr>
      </w:pPr>
      <w:r>
        <w:rPr>
          <w:rFonts w:ascii="Times New Roman" w:hAnsi="Times New Roman"/>
          <w:noProof/>
          <w:sz w:val="24"/>
          <w:szCs w:val="24"/>
          <w:lang w:eastAsia="fr-FR"/>
        </w:rPr>
        <w:lastRenderedPageBreak/>
        <mc:AlternateContent>
          <mc:Choice Requires="wps">
            <w:drawing>
              <wp:anchor distT="0" distB="0" distL="114300" distR="114300" simplePos="0" relativeHeight="251665408" behindDoc="0" locked="0" layoutInCell="1" allowOverlap="1">
                <wp:simplePos x="0" y="0"/>
                <wp:positionH relativeFrom="column">
                  <wp:posOffset>3424555</wp:posOffset>
                </wp:positionH>
                <wp:positionV relativeFrom="paragraph">
                  <wp:posOffset>1452880</wp:posOffset>
                </wp:positionV>
                <wp:extent cx="228600" cy="323850"/>
                <wp:effectExtent l="0" t="38100" r="57150" b="19050"/>
                <wp:wrapNone/>
                <wp:docPr id="21" name="Connecteur droit avec flèche 21"/>
                <wp:cNvGraphicFramePr/>
                <a:graphic xmlns:a="http://schemas.openxmlformats.org/drawingml/2006/main">
                  <a:graphicData uri="http://schemas.microsoft.com/office/word/2010/wordprocessingShape">
                    <wps:wsp>
                      <wps:cNvCnPr/>
                      <wps:spPr>
                        <a:xfrm flipV="1">
                          <a:off x="0" y="0"/>
                          <a:ext cx="228600" cy="323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B54643" id="Connecteur droit avec flèche 21" o:spid="_x0000_s1026" type="#_x0000_t32" style="position:absolute;margin-left:269.65pt;margin-top:114.4pt;width:18pt;height:25.5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" strokecolor="#d34817 [3204]" strokeweight=".5pt">
                <v:stroke endarrow="block" joinstyle="miter"/>
              </v:shape>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1664384" behindDoc="0" locked="0" layoutInCell="1" allowOverlap="1">
                <wp:simplePos x="0" y="0"/>
                <wp:positionH relativeFrom="column">
                  <wp:posOffset>814705</wp:posOffset>
                </wp:positionH>
                <wp:positionV relativeFrom="paragraph">
                  <wp:posOffset>43180</wp:posOffset>
                </wp:positionV>
                <wp:extent cx="57150" cy="285750"/>
                <wp:effectExtent l="19050" t="0" r="57150" b="57150"/>
                <wp:wrapNone/>
                <wp:docPr id="20" name="Connecteur droit avec flèche 20"/>
                <wp:cNvGraphicFramePr/>
                <a:graphic xmlns:a="http://schemas.openxmlformats.org/drawingml/2006/main">
                  <a:graphicData uri="http://schemas.microsoft.com/office/word/2010/wordprocessingShape">
                    <wps:wsp>
                      <wps:cNvCnPr/>
                      <wps:spPr>
                        <a:xfrm>
                          <a:off x="0" y="0"/>
                          <a:ext cx="57150" cy="285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42724C" id="Connecteur droit avec flèche 20" o:spid="_x0000_s1026" type="#_x0000_t32" style="position:absolute;margin-left:64.15pt;margin-top:3.4pt;width:4.5pt;height:22.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" strokecolor="#d34817 [3204]" strokeweight=".5pt">
                <v:stroke endarrow="block" joinstyle="miter"/>
              </v:shape>
            </w:pict>
          </mc:Fallback>
        </mc:AlternateContent>
      </w:r>
      <w:r w:rsidR="00D82F66" w:rsidRPr="00D5202E">
        <w:rPr>
          <w:rFonts w:ascii="Times New Roman" w:hAnsi="Times New Roman"/>
          <w:noProof/>
          <w:sz w:val="24"/>
          <w:szCs w:val="24"/>
          <w:lang w:eastAsia="fr-FR"/>
        </w:rPr>
        <w:drawing>
          <wp:inline distT="0" distB="0" distL="0" distR="0" wp14:anchorId="20637A5A" wp14:editId="23598E76">
            <wp:extent cx="1911850" cy="2101322"/>
            <wp:effectExtent l="317" t="0" r="0" b="0"/>
            <wp:docPr id="4" name="Image 42" descr="C:\Users\MODESTE MAYELE\Pictures\20201119_155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descr="C:\Users\MODESTE MAYELE\Pictures\20201119_15525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4984" t="-220" r="-1102" b="17833"/>
                    <a:stretch/>
                  </pic:blipFill>
                  <pic:spPr bwMode="auto">
                    <a:xfrm rot="5400000">
                      <a:off x="0" y="0"/>
                      <a:ext cx="1913233" cy="2102842"/>
                    </a:xfrm>
                    <a:prstGeom prst="rect">
                      <a:avLst/>
                    </a:prstGeom>
                    <a:noFill/>
                    <a:ln>
                      <a:noFill/>
                    </a:ln>
                    <a:extLst>
                      <a:ext uri="{53640926-AAD7-44D8-BBD7-CCE9431645EC}">
                        <a14:shadowObscured xmlns:a14="http://schemas.microsoft.com/office/drawing/2010/main"/>
                      </a:ext>
                    </a:extLst>
                  </pic:spPr>
                </pic:pic>
              </a:graphicData>
            </a:graphic>
          </wp:inline>
        </w:drawing>
      </w:r>
      <w:r w:rsidR="00D82F66">
        <w:rPr>
          <w:rFonts w:ascii="Times New Roman" w:hAnsi="Times New Roman"/>
          <w:sz w:val="24"/>
          <w:szCs w:val="24"/>
          <w:lang w:val="fr"/>
        </w:rPr>
        <w:t xml:space="preserve">                 </w:t>
      </w:r>
      <w:r w:rsidR="00D82F66" w:rsidRPr="00D5202E">
        <w:rPr>
          <w:rFonts w:ascii="Times New Roman" w:hAnsi="Times New Roman"/>
          <w:noProof/>
          <w:sz w:val="24"/>
          <w:szCs w:val="24"/>
          <w:lang w:eastAsia="fr-FR"/>
        </w:rPr>
        <w:drawing>
          <wp:inline distT="0" distB="0" distL="0" distR="0" wp14:anchorId="05C4A04C" wp14:editId="63464924">
            <wp:extent cx="2174240" cy="1913639"/>
            <wp:effectExtent l="0" t="0" r="0" b="0"/>
            <wp:docPr id="8" name="Image 8" descr="C:\Users\MODESTE MAYELE\Pictures\20201117_143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ODESTE MAYELE\Pictures\20201117_14302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210" t="7856" r="530" b="4690"/>
                    <a:stretch/>
                  </pic:blipFill>
                  <pic:spPr bwMode="auto">
                    <a:xfrm>
                      <a:off x="0" y="0"/>
                      <a:ext cx="2180256" cy="1918934"/>
                    </a:xfrm>
                    <a:prstGeom prst="rect">
                      <a:avLst/>
                    </a:prstGeom>
                    <a:noFill/>
                    <a:ln>
                      <a:noFill/>
                    </a:ln>
                    <a:extLst>
                      <a:ext uri="{53640926-AAD7-44D8-BBD7-CCE9431645EC}">
                        <a14:shadowObscured xmlns:a14="http://schemas.microsoft.com/office/drawing/2010/main"/>
                      </a:ext>
                    </a:extLst>
                  </pic:spPr>
                </pic:pic>
              </a:graphicData>
            </a:graphic>
          </wp:inline>
        </w:drawing>
      </w:r>
    </w:p>
    <w:p w:rsidR="00E25240" w:rsidRPr="00E25240" w:rsidRDefault="00E25240" w:rsidP="00E25240">
      <w:pPr>
        <w:widowControl w:val="0"/>
        <w:autoSpaceDE w:val="0"/>
        <w:autoSpaceDN w:val="0"/>
        <w:adjustRightInd w:val="0"/>
        <w:jc w:val="both"/>
        <w:rPr>
          <w:rFonts w:ascii="Times New Roman" w:hAnsi="Times New Roman"/>
          <w:sz w:val="24"/>
          <w:szCs w:val="24"/>
          <w:lang w:val="fr"/>
        </w:rPr>
      </w:pPr>
      <w:r w:rsidRPr="00E25240">
        <w:rPr>
          <w:rFonts w:ascii="Times New Roman" w:hAnsi="Times New Roman"/>
          <w:sz w:val="24"/>
          <w:szCs w:val="24"/>
          <w:lang w:val="fr"/>
        </w:rPr>
        <w:t xml:space="preserve"> </w:t>
      </w:r>
      <w:r w:rsidRPr="00C3338C">
        <w:rPr>
          <w:rFonts w:ascii="Times New Roman" w:hAnsi="Times New Roman"/>
          <w:b/>
          <w:sz w:val="24"/>
          <w:szCs w:val="24"/>
          <w:lang w:val="fr"/>
        </w:rPr>
        <w:t>Figure 5:</w:t>
      </w:r>
      <w:r w:rsidRPr="00E25240">
        <w:rPr>
          <w:rFonts w:ascii="Times New Roman" w:hAnsi="Times New Roman"/>
          <w:sz w:val="24"/>
          <w:szCs w:val="24"/>
          <w:lang w:val="fr"/>
        </w:rPr>
        <w:t xml:space="preserve"> Liver metastasis </w:t>
      </w:r>
      <w:r w:rsidR="00D82F66">
        <w:rPr>
          <w:rFonts w:ascii="Times New Roman" w:hAnsi="Times New Roman"/>
          <w:sz w:val="24"/>
          <w:szCs w:val="24"/>
          <w:lang w:val="fr"/>
        </w:rPr>
        <w:t xml:space="preserve">                            </w:t>
      </w:r>
      <w:r w:rsidRPr="00C3338C">
        <w:rPr>
          <w:rFonts w:ascii="Times New Roman" w:hAnsi="Times New Roman"/>
          <w:b/>
          <w:sz w:val="24"/>
          <w:szCs w:val="24"/>
          <w:lang w:val="fr"/>
        </w:rPr>
        <w:t>Figure 6:</w:t>
      </w:r>
      <w:r w:rsidRPr="00E25240">
        <w:rPr>
          <w:rFonts w:ascii="Times New Roman" w:hAnsi="Times New Roman"/>
          <w:sz w:val="24"/>
          <w:szCs w:val="24"/>
          <w:lang w:val="fr"/>
        </w:rPr>
        <w:t xml:space="preserve"> Bone metastasis (pelvis)</w:t>
      </w:r>
    </w:p>
    <w:p w:rsidR="00C3338C" w:rsidRDefault="00C3338C" w:rsidP="00E25240">
      <w:pPr>
        <w:widowControl w:val="0"/>
        <w:autoSpaceDE w:val="0"/>
        <w:autoSpaceDN w:val="0"/>
        <w:adjustRightInd w:val="0"/>
        <w:jc w:val="both"/>
        <w:rPr>
          <w:rFonts w:ascii="Times New Roman" w:hAnsi="Times New Roman"/>
          <w:b/>
          <w:sz w:val="24"/>
          <w:szCs w:val="24"/>
          <w:lang w:val="fr"/>
        </w:rPr>
      </w:pPr>
    </w:p>
    <w:p w:rsidR="00D82F66" w:rsidRDefault="006C1C2F" w:rsidP="00E25240">
      <w:pPr>
        <w:widowControl w:val="0"/>
        <w:autoSpaceDE w:val="0"/>
        <w:autoSpaceDN w:val="0"/>
        <w:adjustRightInd w:val="0"/>
        <w:jc w:val="both"/>
        <w:rPr>
          <w:rFonts w:ascii="Times New Roman" w:hAnsi="Times New Roman"/>
          <w:sz w:val="24"/>
          <w:szCs w:val="24"/>
          <w:lang w:val="fr"/>
        </w:rPr>
      </w:pPr>
      <w:r>
        <w:rPr>
          <w:rFonts w:ascii="Times New Roman" w:hAnsi="Times New Roman"/>
          <w:noProof/>
          <w:sz w:val="24"/>
          <w:szCs w:val="24"/>
          <w:lang w:eastAsia="fr-FR"/>
        </w:rPr>
        <mc:AlternateContent>
          <mc:Choice Requires="wps">
            <w:drawing>
              <wp:anchor distT="0" distB="0" distL="114300" distR="114300" simplePos="0" relativeHeight="251667456" behindDoc="0" locked="0" layoutInCell="1" allowOverlap="1">
                <wp:simplePos x="0" y="0"/>
                <wp:positionH relativeFrom="column">
                  <wp:posOffset>1738630</wp:posOffset>
                </wp:positionH>
                <wp:positionV relativeFrom="paragraph">
                  <wp:posOffset>1023620</wp:posOffset>
                </wp:positionV>
                <wp:extent cx="400050" cy="57150"/>
                <wp:effectExtent l="19050" t="57150" r="19050" b="38100"/>
                <wp:wrapNone/>
                <wp:docPr id="23" name="Connecteur droit avec flèche 23"/>
                <wp:cNvGraphicFramePr/>
                <a:graphic xmlns:a="http://schemas.openxmlformats.org/drawingml/2006/main">
                  <a:graphicData uri="http://schemas.microsoft.com/office/word/2010/wordprocessingShape">
                    <wps:wsp>
                      <wps:cNvCnPr/>
                      <wps:spPr>
                        <a:xfrm flipH="1" flipV="1">
                          <a:off x="0" y="0"/>
                          <a:ext cx="400050" cy="57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4E45F35" id="Connecteur droit avec flèche 23" o:spid="_x0000_s1026" type="#_x0000_t32" style="position:absolute;margin-left:136.9pt;margin-top:80.6pt;width:31.5pt;height:4.5pt;flip:x 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" strokecolor="black [3200]" strokeweight=".5pt">
                <v:stroke endarrow="block" joinstyle="miter"/>
              </v:shape>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1666432" behindDoc="0" locked="0" layoutInCell="1" allowOverlap="1">
                <wp:simplePos x="0" y="0"/>
                <wp:positionH relativeFrom="column">
                  <wp:posOffset>567055</wp:posOffset>
                </wp:positionH>
                <wp:positionV relativeFrom="paragraph">
                  <wp:posOffset>1423670</wp:posOffset>
                </wp:positionV>
                <wp:extent cx="266700" cy="180975"/>
                <wp:effectExtent l="0" t="38100" r="57150" b="28575"/>
                <wp:wrapNone/>
                <wp:docPr id="22" name="Connecteur droit avec flèche 22"/>
                <wp:cNvGraphicFramePr/>
                <a:graphic xmlns:a="http://schemas.openxmlformats.org/drawingml/2006/main">
                  <a:graphicData uri="http://schemas.microsoft.com/office/word/2010/wordprocessingShape">
                    <wps:wsp>
                      <wps:cNvCnPr/>
                      <wps:spPr>
                        <a:xfrm flipV="1">
                          <a:off x="0" y="0"/>
                          <a:ext cx="266700" cy="180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F72BC4" id="Connecteur droit avec flèche 22" o:spid="_x0000_s1026" type="#_x0000_t32" style="position:absolute;margin-left:44.65pt;margin-top:112.1pt;width:21pt;height:14.25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" strokecolor="#d34817 [3204]" strokeweight=".5pt">
                <v:stroke endarrow="block" joinstyle="miter"/>
              </v:shape>
            </w:pict>
          </mc:Fallback>
        </mc:AlternateContent>
      </w:r>
      <w:r w:rsidR="00D82F66" w:rsidRPr="00D5202E">
        <w:rPr>
          <w:rFonts w:ascii="Times New Roman" w:hAnsi="Times New Roman"/>
          <w:noProof/>
          <w:sz w:val="24"/>
          <w:szCs w:val="24"/>
          <w:lang w:eastAsia="fr-FR"/>
        </w:rPr>
        <w:drawing>
          <wp:inline distT="0" distB="0" distL="0" distR="0" wp14:anchorId="19CA16EF" wp14:editId="78DE9361">
            <wp:extent cx="2117124" cy="1587536"/>
            <wp:effectExtent l="0" t="0" r="0" b="0"/>
            <wp:docPr id="10" name="Image 10" descr="C:\Users\MODESTE MAYELE\Pictures\20201117_135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DESTE MAYELE\Pictures\20201117_13513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23180" cy="1592077"/>
                    </a:xfrm>
                    <a:prstGeom prst="rect">
                      <a:avLst/>
                    </a:prstGeom>
                    <a:noFill/>
                    <a:ln>
                      <a:noFill/>
                    </a:ln>
                  </pic:spPr>
                </pic:pic>
              </a:graphicData>
            </a:graphic>
          </wp:inline>
        </w:drawing>
      </w:r>
    </w:p>
    <w:p w:rsidR="000F632D" w:rsidRPr="00D5202E" w:rsidRDefault="00CE0C30" w:rsidP="00E25240">
      <w:pPr>
        <w:widowControl w:val="0"/>
        <w:autoSpaceDE w:val="0"/>
        <w:autoSpaceDN w:val="0"/>
        <w:adjustRightInd w:val="0"/>
        <w:jc w:val="both"/>
        <w:rPr>
          <w:rFonts w:ascii="Times New Roman" w:hAnsi="Times New Roman"/>
          <w:sz w:val="24"/>
          <w:szCs w:val="24"/>
          <w:lang w:val="fr"/>
        </w:rPr>
      </w:pPr>
      <w:r>
        <w:rPr>
          <w:rFonts w:ascii="Times New Roman" w:hAnsi="Times New Roman"/>
          <w:b/>
          <w:sz w:val="24"/>
          <w:szCs w:val="24"/>
          <w:lang w:val="fr"/>
        </w:rPr>
        <w:t xml:space="preserve">Figure </w:t>
      </w:r>
      <w:r w:rsidRPr="00CE0C30">
        <w:rPr>
          <w:rFonts w:ascii="Times New Roman" w:hAnsi="Times New Roman"/>
          <w:b/>
          <w:sz w:val="24"/>
          <w:szCs w:val="24"/>
          <w:lang w:val="fr"/>
        </w:rPr>
        <w:t>7</w:t>
      </w:r>
      <w:r w:rsidR="00D82F66" w:rsidRPr="00C3338C">
        <w:rPr>
          <w:rFonts w:ascii="Times New Roman" w:hAnsi="Times New Roman"/>
          <w:b/>
          <w:sz w:val="24"/>
          <w:szCs w:val="24"/>
          <w:lang w:val="fr"/>
        </w:rPr>
        <w:t>:</w:t>
      </w:r>
      <w:r w:rsidR="00D82F66" w:rsidRPr="00D82F66">
        <w:rPr>
          <w:rFonts w:ascii="Times New Roman" w:hAnsi="Times New Roman"/>
          <w:sz w:val="24"/>
          <w:szCs w:val="24"/>
          <w:lang w:val="fr"/>
        </w:rPr>
        <w:t xml:space="preserve"> Osteolytic bone metastasis (orange arrow), osteocondensation (</w:t>
      </w:r>
      <w:r w:rsidR="00D40186" w:rsidRPr="00D40186">
        <w:rPr>
          <w:rFonts w:ascii="Times New Roman" w:hAnsi="Times New Roman"/>
          <w:sz w:val="24"/>
          <w:szCs w:val="24"/>
          <w:lang w:val="fr"/>
        </w:rPr>
        <w:t>Black arrow</w:t>
      </w:r>
      <w:r w:rsidR="00D40186">
        <w:rPr>
          <w:rFonts w:ascii="Times New Roman" w:hAnsi="Times New Roman"/>
          <w:sz w:val="24"/>
          <w:szCs w:val="24"/>
          <w:lang w:val="fr"/>
        </w:rPr>
        <w:t>)</w:t>
      </w:r>
      <w:r w:rsidR="00D82F66" w:rsidRPr="00D82F66">
        <w:rPr>
          <w:rFonts w:ascii="Times New Roman" w:hAnsi="Times New Roman"/>
          <w:sz w:val="24"/>
          <w:szCs w:val="24"/>
          <w:lang w:val="fr"/>
        </w:rPr>
        <w:t xml:space="preserve"> in the pelvis. </w:t>
      </w:r>
      <w:r w:rsidR="00E25240" w:rsidRPr="00E25240">
        <w:rPr>
          <w:rFonts w:ascii="Times New Roman" w:hAnsi="Times New Roman"/>
          <w:sz w:val="24"/>
          <w:szCs w:val="24"/>
          <w:lang w:val="fr"/>
        </w:rPr>
        <w:t xml:space="preserve">     </w:t>
      </w:r>
    </w:p>
    <w:p w:rsidR="000F632D" w:rsidRDefault="00D40186" w:rsidP="00616AA5">
      <w:r>
        <w:rPr>
          <w:rFonts w:ascii="Times New Roman" w:hAnsi="Times New Roman"/>
          <w:noProof/>
          <w:sz w:val="24"/>
          <w:szCs w:val="24"/>
          <w:lang w:eastAsia="fr-FR"/>
        </w:rPr>
        <mc:AlternateContent>
          <mc:Choice Requires="wps">
            <w:drawing>
              <wp:anchor distT="0" distB="0" distL="114300" distR="114300" simplePos="0" relativeHeight="251668480" behindDoc="0" locked="0" layoutInCell="1" allowOverlap="1">
                <wp:simplePos x="0" y="0"/>
                <wp:positionH relativeFrom="column">
                  <wp:posOffset>376555</wp:posOffset>
                </wp:positionH>
                <wp:positionV relativeFrom="paragraph">
                  <wp:posOffset>1203325</wp:posOffset>
                </wp:positionV>
                <wp:extent cx="171450" cy="485775"/>
                <wp:effectExtent l="0" t="38100" r="57150" b="28575"/>
                <wp:wrapNone/>
                <wp:docPr id="24" name="Connecteur droit avec flèche 24"/>
                <wp:cNvGraphicFramePr/>
                <a:graphic xmlns:a="http://schemas.openxmlformats.org/drawingml/2006/main">
                  <a:graphicData uri="http://schemas.microsoft.com/office/word/2010/wordprocessingShape">
                    <wps:wsp>
                      <wps:cNvCnPr/>
                      <wps:spPr>
                        <a:xfrm flipV="1">
                          <a:off x="0" y="0"/>
                          <a:ext cx="171450" cy="485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94F005" id="Connecteur droit avec flèche 24" o:spid="_x0000_s1026" type="#_x0000_t32" style="position:absolute;margin-left:29.65pt;margin-top:94.75pt;width:13.5pt;height:38.25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" strokecolor="#d34817 [3204]" strokeweight=".5pt">
                <v:stroke endarrow="block" joinstyle="miter"/>
              </v:shape>
            </w:pict>
          </mc:Fallback>
        </mc:AlternateContent>
      </w:r>
      <w:r w:rsidR="00D82F66" w:rsidRPr="00D5202E">
        <w:rPr>
          <w:rFonts w:ascii="Times New Roman" w:hAnsi="Times New Roman"/>
          <w:noProof/>
          <w:sz w:val="24"/>
          <w:szCs w:val="24"/>
          <w:lang w:eastAsia="fr-FR"/>
        </w:rPr>
        <w:drawing>
          <wp:inline distT="0" distB="0" distL="0" distR="0" wp14:anchorId="0924D802" wp14:editId="657F7FB1">
            <wp:extent cx="2080766" cy="1997109"/>
            <wp:effectExtent l="0" t="0" r="0" b="3175"/>
            <wp:docPr id="13" name="Image 13" descr="C:\Users\MODESTE MAYELE\Pictures\20201119_151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ODESTE MAYELE\Pictures\20201119_15195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 t="3369" r="659"/>
                    <a:stretch/>
                  </pic:blipFill>
                  <pic:spPr bwMode="auto">
                    <a:xfrm>
                      <a:off x="0" y="0"/>
                      <a:ext cx="2100108" cy="2015673"/>
                    </a:xfrm>
                    <a:prstGeom prst="rect">
                      <a:avLst/>
                    </a:prstGeom>
                    <a:noFill/>
                    <a:ln>
                      <a:noFill/>
                    </a:ln>
                    <a:extLst>
                      <a:ext uri="{53640926-AAD7-44D8-BBD7-CCE9431645EC}">
                        <a14:shadowObscured xmlns:a14="http://schemas.microsoft.com/office/drawing/2010/main"/>
                      </a:ext>
                    </a:extLst>
                  </pic:spPr>
                </pic:pic>
              </a:graphicData>
            </a:graphic>
          </wp:inline>
        </w:drawing>
      </w:r>
    </w:p>
    <w:p w:rsidR="00D82F66" w:rsidRDefault="00D82F66" w:rsidP="00CE0C30">
      <w:pPr>
        <w:jc w:val="both"/>
      </w:pPr>
      <w:r w:rsidRPr="00CE0C30">
        <w:rPr>
          <w:rFonts w:ascii="Times New Roman" w:hAnsi="Times New Roman" w:cs="Times New Roman"/>
          <w:b/>
          <w:sz w:val="24"/>
          <w:szCs w:val="24"/>
        </w:rPr>
        <w:t>Figure 8:</w:t>
      </w:r>
      <w:r w:rsidRPr="00D82F66">
        <w:t xml:space="preserve"> Osteolytic metastasis of the right ischio-pubic ramus</w:t>
      </w:r>
    </w:p>
    <w:p w:rsidR="00D82F66" w:rsidRPr="00CE0C30" w:rsidRDefault="00D82F66" w:rsidP="00CE0C30">
      <w:pPr>
        <w:jc w:val="both"/>
        <w:rPr>
          <w:rFonts w:ascii="Times New Roman" w:hAnsi="Times New Roman" w:cs="Times New Roman"/>
          <w:b/>
          <w:sz w:val="24"/>
          <w:szCs w:val="24"/>
        </w:rPr>
      </w:pPr>
      <w:r w:rsidRPr="00CE0C30">
        <w:rPr>
          <w:rFonts w:ascii="Times New Roman" w:hAnsi="Times New Roman" w:cs="Times New Roman"/>
          <w:b/>
          <w:sz w:val="24"/>
          <w:szCs w:val="24"/>
        </w:rPr>
        <w:t>Discussion</w:t>
      </w:r>
    </w:p>
    <w:p w:rsidR="00D82F66" w:rsidRPr="00CE0C30" w:rsidRDefault="00D82F66" w:rsidP="00CE0C30">
      <w:pPr>
        <w:jc w:val="both"/>
        <w:rPr>
          <w:rFonts w:ascii="Times New Roman" w:hAnsi="Times New Roman" w:cs="Times New Roman"/>
          <w:sz w:val="24"/>
          <w:szCs w:val="24"/>
        </w:rPr>
      </w:pPr>
      <w:r w:rsidRPr="00CE0C30">
        <w:rPr>
          <w:rFonts w:ascii="Times New Roman" w:hAnsi="Times New Roman" w:cs="Times New Roman"/>
          <w:sz w:val="24"/>
          <w:szCs w:val="24"/>
        </w:rPr>
        <w:t>Urothelial carcinoma is a major public health problem [5]. Secondary bone tumors, or bone metastases, are the localization and development of tumor lesions in bone tissue from cells that have migrated by blood or lymphatic route from a primary tumor. These are the most common bone tumors (60%) [6].</w:t>
      </w:r>
    </w:p>
    <w:p w:rsidR="00D82F66" w:rsidRPr="00CE0C30" w:rsidRDefault="00D82F66" w:rsidP="00CE0C30">
      <w:pPr>
        <w:jc w:val="both"/>
        <w:rPr>
          <w:rFonts w:ascii="Times New Roman" w:hAnsi="Times New Roman" w:cs="Times New Roman"/>
          <w:sz w:val="24"/>
          <w:szCs w:val="24"/>
        </w:rPr>
      </w:pPr>
      <w:r w:rsidRPr="00CE0C30">
        <w:rPr>
          <w:rFonts w:ascii="Times New Roman" w:hAnsi="Times New Roman" w:cs="Times New Roman"/>
          <w:sz w:val="24"/>
          <w:szCs w:val="24"/>
        </w:rPr>
        <w:t xml:space="preserve">Tumors of the bladder appear after the age of 60 in the majority of cases [7,8]. In France, with an estimated 12,305 new cases in 2015, 80% of which will be in men, bladder cancer ranks </w:t>
      </w:r>
      <w:r w:rsidRPr="00CE0C30">
        <w:rPr>
          <w:rFonts w:ascii="Times New Roman" w:hAnsi="Times New Roman" w:cs="Times New Roman"/>
          <w:sz w:val="24"/>
          <w:szCs w:val="24"/>
        </w:rPr>
        <w:lastRenderedPageBreak/>
        <w:t xml:space="preserve">fourth in incidence and seventh in deaths from all cancers and is the second most common urological cancer after prostate cancer [7]. </w:t>
      </w:r>
    </w:p>
    <w:p w:rsidR="00D82F66" w:rsidRPr="00CE0C30" w:rsidRDefault="00D82F66" w:rsidP="00CE0C30">
      <w:pPr>
        <w:jc w:val="both"/>
        <w:rPr>
          <w:rFonts w:ascii="Times New Roman" w:hAnsi="Times New Roman" w:cs="Times New Roman"/>
          <w:sz w:val="24"/>
          <w:szCs w:val="24"/>
        </w:rPr>
      </w:pPr>
      <w:r w:rsidRPr="00CE0C30">
        <w:rPr>
          <w:rFonts w:ascii="Times New Roman" w:hAnsi="Times New Roman" w:cs="Times New Roman"/>
          <w:sz w:val="24"/>
          <w:szCs w:val="24"/>
        </w:rPr>
        <w:t>Transitional cell carcinoma is the most predominant histological type, found in more than 90% of cases [9,10].</w:t>
      </w:r>
    </w:p>
    <w:p w:rsidR="00D82F66" w:rsidRPr="00CE0C30" w:rsidRDefault="00D82F66" w:rsidP="00CE0C30">
      <w:pPr>
        <w:jc w:val="both"/>
        <w:rPr>
          <w:rFonts w:ascii="Times New Roman" w:hAnsi="Times New Roman" w:cs="Times New Roman"/>
          <w:sz w:val="24"/>
          <w:szCs w:val="24"/>
        </w:rPr>
      </w:pPr>
      <w:r w:rsidRPr="00CE0C30">
        <w:rPr>
          <w:rFonts w:ascii="Times New Roman" w:hAnsi="Times New Roman" w:cs="Times New Roman"/>
          <w:sz w:val="24"/>
          <w:szCs w:val="24"/>
        </w:rPr>
        <w:t>Tumors of</w:t>
      </w:r>
      <w:r w:rsidR="00F30D07" w:rsidRPr="00CE0C30">
        <w:rPr>
          <w:rFonts w:ascii="Times New Roman" w:hAnsi="Times New Roman" w:cs="Times New Roman"/>
          <w:sz w:val="24"/>
          <w:szCs w:val="24"/>
        </w:rPr>
        <w:t xml:space="preserve"> the upper excretory tract (TUET</w:t>
      </w:r>
      <w:r w:rsidRPr="00CE0C30">
        <w:rPr>
          <w:rFonts w:ascii="Times New Roman" w:hAnsi="Times New Roman" w:cs="Times New Roman"/>
          <w:sz w:val="24"/>
          <w:szCs w:val="24"/>
        </w:rPr>
        <w:t>) account for 5% of urothelial carcinomas [3,11]. The peak incidence is between 70 and 90 years of age with a male/female ratio close to 2:1 [3].</w:t>
      </w:r>
    </w:p>
    <w:p w:rsidR="00D82F66" w:rsidRPr="00CE0C30" w:rsidRDefault="00F30D07" w:rsidP="00CE0C30">
      <w:pPr>
        <w:jc w:val="both"/>
        <w:rPr>
          <w:rFonts w:ascii="Times New Roman" w:hAnsi="Times New Roman" w:cs="Times New Roman"/>
          <w:sz w:val="24"/>
          <w:szCs w:val="24"/>
        </w:rPr>
      </w:pPr>
      <w:r w:rsidRPr="00CE0C30">
        <w:rPr>
          <w:rFonts w:ascii="Times New Roman" w:hAnsi="Times New Roman" w:cs="Times New Roman"/>
          <w:sz w:val="24"/>
          <w:szCs w:val="24"/>
        </w:rPr>
        <w:t>For our study focused</w:t>
      </w:r>
      <w:r w:rsidR="00D82F66" w:rsidRPr="00CE0C30">
        <w:rPr>
          <w:rFonts w:ascii="Times New Roman" w:hAnsi="Times New Roman" w:cs="Times New Roman"/>
          <w:sz w:val="24"/>
          <w:szCs w:val="24"/>
        </w:rPr>
        <w:t xml:space="preserve"> on bone metastases of urothelial carcinoma, our data are consistent with the literature where most tumors appear after the age of 60 years and where urothelial carcinomas of the b</w:t>
      </w:r>
      <w:r w:rsidRPr="00CE0C30">
        <w:rPr>
          <w:rFonts w:ascii="Times New Roman" w:hAnsi="Times New Roman" w:cs="Times New Roman"/>
          <w:sz w:val="24"/>
          <w:szCs w:val="24"/>
        </w:rPr>
        <w:t xml:space="preserve">ladder are more common than  </w:t>
      </w:r>
      <w:r w:rsidR="007E0F1E" w:rsidRPr="00CE0C30">
        <w:rPr>
          <w:rFonts w:ascii="Times New Roman" w:hAnsi="Times New Roman" w:cs="Times New Roman"/>
          <w:sz w:val="24"/>
          <w:szCs w:val="24"/>
        </w:rPr>
        <w:t>tumors of the upper excretory tract (</w:t>
      </w:r>
      <w:r w:rsidRPr="00CE0C30">
        <w:rPr>
          <w:rFonts w:ascii="Times New Roman" w:hAnsi="Times New Roman" w:cs="Times New Roman"/>
          <w:sz w:val="24"/>
          <w:szCs w:val="24"/>
        </w:rPr>
        <w:t>TUET</w:t>
      </w:r>
      <w:r w:rsidR="007E0F1E" w:rsidRPr="00CE0C30">
        <w:rPr>
          <w:rFonts w:ascii="Times New Roman" w:hAnsi="Times New Roman" w:cs="Times New Roman"/>
          <w:sz w:val="24"/>
          <w:szCs w:val="24"/>
        </w:rPr>
        <w:t>)</w:t>
      </w:r>
      <w:r w:rsidR="00D82F66" w:rsidRPr="00CE0C30">
        <w:rPr>
          <w:rFonts w:ascii="Times New Roman" w:hAnsi="Times New Roman" w:cs="Times New Roman"/>
          <w:sz w:val="24"/>
          <w:szCs w:val="24"/>
        </w:rPr>
        <w:t>.</w:t>
      </w:r>
    </w:p>
    <w:p w:rsidR="00904508" w:rsidRPr="00CE0C30" w:rsidRDefault="00904508" w:rsidP="00CE0C30">
      <w:pPr>
        <w:jc w:val="both"/>
        <w:rPr>
          <w:rFonts w:ascii="Times New Roman" w:hAnsi="Times New Roman" w:cs="Times New Roman"/>
          <w:sz w:val="24"/>
          <w:szCs w:val="24"/>
        </w:rPr>
      </w:pPr>
      <w:r w:rsidRPr="00CE0C30">
        <w:rPr>
          <w:rFonts w:ascii="Times New Roman" w:hAnsi="Times New Roman" w:cs="Times New Roman"/>
          <w:sz w:val="24"/>
          <w:szCs w:val="24"/>
        </w:rPr>
        <w:t>These cancers occur more frequently in men than in women, but women have a poorer prognosis [5].</w:t>
      </w:r>
    </w:p>
    <w:p w:rsidR="00904508" w:rsidRPr="00CE0C30" w:rsidRDefault="00904508" w:rsidP="00CE0C30">
      <w:pPr>
        <w:jc w:val="both"/>
        <w:rPr>
          <w:rFonts w:ascii="Times New Roman" w:hAnsi="Times New Roman" w:cs="Times New Roman"/>
          <w:sz w:val="24"/>
          <w:szCs w:val="24"/>
        </w:rPr>
      </w:pPr>
      <w:r w:rsidRPr="00CE0C30">
        <w:rPr>
          <w:rFonts w:ascii="Times New Roman" w:hAnsi="Times New Roman" w:cs="Times New Roman"/>
          <w:sz w:val="24"/>
          <w:szCs w:val="24"/>
        </w:rPr>
        <w:t>Our series of eight patients consisted exclusively of males with no female cases. This is consistent with most of the data in the literature where the male sex is predominant.</w:t>
      </w:r>
    </w:p>
    <w:p w:rsidR="00904508" w:rsidRPr="00CE0C30" w:rsidRDefault="00904508" w:rsidP="00CE0C30">
      <w:pPr>
        <w:jc w:val="both"/>
        <w:rPr>
          <w:rFonts w:ascii="Times New Roman" w:hAnsi="Times New Roman" w:cs="Times New Roman"/>
          <w:sz w:val="24"/>
          <w:szCs w:val="24"/>
        </w:rPr>
      </w:pPr>
      <w:r w:rsidRPr="00CE0C30">
        <w:rPr>
          <w:rFonts w:ascii="Times New Roman" w:hAnsi="Times New Roman" w:cs="Times New Roman"/>
          <w:sz w:val="24"/>
          <w:szCs w:val="24"/>
        </w:rPr>
        <w:t xml:space="preserve"> At the initial diagnosis of urothelial tumors, 5% of tumors are metastatic from the outset [12,13]. The majority of metastases occur in the course of progression after treatment of urothelial carcinoma [1,4]. The most frequent secondary sites of urothelial carcinoma are the lung (52%), liver (33%</w:t>
      </w:r>
      <w:r w:rsidR="006A533B">
        <w:rPr>
          <w:rFonts w:ascii="Times New Roman" w:hAnsi="Times New Roman" w:cs="Times New Roman"/>
          <w:sz w:val="24"/>
          <w:szCs w:val="24"/>
        </w:rPr>
        <w:t>), and bone (26%) [3]</w:t>
      </w:r>
      <w:r w:rsidRPr="00CE0C30">
        <w:rPr>
          <w:rFonts w:ascii="Times New Roman" w:hAnsi="Times New Roman" w:cs="Times New Roman"/>
          <w:sz w:val="24"/>
          <w:szCs w:val="24"/>
        </w:rPr>
        <w:t xml:space="preserve">. </w:t>
      </w:r>
    </w:p>
    <w:p w:rsidR="00904508" w:rsidRPr="00CE0C30" w:rsidRDefault="00904508" w:rsidP="00CE0C30">
      <w:pPr>
        <w:jc w:val="both"/>
        <w:rPr>
          <w:rFonts w:ascii="Times New Roman" w:hAnsi="Times New Roman" w:cs="Times New Roman"/>
          <w:sz w:val="24"/>
          <w:szCs w:val="24"/>
        </w:rPr>
      </w:pPr>
      <w:r w:rsidRPr="00CE0C30">
        <w:rPr>
          <w:rFonts w:ascii="Times New Roman" w:hAnsi="Times New Roman" w:cs="Times New Roman"/>
          <w:sz w:val="24"/>
          <w:szCs w:val="24"/>
        </w:rPr>
        <w:t xml:space="preserve"> Bone metastases are the main cause of pain at the time of cancer. They are responsible for many serious complications in addition to pain: pathological fracture, spinal cord compression, ponytail compression, paralysis of cranial nerves, hypercalcemia, bone marrow infiltration with deficit of one or more blood lines. These complications lead to a significant reduction in quality of life [14].</w:t>
      </w:r>
    </w:p>
    <w:p w:rsidR="00904508" w:rsidRPr="00CE0C30" w:rsidRDefault="00904508" w:rsidP="00CE0C30">
      <w:pPr>
        <w:jc w:val="both"/>
        <w:rPr>
          <w:rFonts w:ascii="Times New Roman" w:hAnsi="Times New Roman" w:cs="Times New Roman"/>
          <w:sz w:val="24"/>
          <w:szCs w:val="24"/>
        </w:rPr>
      </w:pPr>
      <w:r w:rsidRPr="00CE0C30">
        <w:rPr>
          <w:rFonts w:ascii="Times New Roman" w:hAnsi="Times New Roman" w:cs="Times New Roman"/>
          <w:sz w:val="24"/>
          <w:szCs w:val="24"/>
        </w:rPr>
        <w:t xml:space="preserve">Bone metastases (BM) can be asymptomatic [6]. </w:t>
      </w:r>
    </w:p>
    <w:p w:rsidR="00904508" w:rsidRPr="00CE0C30" w:rsidRDefault="00904508" w:rsidP="00CE0C30">
      <w:pPr>
        <w:jc w:val="both"/>
        <w:rPr>
          <w:rFonts w:ascii="Times New Roman" w:hAnsi="Times New Roman" w:cs="Times New Roman"/>
          <w:sz w:val="24"/>
          <w:szCs w:val="24"/>
        </w:rPr>
      </w:pPr>
      <w:r w:rsidRPr="00CE0C30">
        <w:rPr>
          <w:rFonts w:ascii="Times New Roman" w:hAnsi="Times New Roman" w:cs="Times New Roman"/>
          <w:sz w:val="24"/>
          <w:szCs w:val="24"/>
        </w:rPr>
        <w:t xml:space="preserve">Our data are consistent with those of most authors where pain is the main and revealing manifestation of bone metastases. It was present in seven of our patients and absent in only one.  </w:t>
      </w:r>
    </w:p>
    <w:p w:rsidR="00904508" w:rsidRPr="00CE0C30" w:rsidRDefault="00904508" w:rsidP="00CE0C30">
      <w:pPr>
        <w:jc w:val="both"/>
        <w:rPr>
          <w:rFonts w:ascii="Times New Roman" w:hAnsi="Times New Roman" w:cs="Times New Roman"/>
          <w:sz w:val="24"/>
          <w:szCs w:val="24"/>
        </w:rPr>
      </w:pPr>
      <w:r w:rsidRPr="00CE0C30">
        <w:rPr>
          <w:rFonts w:ascii="Times New Roman" w:hAnsi="Times New Roman" w:cs="Times New Roman"/>
          <w:sz w:val="24"/>
          <w:szCs w:val="24"/>
        </w:rPr>
        <w:t>The renal insufficiency in half of our patients was due to tumor obstruction or compression of the excretory pathways by adenopathy.</w:t>
      </w:r>
    </w:p>
    <w:p w:rsidR="00904508" w:rsidRPr="00CE0C30" w:rsidRDefault="00904508" w:rsidP="00CE0C30">
      <w:pPr>
        <w:jc w:val="both"/>
        <w:rPr>
          <w:rFonts w:ascii="Times New Roman" w:hAnsi="Times New Roman" w:cs="Times New Roman"/>
          <w:sz w:val="24"/>
          <w:szCs w:val="24"/>
        </w:rPr>
      </w:pPr>
      <w:r w:rsidRPr="00CE0C30">
        <w:rPr>
          <w:rFonts w:ascii="Times New Roman" w:hAnsi="Times New Roman" w:cs="Times New Roman"/>
          <w:sz w:val="24"/>
          <w:szCs w:val="24"/>
        </w:rPr>
        <w:t xml:space="preserve">The recommended extension workup for urothelial carcinoma is uroscanning coupled with chest CT [3,7]. The CT scan is necessary to confirm the malignancy of a bone lesion. MRI is complementary to CT, especially for the examination of the spinal cord and tumor extensions [15].  Bone scans are not routinely indicated in muscle-invasive bladder tumors (MITT), but remain the first-line examination when there is a clinical point of care [7,16]. A guided puncture biopsy under CT scan  should be considered as a last resort if there is still doubt [16]. </w:t>
      </w:r>
    </w:p>
    <w:p w:rsidR="00904508" w:rsidRPr="00CE0C30" w:rsidRDefault="00904508" w:rsidP="00CE0C30">
      <w:pPr>
        <w:jc w:val="both"/>
        <w:rPr>
          <w:rFonts w:ascii="Times New Roman" w:hAnsi="Times New Roman" w:cs="Times New Roman"/>
          <w:sz w:val="24"/>
          <w:szCs w:val="24"/>
        </w:rPr>
      </w:pPr>
      <w:r w:rsidRPr="00CE0C30">
        <w:rPr>
          <w:rFonts w:ascii="Times New Roman" w:hAnsi="Times New Roman" w:cs="Times New Roman"/>
          <w:sz w:val="24"/>
          <w:szCs w:val="24"/>
        </w:rPr>
        <w:t>Our results are consistent with those in the literature because bone scans were not systematically requested, and were performed in only 3 patients in our series.  Also for the bone biopsy, which was performed only in one patient.  It was the TAP CT scan that had already objectified bone metastases.</w:t>
      </w:r>
    </w:p>
    <w:p w:rsidR="00904508" w:rsidRPr="00CE0C30" w:rsidRDefault="00904508" w:rsidP="00CE0C30">
      <w:pPr>
        <w:jc w:val="both"/>
        <w:rPr>
          <w:rFonts w:ascii="Times New Roman" w:hAnsi="Times New Roman" w:cs="Times New Roman"/>
          <w:sz w:val="24"/>
          <w:szCs w:val="24"/>
        </w:rPr>
      </w:pPr>
      <w:r w:rsidRPr="00CE0C30">
        <w:rPr>
          <w:rFonts w:ascii="Times New Roman" w:hAnsi="Times New Roman" w:cs="Times New Roman"/>
          <w:sz w:val="24"/>
          <w:szCs w:val="24"/>
        </w:rPr>
        <w:t xml:space="preserve">Secondary bone lesions may be: most often diffuse (predominantly in the axial skeleton: mainly lumbar spine, pelvis, upper extremities of femurs, scapular belt, skull), sometimes isolated or </w:t>
      </w:r>
      <w:r w:rsidRPr="00CE0C30">
        <w:rPr>
          <w:rFonts w:ascii="Times New Roman" w:hAnsi="Times New Roman" w:cs="Times New Roman"/>
          <w:sz w:val="24"/>
          <w:szCs w:val="24"/>
        </w:rPr>
        <w:lastRenderedPageBreak/>
        <w:t>associated with other visceral metastases. Lytic or condensing, depending on whether osteoclasia or osteoblastic reconstruction processes predominate [6].</w:t>
      </w:r>
    </w:p>
    <w:p w:rsidR="00904508" w:rsidRPr="00CE0C30" w:rsidRDefault="00904508" w:rsidP="00CE0C30">
      <w:pPr>
        <w:jc w:val="both"/>
        <w:rPr>
          <w:rFonts w:ascii="Times New Roman" w:hAnsi="Times New Roman" w:cs="Times New Roman"/>
          <w:sz w:val="24"/>
          <w:szCs w:val="24"/>
        </w:rPr>
      </w:pPr>
      <w:r w:rsidRPr="00CE0C30">
        <w:rPr>
          <w:rFonts w:ascii="Times New Roman" w:hAnsi="Times New Roman" w:cs="Times New Roman"/>
          <w:sz w:val="24"/>
          <w:szCs w:val="24"/>
        </w:rPr>
        <w:t xml:space="preserve">Radiologically, there are three types of bone reactions: lytic, condensing or mixed [15]. Osteolytic metastases are the most common [14]. </w:t>
      </w:r>
    </w:p>
    <w:p w:rsidR="00904508" w:rsidRPr="00CE0C30" w:rsidRDefault="00904508" w:rsidP="00CE0C30">
      <w:pPr>
        <w:jc w:val="both"/>
        <w:rPr>
          <w:rFonts w:ascii="Times New Roman" w:hAnsi="Times New Roman" w:cs="Times New Roman"/>
          <w:sz w:val="24"/>
          <w:szCs w:val="24"/>
        </w:rPr>
      </w:pPr>
      <w:r w:rsidRPr="00CE0C30">
        <w:rPr>
          <w:rFonts w:ascii="Times New Roman" w:hAnsi="Times New Roman" w:cs="Times New Roman"/>
          <w:sz w:val="24"/>
          <w:szCs w:val="24"/>
        </w:rPr>
        <w:t>The results of our series were consistent with those in the literature because osteolytic lesions were predominant. In addition to the CT scan, one patient received an MRI scan that confirmed pedicular damage, but the patient died before the start of treatment.</w:t>
      </w:r>
    </w:p>
    <w:p w:rsidR="00904508" w:rsidRPr="00CE0C30" w:rsidRDefault="00904508" w:rsidP="00CE0C30">
      <w:pPr>
        <w:jc w:val="both"/>
        <w:rPr>
          <w:rFonts w:ascii="Times New Roman" w:hAnsi="Times New Roman" w:cs="Times New Roman"/>
          <w:sz w:val="24"/>
          <w:szCs w:val="24"/>
        </w:rPr>
      </w:pPr>
      <w:r w:rsidRPr="00CE0C30">
        <w:rPr>
          <w:rFonts w:ascii="Times New Roman" w:hAnsi="Times New Roman" w:cs="Times New Roman"/>
          <w:sz w:val="24"/>
          <w:szCs w:val="24"/>
        </w:rPr>
        <w:t xml:space="preserve">The reference treatment for metastatic urothelial cancers is based on Cisplatin-based chemotherapy. </w:t>
      </w:r>
    </w:p>
    <w:p w:rsidR="00904508" w:rsidRPr="00CE0C30" w:rsidRDefault="00904508" w:rsidP="00CE0C30">
      <w:pPr>
        <w:jc w:val="both"/>
        <w:rPr>
          <w:rFonts w:ascii="Times New Roman" w:hAnsi="Times New Roman" w:cs="Times New Roman"/>
          <w:sz w:val="24"/>
          <w:szCs w:val="24"/>
        </w:rPr>
      </w:pPr>
      <w:r w:rsidRPr="00CE0C30">
        <w:rPr>
          <w:rFonts w:ascii="Times New Roman" w:hAnsi="Times New Roman" w:cs="Times New Roman"/>
          <w:sz w:val="24"/>
          <w:szCs w:val="24"/>
        </w:rPr>
        <w:t xml:space="preserve">The combination of M-VAC (methotrexate, vinblastine, adriamycin, cis-platin) is the reference treatment for patients eligible for this chemotherapy with a median survival of 14 to 15 months [1,7]. The initial standard first-line treatment protocol is MVAC, MVAC HD (intensified) or gemcitabine-carboplatin (GC). Pembrolizumab (anti-PDL-1) is recommended for second-line therapy [7]. Prior to the development of effective chemotherapy, patients with metastatic cancer rarely had a median survival of more than 3-6 months [17]. </w:t>
      </w:r>
    </w:p>
    <w:p w:rsidR="00904508" w:rsidRPr="00CE0C30" w:rsidRDefault="00904508" w:rsidP="00CE0C30">
      <w:pPr>
        <w:jc w:val="both"/>
        <w:rPr>
          <w:rFonts w:ascii="Times New Roman" w:hAnsi="Times New Roman" w:cs="Times New Roman"/>
          <w:sz w:val="24"/>
          <w:szCs w:val="24"/>
        </w:rPr>
      </w:pPr>
      <w:r w:rsidRPr="00CE0C30">
        <w:rPr>
          <w:rFonts w:ascii="Times New Roman" w:hAnsi="Times New Roman" w:cs="Times New Roman"/>
          <w:sz w:val="24"/>
          <w:szCs w:val="24"/>
        </w:rPr>
        <w:t>In the literature, Karnofsky's performance status (PS) less than or equal to 80% and the presence of visceral metastases were independent prognostic factors of low survival after MVAC treatment [18]. In the case of visceral metastases, mean survival is 4 months. Creatinine clearance</w:t>
      </w:r>
      <w:r w:rsidR="003D13AD" w:rsidRPr="00CE0C30">
        <w:rPr>
          <w:rFonts w:ascii="Times New Roman" w:hAnsi="Times New Roman" w:cs="Times New Roman"/>
          <w:sz w:val="24"/>
          <w:szCs w:val="24"/>
        </w:rPr>
        <w:t xml:space="preserve"> </w:t>
      </w:r>
      <w:r w:rsidRPr="00CE0C30">
        <w:rPr>
          <w:rFonts w:ascii="Times New Roman" w:hAnsi="Times New Roman" w:cs="Times New Roman"/>
          <w:sz w:val="24"/>
          <w:szCs w:val="24"/>
        </w:rPr>
        <w:t xml:space="preserve">of less than 60 ml/min is also a prognostic factor as it would contraindicate the use of cisplatin, which has been shown to be the most effective protocol. Thus, patients are classified into two groups according to their performance status and creatinine clearance: patients eligible for platinum-based combination chemotherapy (FIT) and those not eligible (UNFIT). </w:t>
      </w:r>
    </w:p>
    <w:p w:rsidR="00904508" w:rsidRPr="00CE0C30" w:rsidRDefault="00904508" w:rsidP="00CE0C30">
      <w:pPr>
        <w:jc w:val="both"/>
        <w:rPr>
          <w:rFonts w:ascii="Times New Roman" w:hAnsi="Times New Roman" w:cs="Times New Roman"/>
          <w:sz w:val="24"/>
          <w:szCs w:val="24"/>
        </w:rPr>
      </w:pPr>
      <w:r w:rsidRPr="00CE0C30">
        <w:rPr>
          <w:rFonts w:ascii="Times New Roman" w:hAnsi="Times New Roman" w:cs="Times New Roman"/>
          <w:sz w:val="24"/>
          <w:szCs w:val="24"/>
        </w:rPr>
        <w:t>Whether at the time of diagnosis or in the follow-up of tumors already known and treated, the management of urothelial metastases is essentially based on chemotherapy [1].</w:t>
      </w:r>
    </w:p>
    <w:p w:rsidR="008A30F7" w:rsidRPr="00CE0C30" w:rsidRDefault="008A30F7" w:rsidP="00CE0C30">
      <w:pPr>
        <w:jc w:val="both"/>
        <w:rPr>
          <w:rFonts w:ascii="Times New Roman" w:hAnsi="Times New Roman" w:cs="Times New Roman"/>
          <w:sz w:val="24"/>
          <w:szCs w:val="24"/>
        </w:rPr>
      </w:pPr>
      <w:r w:rsidRPr="00CE0C30">
        <w:rPr>
          <w:rFonts w:ascii="Times New Roman" w:hAnsi="Times New Roman" w:cs="Times New Roman"/>
          <w:sz w:val="24"/>
          <w:szCs w:val="24"/>
        </w:rPr>
        <w:t>. Local irradiation (radiotherapy) of the metastasis, in addition to its direct antitumor effect, reduces pain by reducing edema and peritumoral inflammation. It is the most effective and quickest treatment, especially in terms of analgesia. Surgery is useful for treating pathologic fractures, although simple immobilization does not allow for any bone consolidation, and additional radiotherapy must be administered in all cases [14]. Bone complications have a negative effect on pain and therefore on quality of life. They are also associated with increased mortality [19].</w:t>
      </w:r>
    </w:p>
    <w:p w:rsidR="008A30F7" w:rsidRPr="00CE0C30" w:rsidRDefault="008A30F7" w:rsidP="00CE0C30">
      <w:pPr>
        <w:jc w:val="both"/>
        <w:rPr>
          <w:rFonts w:ascii="Times New Roman" w:hAnsi="Times New Roman" w:cs="Times New Roman"/>
          <w:sz w:val="24"/>
          <w:szCs w:val="24"/>
        </w:rPr>
      </w:pPr>
      <w:r w:rsidRPr="00CE0C30">
        <w:rPr>
          <w:rFonts w:ascii="Times New Roman" w:hAnsi="Times New Roman" w:cs="Times New Roman"/>
          <w:sz w:val="24"/>
          <w:szCs w:val="24"/>
        </w:rPr>
        <w:t xml:space="preserve">Biphosphonates reduce the risk of vertebral or non-vertebral pathologic fractures, spinal cord compression, malignant hypercalcemia, and reduce the need for surgery or radiation [14]. </w:t>
      </w:r>
    </w:p>
    <w:p w:rsidR="008A30F7" w:rsidRPr="00CE0C30" w:rsidRDefault="008A30F7" w:rsidP="00CE0C30">
      <w:pPr>
        <w:jc w:val="both"/>
        <w:rPr>
          <w:rFonts w:ascii="Times New Roman" w:hAnsi="Times New Roman" w:cs="Times New Roman"/>
          <w:sz w:val="24"/>
          <w:szCs w:val="24"/>
        </w:rPr>
      </w:pPr>
      <w:r w:rsidRPr="00CE0C30">
        <w:rPr>
          <w:rFonts w:ascii="Times New Roman" w:hAnsi="Times New Roman" w:cs="Times New Roman"/>
          <w:sz w:val="24"/>
          <w:szCs w:val="24"/>
        </w:rPr>
        <w:t>Bisphosphonates limit and delay these events by inhibiting bone resorption.  Denosumab is a monoclonal antibody that binds to and neutralizes RANKL (nuclear factor-KB ligand receptor activator), thereby inhibiting osteoclast function and thus generalized bone resorption and local bone destruction. Thus, RANKL is as good as zoledronic acid at</w:t>
      </w:r>
      <w:r w:rsidR="003D13AD" w:rsidRPr="00CE0C30">
        <w:rPr>
          <w:rFonts w:ascii="Times New Roman" w:hAnsi="Times New Roman" w:cs="Times New Roman"/>
          <w:sz w:val="24"/>
          <w:szCs w:val="24"/>
        </w:rPr>
        <w:t xml:space="preserve"> </w:t>
      </w:r>
      <w:r w:rsidRPr="00CE0C30">
        <w:rPr>
          <w:rFonts w:ascii="Times New Roman" w:hAnsi="Times New Roman" w:cs="Times New Roman"/>
          <w:sz w:val="24"/>
          <w:szCs w:val="24"/>
        </w:rPr>
        <w:t>preventing or delaying bone complications [20]. Denosumab has fewer kidney complications than bisphoshonates.</w:t>
      </w:r>
    </w:p>
    <w:p w:rsidR="008A30F7" w:rsidRPr="00CE0C30" w:rsidRDefault="008A30F7" w:rsidP="00CE0C30">
      <w:pPr>
        <w:jc w:val="both"/>
        <w:rPr>
          <w:rFonts w:ascii="Times New Roman" w:hAnsi="Times New Roman" w:cs="Times New Roman"/>
          <w:sz w:val="24"/>
          <w:szCs w:val="24"/>
        </w:rPr>
      </w:pPr>
      <w:r w:rsidRPr="00CE0C30">
        <w:rPr>
          <w:rFonts w:ascii="Times New Roman" w:hAnsi="Times New Roman" w:cs="Times New Roman"/>
          <w:sz w:val="24"/>
          <w:szCs w:val="24"/>
        </w:rPr>
        <w:t xml:space="preserve">Our series joins the data in the literature because our patients (FIT) had received Cisplatin-based chemotherapy, those who were UNFIT had received carboplatin with gemcitabine. They </w:t>
      </w:r>
      <w:r w:rsidRPr="00CE0C30">
        <w:rPr>
          <w:rFonts w:ascii="Times New Roman" w:hAnsi="Times New Roman" w:cs="Times New Roman"/>
          <w:sz w:val="24"/>
          <w:szCs w:val="24"/>
        </w:rPr>
        <w:lastRenderedPageBreak/>
        <w:t xml:space="preserve">had also received analgesic and haemostatic radiotherapy. One patient had received zoledronic acid (biphosphonate) to prevent bone events. No patients had received Denosumab or had undergone bone surgery. </w:t>
      </w:r>
    </w:p>
    <w:p w:rsidR="008A30F7" w:rsidRPr="00CE0C30" w:rsidRDefault="008A30F7" w:rsidP="00CE0C30">
      <w:pPr>
        <w:jc w:val="both"/>
        <w:rPr>
          <w:rFonts w:ascii="Times New Roman" w:hAnsi="Times New Roman" w:cs="Times New Roman"/>
          <w:sz w:val="24"/>
          <w:szCs w:val="24"/>
        </w:rPr>
      </w:pPr>
      <w:r w:rsidRPr="00CE0C30">
        <w:rPr>
          <w:rFonts w:ascii="Times New Roman" w:hAnsi="Times New Roman" w:cs="Times New Roman"/>
          <w:sz w:val="24"/>
          <w:szCs w:val="24"/>
        </w:rPr>
        <w:t>The prognosis is generally unfavorable with limited life expectancy and significant morbidity and mortality, as evidenced by our series. While the small number of cases is the limitation of our study, we have nevertheless achieved our goal of describing the epidemiological, clinical and prognostic aspects of bone metastases of urothelial carcinoma.</w:t>
      </w:r>
    </w:p>
    <w:p w:rsidR="008A30F7" w:rsidRPr="00CE0C30" w:rsidRDefault="008A30F7" w:rsidP="00CE0C30">
      <w:pPr>
        <w:jc w:val="both"/>
        <w:rPr>
          <w:rFonts w:ascii="Times New Roman" w:hAnsi="Times New Roman" w:cs="Times New Roman"/>
          <w:b/>
          <w:sz w:val="24"/>
          <w:szCs w:val="24"/>
        </w:rPr>
      </w:pPr>
      <w:r w:rsidRPr="00CE0C30">
        <w:rPr>
          <w:rFonts w:ascii="Times New Roman" w:hAnsi="Times New Roman" w:cs="Times New Roman"/>
          <w:b/>
          <w:sz w:val="24"/>
          <w:szCs w:val="24"/>
        </w:rPr>
        <w:t xml:space="preserve">Conclusion </w:t>
      </w:r>
    </w:p>
    <w:p w:rsidR="008A30F7" w:rsidRDefault="008A30F7" w:rsidP="00CE0C30">
      <w:pPr>
        <w:jc w:val="both"/>
        <w:rPr>
          <w:rFonts w:ascii="Times New Roman" w:hAnsi="Times New Roman" w:cs="Times New Roman"/>
          <w:sz w:val="24"/>
          <w:szCs w:val="24"/>
        </w:rPr>
      </w:pPr>
      <w:r w:rsidRPr="00CE0C30">
        <w:rPr>
          <w:rFonts w:ascii="Times New Roman" w:hAnsi="Times New Roman" w:cs="Times New Roman"/>
          <w:sz w:val="24"/>
          <w:szCs w:val="24"/>
        </w:rPr>
        <w:t>Bone involvement in urothelial carcinoma is common and represents a turning point in the evolution of this cancer. With a very poor prognosis, they are responsible for many serious complications that significantly affect the quality of life. The therapeutic management of these problems requires a multidisciplinary approach (often decided in</w:t>
      </w:r>
      <w:r w:rsidR="00802192" w:rsidRPr="00CE0C30">
        <w:rPr>
          <w:rFonts w:ascii="Times New Roman" w:hAnsi="Times New Roman" w:cs="Times New Roman"/>
          <w:sz w:val="24"/>
          <w:szCs w:val="24"/>
        </w:rPr>
        <w:t xml:space="preserve"> a multidisciplinary consultation meeting</w:t>
      </w:r>
      <w:r w:rsidRPr="00CE0C30">
        <w:rPr>
          <w:rFonts w:ascii="Times New Roman" w:hAnsi="Times New Roman" w:cs="Times New Roman"/>
          <w:sz w:val="24"/>
          <w:szCs w:val="24"/>
        </w:rPr>
        <w:t>) in order to stabilize these lesions, improve quality of life and prolong the survival of these patients.</w:t>
      </w:r>
    </w:p>
    <w:p w:rsidR="0093572B" w:rsidRPr="00CE0C30" w:rsidRDefault="0093572B" w:rsidP="00CE0C30">
      <w:pPr>
        <w:jc w:val="both"/>
        <w:rPr>
          <w:rFonts w:ascii="Times New Roman" w:hAnsi="Times New Roman" w:cs="Times New Roman"/>
          <w:sz w:val="24"/>
          <w:szCs w:val="24"/>
        </w:rPr>
      </w:pPr>
    </w:p>
    <w:p w:rsidR="008A30F7" w:rsidRPr="00CE0C30" w:rsidRDefault="008A30F7" w:rsidP="00CE0C30">
      <w:pPr>
        <w:jc w:val="both"/>
        <w:rPr>
          <w:rFonts w:ascii="Times New Roman" w:hAnsi="Times New Roman" w:cs="Times New Roman"/>
          <w:b/>
          <w:sz w:val="24"/>
          <w:szCs w:val="24"/>
        </w:rPr>
      </w:pPr>
      <w:r w:rsidRPr="00CE0C30">
        <w:rPr>
          <w:rFonts w:ascii="Times New Roman" w:hAnsi="Times New Roman" w:cs="Times New Roman"/>
          <w:b/>
          <w:sz w:val="24"/>
          <w:szCs w:val="24"/>
        </w:rPr>
        <w:t>REFERENCES</w:t>
      </w:r>
    </w:p>
    <w:p w:rsidR="008A30F7" w:rsidRPr="00CE0C30" w:rsidRDefault="008A30F7" w:rsidP="00CE0C30">
      <w:pPr>
        <w:jc w:val="both"/>
        <w:rPr>
          <w:rFonts w:ascii="Times New Roman" w:hAnsi="Times New Roman" w:cs="Times New Roman"/>
          <w:sz w:val="24"/>
          <w:szCs w:val="24"/>
        </w:rPr>
      </w:pPr>
      <w:r w:rsidRPr="00CE0C30">
        <w:rPr>
          <w:rFonts w:ascii="Times New Roman" w:hAnsi="Times New Roman" w:cs="Times New Roman"/>
          <w:sz w:val="24"/>
          <w:szCs w:val="24"/>
        </w:rPr>
        <w:t>[1] T. Lebret, A</w:t>
      </w:r>
      <w:r w:rsidR="00163380">
        <w:rPr>
          <w:rFonts w:ascii="Times New Roman" w:hAnsi="Times New Roman" w:cs="Times New Roman"/>
          <w:sz w:val="24"/>
          <w:szCs w:val="24"/>
        </w:rPr>
        <w:t xml:space="preserve">. Méjean, </w:t>
      </w:r>
      <w:r w:rsidR="00163380" w:rsidRPr="00163380">
        <w:rPr>
          <w:rFonts w:ascii="Times New Roman" w:hAnsi="Times New Roman" w:cs="Times New Roman"/>
          <w:sz w:val="24"/>
          <w:szCs w:val="24"/>
        </w:rPr>
        <w:t>Metastasis of urothelial cancers: place of chemotherapy, Progress in Urology (2008), Suppl. 7, S261-S276</w:t>
      </w:r>
    </w:p>
    <w:p w:rsidR="008A30F7" w:rsidRPr="00CE0C30" w:rsidRDefault="008A30F7" w:rsidP="00CE0C30">
      <w:pPr>
        <w:jc w:val="both"/>
        <w:rPr>
          <w:rFonts w:ascii="Times New Roman" w:hAnsi="Times New Roman" w:cs="Times New Roman"/>
          <w:sz w:val="24"/>
          <w:szCs w:val="24"/>
        </w:rPr>
      </w:pPr>
      <w:r w:rsidRPr="00CE0C30">
        <w:rPr>
          <w:rFonts w:ascii="Times New Roman" w:hAnsi="Times New Roman" w:cs="Times New Roman"/>
          <w:sz w:val="24"/>
          <w:szCs w:val="24"/>
        </w:rPr>
        <w:t xml:space="preserve">2] Lebret T, Méjean A. Rare locations of metastases from urothelial carcinoma. Prog En Urol J Assoc Fr Urol Société Fr Urol. 2008;18 Suppl 7:289-97. </w:t>
      </w:r>
    </w:p>
    <w:p w:rsidR="008A30F7" w:rsidRPr="00CE0C30" w:rsidRDefault="008A30F7" w:rsidP="00CE0C30">
      <w:pPr>
        <w:jc w:val="both"/>
        <w:rPr>
          <w:rFonts w:ascii="Times New Roman" w:hAnsi="Times New Roman" w:cs="Times New Roman"/>
          <w:sz w:val="24"/>
          <w:szCs w:val="24"/>
        </w:rPr>
      </w:pPr>
      <w:r w:rsidRPr="00CE0C30">
        <w:rPr>
          <w:rFonts w:ascii="Times New Roman" w:hAnsi="Times New Roman" w:cs="Times New Roman"/>
          <w:sz w:val="24"/>
          <w:szCs w:val="24"/>
        </w:rPr>
        <w:t>3] M. Rouprêt, F. Audenet, M. Roumiguié,G. Pignot, A. Masson-Lecomte, E. Compérat, N. Houédé, S. Larré, S. Brunelle, E. Xylinas,Y. Neuzillet, A. Méjean: French recommendations of the AFU Cancer Committee - update 2020-2022: tumors of the upper urinary excretory tract.</w:t>
      </w:r>
    </w:p>
    <w:p w:rsidR="008A30F7" w:rsidRPr="00CE0C30" w:rsidRDefault="008A30F7" w:rsidP="00CE0C30">
      <w:pPr>
        <w:jc w:val="both"/>
        <w:rPr>
          <w:rFonts w:ascii="Times New Roman" w:hAnsi="Times New Roman" w:cs="Times New Roman"/>
          <w:sz w:val="24"/>
          <w:szCs w:val="24"/>
        </w:rPr>
      </w:pPr>
      <w:r w:rsidRPr="00CE0C30">
        <w:rPr>
          <w:rFonts w:ascii="Times New Roman" w:hAnsi="Times New Roman" w:cs="Times New Roman"/>
          <w:sz w:val="24"/>
          <w:szCs w:val="24"/>
        </w:rPr>
        <w:t xml:space="preserve"> 4] Hachimi Mohamed, Koutani Abdellatif, Marzouk Mohamed, El Kadiri el Hassani Bedreddine El Ghazi El Abbès, Albouzidi Abderrahmane, </w:t>
      </w:r>
      <w:r w:rsidR="00802192" w:rsidRPr="00CE0C30">
        <w:rPr>
          <w:rFonts w:ascii="Times New Roman" w:hAnsi="Times New Roman" w:cs="Times New Roman"/>
          <w:sz w:val="24"/>
          <w:szCs w:val="24"/>
        </w:rPr>
        <w:t xml:space="preserve">Elfakir Youssef, </w:t>
      </w:r>
      <w:r w:rsidRPr="00CE0C30">
        <w:rPr>
          <w:rFonts w:ascii="Times New Roman" w:hAnsi="Times New Roman" w:cs="Times New Roman"/>
          <w:sz w:val="24"/>
          <w:szCs w:val="24"/>
        </w:rPr>
        <w:t>Slaoui Amine, Recommendations of good medical practice in onco-urology: tumors of bladder, Moroccan Urological Association (AMU) 2016</w:t>
      </w:r>
    </w:p>
    <w:p w:rsidR="008A30F7" w:rsidRPr="00CE0C30" w:rsidRDefault="008A30F7" w:rsidP="00CE0C30">
      <w:pPr>
        <w:jc w:val="both"/>
        <w:rPr>
          <w:rFonts w:ascii="Times New Roman" w:hAnsi="Times New Roman" w:cs="Times New Roman"/>
          <w:sz w:val="24"/>
          <w:szCs w:val="24"/>
        </w:rPr>
      </w:pPr>
      <w:r w:rsidRPr="00CE0C30">
        <w:rPr>
          <w:rFonts w:ascii="Times New Roman" w:hAnsi="Times New Roman" w:cs="Times New Roman"/>
          <w:sz w:val="24"/>
          <w:szCs w:val="24"/>
        </w:rPr>
        <w:t>5] Loïc Julita ; Patrice Jichlinski ; Ilaria Lucca : Urothelial carcinoma of the bladder and upper urinary tract, Forum Med Switzerland 2017;17(35):744-749</w:t>
      </w:r>
    </w:p>
    <w:p w:rsidR="008A30F7" w:rsidRPr="00CE0C30" w:rsidRDefault="008A30F7" w:rsidP="00CE0C30">
      <w:pPr>
        <w:jc w:val="both"/>
        <w:rPr>
          <w:rFonts w:ascii="Times New Roman" w:hAnsi="Times New Roman" w:cs="Times New Roman"/>
          <w:sz w:val="24"/>
          <w:szCs w:val="24"/>
        </w:rPr>
      </w:pPr>
      <w:r w:rsidRPr="00CE0C30">
        <w:rPr>
          <w:rFonts w:ascii="Times New Roman" w:hAnsi="Times New Roman" w:cs="Times New Roman"/>
          <w:sz w:val="24"/>
          <w:szCs w:val="24"/>
        </w:rPr>
        <w:t xml:space="preserve"> 6] Professor Jean-Philippe Vuillez: Secondary bone tumors, Corpus Médical- Faculté de Médecine de Grenoble, October 2003.</w:t>
      </w:r>
    </w:p>
    <w:p w:rsidR="008A30F7" w:rsidRPr="00CE0C30" w:rsidRDefault="008A30F7" w:rsidP="00CE0C30">
      <w:pPr>
        <w:jc w:val="both"/>
        <w:rPr>
          <w:rFonts w:ascii="Times New Roman" w:hAnsi="Times New Roman" w:cs="Times New Roman"/>
          <w:sz w:val="24"/>
          <w:szCs w:val="24"/>
        </w:rPr>
      </w:pPr>
      <w:r w:rsidRPr="00CE0C30">
        <w:rPr>
          <w:rFonts w:ascii="Times New Roman" w:hAnsi="Times New Roman" w:cs="Times New Roman"/>
          <w:sz w:val="24"/>
          <w:szCs w:val="24"/>
        </w:rPr>
        <w:t>7] M.Rouprêt, G.Pignot, A.Masson-Lecomte, E.Compérat, F.Audenet, M.Roumiguié, N.Houédé, S.Larré, S.Brunelle, E.Xylinas, Y.Neuzillet, A. Méjean: French recommendations of the cancer committee of the French association of urology (AFU) - Update 2020-2022 : bladder tumors</w:t>
      </w:r>
    </w:p>
    <w:p w:rsidR="008A30F7" w:rsidRPr="00CE0C30" w:rsidRDefault="008A30F7" w:rsidP="00CE0C30">
      <w:pPr>
        <w:jc w:val="both"/>
        <w:rPr>
          <w:rFonts w:ascii="Times New Roman" w:hAnsi="Times New Roman" w:cs="Times New Roman"/>
          <w:sz w:val="24"/>
          <w:szCs w:val="24"/>
        </w:rPr>
      </w:pPr>
      <w:r w:rsidRPr="00CE0C30">
        <w:rPr>
          <w:rFonts w:ascii="Times New Roman" w:hAnsi="Times New Roman" w:cs="Times New Roman"/>
          <w:sz w:val="24"/>
          <w:szCs w:val="24"/>
        </w:rPr>
        <w:t>8]</w:t>
      </w:r>
      <w:r w:rsidR="00802192" w:rsidRPr="00CE0C30">
        <w:rPr>
          <w:rFonts w:ascii="Times New Roman" w:hAnsi="Times New Roman" w:cs="Times New Roman"/>
          <w:sz w:val="24"/>
          <w:szCs w:val="24"/>
        </w:rPr>
        <w:t xml:space="preserve"> </w:t>
      </w:r>
      <w:r w:rsidRPr="00CE0C30">
        <w:rPr>
          <w:rFonts w:ascii="Times New Roman" w:hAnsi="Times New Roman" w:cs="Times New Roman"/>
          <w:sz w:val="24"/>
          <w:szCs w:val="24"/>
        </w:rPr>
        <w:t>Siegel RL, Miller KD, Jemal A, Cancer</w:t>
      </w:r>
      <w:r w:rsidR="00C321B2">
        <w:rPr>
          <w:rFonts w:ascii="Times New Roman" w:hAnsi="Times New Roman" w:cs="Times New Roman"/>
          <w:sz w:val="24"/>
          <w:szCs w:val="24"/>
        </w:rPr>
        <w:t xml:space="preserve"> statistics, Cancer J Clin 2018 </w:t>
      </w:r>
      <w:r w:rsidRPr="00CE0C30">
        <w:rPr>
          <w:rFonts w:ascii="Times New Roman" w:hAnsi="Times New Roman" w:cs="Times New Roman"/>
          <w:sz w:val="24"/>
          <w:szCs w:val="24"/>
        </w:rPr>
        <w:t>;68 :7-30, http://dx.doi.org / 10.3322/caac.21442</w:t>
      </w:r>
    </w:p>
    <w:p w:rsidR="008A30F7" w:rsidRPr="00CE0C30" w:rsidRDefault="008A30F7" w:rsidP="00CE0C30">
      <w:pPr>
        <w:jc w:val="both"/>
        <w:rPr>
          <w:rFonts w:ascii="Times New Roman" w:hAnsi="Times New Roman" w:cs="Times New Roman"/>
          <w:sz w:val="24"/>
          <w:szCs w:val="24"/>
        </w:rPr>
      </w:pPr>
      <w:r w:rsidRPr="00CE0C30">
        <w:rPr>
          <w:rFonts w:ascii="Times New Roman" w:hAnsi="Times New Roman" w:cs="Times New Roman"/>
          <w:sz w:val="24"/>
          <w:szCs w:val="24"/>
        </w:rPr>
        <w:lastRenderedPageBreak/>
        <w:t>9] Ismaili N., Arifi S., Flechon A., El Mesbahi O., Blay J.Y., Droz J.P., et al. Small cell cancer of the bladder: pathology, diagnosis, treatment and prognosis Bull Cancer 2009 ; 96 (6) : E30-E44</w:t>
      </w:r>
    </w:p>
    <w:p w:rsidR="008A30F7" w:rsidRPr="00CE0C30" w:rsidRDefault="008A30F7" w:rsidP="00CE0C30">
      <w:pPr>
        <w:jc w:val="both"/>
        <w:rPr>
          <w:rFonts w:ascii="Times New Roman" w:hAnsi="Times New Roman" w:cs="Times New Roman"/>
          <w:sz w:val="24"/>
          <w:szCs w:val="24"/>
        </w:rPr>
      </w:pPr>
      <w:r w:rsidRPr="00CE0C30">
        <w:rPr>
          <w:rFonts w:ascii="Times New Roman" w:hAnsi="Times New Roman" w:cs="Times New Roman"/>
          <w:sz w:val="24"/>
          <w:szCs w:val="24"/>
        </w:rPr>
        <w:t>10] N. Ismaili, M. Amzerin, S. Elmajjaoui, J.-P. Droz, A. Flechon, H. Errihani: Role of chemotherapy in the management of bladder cancer, Prog Urol, 2011, 6, 21, 369-382</w:t>
      </w:r>
    </w:p>
    <w:p w:rsidR="00992A63" w:rsidRPr="00CE0C30" w:rsidRDefault="00992A63" w:rsidP="00CE0C30">
      <w:pPr>
        <w:jc w:val="both"/>
        <w:rPr>
          <w:rFonts w:ascii="Times New Roman" w:hAnsi="Times New Roman" w:cs="Times New Roman"/>
          <w:sz w:val="24"/>
          <w:szCs w:val="24"/>
        </w:rPr>
      </w:pPr>
      <w:r w:rsidRPr="00CE0C30">
        <w:rPr>
          <w:rFonts w:ascii="Times New Roman" w:hAnsi="Times New Roman" w:cs="Times New Roman"/>
          <w:sz w:val="24"/>
          <w:szCs w:val="24"/>
        </w:rPr>
        <w:t>11] Visser O, Adolfsson J, Rossi S, Verne J, Gatta G, Maffezzini M, et al, Incidence and survival of rare urogenital cancers in Europe. Eur J Cancer 2012;48(4):456-64.</w:t>
      </w:r>
    </w:p>
    <w:p w:rsidR="00992A63" w:rsidRPr="00CE0C30" w:rsidRDefault="00992A63" w:rsidP="00CE0C30">
      <w:pPr>
        <w:jc w:val="both"/>
        <w:rPr>
          <w:rFonts w:ascii="Times New Roman" w:hAnsi="Times New Roman" w:cs="Times New Roman"/>
          <w:sz w:val="24"/>
          <w:szCs w:val="24"/>
        </w:rPr>
      </w:pPr>
      <w:r w:rsidRPr="00CE0C30">
        <w:rPr>
          <w:rFonts w:ascii="Times New Roman" w:hAnsi="Times New Roman" w:cs="Times New Roman"/>
          <w:sz w:val="24"/>
          <w:szCs w:val="24"/>
        </w:rPr>
        <w:t xml:space="preserve"> 12] Jemal A, Siegel R, Ward E, Hao Y, Xu J, Thun MJ. Cancer statistics, 2009. Cancer J Clin 2009;59:225-49.</w:t>
      </w:r>
    </w:p>
    <w:p w:rsidR="00992A63" w:rsidRPr="00CE0C30" w:rsidRDefault="00992A63" w:rsidP="00CE0C30">
      <w:pPr>
        <w:jc w:val="both"/>
        <w:rPr>
          <w:rFonts w:ascii="Times New Roman" w:hAnsi="Times New Roman" w:cs="Times New Roman"/>
          <w:sz w:val="24"/>
          <w:szCs w:val="24"/>
        </w:rPr>
      </w:pPr>
      <w:r w:rsidRPr="00CE0C30">
        <w:rPr>
          <w:rFonts w:ascii="Times New Roman" w:hAnsi="Times New Roman" w:cs="Times New Roman"/>
          <w:sz w:val="24"/>
          <w:szCs w:val="24"/>
        </w:rPr>
        <w:t xml:space="preserve">  13] Jacques IRANI, Stéphane BERNARDINI, Jean-Louis BONNAL, Bruno CHAUVET, Marc COLOMBEL, Jean-Louis DAVIN, Guy LAURENT, Thierry LEBRET, Marc MAIDENBERG, Catherine MAZEROLLES, Christian PFISTER, Morgan ROUPRET, Catherine ROY, François ROZET, Fab</w:t>
      </w:r>
      <w:r w:rsidR="00894BB2">
        <w:rPr>
          <w:rFonts w:ascii="Times New Roman" w:hAnsi="Times New Roman" w:cs="Times New Roman"/>
          <w:sz w:val="24"/>
          <w:szCs w:val="24"/>
        </w:rPr>
        <w:t>ien SAINT, Christine THEODORE :</w:t>
      </w:r>
      <w:r w:rsidR="00894BB2" w:rsidRPr="00894BB2">
        <w:t xml:space="preserve"> </w:t>
      </w:r>
      <w:r w:rsidR="00894BB2" w:rsidRPr="00894BB2">
        <w:rPr>
          <w:rFonts w:ascii="Times New Roman" w:hAnsi="Times New Roman" w:cs="Times New Roman"/>
          <w:sz w:val="24"/>
          <w:szCs w:val="24"/>
        </w:rPr>
        <w:t>Urothelial Tumors, Advances in Urology (2007), 17, 1065-1098.</w:t>
      </w:r>
    </w:p>
    <w:p w:rsidR="00992A63" w:rsidRPr="00CE0C30" w:rsidRDefault="00992A63" w:rsidP="00CE0C30">
      <w:pPr>
        <w:jc w:val="both"/>
        <w:rPr>
          <w:rFonts w:ascii="Times New Roman" w:hAnsi="Times New Roman" w:cs="Times New Roman"/>
          <w:sz w:val="24"/>
          <w:szCs w:val="24"/>
        </w:rPr>
      </w:pPr>
      <w:r w:rsidRPr="00CE0C30">
        <w:rPr>
          <w:rFonts w:ascii="Times New Roman" w:hAnsi="Times New Roman" w:cs="Times New Roman"/>
          <w:sz w:val="24"/>
          <w:szCs w:val="24"/>
        </w:rPr>
        <w:t>14] M. Gremaud D. Delouche C. Monnerat: Treatment of bone metastases with bisphosphonates, Rev Med Switzerland 2006; volume 2. 31127</w:t>
      </w:r>
    </w:p>
    <w:p w:rsidR="00992A63" w:rsidRPr="00CE0C30" w:rsidRDefault="00992A63" w:rsidP="00CE0C30">
      <w:pPr>
        <w:jc w:val="both"/>
        <w:rPr>
          <w:rFonts w:ascii="Times New Roman" w:hAnsi="Times New Roman" w:cs="Times New Roman"/>
          <w:sz w:val="24"/>
          <w:szCs w:val="24"/>
        </w:rPr>
      </w:pPr>
      <w:r w:rsidRPr="00CE0C30">
        <w:rPr>
          <w:rFonts w:ascii="Times New Roman" w:hAnsi="Times New Roman" w:cs="Times New Roman"/>
          <w:sz w:val="24"/>
          <w:szCs w:val="24"/>
        </w:rPr>
        <w:t>15] Nicolas Amoretti, Juliette Thariat, Yasir Nouri, Pauline Foti, Olivier Hericord, Sandy Stolear, Lucia Coco, Olivier Hauger, Laurent Huwart, Pascal Boileau</w:t>
      </w:r>
      <w:r w:rsidR="00163380">
        <w:rPr>
          <w:rFonts w:ascii="Times New Roman" w:hAnsi="Times New Roman" w:cs="Times New Roman"/>
          <w:sz w:val="24"/>
          <w:szCs w:val="24"/>
        </w:rPr>
        <w:t> :</w:t>
      </w:r>
      <w:r w:rsidR="00C321B2">
        <w:rPr>
          <w:rFonts w:ascii="Times New Roman" w:hAnsi="Times New Roman" w:cs="Times New Roman"/>
          <w:sz w:val="24"/>
          <w:szCs w:val="24"/>
        </w:rPr>
        <w:t xml:space="preserve"> </w:t>
      </w:r>
      <w:r w:rsidR="00C321B2" w:rsidRPr="00C321B2">
        <w:rPr>
          <w:rFonts w:ascii="Times New Roman" w:hAnsi="Times New Roman" w:cs="Times New Roman"/>
          <w:sz w:val="24"/>
          <w:szCs w:val="24"/>
        </w:rPr>
        <w:t>Semiology of bone metastases in conventional radiology,</w:t>
      </w:r>
      <w:r w:rsidR="00C321B2">
        <w:rPr>
          <w:rFonts w:ascii="Times New Roman" w:hAnsi="Times New Roman" w:cs="Times New Roman"/>
          <w:sz w:val="24"/>
          <w:szCs w:val="24"/>
        </w:rPr>
        <w:t xml:space="preserve"> </w:t>
      </w:r>
      <w:r w:rsidR="00C321B2" w:rsidRPr="00C321B2">
        <w:rPr>
          <w:rFonts w:ascii="Times New Roman" w:hAnsi="Times New Roman" w:cs="Times New Roman"/>
          <w:sz w:val="24"/>
          <w:szCs w:val="24"/>
        </w:rPr>
        <w:t>Cancer Bulletin, French Cancer Society,</w:t>
      </w:r>
      <w:r w:rsidR="00C321B2">
        <w:rPr>
          <w:rFonts w:ascii="Times New Roman" w:hAnsi="Times New Roman" w:cs="Times New Roman"/>
          <w:sz w:val="24"/>
          <w:szCs w:val="24"/>
        </w:rPr>
        <w:t xml:space="preserve"> </w:t>
      </w:r>
      <w:r w:rsidR="00C321B2" w:rsidRPr="00CE0C30">
        <w:rPr>
          <w:rFonts w:ascii="Times New Roman" w:hAnsi="Times New Roman" w:cs="Times New Roman"/>
          <w:sz w:val="24"/>
          <w:szCs w:val="24"/>
        </w:rPr>
        <w:t>Volume 100 N◦ November 11, 2013, John Libbey Eurotext</w:t>
      </w:r>
    </w:p>
    <w:p w:rsidR="00992A63" w:rsidRPr="00CE0C30" w:rsidRDefault="00992A63" w:rsidP="00CE0C30">
      <w:pPr>
        <w:jc w:val="both"/>
        <w:rPr>
          <w:rFonts w:ascii="Times New Roman" w:hAnsi="Times New Roman" w:cs="Times New Roman"/>
          <w:sz w:val="24"/>
          <w:szCs w:val="24"/>
        </w:rPr>
      </w:pPr>
      <w:r w:rsidRPr="00CE0C30">
        <w:rPr>
          <w:rFonts w:ascii="Times New Roman" w:hAnsi="Times New Roman" w:cs="Times New Roman"/>
          <w:sz w:val="24"/>
          <w:szCs w:val="24"/>
        </w:rPr>
        <w:t xml:space="preserve">[16] M. Rouprêt : Tumeurs de la vessie </w:t>
      </w:r>
      <w:r w:rsidR="00894BB2">
        <w:rPr>
          <w:rFonts w:ascii="Times New Roman" w:hAnsi="Times New Roman" w:cs="Times New Roman"/>
          <w:sz w:val="24"/>
          <w:szCs w:val="24"/>
        </w:rPr>
        <w:t xml:space="preserve">: </w:t>
      </w:r>
      <w:r w:rsidR="00894BB2" w:rsidRPr="00894BB2">
        <w:rPr>
          <w:rFonts w:ascii="Times New Roman" w:hAnsi="Times New Roman" w:cs="Times New Roman"/>
          <w:sz w:val="24"/>
          <w:szCs w:val="24"/>
        </w:rPr>
        <w:t>Bladder Tumors: What does the urologist expect from imaging? Journal of Diagnostic and Interventional Radiology (2012) 93, 314-320 Elsevier Masson</w:t>
      </w:r>
    </w:p>
    <w:p w:rsidR="00992A63" w:rsidRPr="00CE0C30" w:rsidRDefault="00992A63" w:rsidP="00CE0C30">
      <w:pPr>
        <w:jc w:val="both"/>
        <w:rPr>
          <w:rFonts w:ascii="Times New Roman" w:hAnsi="Times New Roman" w:cs="Times New Roman"/>
          <w:sz w:val="24"/>
          <w:szCs w:val="24"/>
        </w:rPr>
      </w:pPr>
      <w:r w:rsidRPr="00CE0C30">
        <w:rPr>
          <w:rFonts w:ascii="Times New Roman" w:hAnsi="Times New Roman" w:cs="Times New Roman"/>
          <w:sz w:val="24"/>
          <w:szCs w:val="24"/>
        </w:rPr>
        <w:t xml:space="preserve">17] Pfister C., Roupret M., Neuzillet Y., Larré S., </w:t>
      </w:r>
      <w:r w:rsidR="00C321B2">
        <w:rPr>
          <w:rFonts w:ascii="Times New Roman" w:hAnsi="Times New Roman" w:cs="Times New Roman"/>
          <w:sz w:val="24"/>
          <w:szCs w:val="24"/>
        </w:rPr>
        <w:t>Pignot G., et al.</w:t>
      </w:r>
      <w:r w:rsidR="00894BB2">
        <w:rPr>
          <w:rFonts w:ascii="Times New Roman" w:hAnsi="Times New Roman" w:cs="Times New Roman"/>
          <w:sz w:val="24"/>
          <w:szCs w:val="24"/>
        </w:rPr>
        <w:t xml:space="preserve"> </w:t>
      </w:r>
      <w:r w:rsidR="00894BB2" w:rsidRPr="00894BB2">
        <w:rPr>
          <w:rFonts w:ascii="Times New Roman" w:hAnsi="Times New Roman" w:cs="Times New Roman"/>
          <w:sz w:val="24"/>
          <w:szCs w:val="24"/>
        </w:rPr>
        <w:t>CCAFU Oncologic Urology Recommendations 2013: Bladder Tumours. Prog Urol, 2013, 23, S105-S125, suppl. 2</w:t>
      </w:r>
    </w:p>
    <w:p w:rsidR="00992A63" w:rsidRPr="00CE0C30" w:rsidRDefault="00992A63" w:rsidP="00CE0C30">
      <w:pPr>
        <w:jc w:val="both"/>
        <w:rPr>
          <w:rFonts w:ascii="Times New Roman" w:hAnsi="Times New Roman" w:cs="Times New Roman"/>
          <w:sz w:val="24"/>
          <w:szCs w:val="24"/>
        </w:rPr>
      </w:pPr>
      <w:r w:rsidRPr="00CE0C30">
        <w:rPr>
          <w:rFonts w:ascii="Times New Roman" w:hAnsi="Times New Roman" w:cs="Times New Roman"/>
          <w:sz w:val="24"/>
          <w:szCs w:val="24"/>
        </w:rPr>
        <w:t xml:space="preserve"> [18] Pl</w:t>
      </w:r>
      <w:r w:rsidR="00894BB2">
        <w:rPr>
          <w:rFonts w:ascii="Times New Roman" w:hAnsi="Times New Roman" w:cs="Times New Roman"/>
          <w:sz w:val="24"/>
          <w:szCs w:val="24"/>
        </w:rPr>
        <w:t xml:space="preserve">oeg M, Aben KK, Kiemeney LA. </w:t>
      </w:r>
      <w:r w:rsidR="00894BB2" w:rsidRPr="00894BB2">
        <w:rPr>
          <w:rFonts w:ascii="Times New Roman" w:hAnsi="Times New Roman" w:cs="Times New Roman"/>
          <w:sz w:val="24"/>
          <w:szCs w:val="24"/>
        </w:rPr>
        <w:t>The current and future burden of bladder cancer worldwide. World J Urol 2009; 27:289-93.</w:t>
      </w:r>
    </w:p>
    <w:p w:rsidR="00992A63" w:rsidRPr="00CE0C30" w:rsidRDefault="00992A63" w:rsidP="00CE0C30">
      <w:pPr>
        <w:jc w:val="both"/>
        <w:rPr>
          <w:rFonts w:ascii="Times New Roman" w:hAnsi="Times New Roman" w:cs="Times New Roman"/>
          <w:sz w:val="24"/>
          <w:szCs w:val="24"/>
        </w:rPr>
      </w:pPr>
      <w:r w:rsidRPr="00CE0C30">
        <w:rPr>
          <w:rFonts w:ascii="Times New Roman" w:hAnsi="Times New Roman" w:cs="Times New Roman"/>
          <w:sz w:val="24"/>
          <w:szCs w:val="24"/>
        </w:rPr>
        <w:t>[19]. Aapro M, Abrahamsson PA, Body JJ, et al. Guidance on the use of bisphosphonates in solid tumours : recommendations of an international expert panel. Ann Oncol 2008 Mar;19(3):420-32.</w:t>
      </w:r>
    </w:p>
    <w:p w:rsidR="00992A63" w:rsidRPr="00CE0C30" w:rsidRDefault="00992A63" w:rsidP="00CE0C30">
      <w:pPr>
        <w:jc w:val="both"/>
        <w:rPr>
          <w:rFonts w:ascii="Times New Roman" w:hAnsi="Times New Roman" w:cs="Times New Roman"/>
          <w:sz w:val="24"/>
          <w:szCs w:val="24"/>
        </w:rPr>
      </w:pPr>
      <w:r w:rsidRPr="00CE0C30">
        <w:rPr>
          <w:rFonts w:ascii="Times New Roman" w:hAnsi="Times New Roman" w:cs="Times New Roman"/>
          <w:sz w:val="24"/>
          <w:szCs w:val="24"/>
        </w:rPr>
        <w:t>[20]. Henry DH, Costa L, Goldwasser F, et al. Randomized, double-blind study of denosumab versus zoledronic acid in the treatment of bone metastases in patients with advanced cancer (excluding breast and prostate cancer) or multiple myeloma. J Clin Oncol 2011 Mar;29(9):1125-32.</w:t>
      </w:r>
    </w:p>
    <w:p w:rsidR="00115D02" w:rsidRPr="00CE0C30" w:rsidRDefault="00115D02" w:rsidP="00CE0C30">
      <w:pPr>
        <w:jc w:val="both"/>
        <w:rPr>
          <w:rFonts w:ascii="Times New Roman" w:hAnsi="Times New Roman" w:cs="Times New Roman"/>
          <w:sz w:val="24"/>
          <w:szCs w:val="24"/>
        </w:rPr>
      </w:pPr>
    </w:p>
    <w:sectPr w:rsidR="00115D02" w:rsidRPr="00CE0C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4CE1" w:rsidRDefault="00A14CE1" w:rsidP="006D71C8">
      <w:pPr>
        <w:spacing w:after="0" w:line="240" w:lineRule="auto"/>
      </w:pPr>
      <w:r>
        <w:separator/>
      </w:r>
    </w:p>
  </w:endnote>
  <w:endnote w:type="continuationSeparator" w:id="0">
    <w:p w:rsidR="00A14CE1" w:rsidRDefault="00A14CE1" w:rsidP="006D71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altName w:val="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4CE1" w:rsidRDefault="00A14CE1" w:rsidP="006D71C8">
      <w:pPr>
        <w:spacing w:after="0" w:line="240" w:lineRule="auto"/>
      </w:pPr>
      <w:r>
        <w:separator/>
      </w:r>
    </w:p>
  </w:footnote>
  <w:footnote w:type="continuationSeparator" w:id="0">
    <w:p w:rsidR="00A14CE1" w:rsidRDefault="00A14CE1" w:rsidP="006D71C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D02"/>
    <w:rsid w:val="00046B63"/>
    <w:rsid w:val="000C0BF9"/>
    <w:rsid w:val="000F632D"/>
    <w:rsid w:val="00115D02"/>
    <w:rsid w:val="00125069"/>
    <w:rsid w:val="00134863"/>
    <w:rsid w:val="00137BEB"/>
    <w:rsid w:val="00163380"/>
    <w:rsid w:val="00176D53"/>
    <w:rsid w:val="001A2485"/>
    <w:rsid w:val="001D4C9E"/>
    <w:rsid w:val="0020518F"/>
    <w:rsid w:val="00216185"/>
    <w:rsid w:val="002550D6"/>
    <w:rsid w:val="0029788D"/>
    <w:rsid w:val="002C0696"/>
    <w:rsid w:val="00317B05"/>
    <w:rsid w:val="00321967"/>
    <w:rsid w:val="003A075F"/>
    <w:rsid w:val="003B095E"/>
    <w:rsid w:val="003D13AD"/>
    <w:rsid w:val="003F10BF"/>
    <w:rsid w:val="003F3DF8"/>
    <w:rsid w:val="00422F3E"/>
    <w:rsid w:val="00460CD3"/>
    <w:rsid w:val="00514180"/>
    <w:rsid w:val="0051761C"/>
    <w:rsid w:val="00522D9D"/>
    <w:rsid w:val="005618E6"/>
    <w:rsid w:val="00586296"/>
    <w:rsid w:val="00595D1C"/>
    <w:rsid w:val="005D24FB"/>
    <w:rsid w:val="005D50C2"/>
    <w:rsid w:val="005E790C"/>
    <w:rsid w:val="005E7BA3"/>
    <w:rsid w:val="005F532A"/>
    <w:rsid w:val="00616AA5"/>
    <w:rsid w:val="00684280"/>
    <w:rsid w:val="0069318E"/>
    <w:rsid w:val="006A3978"/>
    <w:rsid w:val="006A533B"/>
    <w:rsid w:val="006C1C2F"/>
    <w:rsid w:val="006D71C8"/>
    <w:rsid w:val="00751CEA"/>
    <w:rsid w:val="00774846"/>
    <w:rsid w:val="00784C5D"/>
    <w:rsid w:val="007A1CDA"/>
    <w:rsid w:val="007E0F1E"/>
    <w:rsid w:val="00802192"/>
    <w:rsid w:val="00804B8E"/>
    <w:rsid w:val="00804C00"/>
    <w:rsid w:val="00863C41"/>
    <w:rsid w:val="00894BB2"/>
    <w:rsid w:val="008A30F7"/>
    <w:rsid w:val="008B15B1"/>
    <w:rsid w:val="008D16B2"/>
    <w:rsid w:val="00904508"/>
    <w:rsid w:val="0093572B"/>
    <w:rsid w:val="00992A63"/>
    <w:rsid w:val="00A14CE1"/>
    <w:rsid w:val="00A46A2A"/>
    <w:rsid w:val="00A47A73"/>
    <w:rsid w:val="00B50A31"/>
    <w:rsid w:val="00C321B2"/>
    <w:rsid w:val="00C3338C"/>
    <w:rsid w:val="00C37F47"/>
    <w:rsid w:val="00C60BFB"/>
    <w:rsid w:val="00C84FE3"/>
    <w:rsid w:val="00CD2572"/>
    <w:rsid w:val="00CE0C30"/>
    <w:rsid w:val="00D40186"/>
    <w:rsid w:val="00D82F66"/>
    <w:rsid w:val="00D9561F"/>
    <w:rsid w:val="00DB4C73"/>
    <w:rsid w:val="00DB6F1E"/>
    <w:rsid w:val="00DD4DC9"/>
    <w:rsid w:val="00DE06D3"/>
    <w:rsid w:val="00DE25A1"/>
    <w:rsid w:val="00E05E35"/>
    <w:rsid w:val="00E25240"/>
    <w:rsid w:val="00E40585"/>
    <w:rsid w:val="00E46FBB"/>
    <w:rsid w:val="00E7000C"/>
    <w:rsid w:val="00E90072"/>
    <w:rsid w:val="00F06FE2"/>
    <w:rsid w:val="00F26BCF"/>
    <w:rsid w:val="00F30D07"/>
    <w:rsid w:val="00F571A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DC677D6-F4FF-4212-9C8A-EC48EDAB8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B50A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D24FB"/>
    <w:pPr>
      <w:autoSpaceDE w:val="0"/>
      <w:autoSpaceDN w:val="0"/>
      <w:adjustRightInd w:val="0"/>
      <w:spacing w:after="0" w:line="240" w:lineRule="auto"/>
    </w:pPr>
    <w:rPr>
      <w:rFonts w:ascii="Calibri" w:hAnsi="Calibri" w:cs="Calibri"/>
      <w:color w:val="000000"/>
      <w:sz w:val="24"/>
      <w:szCs w:val="24"/>
    </w:rPr>
  </w:style>
  <w:style w:type="character" w:customStyle="1" w:styleId="A4">
    <w:name w:val="A4"/>
    <w:uiPriority w:val="99"/>
    <w:rsid w:val="005D24FB"/>
    <w:rPr>
      <w:i/>
      <w:iCs/>
      <w:color w:val="000000"/>
      <w:sz w:val="18"/>
      <w:szCs w:val="18"/>
    </w:rPr>
  </w:style>
  <w:style w:type="paragraph" w:styleId="En-tte">
    <w:name w:val="header"/>
    <w:basedOn w:val="Normal"/>
    <w:link w:val="En-tteCar"/>
    <w:uiPriority w:val="99"/>
    <w:unhideWhenUsed/>
    <w:rsid w:val="006D71C8"/>
    <w:pPr>
      <w:tabs>
        <w:tab w:val="center" w:pos="4536"/>
        <w:tab w:val="right" w:pos="9072"/>
      </w:tabs>
      <w:spacing w:after="0" w:line="240" w:lineRule="auto"/>
    </w:pPr>
  </w:style>
  <w:style w:type="character" w:customStyle="1" w:styleId="En-tteCar">
    <w:name w:val="En-tête Car"/>
    <w:basedOn w:val="Policepardfaut"/>
    <w:link w:val="En-tte"/>
    <w:uiPriority w:val="99"/>
    <w:rsid w:val="006D71C8"/>
  </w:style>
  <w:style w:type="paragraph" w:styleId="Pieddepage">
    <w:name w:val="footer"/>
    <w:basedOn w:val="Normal"/>
    <w:link w:val="PieddepageCar"/>
    <w:uiPriority w:val="99"/>
    <w:unhideWhenUsed/>
    <w:rsid w:val="006D71C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D71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range rouge">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2530</TotalTime>
  <Pages>12</Pages>
  <Words>3668</Words>
  <Characters>20175</Characters>
  <Application>Microsoft Office Word</Application>
  <DocSecurity>0</DocSecurity>
  <Lines>168</Lines>
  <Paragraphs>47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Windows</dc:creator>
  <cp:keywords/>
  <dc:description/>
  <cp:lastModifiedBy>Utilisateur Windows</cp:lastModifiedBy>
  <cp:revision>33</cp:revision>
  <dcterms:created xsi:type="dcterms:W3CDTF">2021-01-21T15:43:00Z</dcterms:created>
  <dcterms:modified xsi:type="dcterms:W3CDTF">2021-01-23T15:20:00Z</dcterms:modified>
</cp:coreProperties>
</file>