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3" w:rsidRDefault="008146BE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Case Report: Surgical Repair of Post Infarction Ventricular Septal Rupture</w:t>
      </w:r>
    </w:p>
    <w:p w:rsidR="00F47F6F" w:rsidRDefault="00F47F6F" w:rsidP="00F47F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E08C7" w:rsidRDefault="006E08C7" w:rsidP="008677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8677B3">
        <w:rPr>
          <w:rFonts w:asciiTheme="majorBidi" w:hAnsiTheme="majorBidi" w:cstheme="majorBidi"/>
          <w:b/>
          <w:bCs/>
          <w:sz w:val="24"/>
          <w:szCs w:val="24"/>
        </w:rPr>
        <w:t>NTRODUCTION</w:t>
      </w:r>
    </w:p>
    <w:p w:rsidR="008677B3" w:rsidRPr="00093B25" w:rsidRDefault="008677B3" w:rsidP="008677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75D91" w:rsidRPr="00093B25" w:rsidRDefault="006E08C7" w:rsidP="008677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 </w:t>
      </w:r>
      <w:r w:rsidR="000C65A5" w:rsidRPr="00093B25">
        <w:rPr>
          <w:rFonts w:asciiTheme="majorBidi" w:hAnsiTheme="majorBidi" w:cstheme="majorBidi"/>
          <w:sz w:val="24"/>
          <w:szCs w:val="24"/>
        </w:rPr>
        <w:t>VSR</w:t>
      </w:r>
      <w:r w:rsidR="008677B3">
        <w:rPr>
          <w:rFonts w:asciiTheme="majorBidi" w:hAnsiTheme="majorBidi" w:cstheme="majorBidi"/>
          <w:sz w:val="24"/>
          <w:szCs w:val="24"/>
        </w:rPr>
        <w:t xml:space="preserve"> (Post-MI) incidence 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is </w:t>
      </w:r>
      <w:r w:rsidR="001C2414" w:rsidRPr="00093B25">
        <w:rPr>
          <w:rFonts w:asciiTheme="majorBidi" w:hAnsiTheme="majorBidi" w:cstheme="majorBidi"/>
          <w:sz w:val="24"/>
          <w:szCs w:val="24"/>
        </w:rPr>
        <w:t>1–2%. Early post-infarction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 interventions </w:t>
      </w:r>
      <w:r w:rsidR="001C2414" w:rsidRPr="00093B25">
        <w:rPr>
          <w:rFonts w:asciiTheme="majorBidi" w:hAnsiTheme="majorBidi" w:cstheme="majorBidi"/>
          <w:sz w:val="24"/>
          <w:szCs w:val="24"/>
        </w:rPr>
        <w:t>like</w:t>
      </w:r>
      <w:r w:rsidR="000C65A5" w:rsidRPr="00093B25">
        <w:rPr>
          <w:rFonts w:asciiTheme="majorBidi" w:hAnsiTheme="majorBidi" w:cstheme="majorBidi"/>
          <w:sz w:val="24"/>
          <w:szCs w:val="24"/>
        </w:rPr>
        <w:t>;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 thrombolytic therapy, primary PCI, and urgent CABG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 decrease </w:t>
      </w:r>
      <w:r w:rsidR="008677B3">
        <w:rPr>
          <w:rFonts w:asciiTheme="majorBidi" w:hAnsiTheme="majorBidi" w:cstheme="majorBidi"/>
          <w:sz w:val="24"/>
          <w:szCs w:val="24"/>
        </w:rPr>
        <w:t>its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 incidence</w:t>
      </w:r>
      <w:r w:rsidRPr="00093B25">
        <w:rPr>
          <w:rFonts w:asciiTheme="majorBidi" w:hAnsiTheme="majorBidi" w:cstheme="majorBidi"/>
          <w:sz w:val="24"/>
          <w:szCs w:val="24"/>
        </w:rPr>
        <w:t>.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 Anterior </w:t>
      </w:r>
      <w:r w:rsidR="008677B3">
        <w:rPr>
          <w:rFonts w:asciiTheme="majorBidi" w:hAnsiTheme="majorBidi" w:cstheme="majorBidi"/>
          <w:sz w:val="24"/>
          <w:szCs w:val="24"/>
        </w:rPr>
        <w:t>MI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 causes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apical </w:t>
      </w:r>
      <w:r w:rsidR="001420CC" w:rsidRPr="00093B25">
        <w:rPr>
          <w:rFonts w:asciiTheme="majorBidi" w:hAnsiTheme="majorBidi" w:cstheme="majorBidi"/>
          <w:sz w:val="24"/>
          <w:szCs w:val="24"/>
        </w:rPr>
        <w:t>or antero</w:t>
      </w:r>
      <w:r w:rsidR="00E75D91" w:rsidRPr="00093B25">
        <w:rPr>
          <w:rFonts w:asciiTheme="majorBidi" w:hAnsiTheme="majorBidi" w:cstheme="majorBidi"/>
          <w:sz w:val="24"/>
          <w:szCs w:val="24"/>
        </w:rPr>
        <w:t>septal VSR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 (2/3)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, and posterior </w:t>
      </w:r>
      <w:r w:rsidR="008677B3">
        <w:rPr>
          <w:rFonts w:asciiTheme="majorBidi" w:hAnsiTheme="majorBidi" w:cstheme="majorBidi"/>
          <w:sz w:val="24"/>
          <w:szCs w:val="24"/>
        </w:rPr>
        <w:t>MI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 causes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 basal or </w:t>
      </w:r>
      <w:r w:rsidR="001420CC" w:rsidRPr="00093B25">
        <w:rPr>
          <w:rFonts w:asciiTheme="majorBidi" w:hAnsiTheme="majorBidi" w:cstheme="majorBidi"/>
          <w:sz w:val="24"/>
          <w:szCs w:val="24"/>
        </w:rPr>
        <w:t>postero</w:t>
      </w:r>
      <w:r w:rsidR="00E75D91" w:rsidRPr="00093B25">
        <w:rPr>
          <w:rFonts w:asciiTheme="majorBidi" w:hAnsiTheme="majorBidi" w:cstheme="majorBidi"/>
          <w:sz w:val="24"/>
          <w:szCs w:val="24"/>
        </w:rPr>
        <w:t>septal VSR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 (1/3)</w:t>
      </w:r>
      <w:r w:rsidR="00E75D91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D802EC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E75D91" w:rsidRPr="00093B25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Start"/>
      <w:r w:rsidR="000C65A5" w:rsidRPr="00093B25">
        <w:rPr>
          <w:rFonts w:asciiTheme="majorBidi" w:hAnsiTheme="majorBidi" w:cstheme="majorBidi"/>
          <w:b/>
          <w:bCs/>
          <w:sz w:val="24"/>
          <w:szCs w:val="24"/>
        </w:rPr>
        <w:t>,5</w:t>
      </w:r>
      <w:proofErr w:type="gramEnd"/>
      <w:r w:rsidR="00D802EC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E75D91" w:rsidRPr="00093B2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E4293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VSR 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developed </w:t>
      </w:r>
      <w:r w:rsidR="001C2414" w:rsidRPr="00093B25">
        <w:rPr>
          <w:rFonts w:asciiTheme="majorBidi" w:hAnsiTheme="majorBidi" w:cstheme="majorBidi"/>
          <w:sz w:val="24"/>
          <w:szCs w:val="24"/>
        </w:rPr>
        <w:t>from</w:t>
      </w:r>
      <w:r w:rsidRPr="00093B25">
        <w:rPr>
          <w:rFonts w:asciiTheme="majorBidi" w:hAnsiTheme="majorBidi" w:cstheme="majorBidi"/>
          <w:sz w:val="24"/>
          <w:szCs w:val="24"/>
        </w:rPr>
        <w:t xml:space="preserve"> hours </w:t>
      </w:r>
      <w:r w:rsidR="001420CC" w:rsidRPr="00093B25">
        <w:rPr>
          <w:rFonts w:asciiTheme="majorBidi" w:hAnsiTheme="majorBidi" w:cstheme="majorBidi"/>
          <w:sz w:val="24"/>
          <w:szCs w:val="24"/>
        </w:rPr>
        <w:t>-</w:t>
      </w:r>
      <w:r w:rsidR="001C2414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sz w:val="24"/>
          <w:szCs w:val="24"/>
        </w:rPr>
        <w:t>2 weeks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1C2414" w:rsidRPr="00093B25">
        <w:rPr>
          <w:rFonts w:asciiTheme="majorBidi" w:hAnsiTheme="majorBidi" w:cstheme="majorBidi"/>
          <w:sz w:val="24"/>
          <w:szCs w:val="24"/>
        </w:rPr>
        <w:t>after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1420CC" w:rsidRPr="00093B25">
        <w:rPr>
          <w:rFonts w:asciiTheme="majorBidi" w:hAnsiTheme="majorBidi" w:cstheme="majorBidi"/>
          <w:sz w:val="24"/>
          <w:szCs w:val="24"/>
        </w:rPr>
        <w:t>AMI</w:t>
      </w:r>
      <w:r w:rsidRPr="00093B25">
        <w:rPr>
          <w:rFonts w:asciiTheme="majorBidi" w:hAnsiTheme="majorBidi" w:cstheme="majorBidi"/>
          <w:sz w:val="24"/>
          <w:szCs w:val="24"/>
        </w:rPr>
        <w:t xml:space="preserve">. It is </w:t>
      </w:r>
      <w:r w:rsidR="00950E16" w:rsidRPr="00093B25">
        <w:rPr>
          <w:rFonts w:asciiTheme="majorBidi" w:hAnsiTheme="majorBidi" w:cstheme="majorBidi"/>
          <w:sz w:val="24"/>
          <w:szCs w:val="24"/>
        </w:rPr>
        <w:t>caused by</w:t>
      </w:r>
      <w:r w:rsidRPr="00093B25">
        <w:rPr>
          <w:rFonts w:asciiTheme="majorBidi" w:hAnsiTheme="majorBidi" w:cstheme="majorBidi"/>
          <w:sz w:val="24"/>
          <w:szCs w:val="24"/>
        </w:rPr>
        <w:t xml:space="preserve"> complete </w:t>
      </w:r>
      <w:r w:rsidR="008677B3">
        <w:rPr>
          <w:rFonts w:asciiTheme="majorBidi" w:hAnsiTheme="majorBidi" w:cstheme="majorBidi"/>
          <w:sz w:val="24"/>
          <w:szCs w:val="24"/>
        </w:rPr>
        <w:t>obstruction</w:t>
      </w:r>
      <w:r w:rsidRPr="00093B25">
        <w:rPr>
          <w:rFonts w:asciiTheme="majorBidi" w:hAnsiTheme="majorBidi" w:cstheme="majorBidi"/>
          <w:sz w:val="24"/>
          <w:szCs w:val="24"/>
        </w:rPr>
        <w:t xml:space="preserve"> of a single coronary artery with poor collateral</w:t>
      </w:r>
      <w:r w:rsidR="00950E16" w:rsidRPr="00093B25">
        <w:rPr>
          <w:rFonts w:asciiTheme="majorBidi" w:hAnsiTheme="majorBidi" w:cstheme="majorBidi"/>
          <w:sz w:val="24"/>
          <w:szCs w:val="24"/>
        </w:rPr>
        <w:t>s</w:t>
      </w:r>
      <w:r w:rsidRPr="00093B25">
        <w:rPr>
          <w:rFonts w:asciiTheme="majorBidi" w:hAnsiTheme="majorBidi" w:cstheme="majorBidi"/>
          <w:sz w:val="24"/>
          <w:szCs w:val="24"/>
        </w:rPr>
        <w:t xml:space="preserve">. The </w:t>
      </w:r>
      <w:r w:rsidR="000C65A5" w:rsidRPr="00093B25">
        <w:rPr>
          <w:rFonts w:asciiTheme="majorBidi" w:hAnsiTheme="majorBidi" w:cstheme="majorBidi"/>
          <w:sz w:val="24"/>
          <w:szCs w:val="24"/>
        </w:rPr>
        <w:t xml:space="preserve">prognosis </w:t>
      </w:r>
      <w:r w:rsidRPr="00093B25">
        <w:rPr>
          <w:rFonts w:asciiTheme="majorBidi" w:hAnsiTheme="majorBidi" w:cstheme="majorBidi"/>
          <w:sz w:val="24"/>
          <w:szCs w:val="24"/>
        </w:rPr>
        <w:t xml:space="preserve">of untreated VSR is extremely poor. </w:t>
      </w:r>
      <w:r w:rsidR="000C65A5" w:rsidRPr="00093B25">
        <w:rPr>
          <w:rFonts w:asciiTheme="majorBidi" w:hAnsiTheme="majorBidi" w:cstheme="majorBidi"/>
          <w:sz w:val="24"/>
          <w:szCs w:val="24"/>
        </w:rPr>
        <w:t>C</w:t>
      </w:r>
      <w:r w:rsidRPr="00093B25">
        <w:rPr>
          <w:rFonts w:asciiTheme="majorBidi" w:hAnsiTheme="majorBidi" w:cstheme="majorBidi"/>
          <w:sz w:val="24"/>
          <w:szCs w:val="24"/>
        </w:rPr>
        <w:t>ongestive heart failure (CHF)</w:t>
      </w:r>
      <w:r w:rsidR="00950E16" w:rsidRPr="00093B25">
        <w:rPr>
          <w:rFonts w:asciiTheme="majorBidi" w:hAnsiTheme="majorBidi" w:cstheme="majorBidi"/>
          <w:sz w:val="24"/>
          <w:szCs w:val="24"/>
        </w:rPr>
        <w:t xml:space="preserve">, cardiogenic shock </w:t>
      </w:r>
      <w:r w:rsidR="0047215A" w:rsidRPr="00093B25">
        <w:rPr>
          <w:rFonts w:asciiTheme="majorBidi" w:hAnsiTheme="majorBidi" w:cstheme="majorBidi"/>
          <w:sz w:val="24"/>
          <w:szCs w:val="24"/>
        </w:rPr>
        <w:t>developed early</w:t>
      </w:r>
      <w:r w:rsidRPr="00093B25">
        <w:rPr>
          <w:rFonts w:asciiTheme="majorBidi" w:hAnsiTheme="majorBidi" w:cstheme="majorBidi"/>
          <w:sz w:val="24"/>
          <w:szCs w:val="24"/>
        </w:rPr>
        <w:t xml:space="preserve"> leading to</w:t>
      </w:r>
      <w:r w:rsidR="00950E16" w:rsidRPr="00093B25">
        <w:rPr>
          <w:rFonts w:asciiTheme="majorBidi" w:hAnsiTheme="majorBidi" w:cstheme="majorBidi"/>
          <w:sz w:val="24"/>
          <w:szCs w:val="24"/>
        </w:rPr>
        <w:t xml:space="preserve"> death</w:t>
      </w:r>
      <w:r w:rsidRPr="00093B25">
        <w:rPr>
          <w:rFonts w:asciiTheme="majorBidi" w:hAnsiTheme="majorBidi" w:cstheme="majorBidi"/>
          <w:sz w:val="24"/>
          <w:szCs w:val="24"/>
        </w:rPr>
        <w:t xml:space="preserve">. 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Posterior </w:t>
      </w:r>
      <w:r w:rsidR="00E42936">
        <w:rPr>
          <w:rFonts w:asciiTheme="majorBidi" w:hAnsiTheme="majorBidi" w:cstheme="majorBidi"/>
          <w:sz w:val="24"/>
          <w:szCs w:val="24"/>
        </w:rPr>
        <w:t>MI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 may be associated with severe</w:t>
      </w:r>
      <w:r w:rsidRPr="00093B25">
        <w:rPr>
          <w:rFonts w:asciiTheme="majorBidi" w:hAnsiTheme="majorBidi" w:cstheme="majorBidi"/>
          <w:sz w:val="24"/>
          <w:szCs w:val="24"/>
        </w:rPr>
        <w:t xml:space="preserve"> mitral regurgitation (MR)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 leading to CHF</w:t>
      </w:r>
      <w:r w:rsidRPr="00093B25">
        <w:rPr>
          <w:rFonts w:asciiTheme="majorBidi" w:hAnsiTheme="majorBidi" w:cstheme="majorBidi"/>
          <w:sz w:val="24"/>
          <w:szCs w:val="24"/>
        </w:rPr>
        <w:t>,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 and </w:t>
      </w:r>
      <w:r w:rsidRPr="00093B25">
        <w:rPr>
          <w:rFonts w:asciiTheme="majorBidi" w:hAnsiTheme="majorBidi" w:cstheme="majorBidi"/>
          <w:sz w:val="24"/>
          <w:szCs w:val="24"/>
        </w:rPr>
        <w:t xml:space="preserve">pulmonary edema. The degree </w:t>
      </w:r>
      <w:r w:rsidR="00BD7755" w:rsidRPr="00093B25">
        <w:rPr>
          <w:rFonts w:asciiTheme="majorBidi" w:hAnsiTheme="majorBidi" w:cstheme="majorBidi"/>
          <w:sz w:val="24"/>
          <w:szCs w:val="24"/>
        </w:rPr>
        <w:t>of left</w:t>
      </w:r>
      <w:r w:rsidRPr="00093B25">
        <w:rPr>
          <w:rFonts w:asciiTheme="majorBidi" w:hAnsiTheme="majorBidi" w:cstheme="majorBidi"/>
          <w:sz w:val="24"/>
          <w:szCs w:val="24"/>
        </w:rPr>
        <w:t>-right shun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t depends on </w:t>
      </w:r>
      <w:r w:rsidR="00E42936">
        <w:rPr>
          <w:rFonts w:asciiTheme="majorBidi" w:hAnsiTheme="majorBidi" w:cstheme="majorBidi"/>
          <w:sz w:val="24"/>
          <w:szCs w:val="24"/>
        </w:rPr>
        <w:t>its</w:t>
      </w:r>
      <w:r w:rsidR="00950E16" w:rsidRPr="00093B25">
        <w:rPr>
          <w:rFonts w:asciiTheme="majorBidi" w:hAnsiTheme="majorBidi" w:cstheme="majorBidi"/>
          <w:sz w:val="24"/>
          <w:szCs w:val="24"/>
        </w:rPr>
        <w:t xml:space="preserve"> size</w:t>
      </w:r>
      <w:r w:rsidRPr="00093B25">
        <w:rPr>
          <w:rFonts w:asciiTheme="majorBidi" w:hAnsiTheme="majorBidi" w:cstheme="majorBidi"/>
          <w:sz w:val="24"/>
          <w:szCs w:val="24"/>
        </w:rPr>
        <w:t xml:space="preserve"> and pressure gradient across the septum. If </w:t>
      </w:r>
      <w:r w:rsidR="0047215A" w:rsidRPr="00093B25">
        <w:rPr>
          <w:rFonts w:asciiTheme="majorBidi" w:hAnsiTheme="majorBidi" w:cstheme="majorBidi"/>
          <w:sz w:val="24"/>
          <w:szCs w:val="24"/>
        </w:rPr>
        <w:t>VSR</w:t>
      </w:r>
      <w:r w:rsidRPr="00093B25">
        <w:rPr>
          <w:rFonts w:asciiTheme="majorBidi" w:hAnsiTheme="majorBidi" w:cstheme="majorBidi"/>
          <w:sz w:val="24"/>
          <w:szCs w:val="24"/>
        </w:rPr>
        <w:t xml:space="preserve"> is large, right ventricle (RV) </w:t>
      </w:r>
      <w:r w:rsidR="00950E16" w:rsidRPr="00093B25">
        <w:rPr>
          <w:rFonts w:asciiTheme="majorBidi" w:hAnsiTheme="majorBidi" w:cstheme="majorBidi"/>
          <w:sz w:val="24"/>
          <w:szCs w:val="24"/>
        </w:rPr>
        <w:t>cannot</w:t>
      </w:r>
      <w:r w:rsidRPr="00093B25">
        <w:rPr>
          <w:rFonts w:asciiTheme="majorBidi" w:hAnsiTheme="majorBidi" w:cstheme="majorBidi"/>
          <w:sz w:val="24"/>
          <w:szCs w:val="24"/>
        </w:rPr>
        <w:t xml:space="preserve"> tolerate sudden increase in </w:t>
      </w:r>
      <w:r w:rsidR="00BD7755" w:rsidRPr="00093B25">
        <w:rPr>
          <w:rFonts w:asciiTheme="majorBidi" w:hAnsiTheme="majorBidi" w:cstheme="majorBidi"/>
          <w:sz w:val="24"/>
          <w:szCs w:val="24"/>
        </w:rPr>
        <w:t>volume load</w:t>
      </w:r>
      <w:r w:rsidR="0047215A" w:rsidRPr="00093B25">
        <w:rPr>
          <w:rFonts w:asciiTheme="majorBidi" w:hAnsiTheme="majorBidi" w:cstheme="majorBidi"/>
          <w:sz w:val="24"/>
          <w:szCs w:val="24"/>
        </w:rPr>
        <w:t>, and develop</w:t>
      </w:r>
      <w:r w:rsidR="00950E16" w:rsidRPr="00093B25">
        <w:rPr>
          <w:rFonts w:asciiTheme="majorBidi" w:hAnsiTheme="majorBidi" w:cstheme="majorBidi"/>
          <w:sz w:val="24"/>
          <w:szCs w:val="24"/>
        </w:rPr>
        <w:t>s</w:t>
      </w:r>
      <w:r w:rsidRPr="00093B25">
        <w:rPr>
          <w:rFonts w:asciiTheme="majorBidi" w:hAnsiTheme="majorBidi" w:cstheme="majorBidi"/>
          <w:sz w:val="24"/>
          <w:szCs w:val="24"/>
        </w:rPr>
        <w:t xml:space="preserve"> RV failure.</w:t>
      </w:r>
      <w:r w:rsidR="0047215A" w:rsidRPr="00093B25">
        <w:rPr>
          <w:rFonts w:asciiTheme="majorBidi" w:hAnsiTheme="majorBidi" w:cstheme="majorBidi"/>
          <w:sz w:val="24"/>
          <w:szCs w:val="24"/>
        </w:rPr>
        <w:t xml:space="preserve"> So</w:t>
      </w:r>
      <w:r w:rsidRPr="00093B25">
        <w:rPr>
          <w:rFonts w:asciiTheme="majorBidi" w:hAnsiTheme="majorBidi" w:cstheme="majorBidi"/>
          <w:sz w:val="24"/>
          <w:szCs w:val="24"/>
        </w:rPr>
        <w:t>, severe biventricular failure is not uncommon with VS</w:t>
      </w:r>
      <w:r w:rsidR="005A501F" w:rsidRPr="00093B25">
        <w:rPr>
          <w:rFonts w:asciiTheme="majorBidi" w:hAnsiTheme="majorBidi" w:cstheme="majorBidi"/>
          <w:sz w:val="24"/>
          <w:szCs w:val="24"/>
        </w:rPr>
        <w:t>R</w:t>
      </w: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D802EC">
        <w:rPr>
          <w:rFonts w:asciiTheme="majorBidi" w:hAnsiTheme="majorBidi" w:cstheme="majorBidi"/>
          <w:b/>
          <w:bCs/>
          <w:sz w:val="24"/>
          <w:szCs w:val="24"/>
        </w:rPr>
        <w:t>[5]</w:t>
      </w:r>
      <w:r w:rsidRPr="00093B25">
        <w:rPr>
          <w:rFonts w:asciiTheme="majorBidi" w:hAnsiTheme="majorBidi" w:cstheme="majorBidi"/>
          <w:sz w:val="24"/>
          <w:szCs w:val="24"/>
        </w:rPr>
        <w:t>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295D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Case report</w:t>
      </w:r>
    </w:p>
    <w:p w:rsidR="0093295D" w:rsidRPr="00093B25" w:rsidRDefault="0093295D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08C7" w:rsidRPr="00093B25" w:rsidRDefault="00DB59EE" w:rsidP="005334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>A 72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year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s old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male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complaining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of sudden onset chest pain was referred to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our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cardiac center.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ECG was revealed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acute inferior ST- segment elevation (STEMI).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Relatives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denied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previous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history of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any chest pain or CCU admission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The patient was </w:t>
      </w:r>
      <w:proofErr w:type="gramStart"/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>ex-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smoker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, diabetic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(type I)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>, hypertension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with a family history of coronary heart disease (CAD).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On physical examination, the patient was restless,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 xml:space="preserve"> and distress.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The blood pressure was 80/50 mm Hg, pulse 125 bpm, respiratory rate 24 bpm. His skin was cool and poorly perfused with shallow respiration, and weak peripheral pulses. Laboratory investigations were showing troponin 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>0.170 ng/mL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, serum creatinine level 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>1.3 mg/dL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, and MB-CK level 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>229 U/L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027E6B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Coronary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angiography was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revealed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total occluded 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 xml:space="preserve">left descending artery (LAD) and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right coronary artery (RCA), and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primary PCI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was performed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Trans-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Thoracic Echography (TTE) demonstrated a VSR 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 xml:space="preserve">20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mm</w:t>
      </w:r>
      <w:r w:rsidR="00F94582" w:rsidRPr="00093B25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located 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 xml:space="preserve">inferior </w:t>
      </w:r>
      <w:r w:rsidR="00533403" w:rsidRPr="00093B25">
        <w:rPr>
          <w:rFonts w:asciiTheme="majorBidi" w:hAnsiTheme="majorBidi" w:cstheme="majorBidi"/>
          <w:color w:val="000000"/>
          <w:sz w:val="24"/>
          <w:szCs w:val="24"/>
        </w:rPr>
        <w:t>basal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="006C4C84" w:rsidRPr="00093B25">
        <w:rPr>
          <w:rFonts w:asciiTheme="majorBidi" w:hAnsiTheme="majorBidi" w:cstheme="majorBidi"/>
          <w:color w:val="000000"/>
          <w:sz w:val="24"/>
          <w:szCs w:val="24"/>
        </w:rPr>
        <w:t>EF &lt; 25%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3403">
        <w:rPr>
          <w:rFonts w:asciiTheme="majorBidi" w:hAnsiTheme="majorBidi" w:cstheme="majorBidi"/>
          <w:b/>
          <w:bCs/>
          <w:color w:val="000000"/>
          <w:sz w:val="24"/>
          <w:szCs w:val="24"/>
        </w:rPr>
        <w:t>[Figure</w:t>
      </w:r>
      <w:r w:rsidR="006E08C7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proofErr w:type="gramStart"/>
      <w:r w:rsidR="00533403">
        <w:rPr>
          <w:rFonts w:asciiTheme="majorBidi" w:hAnsiTheme="majorBidi" w:cstheme="majorBidi"/>
          <w:b/>
          <w:bCs/>
          <w:color w:val="000000"/>
          <w:sz w:val="24"/>
          <w:szCs w:val="24"/>
        </w:rPr>
        <w:t>,2</w:t>
      </w:r>
      <w:proofErr w:type="gramEnd"/>
      <w:r w:rsidR="006E08C7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. Patient was in cardiogenic shock,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intra-aortic balloon pump (IABP) was inserted. Chest X-ray showed increased cardiothor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>acic ratio with lung congestion</w:t>
      </w:r>
      <w:r w:rsidR="00F94582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Medical management is aimed to improve car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diac output and reduce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shun</w:t>
      </w:r>
      <w:r w:rsidR="001420CC" w:rsidRPr="00093B25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Inotropes, diuretics, and IABP are often used. </w:t>
      </w:r>
      <w:r w:rsidR="00533403">
        <w:rPr>
          <w:rFonts w:asciiTheme="majorBidi" w:hAnsiTheme="majorBidi" w:cstheme="majorBidi"/>
          <w:color w:val="000000"/>
          <w:sz w:val="24"/>
          <w:szCs w:val="24"/>
        </w:rPr>
        <w:t>Patient is hemodynamically stable and still on IABP for 14-days before surgery.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 xml:space="preserve"> Heparin is stopped 6-hours before surgery.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08C7" w:rsidRPr="00093B25" w:rsidRDefault="00BD7755" w:rsidP="001770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atient was</w:t>
      </w:r>
      <w:r w:rsidR="008A7A39">
        <w:rPr>
          <w:rFonts w:asciiTheme="majorBidi" w:hAnsiTheme="majorBidi" w:cstheme="majorBidi"/>
          <w:color w:val="000000"/>
          <w:sz w:val="24"/>
          <w:szCs w:val="24"/>
        </w:rPr>
        <w:t xml:space="preserve"> urgently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transferred to ope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>rative room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Median sternotomy, then cardiopulmonary bypass (CPB) with moderate hypothermia (32°C) was established </w:t>
      </w:r>
      <w:r w:rsidR="00F318F1" w:rsidRPr="00093B25">
        <w:rPr>
          <w:rFonts w:asciiTheme="majorBidi" w:hAnsiTheme="majorBidi" w:cstheme="majorBidi"/>
          <w:sz w:val="24"/>
          <w:szCs w:val="24"/>
        </w:rPr>
        <w:t>after cannulation of</w:t>
      </w:r>
      <w:r w:rsidR="006C4C84" w:rsidRPr="00093B25">
        <w:rPr>
          <w:rFonts w:asciiTheme="majorBidi" w:hAnsiTheme="majorBidi" w:cstheme="majorBidi"/>
          <w:sz w:val="24"/>
          <w:szCs w:val="24"/>
        </w:rPr>
        <w:t xml:space="preserve"> aorta, SVC, and IVC 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with </w:t>
      </w:r>
      <w:r w:rsidR="006C4C84" w:rsidRPr="00093B25">
        <w:rPr>
          <w:rFonts w:asciiTheme="majorBidi" w:hAnsiTheme="majorBidi" w:cstheme="majorBidi"/>
          <w:sz w:val="24"/>
          <w:szCs w:val="24"/>
        </w:rPr>
        <w:t>tapes around cavae</w:t>
      </w:r>
      <w:r w:rsidR="006E08C7" w:rsidRPr="00093B25">
        <w:rPr>
          <w:rFonts w:asciiTheme="majorBidi" w:hAnsiTheme="majorBidi" w:cstheme="majorBidi"/>
          <w:sz w:val="24"/>
          <w:szCs w:val="24"/>
        </w:rPr>
        <w:t>.</w:t>
      </w:r>
      <w:r w:rsidR="006C4C84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IABP was stopped then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aortic cross-clamp was placed, and antegrade blood cardioplegic arrest was induced. We made longitudinal incision lateral and parallel to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left descending artery (L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DA)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 xml:space="preserve"> in left ventricle infarct area.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VSR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identified in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basal apical septum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. Stay sutures were placed to expose the edges of the defect</w:t>
      </w:r>
      <w:r w:rsidR="004B099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>[F</w:t>
      </w:r>
      <w:r w:rsidR="004B0993" w:rsidRP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igure </w:t>
      </w:r>
      <w:r w:rsid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="004B0993" w:rsidRP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The necrotic 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tissue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was 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debrided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, revealing a defect 2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.5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cm. 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VSR c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losure without tension employed using a bovine pericardial patch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with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Teflon felt pledgets placed on RV</w:t>
      </w:r>
      <w:r w:rsid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[</w:t>
      </w:r>
      <w:r w:rsidR="004B0993" w:rsidRP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>Figure 4]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B59EE" w:rsidRPr="00093B25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entriculotomy </w:t>
      </w:r>
      <w:r w:rsidR="00DB59EE" w:rsidRPr="00093B25">
        <w:rPr>
          <w:rFonts w:asciiTheme="majorBidi" w:hAnsiTheme="majorBidi" w:cstheme="majorBidi"/>
          <w:color w:val="000000"/>
          <w:sz w:val="24"/>
          <w:szCs w:val="24"/>
        </w:rPr>
        <w:t>was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closed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>by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double layer buttressed with Teflon felt</w:t>
      </w:r>
      <w:r w:rsidR="004B0993">
        <w:rPr>
          <w:rFonts w:asciiTheme="majorBidi" w:hAnsiTheme="majorBidi" w:cstheme="majorBidi"/>
          <w:color w:val="000000"/>
          <w:sz w:val="24"/>
          <w:szCs w:val="24"/>
        </w:rPr>
        <w:t xml:space="preserve"> strips </w:t>
      </w:r>
      <w:r w:rsidR="004B0993" w:rsidRP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>[Figure 5]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Tisseel Lyo Sealant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use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d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after preparation by Fibrinotherm apparatus to</w:t>
      </w:r>
      <w:r w:rsidR="00F318F1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ensure complete hemostasis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E08C7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[Fig</w:t>
      </w:r>
      <w:r w:rsidR="00177092">
        <w:rPr>
          <w:rFonts w:asciiTheme="majorBidi" w:hAnsiTheme="majorBidi" w:cstheme="majorBidi"/>
          <w:b/>
          <w:bCs/>
          <w:color w:val="000000"/>
          <w:sz w:val="24"/>
          <w:szCs w:val="24"/>
        </w:rPr>
        <w:t>ure</w:t>
      </w:r>
      <w:r w:rsidR="004B099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77092">
        <w:rPr>
          <w:rFonts w:asciiTheme="majorBidi" w:hAnsiTheme="majorBidi" w:cstheme="majorBidi"/>
          <w:b/>
          <w:bCs/>
          <w:color w:val="000000"/>
          <w:sz w:val="24"/>
          <w:szCs w:val="24"/>
        </w:rPr>
        <w:t>6-7</w:t>
      </w:r>
      <w:r w:rsidR="006E08C7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]</w:t>
      </w:r>
      <w:r w:rsidR="00F318F1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6E08C7" w:rsidRPr="00093B2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TTE revealed no residual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 xml:space="preserve">shunt. Patient weaned 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from CPB smoothly with minimal inotropes and IABP. IABP weaned after 2 days. Patient 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wa</w:t>
      </w:r>
      <w:r w:rsidR="00177092">
        <w:rPr>
          <w:rFonts w:asciiTheme="majorBidi" w:hAnsiTheme="majorBidi" w:cstheme="majorBidi"/>
          <w:color w:val="000000"/>
          <w:sz w:val="24"/>
          <w:szCs w:val="24"/>
        </w:rPr>
        <w:t>s discharged from hospital on 10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POD</w:t>
      </w:r>
      <w:r w:rsidR="004B0993">
        <w:rPr>
          <w:rFonts w:asciiTheme="majorBidi" w:hAnsiTheme="majorBidi" w:cstheme="majorBidi"/>
          <w:color w:val="000000"/>
          <w:sz w:val="24"/>
          <w:szCs w:val="24"/>
        </w:rPr>
        <w:t xml:space="preserve"> without any event</w:t>
      </w:r>
      <w:r w:rsidR="006E08C7" w:rsidRPr="00093B2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Discussion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E4293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 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VSR</w:t>
      </w:r>
      <w:r w:rsidRPr="00093B25">
        <w:rPr>
          <w:rFonts w:asciiTheme="majorBidi" w:hAnsiTheme="majorBidi" w:cstheme="majorBidi"/>
          <w:sz w:val="24"/>
          <w:szCs w:val="24"/>
        </w:rPr>
        <w:t xml:space="preserve"> is characterized by </w:t>
      </w:r>
      <w:r w:rsidR="00E42936">
        <w:rPr>
          <w:rFonts w:asciiTheme="majorBidi" w:hAnsiTheme="majorBidi" w:cstheme="majorBidi"/>
          <w:sz w:val="24"/>
          <w:szCs w:val="24"/>
        </w:rPr>
        <w:t>poor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ventricular </w:t>
      </w:r>
      <w:r w:rsidRPr="00093B25">
        <w:rPr>
          <w:rFonts w:asciiTheme="majorBidi" w:hAnsiTheme="majorBidi" w:cstheme="majorBidi"/>
          <w:sz w:val="24"/>
          <w:szCs w:val="24"/>
        </w:rPr>
        <w:t xml:space="preserve">function. </w:t>
      </w:r>
      <w:r w:rsidR="0093295D" w:rsidRPr="00093B25">
        <w:rPr>
          <w:rFonts w:asciiTheme="majorBidi" w:hAnsiTheme="majorBidi" w:cstheme="majorBidi"/>
          <w:sz w:val="24"/>
          <w:szCs w:val="24"/>
        </w:rPr>
        <w:t>I</w:t>
      </w:r>
      <w:r w:rsidR="00B92643" w:rsidRPr="00093B25">
        <w:rPr>
          <w:rFonts w:asciiTheme="majorBidi" w:hAnsiTheme="majorBidi" w:cstheme="majorBidi"/>
          <w:sz w:val="24"/>
          <w:szCs w:val="24"/>
        </w:rPr>
        <w:t>schemia</w:t>
      </w:r>
      <w:r w:rsidRPr="00093B25">
        <w:rPr>
          <w:rFonts w:asciiTheme="majorBidi" w:hAnsiTheme="majorBidi" w:cstheme="majorBidi"/>
          <w:sz w:val="24"/>
          <w:szCs w:val="24"/>
        </w:rPr>
        <w:t xml:space="preserve"> caused by </w:t>
      </w:r>
      <w:r w:rsidR="008A7A39">
        <w:rPr>
          <w:rFonts w:asciiTheme="majorBidi" w:hAnsiTheme="majorBidi" w:cstheme="majorBidi"/>
          <w:sz w:val="24"/>
          <w:szCs w:val="24"/>
        </w:rPr>
        <w:t>aortic cross clamp</w:t>
      </w:r>
      <w:r w:rsidRPr="00093B25">
        <w:rPr>
          <w:rFonts w:asciiTheme="majorBidi" w:hAnsiTheme="majorBidi" w:cstheme="majorBidi"/>
          <w:sz w:val="24"/>
          <w:szCs w:val="24"/>
        </w:rPr>
        <w:t>,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and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ischemic</w:t>
      </w:r>
      <w:r w:rsidRPr="00093B25">
        <w:rPr>
          <w:rFonts w:asciiTheme="majorBidi" w:hAnsiTheme="majorBidi" w:cstheme="majorBidi"/>
          <w:sz w:val="24"/>
          <w:szCs w:val="24"/>
        </w:rPr>
        <w:t xml:space="preserve"> reperfusion </w:t>
      </w:r>
      <w:r w:rsidR="00B92643" w:rsidRPr="00093B25">
        <w:rPr>
          <w:rFonts w:asciiTheme="majorBidi" w:hAnsiTheme="majorBidi" w:cstheme="majorBidi"/>
          <w:sz w:val="24"/>
          <w:szCs w:val="24"/>
        </w:rPr>
        <w:t>injury</w:t>
      </w:r>
      <w:r w:rsidRPr="00093B25">
        <w:rPr>
          <w:rFonts w:asciiTheme="majorBidi" w:hAnsiTheme="majorBidi" w:cstheme="majorBidi"/>
          <w:sz w:val="24"/>
          <w:szCs w:val="24"/>
        </w:rPr>
        <w:t xml:space="preserve"> has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a </w:t>
      </w:r>
      <w:r w:rsidR="00E42936">
        <w:rPr>
          <w:rFonts w:asciiTheme="majorBidi" w:hAnsiTheme="majorBidi" w:cstheme="majorBidi"/>
          <w:sz w:val="24"/>
          <w:szCs w:val="24"/>
        </w:rPr>
        <w:t>poor</w:t>
      </w:r>
      <w:r w:rsidRPr="00093B25">
        <w:rPr>
          <w:rFonts w:asciiTheme="majorBidi" w:hAnsiTheme="majorBidi" w:cstheme="majorBidi"/>
          <w:sz w:val="24"/>
          <w:szCs w:val="24"/>
        </w:rPr>
        <w:t xml:space="preserve"> outcome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. </w:t>
      </w:r>
      <w:r w:rsidR="0093295D" w:rsidRPr="00093B25">
        <w:rPr>
          <w:rFonts w:asciiTheme="majorBidi" w:hAnsiTheme="majorBidi" w:cstheme="majorBidi"/>
          <w:sz w:val="24"/>
          <w:szCs w:val="24"/>
        </w:rPr>
        <w:t>A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dequate myocardial protection during </w:t>
      </w:r>
      <w:r w:rsidR="0093295D" w:rsidRPr="00093B25">
        <w:rPr>
          <w:rFonts w:asciiTheme="majorBidi" w:hAnsiTheme="majorBidi" w:cstheme="majorBidi"/>
          <w:sz w:val="24"/>
          <w:szCs w:val="24"/>
        </w:rPr>
        <w:t>surgery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is considered to be the cornerstone for a better outcome </w:t>
      </w:r>
      <w:r w:rsidR="004B0993">
        <w:rPr>
          <w:rFonts w:asciiTheme="majorBidi" w:hAnsiTheme="majorBidi" w:cstheme="majorBidi"/>
          <w:b/>
          <w:bCs/>
          <w:sz w:val="24"/>
          <w:szCs w:val="24"/>
        </w:rPr>
        <w:t>[6]</w:t>
      </w:r>
      <w:r w:rsidRPr="00093B25">
        <w:rPr>
          <w:rFonts w:asciiTheme="majorBidi" w:hAnsiTheme="majorBidi" w:cstheme="majorBidi"/>
          <w:sz w:val="24"/>
          <w:szCs w:val="24"/>
        </w:rPr>
        <w:t>.</w:t>
      </w:r>
      <w:r w:rsidR="0093295D" w:rsidRPr="00093B25">
        <w:rPr>
          <w:rFonts w:asciiTheme="majorBidi" w:hAnsiTheme="majorBidi" w:cstheme="majorBidi"/>
          <w:sz w:val="24"/>
          <w:szCs w:val="24"/>
        </w:rPr>
        <w:t xml:space="preserve"> So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that surgery is very high risk, and tries</w:t>
      </w:r>
      <w:r w:rsidRPr="00093B25">
        <w:rPr>
          <w:rFonts w:asciiTheme="majorBidi" w:hAnsiTheme="majorBidi" w:cstheme="majorBidi"/>
          <w:sz w:val="24"/>
          <w:szCs w:val="24"/>
        </w:rPr>
        <w:t xml:space="preserve"> to do the best during myocardial preservation. 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BD7755" w:rsidP="004B09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 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VSR </w:t>
      </w:r>
      <w:r w:rsidR="00B92643" w:rsidRPr="00093B25">
        <w:rPr>
          <w:rFonts w:asciiTheme="majorBidi" w:hAnsiTheme="majorBidi" w:cstheme="majorBidi"/>
          <w:sz w:val="24"/>
          <w:szCs w:val="24"/>
        </w:rPr>
        <w:t>is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a mechanical complication of </w:t>
      </w:r>
      <w:r w:rsidR="00682583">
        <w:rPr>
          <w:rFonts w:asciiTheme="majorBidi" w:hAnsiTheme="majorBidi" w:cstheme="majorBidi"/>
          <w:sz w:val="24"/>
          <w:szCs w:val="24"/>
        </w:rPr>
        <w:t>MI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with 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50% </w:t>
      </w:r>
      <w:r w:rsidR="006E08C7" w:rsidRPr="00093B25">
        <w:rPr>
          <w:rFonts w:asciiTheme="majorBidi" w:hAnsiTheme="majorBidi" w:cstheme="majorBidi"/>
          <w:sz w:val="24"/>
          <w:szCs w:val="24"/>
        </w:rPr>
        <w:t>surgical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mortality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. Many factors contribute to </w:t>
      </w:r>
      <w:r w:rsidR="00AA396D" w:rsidRPr="00093B25">
        <w:rPr>
          <w:rFonts w:asciiTheme="majorBidi" w:hAnsiTheme="majorBidi" w:cstheme="majorBidi"/>
          <w:sz w:val="24"/>
          <w:szCs w:val="24"/>
        </w:rPr>
        <w:t>poor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surgical outcome </w:t>
      </w:r>
      <w:r w:rsidR="00AA396D" w:rsidRPr="00093B25">
        <w:rPr>
          <w:rFonts w:asciiTheme="majorBidi" w:hAnsiTheme="majorBidi" w:cstheme="majorBidi"/>
          <w:sz w:val="24"/>
          <w:szCs w:val="24"/>
        </w:rPr>
        <w:t>like;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emergency, MVD, posterior VSR, incomplete revascularization, intractable 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shock and MOF </w:t>
      </w:r>
      <w:r w:rsidR="004B0993">
        <w:rPr>
          <w:rFonts w:asciiTheme="majorBidi" w:hAnsiTheme="majorBidi" w:cstheme="majorBidi"/>
          <w:b/>
          <w:bCs/>
          <w:sz w:val="24"/>
          <w:szCs w:val="24"/>
        </w:rPr>
        <w:t>[6]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. In our case, </w:t>
      </w:r>
      <w:r w:rsidR="004B0993">
        <w:rPr>
          <w:rFonts w:asciiTheme="majorBidi" w:hAnsiTheme="majorBidi" w:cstheme="majorBidi"/>
          <w:sz w:val="24"/>
          <w:szCs w:val="24"/>
        </w:rPr>
        <w:t>patient was hemodynamically stable and still on IABP for two weeks.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BD7755" w:rsidP="004B09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VSR associated with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cardiogenic shock </w:t>
      </w:r>
      <w:r w:rsidR="00AA396D" w:rsidRPr="00093B25">
        <w:rPr>
          <w:rFonts w:asciiTheme="majorBidi" w:hAnsiTheme="majorBidi" w:cstheme="majorBidi"/>
          <w:sz w:val="24"/>
          <w:szCs w:val="24"/>
        </w:rPr>
        <w:t>has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a </w:t>
      </w:r>
      <w:r w:rsidR="00B92643" w:rsidRPr="00093B25">
        <w:rPr>
          <w:rFonts w:asciiTheme="majorBidi" w:hAnsiTheme="majorBidi" w:cstheme="majorBidi"/>
          <w:sz w:val="24"/>
          <w:szCs w:val="24"/>
        </w:rPr>
        <w:t>very bad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prognosis. Achieving hemodynamic stability </w:t>
      </w:r>
      <w:r w:rsidR="00B92643" w:rsidRPr="00093B25">
        <w:rPr>
          <w:rFonts w:asciiTheme="majorBidi" w:hAnsiTheme="majorBidi" w:cstheme="majorBidi"/>
          <w:sz w:val="24"/>
          <w:szCs w:val="24"/>
        </w:rPr>
        <w:t>before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682583">
        <w:rPr>
          <w:rFonts w:asciiTheme="majorBidi" w:hAnsiTheme="majorBidi" w:cstheme="majorBidi"/>
          <w:sz w:val="24"/>
          <w:szCs w:val="24"/>
        </w:rPr>
        <w:t>surgery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may be beneficial</w:t>
      </w:r>
      <w:r w:rsidR="00AA396D" w:rsidRPr="00093B25">
        <w:rPr>
          <w:rFonts w:asciiTheme="majorBidi" w:hAnsiTheme="majorBidi" w:cstheme="majorBidi"/>
          <w:sz w:val="24"/>
          <w:szCs w:val="24"/>
        </w:rPr>
        <w:t>, however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prolonged attempts to improve patients' </w:t>
      </w:r>
      <w:r w:rsidR="00B92643" w:rsidRPr="00093B25">
        <w:rPr>
          <w:rFonts w:asciiTheme="majorBidi" w:hAnsiTheme="majorBidi" w:cstheme="majorBidi"/>
          <w:sz w:val="24"/>
          <w:szCs w:val="24"/>
        </w:rPr>
        <w:t>hemodynamics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AA396D" w:rsidRPr="00093B25">
        <w:rPr>
          <w:rFonts w:asciiTheme="majorBidi" w:hAnsiTheme="majorBidi" w:cstheme="majorBidi"/>
          <w:sz w:val="24"/>
          <w:szCs w:val="24"/>
        </w:rPr>
        <w:t>h</w:t>
      </w:r>
      <w:r w:rsidR="004B235C">
        <w:rPr>
          <w:rFonts w:asciiTheme="majorBidi" w:hAnsiTheme="majorBidi" w:cstheme="majorBidi"/>
          <w:sz w:val="24"/>
          <w:szCs w:val="24"/>
        </w:rPr>
        <w:t>ave drawback on delaying surgical intervention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4B0993">
        <w:rPr>
          <w:rFonts w:asciiTheme="majorBidi" w:hAnsiTheme="majorBidi" w:cstheme="majorBidi"/>
          <w:b/>
          <w:bCs/>
          <w:sz w:val="24"/>
          <w:szCs w:val="24"/>
        </w:rPr>
        <w:t>[2]</w:t>
      </w:r>
      <w:r w:rsidR="006E08C7" w:rsidRPr="00093B25">
        <w:rPr>
          <w:rFonts w:asciiTheme="majorBidi" w:hAnsiTheme="majorBidi" w:cstheme="majorBidi"/>
          <w:sz w:val="24"/>
          <w:szCs w:val="24"/>
        </w:rPr>
        <w:t>. Preoperative</w:t>
      </w:r>
      <w:r w:rsidR="004B235C">
        <w:rPr>
          <w:rFonts w:asciiTheme="majorBidi" w:hAnsiTheme="majorBidi" w:cstheme="majorBidi"/>
          <w:sz w:val="24"/>
          <w:szCs w:val="24"/>
        </w:rPr>
        <w:t>ly,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4B235C">
        <w:rPr>
          <w:rFonts w:asciiTheme="majorBidi" w:hAnsiTheme="majorBidi" w:cstheme="majorBidi"/>
          <w:sz w:val="24"/>
          <w:szCs w:val="24"/>
        </w:rPr>
        <w:t>high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inotropics support and placement of IABP was essential to decrease left </w:t>
      </w:r>
      <w:r w:rsidR="004B235C">
        <w:rPr>
          <w:rFonts w:asciiTheme="majorBidi" w:hAnsiTheme="majorBidi" w:cstheme="majorBidi"/>
          <w:sz w:val="24"/>
          <w:szCs w:val="24"/>
        </w:rPr>
        <w:t>-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right shunt, and MOF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, </w:t>
      </w:r>
      <w:r w:rsidR="004B0993" w:rsidRPr="00093B25">
        <w:rPr>
          <w:rFonts w:asciiTheme="majorBidi" w:hAnsiTheme="majorBidi" w:cstheme="majorBidi"/>
          <w:sz w:val="24"/>
          <w:szCs w:val="24"/>
        </w:rPr>
        <w:t>and then</w:t>
      </w:r>
      <w:r w:rsidR="00B92643" w:rsidRPr="00093B25">
        <w:rPr>
          <w:rFonts w:asciiTheme="majorBidi" w:hAnsiTheme="majorBidi" w:cstheme="majorBidi"/>
          <w:sz w:val="24"/>
          <w:szCs w:val="24"/>
        </w:rPr>
        <w:t xml:space="preserve"> surgical </w:t>
      </w:r>
      <w:r w:rsidR="004B0993">
        <w:rPr>
          <w:rFonts w:asciiTheme="majorBidi" w:hAnsiTheme="majorBidi" w:cstheme="majorBidi"/>
          <w:sz w:val="24"/>
          <w:szCs w:val="24"/>
        </w:rPr>
        <w:t>VSR closure done.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4B09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 </w:t>
      </w:r>
      <w:r w:rsidR="00D31409" w:rsidRPr="00093B25">
        <w:rPr>
          <w:rFonts w:asciiTheme="majorBidi" w:hAnsiTheme="majorBidi" w:cstheme="majorBidi"/>
          <w:sz w:val="24"/>
          <w:szCs w:val="24"/>
        </w:rPr>
        <w:t>VSR</w:t>
      </w:r>
      <w:r w:rsidR="007510FB" w:rsidRPr="00093B25">
        <w:rPr>
          <w:rFonts w:asciiTheme="majorBidi" w:hAnsiTheme="majorBidi" w:cstheme="majorBidi"/>
          <w:sz w:val="24"/>
          <w:szCs w:val="24"/>
        </w:rPr>
        <w:t xml:space="preserve"> repair</w:t>
      </w:r>
      <w:r w:rsidRPr="00093B25">
        <w:rPr>
          <w:rFonts w:asciiTheme="majorBidi" w:hAnsiTheme="majorBidi" w:cstheme="majorBidi"/>
          <w:sz w:val="24"/>
          <w:szCs w:val="24"/>
        </w:rPr>
        <w:t xml:space="preserve"> is still a challenging with a risk of residual shunt and </w:t>
      </w:r>
      <w:r w:rsidR="004B235C">
        <w:rPr>
          <w:rFonts w:asciiTheme="majorBidi" w:hAnsiTheme="majorBidi" w:cstheme="majorBidi"/>
          <w:sz w:val="24"/>
          <w:szCs w:val="24"/>
        </w:rPr>
        <w:t xml:space="preserve">high </w:t>
      </w:r>
      <w:r w:rsidRPr="00093B25">
        <w:rPr>
          <w:rFonts w:asciiTheme="majorBidi" w:hAnsiTheme="majorBidi" w:cstheme="majorBidi"/>
          <w:sz w:val="24"/>
          <w:szCs w:val="24"/>
        </w:rPr>
        <w:t xml:space="preserve">mortality. CABG can be done safely to control the risk of </w:t>
      </w:r>
      <w:r w:rsidR="00D31409" w:rsidRPr="00093B25">
        <w:rPr>
          <w:rFonts w:asciiTheme="majorBidi" w:hAnsiTheme="majorBidi" w:cstheme="majorBidi"/>
          <w:sz w:val="24"/>
          <w:szCs w:val="24"/>
        </w:rPr>
        <w:t>CAD;</w:t>
      </w:r>
      <w:r w:rsidRPr="00093B25">
        <w:rPr>
          <w:rFonts w:asciiTheme="majorBidi" w:hAnsiTheme="majorBidi" w:cstheme="majorBidi"/>
          <w:sz w:val="24"/>
          <w:szCs w:val="24"/>
        </w:rPr>
        <w:t xml:space="preserve"> especially</w:t>
      </w:r>
      <w:r w:rsidR="0093295D" w:rsidRPr="00093B25">
        <w:rPr>
          <w:rFonts w:asciiTheme="majorBidi" w:hAnsiTheme="majorBidi" w:cstheme="majorBidi"/>
          <w:sz w:val="24"/>
          <w:szCs w:val="24"/>
        </w:rPr>
        <w:t xml:space="preserve"> in</w:t>
      </w:r>
      <w:r w:rsidR="007510FB" w:rsidRPr="00093B25">
        <w:rPr>
          <w:rFonts w:asciiTheme="majorBidi" w:hAnsiTheme="majorBidi" w:cstheme="majorBidi"/>
          <w:sz w:val="24"/>
          <w:szCs w:val="24"/>
        </w:rPr>
        <w:t xml:space="preserve"> MVD</w:t>
      </w:r>
      <w:r w:rsidR="004B235C">
        <w:rPr>
          <w:rFonts w:asciiTheme="majorBidi" w:hAnsiTheme="majorBidi" w:cstheme="majorBidi"/>
          <w:sz w:val="24"/>
          <w:szCs w:val="24"/>
        </w:rPr>
        <w:t>, it</w:t>
      </w:r>
      <w:r w:rsidRPr="00093B25">
        <w:rPr>
          <w:rFonts w:asciiTheme="majorBidi" w:hAnsiTheme="majorBidi" w:cstheme="majorBidi"/>
          <w:sz w:val="24"/>
          <w:szCs w:val="24"/>
        </w:rPr>
        <w:t xml:space="preserve"> should be routinely </w:t>
      </w:r>
      <w:r w:rsidR="004B235C">
        <w:rPr>
          <w:rFonts w:asciiTheme="majorBidi" w:hAnsiTheme="majorBidi" w:cstheme="majorBidi"/>
          <w:sz w:val="24"/>
          <w:szCs w:val="24"/>
        </w:rPr>
        <w:t xml:space="preserve">done </w:t>
      </w:r>
      <w:r w:rsidR="004B0993">
        <w:rPr>
          <w:rFonts w:asciiTheme="majorBidi" w:hAnsiTheme="majorBidi" w:cstheme="majorBidi"/>
          <w:b/>
          <w:bCs/>
          <w:sz w:val="24"/>
          <w:szCs w:val="24"/>
        </w:rPr>
        <w:t>[3-4]</w:t>
      </w:r>
      <w:r w:rsidRPr="00093B2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The role of primary PCI or CABG in 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cases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of VSR closure is debatable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as myocardial damage is trans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mural 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with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residual viability questionable. However, 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in our case PCI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="004B0993">
        <w:rPr>
          <w:rFonts w:asciiTheme="majorBidi" w:hAnsiTheme="majorBidi" w:cstheme="majorBidi"/>
          <w:color w:val="000000"/>
          <w:sz w:val="24"/>
          <w:szCs w:val="24"/>
        </w:rPr>
        <w:t xml:space="preserve">LAD, and 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>RCA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B0993">
        <w:rPr>
          <w:rFonts w:asciiTheme="majorBidi" w:hAnsiTheme="majorBidi" w:cstheme="majorBidi"/>
          <w:color w:val="000000"/>
          <w:sz w:val="24"/>
          <w:szCs w:val="24"/>
        </w:rPr>
        <w:t xml:space="preserve">was </w:t>
      </w:r>
      <w:r w:rsidR="004B235C">
        <w:rPr>
          <w:rFonts w:asciiTheme="majorBidi" w:hAnsiTheme="majorBidi" w:cstheme="majorBidi"/>
          <w:color w:val="000000"/>
          <w:sz w:val="24"/>
          <w:szCs w:val="24"/>
        </w:rPr>
        <w:t>done</w:t>
      </w:r>
      <w:r w:rsidR="0093295D" w:rsidRPr="00093B2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93B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7F3713" w:rsidRPr="00093B25" w:rsidRDefault="0085216B" w:rsidP="004B09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AA396D" w:rsidRPr="00093B25">
        <w:rPr>
          <w:rFonts w:asciiTheme="majorBidi" w:hAnsiTheme="majorBidi" w:cstheme="majorBidi"/>
          <w:sz w:val="24"/>
          <w:szCs w:val="24"/>
        </w:rPr>
        <w:t>Inspite</w:t>
      </w: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="00AA396D" w:rsidRPr="00093B25">
        <w:rPr>
          <w:rFonts w:asciiTheme="majorBidi" w:hAnsiTheme="majorBidi" w:cstheme="majorBidi"/>
          <w:sz w:val="24"/>
          <w:szCs w:val="24"/>
        </w:rPr>
        <w:t>p</w:t>
      </w:r>
      <w:r w:rsidR="00D31409" w:rsidRPr="00093B25">
        <w:rPr>
          <w:rFonts w:asciiTheme="majorBidi" w:hAnsiTheme="majorBidi" w:cstheme="majorBidi"/>
          <w:sz w:val="24"/>
          <w:szCs w:val="24"/>
        </w:rPr>
        <w:t>ost-infarction VSR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has high</w:t>
      </w:r>
      <w:r w:rsidR="007F3713" w:rsidRPr="00093B25">
        <w:rPr>
          <w:rFonts w:asciiTheme="majorBidi" w:hAnsiTheme="majorBidi" w:cstheme="majorBidi"/>
          <w:sz w:val="24"/>
          <w:szCs w:val="24"/>
        </w:rPr>
        <w:t xml:space="preserve"> surgical</w:t>
      </w:r>
      <w:r w:rsidR="00AA396D" w:rsidRPr="00093B25">
        <w:rPr>
          <w:rFonts w:asciiTheme="majorBidi" w:hAnsiTheme="majorBidi" w:cstheme="majorBidi"/>
          <w:sz w:val="24"/>
          <w:szCs w:val="24"/>
        </w:rPr>
        <w:t xml:space="preserve"> mortality, s</w:t>
      </w:r>
      <w:r w:rsidR="006E08C7" w:rsidRPr="00093B25">
        <w:rPr>
          <w:rFonts w:asciiTheme="majorBidi" w:hAnsiTheme="majorBidi" w:cstheme="majorBidi"/>
          <w:sz w:val="24"/>
          <w:szCs w:val="24"/>
        </w:rPr>
        <w:t>urgical clos</w:t>
      </w:r>
      <w:r w:rsidR="00D31409" w:rsidRPr="00093B25">
        <w:rPr>
          <w:rFonts w:asciiTheme="majorBidi" w:hAnsiTheme="majorBidi" w:cstheme="majorBidi"/>
          <w:sz w:val="24"/>
          <w:szCs w:val="24"/>
        </w:rPr>
        <w:t>ure is mandatory after optimizing</w:t>
      </w:r>
      <w:r w:rsidR="006E08C7" w:rsidRPr="00093B25">
        <w:rPr>
          <w:rFonts w:asciiTheme="majorBidi" w:hAnsiTheme="majorBidi" w:cstheme="majorBidi"/>
          <w:sz w:val="24"/>
          <w:szCs w:val="24"/>
        </w:rPr>
        <w:t xml:space="preserve"> medical and mechanical support.</w:t>
      </w:r>
    </w:p>
    <w:p w:rsidR="0085216B" w:rsidRPr="00093B25" w:rsidRDefault="007F3713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8677B3" w:rsidRPr="00093B25" w:rsidRDefault="008677B3" w:rsidP="008677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>Abbreviations</w:t>
      </w:r>
    </w:p>
    <w:p w:rsidR="008677B3" w:rsidRDefault="008677B3" w:rsidP="008677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VSR/D: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ventricular septal rupture/ defect,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AMI: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 acute myocardial infarction,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STEMI: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ST segment elevation MI,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CAD: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 coronary artery disease, 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>CABG: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 coronary artery bypass grafting,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PCI: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percutaneous coronary intervention,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IABP: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intra-aortic balloon pump,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LAD: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 left anterior descending artery,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CX: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circumflex,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RCA: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right coronary artery,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PDA: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posterior descending artery,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MVD: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multivessel disease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TTE: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trans thoracic echo,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CPB: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cardiopulmonary bypass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EF: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ejection fraction,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CHF: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congestive heart failure,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LCO: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low cardiac output,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MOF: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multi organ failure, 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>MR: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 mitral regurgitation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 TR: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tricuspid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regurgitation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LV: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left ventricle,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RV: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right ventricle,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LVEDP: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left ventricular end diastolic pressure,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POD: 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>post-operative day.</w:t>
      </w:r>
      <w:r w:rsidRPr="00093B2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4A5D3C" w:rsidRPr="00093B25" w:rsidRDefault="004A5D3C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93B25">
        <w:rPr>
          <w:rFonts w:asciiTheme="majorBidi" w:hAnsiTheme="majorBidi" w:cstheme="majorBidi"/>
          <w:b/>
          <w:bCs/>
          <w:sz w:val="24"/>
          <w:szCs w:val="24"/>
        </w:rPr>
        <w:t>1-Furukawa K, Shirasaki Y, Ishii H, Nakamura E, Nakamura K.</w:t>
      </w:r>
      <w:r w:rsidRPr="00093B25">
        <w:rPr>
          <w:rFonts w:asciiTheme="majorBidi" w:hAnsiTheme="majorBidi" w:cstheme="majorBidi"/>
          <w:sz w:val="24"/>
          <w:szCs w:val="24"/>
        </w:rPr>
        <w:t xml:space="preserve"> Extended sandwich technique via the right atrial approach for post</w:t>
      </w:r>
      <w:r w:rsidRPr="00093B25">
        <w:rPr>
          <w:rFonts w:ascii="Cambria Math" w:hAnsi="Cambria Math" w:cs="Cambria Math"/>
          <w:sz w:val="24"/>
          <w:szCs w:val="24"/>
        </w:rPr>
        <w:t>‑</w:t>
      </w:r>
      <w:r w:rsidRPr="00093B25">
        <w:rPr>
          <w:rFonts w:asciiTheme="majorBidi" w:hAnsiTheme="majorBidi" w:cstheme="majorBidi"/>
          <w:sz w:val="24"/>
          <w:szCs w:val="24"/>
        </w:rPr>
        <w:t>infarction posterior ventricular septal rupture.</w:t>
      </w:r>
      <w:proofErr w:type="gramEnd"/>
      <w:r w:rsidRPr="00093B25">
        <w:rPr>
          <w:rFonts w:asciiTheme="majorBidi" w:hAnsiTheme="majorBidi" w:cstheme="majorBidi"/>
          <w:sz w:val="24"/>
          <w:szCs w:val="24"/>
        </w:rPr>
        <w:t xml:space="preserve"> General Thorac Cardiovasc Surge.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2020; 68:629–32.</w:t>
      </w:r>
      <w:proofErr w:type="gramEnd"/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2-Deja MA,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Szostek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J,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Widenka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K,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Szafron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B,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Spyt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TJ, Hickey M, et al.</w:t>
      </w:r>
      <w:r w:rsidRPr="00093B25">
        <w:rPr>
          <w:rFonts w:asciiTheme="majorBidi" w:hAnsiTheme="majorBidi" w:cstheme="majorBidi"/>
          <w:sz w:val="24"/>
          <w:szCs w:val="24"/>
        </w:rPr>
        <w:t xml:space="preserve"> Post infarction ventricular septal defect can we do better?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Euro J Cardiothorac Surg. 2000; 18: 194-201.</w:t>
      </w:r>
      <w:proofErr w:type="gramEnd"/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3-Labroussea L,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Choukrouna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E,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Chevalierb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JM,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Madonnaa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F,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Robertiea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F, 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Merlicoa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F, et al</w:t>
      </w:r>
      <w:r w:rsidRPr="00093B25">
        <w:rPr>
          <w:rFonts w:asciiTheme="majorBidi" w:hAnsiTheme="majorBidi" w:cstheme="majorBidi"/>
          <w:sz w:val="24"/>
          <w:szCs w:val="24"/>
        </w:rPr>
        <w:t xml:space="preserve">. Surgery for post infarction ventricular septal defect (VSD): risk factors for hospital death and long term results.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Euro J Cardiothorac Surg. 2002; 21: 725–32.</w:t>
      </w:r>
      <w:proofErr w:type="gramEnd"/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4-Barkera TA,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Ramnarineb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IR, Wood EB, Grayson AD</w:t>
      </w:r>
      <w:proofErr w:type="gramStart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, 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Aud</w:t>
      </w:r>
      <w:proofErr w:type="spellEnd"/>
      <w:proofErr w:type="gram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J,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Fabri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BM, et al</w:t>
      </w:r>
      <w:r w:rsidRPr="00093B25">
        <w:rPr>
          <w:rFonts w:asciiTheme="majorBidi" w:hAnsiTheme="majorBidi" w:cstheme="majorBidi"/>
          <w:sz w:val="24"/>
          <w:szCs w:val="24"/>
        </w:rPr>
        <w:t xml:space="preserve">. Repair of post-infarct ventricular septal defect with or without coronary artery bypass grafting in the northwest of England: a 5-year multi-institutional experience.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Euro J Cardiothorac Surg. 2003; 24: 940–46.</w:t>
      </w:r>
      <w:proofErr w:type="gramEnd"/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5-Gilmanov D, </w:t>
      </w:r>
      <w:proofErr w:type="spellStart"/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>Farneti</w:t>
      </w:r>
      <w:proofErr w:type="spellEnd"/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P, </w:t>
      </w:r>
      <w:proofErr w:type="spellStart"/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>Solinas</w:t>
      </w:r>
      <w:proofErr w:type="spellEnd"/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M, </w:t>
      </w:r>
      <w:proofErr w:type="spellStart"/>
      <w:r w:rsidRPr="00093B25">
        <w:rPr>
          <w:rFonts w:asciiTheme="majorBidi" w:hAnsiTheme="majorBidi" w:cstheme="majorBidi"/>
          <w:b/>
          <w:bCs/>
          <w:color w:val="231F20"/>
          <w:sz w:val="24"/>
          <w:szCs w:val="24"/>
        </w:rPr>
        <w:t>Glauber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M.</w:t>
      </w:r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color w:val="231F20"/>
          <w:sz w:val="24"/>
          <w:szCs w:val="24"/>
        </w:rPr>
        <w:t>Severe mitral regurgitation in patients with post-infarction inter-ventricular septal defect: a simple way of simultaneous valve repair. Euro J Cardio-Thorac Surg. 2013; 43: 184–86.</w:t>
      </w:r>
    </w:p>
    <w:p w:rsidR="006E08C7" w:rsidRPr="00093B25" w:rsidRDefault="006E08C7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6-Apostolakis E,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Kallikourdis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Baikoussis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NG,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Dedeilias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P, </w:t>
      </w:r>
      <w:proofErr w:type="spellStart"/>
      <w:r w:rsidRPr="00093B25">
        <w:rPr>
          <w:rFonts w:asciiTheme="majorBidi" w:hAnsiTheme="majorBidi" w:cstheme="majorBidi"/>
          <w:b/>
          <w:bCs/>
          <w:sz w:val="24"/>
          <w:szCs w:val="24"/>
        </w:rPr>
        <w:t>Dougeni</w:t>
      </w:r>
      <w:proofErr w:type="spellEnd"/>
      <w:r w:rsidRPr="00093B25">
        <w:rPr>
          <w:rFonts w:asciiTheme="majorBidi" w:hAnsiTheme="majorBidi" w:cstheme="majorBidi"/>
          <w:b/>
          <w:bCs/>
          <w:sz w:val="24"/>
          <w:szCs w:val="24"/>
        </w:rPr>
        <w:t xml:space="preserve"> D.</w:t>
      </w:r>
      <w:proofErr w:type="gramEnd"/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The non-ischemic repair as a safe alternative method for repair of anterior post-infarction VSD Journal of Cardiothoracic Surgery 2010, 5:6.</w:t>
      </w:r>
      <w:proofErr w:type="gramEnd"/>
      <w:r w:rsidRPr="00093B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93B25">
        <w:rPr>
          <w:rFonts w:asciiTheme="majorBidi" w:hAnsiTheme="majorBidi" w:cstheme="majorBidi"/>
          <w:sz w:val="24"/>
          <w:szCs w:val="24"/>
        </w:rPr>
        <w:t>doi:</w:t>
      </w:r>
      <w:proofErr w:type="gramEnd"/>
      <w:r w:rsidRPr="00093B25">
        <w:rPr>
          <w:rFonts w:asciiTheme="majorBidi" w:hAnsiTheme="majorBidi" w:cstheme="majorBidi"/>
          <w:sz w:val="24"/>
          <w:szCs w:val="24"/>
        </w:rPr>
        <w:t>10.1186/1749-8090-5-6</w:t>
      </w:r>
    </w:p>
    <w:p w:rsidR="005C6999" w:rsidRPr="00093B25" w:rsidRDefault="005C6999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6999" w:rsidRPr="00093B25" w:rsidRDefault="00196474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B25">
        <w:rPr>
          <w:rFonts w:asciiTheme="majorBidi" w:hAnsiTheme="majorBidi" w:cstheme="majorBidi"/>
          <w:b/>
          <w:bCs/>
          <w:sz w:val="24"/>
          <w:szCs w:val="24"/>
        </w:rPr>
        <w:t>Figure of Legends</w:t>
      </w:r>
    </w:p>
    <w:p w:rsidR="00DE3D14" w:rsidRDefault="00196474" w:rsidP="00DE3D1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Figure (1):- </w:t>
      </w:r>
      <w:r w:rsidRPr="00093B25">
        <w:rPr>
          <w:rFonts w:asciiTheme="majorBidi" w:hAnsiTheme="majorBidi" w:cstheme="majorBidi"/>
          <w:sz w:val="24"/>
          <w:szCs w:val="24"/>
        </w:rPr>
        <w:t xml:space="preserve">Pre-operative echocardiogram shows a ventricular septal rupture </w:t>
      </w:r>
    </w:p>
    <w:p w:rsidR="00196474" w:rsidRDefault="00196474" w:rsidP="00DE3D1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Figure (2):- </w:t>
      </w:r>
      <w:r w:rsidR="00DE3D14" w:rsidRPr="00093B25">
        <w:rPr>
          <w:rFonts w:asciiTheme="majorBidi" w:hAnsiTheme="majorBidi" w:cstheme="majorBidi"/>
          <w:sz w:val="24"/>
          <w:szCs w:val="24"/>
        </w:rPr>
        <w:t>Pre-operative echocardiogram shows a ventricular septal rupture with left-to right shunt flow</w:t>
      </w:r>
      <w:r w:rsidR="00DE3D14" w:rsidRPr="00093B2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DE3D14" w:rsidRPr="00093B25" w:rsidRDefault="00DE3D14" w:rsidP="00DE3D1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Figure (3):- </w:t>
      </w:r>
      <w:r w:rsidRPr="00093B25">
        <w:rPr>
          <w:rFonts w:asciiTheme="majorBidi" w:hAnsiTheme="majorBidi" w:cstheme="majorBidi"/>
          <w:sz w:val="24"/>
          <w:szCs w:val="24"/>
        </w:rPr>
        <w:t>Intraoperative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Photo showed VSR through Left Ventricular incision</w:t>
      </w:r>
    </w:p>
    <w:p w:rsidR="00DE3D14" w:rsidRDefault="00DE3D14" w:rsidP="00DE3D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(4</w:t>
      </w:r>
      <w:r w:rsidR="00196474" w:rsidRPr="00093B25">
        <w:rPr>
          <w:rFonts w:asciiTheme="majorBidi" w:hAnsiTheme="majorBidi" w:cstheme="majorBidi"/>
          <w:sz w:val="24"/>
          <w:szCs w:val="24"/>
          <w:lang w:bidi="ar-EG"/>
        </w:rPr>
        <w:t>): -</w:t>
      </w:r>
      <w:r w:rsidR="00196474" w:rsidRPr="00093B25">
        <w:rPr>
          <w:rFonts w:asciiTheme="majorBidi" w:hAnsiTheme="majorBidi" w:cstheme="majorBidi"/>
          <w:sz w:val="24"/>
          <w:szCs w:val="24"/>
        </w:rPr>
        <w:t xml:space="preserve"> Intraoperative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93B25">
        <w:rPr>
          <w:rFonts w:asciiTheme="majorBidi" w:hAnsiTheme="majorBidi" w:cstheme="majorBidi"/>
          <w:sz w:val="24"/>
          <w:szCs w:val="24"/>
        </w:rPr>
        <w:t>VSR</w:t>
      </w:r>
      <w:r>
        <w:rPr>
          <w:rFonts w:asciiTheme="majorBidi" w:hAnsiTheme="majorBidi" w:cstheme="majorBidi"/>
          <w:sz w:val="24"/>
          <w:szCs w:val="24"/>
        </w:rPr>
        <w:t xml:space="preserve"> closed by </w:t>
      </w:r>
      <w:r w:rsidR="00196474" w:rsidRPr="00093B25">
        <w:rPr>
          <w:rFonts w:asciiTheme="majorBidi" w:hAnsiTheme="majorBidi" w:cstheme="majorBidi"/>
          <w:sz w:val="24"/>
          <w:szCs w:val="24"/>
        </w:rPr>
        <w:t>bovine</w:t>
      </w:r>
      <w:r>
        <w:rPr>
          <w:rFonts w:asciiTheme="majorBidi" w:hAnsiTheme="majorBidi" w:cstheme="majorBidi"/>
          <w:sz w:val="24"/>
          <w:szCs w:val="24"/>
        </w:rPr>
        <w:t xml:space="preserve"> pericardial </w:t>
      </w:r>
      <w:r w:rsidR="00196474" w:rsidRPr="00093B25">
        <w:rPr>
          <w:rFonts w:asciiTheme="majorBidi" w:hAnsiTheme="majorBidi" w:cstheme="majorBidi"/>
          <w:sz w:val="24"/>
          <w:szCs w:val="24"/>
        </w:rPr>
        <w:t xml:space="preserve">patch </w:t>
      </w:r>
    </w:p>
    <w:p w:rsidR="00196474" w:rsidRDefault="00DE3D14" w:rsidP="005B77B8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(5</w:t>
      </w:r>
      <w:r w:rsidR="00196474" w:rsidRPr="00093B25">
        <w:rPr>
          <w:rFonts w:asciiTheme="majorBidi" w:hAnsiTheme="majorBidi" w:cstheme="majorBidi"/>
          <w:sz w:val="24"/>
          <w:szCs w:val="24"/>
          <w:lang w:bidi="ar-EG"/>
        </w:rPr>
        <w:t xml:space="preserve">):- </w:t>
      </w:r>
      <w:r>
        <w:rPr>
          <w:rFonts w:asciiTheme="majorBidi" w:hAnsiTheme="majorBidi" w:cstheme="majorBidi"/>
          <w:sz w:val="24"/>
          <w:szCs w:val="24"/>
        </w:rPr>
        <w:t xml:space="preserve">Linear closure oh left ventricular incision by two Teflon strips </w:t>
      </w:r>
    </w:p>
    <w:p w:rsidR="00DE3D14" w:rsidRPr="00093B25" w:rsidRDefault="00DE3D14" w:rsidP="005B77B8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(6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):- </w:t>
      </w:r>
      <w:r w:rsidRPr="00093B25">
        <w:rPr>
          <w:rFonts w:asciiTheme="majorBidi" w:hAnsiTheme="majorBidi" w:cstheme="majorBidi"/>
          <w:sz w:val="24"/>
          <w:szCs w:val="24"/>
        </w:rPr>
        <w:t xml:space="preserve">Hemostasis with </w:t>
      </w:r>
      <w:r w:rsidR="005B77B8">
        <w:rPr>
          <w:rFonts w:asciiTheme="majorBidi" w:hAnsiTheme="majorBidi" w:cstheme="majorBidi"/>
          <w:sz w:val="24"/>
          <w:szCs w:val="24"/>
        </w:rPr>
        <w:t>Tisseel Lyo sealant</w:t>
      </w:r>
    </w:p>
    <w:p w:rsidR="00DE3D14" w:rsidRPr="00093B25" w:rsidRDefault="00DE3D14" w:rsidP="005B77B8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Figure (7</w:t>
      </w:r>
      <w:r w:rsidRPr="00093B25">
        <w:rPr>
          <w:rFonts w:asciiTheme="majorBidi" w:hAnsiTheme="majorBidi" w:cstheme="majorBidi"/>
          <w:sz w:val="24"/>
          <w:szCs w:val="24"/>
          <w:lang w:bidi="ar-EG"/>
        </w:rPr>
        <w:t xml:space="preserve">):- </w:t>
      </w:r>
      <w:r w:rsidR="005B77B8">
        <w:rPr>
          <w:rFonts w:asciiTheme="majorBidi" w:hAnsiTheme="majorBidi" w:cstheme="majorBidi"/>
          <w:sz w:val="24"/>
          <w:szCs w:val="24"/>
        </w:rPr>
        <w:t xml:space="preserve">Fibrinotherm </w:t>
      </w:r>
      <w:proofErr w:type="spellStart"/>
      <w:r w:rsidR="005B77B8">
        <w:rPr>
          <w:rFonts w:asciiTheme="majorBidi" w:hAnsiTheme="majorBidi" w:cstheme="majorBidi"/>
          <w:sz w:val="24"/>
          <w:szCs w:val="24"/>
        </w:rPr>
        <w:t>appratus</w:t>
      </w:r>
      <w:proofErr w:type="spellEnd"/>
      <w:r w:rsidR="005B77B8">
        <w:rPr>
          <w:rFonts w:asciiTheme="majorBidi" w:hAnsiTheme="majorBidi" w:cstheme="majorBidi"/>
          <w:sz w:val="24"/>
          <w:szCs w:val="24"/>
        </w:rPr>
        <w:t xml:space="preserve"> used to preparation of Tisseel sealant</w:t>
      </w:r>
    </w:p>
    <w:p w:rsidR="00DE3D14" w:rsidRPr="00093B25" w:rsidRDefault="00DE3D14" w:rsidP="00DE3D1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96474" w:rsidRPr="00093B25" w:rsidRDefault="00196474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6999" w:rsidRPr="00093B25" w:rsidRDefault="005C6999" w:rsidP="0068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18BC" w:rsidRPr="00093B25" w:rsidRDefault="006118BC" w:rsidP="006879A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sectPr w:rsidR="006118BC" w:rsidRPr="00093B25" w:rsidSect="00EB1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lnNumType w:countBy="1" w:restart="continuous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FD" w:rsidRDefault="00405FFD" w:rsidP="00401C88">
      <w:pPr>
        <w:spacing w:after="0" w:line="240" w:lineRule="auto"/>
      </w:pPr>
      <w:r>
        <w:separator/>
      </w:r>
    </w:p>
  </w:endnote>
  <w:endnote w:type="continuationSeparator" w:id="0">
    <w:p w:rsidR="00405FFD" w:rsidRDefault="00405FFD" w:rsidP="004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8" w:rsidRDefault="00401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7001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C88" w:rsidRDefault="00401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F6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01C88" w:rsidRDefault="00401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8" w:rsidRDefault="0040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FD" w:rsidRDefault="00405FFD" w:rsidP="00401C88">
      <w:pPr>
        <w:spacing w:after="0" w:line="240" w:lineRule="auto"/>
      </w:pPr>
      <w:r>
        <w:separator/>
      </w:r>
    </w:p>
  </w:footnote>
  <w:footnote w:type="continuationSeparator" w:id="0">
    <w:p w:rsidR="00405FFD" w:rsidRDefault="00405FFD" w:rsidP="004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8" w:rsidRDefault="00401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8" w:rsidRDefault="00401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8" w:rsidRDefault="00401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E0"/>
    <w:rsid w:val="00023993"/>
    <w:rsid w:val="00027E6B"/>
    <w:rsid w:val="00093B25"/>
    <w:rsid w:val="000C65A5"/>
    <w:rsid w:val="000E4438"/>
    <w:rsid w:val="00115D09"/>
    <w:rsid w:val="00116CA3"/>
    <w:rsid w:val="001420CC"/>
    <w:rsid w:val="00177092"/>
    <w:rsid w:val="00196474"/>
    <w:rsid w:val="001C2414"/>
    <w:rsid w:val="00291333"/>
    <w:rsid w:val="00401C88"/>
    <w:rsid w:val="00405FFD"/>
    <w:rsid w:val="0047215A"/>
    <w:rsid w:val="004861C2"/>
    <w:rsid w:val="004A1A7D"/>
    <w:rsid w:val="004A4132"/>
    <w:rsid w:val="004A5D3C"/>
    <w:rsid w:val="004B0993"/>
    <w:rsid w:val="004B235C"/>
    <w:rsid w:val="004F2B95"/>
    <w:rsid w:val="005213FD"/>
    <w:rsid w:val="00533403"/>
    <w:rsid w:val="005351DB"/>
    <w:rsid w:val="005A501F"/>
    <w:rsid w:val="005B77B8"/>
    <w:rsid w:val="005C6999"/>
    <w:rsid w:val="006118BC"/>
    <w:rsid w:val="00682583"/>
    <w:rsid w:val="006879A6"/>
    <w:rsid w:val="006C4C84"/>
    <w:rsid w:val="006E08C7"/>
    <w:rsid w:val="007510FB"/>
    <w:rsid w:val="00777BBB"/>
    <w:rsid w:val="007F3713"/>
    <w:rsid w:val="008146BE"/>
    <w:rsid w:val="008315D2"/>
    <w:rsid w:val="0085216B"/>
    <w:rsid w:val="008677B3"/>
    <w:rsid w:val="008A7A39"/>
    <w:rsid w:val="0093295D"/>
    <w:rsid w:val="00950E16"/>
    <w:rsid w:val="00972981"/>
    <w:rsid w:val="00974A03"/>
    <w:rsid w:val="00A82D0D"/>
    <w:rsid w:val="00AA396D"/>
    <w:rsid w:val="00B151BF"/>
    <w:rsid w:val="00B92643"/>
    <w:rsid w:val="00B93359"/>
    <w:rsid w:val="00B96707"/>
    <w:rsid w:val="00B96DE0"/>
    <w:rsid w:val="00BD7755"/>
    <w:rsid w:val="00BE132D"/>
    <w:rsid w:val="00C86118"/>
    <w:rsid w:val="00D31409"/>
    <w:rsid w:val="00D55955"/>
    <w:rsid w:val="00D802EC"/>
    <w:rsid w:val="00DA35C9"/>
    <w:rsid w:val="00DB59EE"/>
    <w:rsid w:val="00DE1D54"/>
    <w:rsid w:val="00DE3D14"/>
    <w:rsid w:val="00E42936"/>
    <w:rsid w:val="00E75D91"/>
    <w:rsid w:val="00EB1A1C"/>
    <w:rsid w:val="00EB6863"/>
    <w:rsid w:val="00F01898"/>
    <w:rsid w:val="00F318F1"/>
    <w:rsid w:val="00F47F6F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CA3"/>
    <w:rPr>
      <w:color w:val="0000FF" w:themeColor="hyperlink"/>
      <w:u w:val="single"/>
    </w:rPr>
  </w:style>
  <w:style w:type="paragraph" w:customStyle="1" w:styleId="Default">
    <w:name w:val="Default"/>
    <w:rsid w:val="0011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88"/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88"/>
  </w:style>
  <w:style w:type="character" w:styleId="LineNumber">
    <w:name w:val="line number"/>
    <w:basedOn w:val="DefaultParagraphFont"/>
    <w:uiPriority w:val="99"/>
    <w:semiHidden/>
    <w:unhideWhenUsed/>
    <w:rsid w:val="004A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CA3"/>
    <w:rPr>
      <w:color w:val="0000FF" w:themeColor="hyperlink"/>
      <w:u w:val="single"/>
    </w:rPr>
  </w:style>
  <w:style w:type="paragraph" w:customStyle="1" w:styleId="Default">
    <w:name w:val="Default"/>
    <w:rsid w:val="0011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88"/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88"/>
  </w:style>
  <w:style w:type="character" w:styleId="LineNumber">
    <w:name w:val="line number"/>
    <w:basedOn w:val="DefaultParagraphFont"/>
    <w:uiPriority w:val="99"/>
    <w:semiHidden/>
    <w:unhideWhenUsed/>
    <w:rsid w:val="004A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2020-11-14T19:04:00Z</dcterms:created>
  <dcterms:modified xsi:type="dcterms:W3CDTF">2021-04-23T20:53:00Z</dcterms:modified>
</cp:coreProperties>
</file>