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Times New Roman" w:hAnsi="Times New Roman" w:eastAsia="Times New Roman" w:cs="Times New Roman"/>
          <w:sz w:val="40"/>
          <w:szCs w:val="40"/>
        </w:rPr>
      </w:pPr>
      <w:r>
        <w:rPr>
          <w:rFonts w:ascii="Times New Roman" w:hAnsi="Times New Roman" w:eastAsia="Times New Roman" w:cs="Times New Roman"/>
          <w:sz w:val="40"/>
          <w:szCs w:val="40"/>
        </w:rPr>
        <w:t>Wandering spleen with torsion presenting as a rare case of acute abdomen</w:t>
      </w:r>
    </w:p>
    <w:p>
      <w:pPr>
        <w:jc w:val="both"/>
        <w:rPr>
          <w:rFonts w:ascii="Times New Roman" w:hAnsi="Times New Roman" w:eastAsia="Times New Roman" w:cs="Times New Roman"/>
          <w:vertAlign w:val="superscript"/>
        </w:rPr>
      </w:pPr>
      <w:r>
        <w:rPr>
          <w:rFonts w:ascii="Times New Roman" w:hAnsi="Times New Roman" w:eastAsia="Times New Roman" w:cs="Times New Roman"/>
        </w:rPr>
        <w:t>Solomon B.</w:t>
      </w:r>
      <w:r>
        <w:rPr>
          <w:rFonts w:ascii="Times New Roman" w:hAnsi="Times New Roman" w:eastAsia="Times New Roman" w:cs="Times New Roman"/>
          <w:vertAlign w:val="superscript"/>
        </w:rPr>
        <w:t>1</w:t>
      </w:r>
      <w:r>
        <w:rPr>
          <w:rFonts w:ascii="Times New Roman" w:hAnsi="Times New Roman" w:eastAsia="Times New Roman" w:cs="Times New Roman"/>
        </w:rPr>
        <w:t xml:space="preserve"> Yonas A.</w:t>
      </w:r>
      <w:r>
        <w:rPr>
          <w:rFonts w:ascii="Times New Roman" w:hAnsi="Times New Roman" w:eastAsia="Times New Roman" w:cs="Times New Roman"/>
          <w:vertAlign w:val="superscript"/>
        </w:rPr>
        <w:t>1</w:t>
      </w:r>
      <w:r>
        <w:rPr>
          <w:rFonts w:ascii="Times New Roman" w:hAnsi="Times New Roman" w:eastAsia="Times New Roman" w:cs="Times New Roman"/>
        </w:rPr>
        <w:t xml:space="preserve"> Henok T.S</w:t>
      </w:r>
      <w:r>
        <w:rPr>
          <w:rFonts w:ascii="Times New Roman" w:hAnsi="Times New Roman" w:eastAsia="Times New Roman" w:cs="Times New Roman"/>
          <w:vertAlign w:val="superscript"/>
        </w:rPr>
        <w:t>1</w:t>
      </w:r>
    </w:p>
    <w:p>
      <w:pPr>
        <w:jc w:val="both"/>
        <w:rPr>
          <w:rFonts w:ascii="Times New Roman" w:hAnsi="Times New Roman" w:eastAsia="Times New Roman" w:cs="Times New Roman"/>
        </w:rPr>
      </w:pPr>
    </w:p>
    <w:p>
      <w:pPr>
        <w:jc w:val="both"/>
        <w:rPr>
          <w:rFonts w:ascii="Times New Roman" w:hAnsi="Times New Roman" w:eastAsia="Times New Roman" w:cs="Times New Roman"/>
          <w:b/>
          <w:sz w:val="18"/>
          <w:szCs w:val="18"/>
        </w:rPr>
      </w:pPr>
      <w:r>
        <w:rPr>
          <w:rFonts w:ascii="Times New Roman" w:hAnsi="Times New Roman" w:eastAsia="Times New Roman" w:cs="Times New Roman"/>
          <w:b/>
          <w:sz w:val="18"/>
          <w:szCs w:val="18"/>
          <w:vertAlign w:val="superscript"/>
        </w:rPr>
        <w:t>1</w:t>
      </w:r>
      <w:r>
        <w:rPr>
          <w:rFonts w:ascii="Times New Roman" w:hAnsi="Times New Roman" w:eastAsia="Times New Roman" w:cs="Times New Roman"/>
          <w:b/>
          <w:sz w:val="18"/>
          <w:szCs w:val="18"/>
        </w:rPr>
        <w:t>Department of Surgery, Addis Ababa University, College of Health Sciences, Addis Ababa, Ethiopia.</w:t>
      </w:r>
    </w:p>
    <w:p>
      <w:pPr>
        <w:jc w:val="both"/>
        <w:rPr>
          <w:rFonts w:ascii="Times New Roman" w:hAnsi="Times New Roman" w:eastAsia="Times New Roman" w:cs="Times New Roman"/>
          <w:b/>
          <w:sz w:val="18"/>
          <w:szCs w:val="18"/>
        </w:rPr>
      </w:pPr>
      <w:r>
        <w:rPr>
          <w:rFonts w:ascii="Times New Roman" w:hAnsi="Times New Roman" w:eastAsia="Times New Roman" w:cs="Times New Roman"/>
          <w:b/>
          <w:sz w:val="18"/>
          <w:szCs w:val="18"/>
          <w:vertAlign w:val="superscript"/>
        </w:rPr>
        <w:t>*</w:t>
      </w:r>
      <w:r>
        <w:rPr>
          <w:rFonts w:ascii="Times New Roman" w:hAnsi="Times New Roman" w:eastAsia="Times New Roman" w:cs="Times New Roman"/>
          <w:b/>
          <w:sz w:val="18"/>
          <w:szCs w:val="18"/>
        </w:rPr>
        <w:t>Correspondence address. Tel: +251911602326; E-mail: solbekeleabebe@gmail.com</w:t>
      </w:r>
    </w:p>
    <w:p>
      <w:pPr>
        <w:jc w:val="both"/>
        <w:rPr>
          <w:rFonts w:ascii="Times New Roman" w:hAnsi="Times New Roman" w:eastAsia="Times New Roman" w:cs="Times New Roman"/>
        </w:rPr>
      </w:pPr>
    </w:p>
    <w:p>
      <w:pPr>
        <w:pStyle w:val="3"/>
        <w:jc w:val="both"/>
        <w:rPr>
          <w:rFonts w:ascii="Times New Roman" w:hAnsi="Times New Roman" w:eastAsia="Times New Roman" w:cs="Times New Roman"/>
        </w:rPr>
      </w:pPr>
      <w:bookmarkStart w:id="0" w:name="_heading=h.30j0zll" w:colFirst="0" w:colLast="0"/>
      <w:bookmarkEnd w:id="0"/>
      <w:r>
        <w:rPr>
          <w:rFonts w:ascii="Times New Roman" w:hAnsi="Times New Roman" w:eastAsia="Times New Roman" w:cs="Times New Roman"/>
        </w:rPr>
        <w:t>Abstract</w:t>
      </w:r>
    </w:p>
    <w:p>
      <w:pPr>
        <w:jc w:val="both"/>
        <w:rPr>
          <w:rFonts w:ascii="Times New Roman" w:hAnsi="Times New Roman" w:eastAsia="Times New Roman" w:cs="Times New Roman"/>
        </w:rPr>
      </w:pPr>
      <w:r>
        <w:rPr>
          <w:rFonts w:ascii="Times New Roman" w:hAnsi="Times New Roman" w:eastAsia="Times New Roman" w:cs="Times New Roman"/>
        </w:rPr>
        <w:t xml:space="preserve">Wandering spleen is a rare clinical occurrence characterized by </w:t>
      </w:r>
      <w:r>
        <w:rPr>
          <w:rFonts w:hint="eastAsia" w:ascii="Times New Roman" w:hAnsi="Times New Roman" w:eastAsia="宋体" w:cs="Times New Roman"/>
        </w:rPr>
        <w:t xml:space="preserve">the </w:t>
      </w:r>
      <w:r>
        <w:rPr>
          <w:rFonts w:ascii="Times New Roman" w:hAnsi="Times New Roman" w:eastAsia="Times New Roman" w:cs="Times New Roman"/>
        </w:rPr>
        <w:t xml:space="preserve">absence of spleen in its normal anatomic place. Patients may present with acute abdomen, abdominal mass, chronic abdominal pain. Prompt diagnosis and intervention </w:t>
      </w:r>
      <w:r>
        <w:rPr>
          <w:rFonts w:hint="eastAsia" w:ascii="Times New Roman" w:hAnsi="Times New Roman" w:eastAsia="宋体" w:cs="Times New Roman"/>
        </w:rPr>
        <w:t>are</w:t>
      </w:r>
      <w:r>
        <w:rPr>
          <w:rFonts w:ascii="Times New Roman" w:hAnsi="Times New Roman" w:eastAsia="Times New Roman" w:cs="Times New Roman"/>
        </w:rPr>
        <w:t xml:space="preserve"> necessary. Here, we report a case of a woman who presented with acute abdominal pain secondary to a wandering spleen complicated by torsion of its vascular pedicle.</w:t>
      </w:r>
    </w:p>
    <w:p>
      <w:pPr>
        <w:jc w:val="both"/>
        <w:rPr>
          <w:rFonts w:ascii="Times New Roman" w:hAnsi="Times New Roman" w:eastAsia="Times New Roman" w:cs="Times New Roman"/>
        </w:rPr>
      </w:pPr>
      <w:r>
        <w:rPr>
          <w:rFonts w:ascii="Times New Roman" w:hAnsi="Times New Roman" w:eastAsia="Times New Roman" w:cs="Times New Roman"/>
        </w:rPr>
        <w:t>Keywords: Wandering Spleen, Torsion, Splenectomy</w:t>
      </w:r>
    </w:p>
    <w:p>
      <w:pPr>
        <w:pStyle w:val="3"/>
        <w:jc w:val="both"/>
        <w:rPr>
          <w:rFonts w:ascii="Times New Roman" w:hAnsi="Times New Roman" w:eastAsia="Times New Roman" w:cs="Times New Roman"/>
        </w:rPr>
      </w:pPr>
      <w:bookmarkStart w:id="1" w:name="_heading=h.1fob9te" w:colFirst="0" w:colLast="0"/>
      <w:bookmarkEnd w:id="1"/>
      <w:r>
        <w:rPr>
          <w:rFonts w:ascii="Times New Roman" w:hAnsi="Times New Roman" w:eastAsia="Times New Roman" w:cs="Times New Roman"/>
        </w:rPr>
        <w:t>Introduction</w:t>
      </w:r>
    </w:p>
    <w:p>
      <w:pPr>
        <w:jc w:val="both"/>
        <w:rPr>
          <w:rFonts w:ascii="Times New Roman" w:hAnsi="Times New Roman" w:eastAsia="Times New Roman" w:cs="Times New Roman"/>
        </w:rPr>
      </w:pPr>
      <w:r>
        <w:rPr>
          <w:rFonts w:ascii="Times New Roman" w:hAnsi="Times New Roman" w:eastAsia="Times New Roman" w:cs="Times New Roman"/>
        </w:rPr>
        <w:t>The spleen develops from the mesoderm in the dorsal mesogastrium. It lies in the left hypochondrium behind the stomach, and is approximately 12 cm long and 7 cm wide. The spleen is fixed in position by the lienorenal and gastrosplenic ligaments; the phrenicocolic ligament provides additional support. The ligaments are embryological condensations that take place in the peritoneum, and congenital peritoneal anomalies may result in splenic displacement</w:t>
      </w:r>
      <w:r>
        <w:rPr>
          <w:rFonts w:ascii="Times New Roman" w:hAnsi="Times New Roman" w:eastAsia="Times New Roman" w:cs="Times New Roman"/>
        </w:rPr>
        <w:fldChar w:fldCharType="begin">
          <w:fldData xml:space="preserve">PEVuZE5vdGU+PENpdGU+PEF1dGhvcj5DaGF1aGFuPC9BdXRob3I+PFllYXI+MjAxNjwvWWVhcj48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</w:fldData>
        </w:fldChar>
      </w:r>
      <w:r>
        <w:rPr>
          <w:rFonts w:ascii="Times New Roman" w:hAnsi="Times New Roman" w:eastAsia="Times New Roman" w:cs="Times New Roman"/>
        </w:rPr>
        <w:instrText xml:space="preserve"> ADDIN EN.CITE </w:instrText>
      </w:r>
      <w:r>
        <w:rPr>
          <w:rFonts w:ascii="Times New Roman" w:hAnsi="Times New Roman" w:eastAsia="Times New Roman" w:cs="Times New Roman"/>
        </w:rPr>
        <w:fldChar w:fldCharType="begin">
          <w:fldData xml:space="preserve">PEVuZE5vdGU+PENpdGU+PEF1dGhvcj5DaGF1aGFuPC9BdXRob3I+PFllYXI+MjAxNjwvWWVhcj48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</w:fldData>
        </w:fldChar>
      </w:r>
      <w:r>
        <w:rPr>
          <w:rFonts w:ascii="Times New Roman" w:hAnsi="Times New Roman" w:eastAsia="Times New Roman" w:cs="Times New Roman"/>
        </w:rPr>
        <w:instrText xml:space="preserve"> ADDIN EN.CITE.DATA </w:instrText>
      </w:r>
      <w:r>
        <w:rPr>
          <w:rFonts w:ascii="Times New Roman" w:hAnsi="Times New Roman" w:eastAsia="Times New Roman" w:cs="Times New Roman"/>
        </w:rPr>
        <w:fldChar w:fldCharType="end"/>
      </w:r>
      <w:r>
        <w:rPr>
          <w:rFonts w:ascii="Times New Roman" w:hAnsi="Times New Roman" w:eastAsia="Times New Roman" w:cs="Times New Roman"/>
        </w:rPr>
        <w:fldChar w:fldCharType="separate"/>
      </w:r>
      <w:r>
        <w:rPr>
          <w:rFonts w:ascii="Times New Roman" w:hAnsi="Times New Roman" w:eastAsia="Times New Roman" w:cs="Times New Roman"/>
          <w:vertAlign w:val="superscript"/>
        </w:rPr>
        <w:t>[</w:t>
      </w:r>
      <w:r>
        <w:fldChar w:fldCharType="begin"/>
      </w:r>
      <w:r>
        <w:instrText xml:space="preserve"> HYPERLINK \l "_ENREF_1" \o "Chauhan, 2016 #264" </w:instrText>
      </w:r>
      <w:r>
        <w:fldChar w:fldCharType="separate"/>
      </w:r>
      <w:r>
        <w:rPr>
          <w:rFonts w:ascii="Times New Roman" w:hAnsi="Times New Roman" w:eastAsia="Times New Roman" w:cs="Times New Roman"/>
          <w:vertAlign w:val="superscript"/>
        </w:rPr>
        <w:t>1</w:t>
      </w:r>
      <w:r>
        <w:rPr>
          <w:rFonts w:ascii="Times New Roman" w:hAnsi="Times New Roman" w:eastAsia="Times New Roman" w:cs="Times New Roman"/>
          <w:vertAlign w:val="superscript"/>
        </w:rPr>
        <w:fldChar w:fldCharType="end"/>
      </w:r>
      <w:r>
        <w:rPr>
          <w:rFonts w:ascii="Times New Roman" w:hAnsi="Times New Roman" w:eastAsia="Times New Roman" w:cs="Times New Roman"/>
          <w:vertAlign w:val="superscript"/>
        </w:rPr>
        <w:t xml:space="preserve">, </w:t>
      </w:r>
      <w:r>
        <w:fldChar w:fldCharType="begin"/>
      </w:r>
      <w:r>
        <w:instrText xml:space="preserve"> HYPERLINK \l "_ENREF_2" \o "Khan, 2018 #265" </w:instrText>
      </w:r>
      <w:r>
        <w:fldChar w:fldCharType="separate"/>
      </w:r>
      <w:r>
        <w:rPr>
          <w:rFonts w:ascii="Times New Roman" w:hAnsi="Times New Roman" w:eastAsia="Times New Roman" w:cs="Times New Roman"/>
          <w:vertAlign w:val="superscript"/>
        </w:rPr>
        <w:t>2</w:t>
      </w:r>
      <w:r>
        <w:rPr>
          <w:rFonts w:ascii="Times New Roman" w:hAnsi="Times New Roman" w:eastAsia="Times New Roman" w:cs="Times New Roman"/>
          <w:vertAlign w:val="superscript"/>
        </w:rPr>
        <w:fldChar w:fldCharType="end"/>
      </w:r>
      <w:r>
        <w:rPr>
          <w:rFonts w:ascii="Times New Roman" w:hAnsi="Times New Roman" w:eastAsia="Times New Roman" w:cs="Times New Roman"/>
          <w:vertAlign w:val="superscript"/>
        </w:rPr>
        <w:t>]</w:t>
      </w:r>
      <w:r>
        <w:rPr>
          <w:rFonts w:ascii="Times New Roman" w:hAnsi="Times New Roman" w:eastAsia="Times New Roman" w:cs="Times New Roman"/>
        </w:rPr>
        <w:fldChar w:fldCharType="end"/>
      </w:r>
      <w:r>
        <w:rPr>
          <w:rFonts w:ascii="Times New Roman" w:hAnsi="Times New Roman" w:eastAsia="Times New Roman" w:cs="Times New Roman"/>
        </w:rPr>
        <w:t>.</w:t>
      </w:r>
    </w:p>
    <w:p>
      <w:pPr>
        <w:jc w:val="both"/>
        <w:rPr>
          <w:rFonts w:ascii="Times New Roman" w:hAnsi="Times New Roman" w:eastAsia="Times New Roman" w:cs="Times New Roman"/>
        </w:rPr>
      </w:pPr>
      <w:r>
        <w:rPr>
          <w:rFonts w:ascii="Times New Roman" w:hAnsi="Times New Roman" w:eastAsia="Times New Roman" w:cs="Times New Roman"/>
        </w:rPr>
        <w:t xml:space="preserve">Wandering spleen, also known as displaced, ectopic, drifting, floating </w:t>
      </w:r>
      <w:r>
        <w:rPr>
          <w:rFonts w:hint="eastAsia" w:ascii="Times New Roman" w:hAnsi="Times New Roman" w:eastAsia="Times New Roman" w:cs="Times New Roman"/>
        </w:rPr>
        <w:t>spleen</w:t>
      </w:r>
      <w:r>
        <w:rPr>
          <w:rFonts w:hint="eastAsia" w:ascii="Times New Roman" w:hAnsi="Times New Roman" w:eastAsia="宋体" w:cs="Times New Roman"/>
        </w:rPr>
        <w:t>,</w:t>
      </w:r>
      <w:r>
        <w:rPr>
          <w:rFonts w:hint="eastAsia" w:ascii="Times New Roman" w:hAnsi="Times New Roman" w:eastAsia="Times New Roman" w:cs="Times New Roman"/>
        </w:rPr>
        <w:t xml:space="preserve"> or Solenopsis</w:t>
      </w:r>
      <w:r>
        <w:rPr>
          <w:rFonts w:ascii="Times New Roman" w:hAnsi="Times New Roman" w:eastAsia="Times New Roman" w:cs="Times New Roman"/>
        </w:rPr>
        <w:t xml:space="preserve"> is a rare condition defined as a huge, single spleen in an abdominal position rather than its anatomical site, owing to laxity of its pedicles and absence of ligamentous attachments</w:t>
      </w:r>
      <w:r>
        <w:rPr>
          <w:rFonts w:ascii="Times New Roman" w:hAnsi="Times New Roman" w:eastAsia="Times New Roman" w:cs="Times New Roman"/>
        </w:rPr>
        <w:fldChar w:fldCharType="begin">
          <w:fldData xml:space="preserve">PEVuZE5vdGU+PENpdGU+PEF1dGhvcj5LYWZhZGFyPC9BdXRob3I+PFllYXI+MjAyMTwvWWVhcj48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</w:fldData>
        </w:fldChar>
      </w:r>
      <w:r>
        <w:rPr>
          <w:rFonts w:ascii="Times New Roman" w:hAnsi="Times New Roman" w:eastAsia="Times New Roman" w:cs="Times New Roman"/>
        </w:rPr>
        <w:instrText xml:space="preserve"> ADDIN EN.CITE </w:instrText>
      </w:r>
      <w:r>
        <w:rPr>
          <w:rFonts w:ascii="Times New Roman" w:hAnsi="Times New Roman" w:eastAsia="Times New Roman" w:cs="Times New Roman"/>
        </w:rPr>
        <w:fldChar w:fldCharType="begin">
          <w:fldData xml:space="preserve">PEVuZE5vdGU+PENpdGU+PEF1dGhvcj5LYWZhZGFyPC9BdXRob3I+PFllYXI+MjAyMTwvWWVhcj48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</w:fldData>
        </w:fldChar>
      </w:r>
      <w:r>
        <w:rPr>
          <w:rFonts w:ascii="Times New Roman" w:hAnsi="Times New Roman" w:eastAsia="Times New Roman" w:cs="Times New Roman"/>
        </w:rPr>
        <w:instrText xml:space="preserve"> ADDIN EN.CITE.DATA </w:instrText>
      </w:r>
      <w:r>
        <w:rPr>
          <w:rFonts w:ascii="Times New Roman" w:hAnsi="Times New Roman" w:eastAsia="Times New Roman" w:cs="Times New Roman"/>
        </w:rPr>
        <w:fldChar w:fldCharType="end"/>
      </w:r>
      <w:r>
        <w:rPr>
          <w:rFonts w:ascii="Times New Roman" w:hAnsi="Times New Roman" w:eastAsia="Times New Roman" w:cs="Times New Roman"/>
        </w:rPr>
        <w:fldChar w:fldCharType="separate"/>
      </w:r>
      <w:r>
        <w:rPr>
          <w:rFonts w:ascii="Times New Roman" w:hAnsi="Times New Roman" w:eastAsia="Times New Roman" w:cs="Times New Roman"/>
          <w:vertAlign w:val="superscript"/>
        </w:rPr>
        <w:t>[</w:t>
      </w:r>
      <w:r>
        <w:fldChar w:fldCharType="begin"/>
      </w:r>
      <w:r>
        <w:instrText xml:space="preserve"> HYPERLINK \l "_ENREF_3" \o "Kafadar, 2021 #266" </w:instrText>
      </w:r>
      <w:r>
        <w:fldChar w:fldCharType="separate"/>
      </w:r>
      <w:r>
        <w:rPr>
          <w:rFonts w:ascii="Times New Roman" w:hAnsi="Times New Roman" w:eastAsia="Times New Roman" w:cs="Times New Roman"/>
          <w:vertAlign w:val="superscript"/>
        </w:rPr>
        <w:t>3</w:t>
      </w:r>
      <w:r>
        <w:rPr>
          <w:rFonts w:ascii="Times New Roman" w:hAnsi="Times New Roman" w:eastAsia="Times New Roman" w:cs="Times New Roman"/>
          <w:vertAlign w:val="superscript"/>
        </w:rPr>
        <w:fldChar w:fldCharType="end"/>
      </w:r>
      <w:r>
        <w:rPr>
          <w:rFonts w:ascii="Times New Roman" w:hAnsi="Times New Roman" w:eastAsia="Times New Roman" w:cs="Times New Roman"/>
          <w:vertAlign w:val="superscript"/>
        </w:rPr>
        <w:t>]</w:t>
      </w:r>
      <w:r>
        <w:rPr>
          <w:rFonts w:ascii="Times New Roman" w:hAnsi="Times New Roman" w:eastAsia="Times New Roman" w:cs="Times New Roman"/>
        </w:rPr>
        <w:fldChar w:fldCharType="end"/>
      </w:r>
      <w:r>
        <w:rPr>
          <w:rFonts w:ascii="Times New Roman" w:hAnsi="Times New Roman" w:eastAsia="Times New Roman" w:cs="Times New Roman"/>
        </w:rPr>
        <w:t xml:space="preserve">. </w:t>
      </w:r>
    </w:p>
    <w:p>
      <w:pPr>
        <w:jc w:val="both"/>
        <w:rPr>
          <w:rFonts w:ascii="Times New Roman" w:hAnsi="Times New Roman" w:eastAsia="Times New Roman" w:cs="Times New Roman"/>
        </w:rPr>
      </w:pPr>
      <w:r>
        <w:rPr>
          <w:rFonts w:ascii="Times New Roman" w:hAnsi="Times New Roman" w:eastAsia="Times New Roman" w:cs="Times New Roman"/>
        </w:rPr>
        <w:t>Acquired anomalies have been described and are attributed to laxity of the ligaments due to weakness of the abdominal wall, multiple pregnancies, hormonal changes</w:t>
      </w:r>
      <w:r>
        <w:rPr>
          <w:rFonts w:hint="eastAsia" w:ascii="Times New Roman" w:hAnsi="Times New Roman" w:eastAsia="宋体" w:cs="Times New Roman"/>
        </w:rPr>
        <w:t>,</w:t>
      </w:r>
      <w:r>
        <w:rPr>
          <w:rFonts w:ascii="Times New Roman" w:hAnsi="Times New Roman" w:eastAsia="Times New Roman" w:cs="Times New Roman"/>
        </w:rPr>
        <w:t xml:space="preserve"> or</w:t>
      </w:r>
      <w:r>
        <w:rPr>
          <w:rFonts w:hint="eastAsia" w:ascii="Times New Roman" w:hAnsi="Times New Roman" w:eastAsia="宋体" w:cs="Times New Roman"/>
        </w:rPr>
        <w:t xml:space="preserve"> an</w:t>
      </w:r>
      <w:r>
        <w:rPr>
          <w:rFonts w:ascii="Times New Roman" w:hAnsi="Times New Roman" w:eastAsia="Times New Roman" w:cs="Times New Roman"/>
        </w:rPr>
        <w:t xml:space="preserve"> increase in size in the spleen. Both congenital and acquired conditions result in a long pedicle, which is predisposed to torsion. The splenic </w:t>
      </w:r>
      <w:r>
        <w:rPr>
          <w:rFonts w:hint="eastAsia" w:ascii="Times New Roman" w:hAnsi="Times New Roman" w:eastAsia="Times New Roman" w:cs="Times New Roman"/>
        </w:rPr>
        <w:t>vessel's</w:t>
      </w:r>
      <w:r>
        <w:rPr>
          <w:rFonts w:ascii="Times New Roman" w:hAnsi="Times New Roman" w:eastAsia="Times New Roman" w:cs="Times New Roman"/>
        </w:rPr>
        <w:t xml:space="preserve"> course within the pedicle, and therefore, torsion of the pedicle results in partial or complete infarct of the spleen</w:t>
      </w:r>
      <w:r>
        <w:rPr>
          <w:rFonts w:ascii="Times New Roman" w:hAnsi="Times New Roman" w:eastAsia="Times New Roman" w:cs="Times New Roman"/>
        </w:rPr>
        <w:fldChar w:fldCharType="begin">
          <w:fldData xml:space="preserve">PEVuZE5vdGU+PENpdGU+PEF1dGhvcj5LYWZhZGFyPC9BdXRob3I+PFllYXI+MjAyMTwvWWVhcj48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</w:fldData>
        </w:fldChar>
      </w:r>
      <w:r>
        <w:rPr>
          <w:rFonts w:ascii="Times New Roman" w:hAnsi="Times New Roman" w:eastAsia="Times New Roman" w:cs="Times New Roman"/>
        </w:rPr>
        <w:instrText xml:space="preserve"> ADDIN EN.CITE </w:instrText>
      </w:r>
      <w:r>
        <w:rPr>
          <w:rFonts w:ascii="Times New Roman" w:hAnsi="Times New Roman" w:eastAsia="Times New Roman" w:cs="Times New Roman"/>
        </w:rPr>
        <w:fldChar w:fldCharType="begin">
          <w:fldData xml:space="preserve">PEVuZE5vdGU+PENpdGU+PEF1dGhvcj5LYWZhZGFyPC9BdXRob3I+PFllYXI+MjAyMTwvWWVhcj48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</w:fldData>
        </w:fldChar>
      </w:r>
      <w:r>
        <w:rPr>
          <w:rFonts w:ascii="Times New Roman" w:hAnsi="Times New Roman" w:eastAsia="Times New Roman" w:cs="Times New Roman"/>
        </w:rPr>
        <w:instrText xml:space="preserve"> ADDIN EN.CITE.DATA </w:instrText>
      </w:r>
      <w:r>
        <w:rPr>
          <w:rFonts w:ascii="Times New Roman" w:hAnsi="Times New Roman" w:eastAsia="Times New Roman" w:cs="Times New Roman"/>
        </w:rPr>
        <w:fldChar w:fldCharType="end"/>
      </w:r>
      <w:r>
        <w:rPr>
          <w:rFonts w:ascii="Times New Roman" w:hAnsi="Times New Roman" w:eastAsia="Times New Roman" w:cs="Times New Roman"/>
        </w:rPr>
        <w:fldChar w:fldCharType="separate"/>
      </w:r>
      <w:r>
        <w:rPr>
          <w:rFonts w:ascii="Times New Roman" w:hAnsi="Times New Roman" w:eastAsia="Times New Roman" w:cs="Times New Roman"/>
          <w:vertAlign w:val="superscript"/>
        </w:rPr>
        <w:t>[</w:t>
      </w:r>
      <w:r>
        <w:fldChar w:fldCharType="begin"/>
      </w:r>
      <w:r>
        <w:instrText xml:space="preserve"> HYPERLINK \l "_ENREF_3" \o "Kafadar, 2021 #266" </w:instrText>
      </w:r>
      <w:r>
        <w:fldChar w:fldCharType="separate"/>
      </w:r>
      <w:r>
        <w:rPr>
          <w:rFonts w:ascii="Times New Roman" w:hAnsi="Times New Roman" w:eastAsia="Times New Roman" w:cs="Times New Roman"/>
          <w:vertAlign w:val="superscript"/>
        </w:rPr>
        <w:t>3</w:t>
      </w:r>
      <w:r>
        <w:rPr>
          <w:rFonts w:ascii="Times New Roman" w:hAnsi="Times New Roman" w:eastAsia="Times New Roman" w:cs="Times New Roman"/>
          <w:vertAlign w:val="superscript"/>
        </w:rPr>
        <w:fldChar w:fldCharType="end"/>
      </w:r>
      <w:r>
        <w:rPr>
          <w:rFonts w:ascii="Times New Roman" w:hAnsi="Times New Roman" w:eastAsia="Times New Roman" w:cs="Times New Roman"/>
          <w:vertAlign w:val="superscript"/>
        </w:rPr>
        <w:t xml:space="preserve">, </w:t>
      </w:r>
      <w:r>
        <w:fldChar w:fldCharType="begin"/>
      </w:r>
      <w:r>
        <w:instrText xml:space="preserve"> HYPERLINK \l "_ENREF_4" \o "Assaf, 2020 #267" </w:instrText>
      </w:r>
      <w:r>
        <w:fldChar w:fldCharType="separate"/>
      </w:r>
      <w:r>
        <w:rPr>
          <w:rFonts w:ascii="Times New Roman" w:hAnsi="Times New Roman" w:eastAsia="Times New Roman" w:cs="Times New Roman"/>
          <w:vertAlign w:val="superscript"/>
        </w:rPr>
        <w:t>4</w:t>
      </w:r>
      <w:r>
        <w:rPr>
          <w:rFonts w:ascii="Times New Roman" w:hAnsi="Times New Roman" w:eastAsia="Times New Roman" w:cs="Times New Roman"/>
          <w:vertAlign w:val="superscript"/>
        </w:rPr>
        <w:fldChar w:fldCharType="end"/>
      </w:r>
      <w:r>
        <w:rPr>
          <w:rFonts w:ascii="Times New Roman" w:hAnsi="Times New Roman" w:eastAsia="Times New Roman" w:cs="Times New Roman"/>
          <w:vertAlign w:val="superscript"/>
        </w:rPr>
        <w:t>]</w:t>
      </w:r>
      <w:r>
        <w:rPr>
          <w:rFonts w:ascii="Times New Roman" w:hAnsi="Times New Roman" w:eastAsia="Times New Roman" w:cs="Times New Roman"/>
        </w:rPr>
        <w:fldChar w:fldCharType="end"/>
      </w:r>
      <w:r>
        <w:rPr>
          <w:rFonts w:ascii="Times New Roman" w:hAnsi="Times New Roman" w:eastAsia="Times New Roman" w:cs="Times New Roman"/>
        </w:rPr>
        <w:t>.</w:t>
      </w:r>
    </w:p>
    <w:p>
      <w:pPr>
        <w:jc w:val="both"/>
        <w:rPr>
          <w:rFonts w:ascii="Times New Roman" w:hAnsi="Times New Roman" w:eastAsia="Times New Roman" w:cs="Times New Roman"/>
        </w:rPr>
      </w:pPr>
      <w:r>
        <w:rPr>
          <w:rFonts w:ascii="Times New Roman" w:hAnsi="Times New Roman" w:eastAsia="Times New Roman" w:cs="Times New Roman"/>
        </w:rPr>
        <w:t>We report a case of torsion of a wandering spleen in a 40 years old multiparous wom</w:t>
      </w:r>
      <w:r>
        <w:rPr>
          <w:rFonts w:hint="eastAsia" w:ascii="Times New Roman" w:hAnsi="Times New Roman" w:eastAsia="宋体" w:cs="Times New Roman"/>
        </w:rPr>
        <w:t>a</w:t>
      </w:r>
      <w:r>
        <w:rPr>
          <w:rFonts w:ascii="Times New Roman" w:hAnsi="Times New Roman" w:eastAsia="Times New Roman" w:cs="Times New Roman"/>
        </w:rPr>
        <w:t>n who presented to our emergency with</w:t>
      </w:r>
      <w:r>
        <w:rPr>
          <w:rFonts w:hint="eastAsia" w:ascii="Times New Roman" w:hAnsi="Times New Roman" w:eastAsia="宋体" w:cs="Times New Roman"/>
        </w:rPr>
        <w:t xml:space="preserve"> an</w:t>
      </w:r>
      <w:r>
        <w:rPr>
          <w:rFonts w:ascii="Times New Roman" w:hAnsi="Times New Roman" w:eastAsia="Times New Roman" w:cs="Times New Roman"/>
        </w:rPr>
        <w:t xml:space="preserve"> acute abdomen.</w:t>
      </w:r>
    </w:p>
    <w:p>
      <w:pPr>
        <w:pStyle w:val="3"/>
        <w:jc w:val="both"/>
        <w:rPr>
          <w:rFonts w:ascii="Times New Roman" w:hAnsi="Times New Roman" w:eastAsia="Times New Roman" w:cs="Times New Roman"/>
        </w:rPr>
      </w:pPr>
      <w:bookmarkStart w:id="2" w:name="_heading=h.3znysh7" w:colFirst="0" w:colLast="0"/>
      <w:bookmarkEnd w:id="2"/>
      <w:r>
        <w:rPr>
          <w:rFonts w:ascii="Times New Roman" w:hAnsi="Times New Roman" w:eastAsia="Times New Roman" w:cs="Times New Roman"/>
        </w:rPr>
        <w:t>Case Report</w:t>
      </w:r>
    </w:p>
    <w:p>
      <w:pPr>
        <w:jc w:val="both"/>
        <w:rPr>
          <w:rFonts w:hint="default" w:ascii="Times New Roman" w:hAnsi="Times New Roman" w:eastAsia="宋体" w:cs="Times New Roman"/>
          <w:lang w:val="en-US" w:eastAsia="zh-CN"/>
        </w:rPr>
      </w:pPr>
      <w:r>
        <w:rPr>
          <w:rFonts w:ascii="Times New Roman" w:hAnsi="Times New Roman" w:eastAsia="Times New Roman" w:cs="Times New Roman"/>
        </w:rPr>
        <w:t xml:space="preserve">A 40 years old female patient presented to our emergency room with abdominal pain and progressive abdominal distention of </w:t>
      </w:r>
      <w:r>
        <w:rPr>
          <w:rFonts w:hint="eastAsia" w:ascii="Times New Roman" w:hAnsi="Times New Roman" w:eastAsia="Times New Roman" w:cs="Times New Roman"/>
        </w:rPr>
        <w:t>a two-week</w:t>
      </w:r>
      <w:r>
        <w:rPr>
          <w:rFonts w:ascii="Times New Roman" w:hAnsi="Times New Roman" w:eastAsia="Times New Roman" w:cs="Times New Roman"/>
        </w:rPr>
        <w:t xml:space="preserve"> duration which got worsen over the past 24 hrs. She claims to have 3 episodes of vomiting of ingested matter. She had no prior similar illness nor chronic medical conditions. She is</w:t>
      </w:r>
      <w:r>
        <w:rPr>
          <w:rFonts w:hint="eastAsia" w:ascii="Times New Roman" w:hAnsi="Times New Roman" w:eastAsia="宋体" w:cs="Times New Roman"/>
        </w:rPr>
        <w:t xml:space="preserve"> a</w:t>
      </w:r>
      <w:r>
        <w:rPr>
          <w:rFonts w:ascii="Times New Roman" w:hAnsi="Times New Roman" w:eastAsia="Times New Roman" w:cs="Times New Roman"/>
        </w:rPr>
        <w:t xml:space="preserve"> para 8 mother from rural Ethiopia. Physical examination revealed tachycardia of 100/min. Abdominal examination showed a huge, firm, tender periumbilical mass measuring 12*8 cm extending to</w:t>
      </w:r>
      <w:r>
        <w:rPr>
          <w:rFonts w:hint="eastAsia" w:ascii="Times New Roman" w:hAnsi="Times New Roman" w:eastAsia="宋体" w:cs="Times New Roman"/>
        </w:rPr>
        <w:t xml:space="preserve"> the</w:t>
      </w:r>
      <w:r>
        <w:rPr>
          <w:rFonts w:ascii="Times New Roman" w:hAnsi="Times New Roman" w:eastAsia="Times New Roman" w:cs="Times New Roman"/>
        </w:rPr>
        <w:t xml:space="preserve"> right lower quadrant area, with positive signs of fluid collection. Abdominal radiography showed an important colon distention especially at the upper left quadrant without air</w:t>
      </w:r>
      <w:r>
        <w:rPr>
          <w:rFonts w:hint="eastAsia" w:ascii="Times New Roman" w:hAnsi="Times New Roman" w:eastAsia="宋体" w:cs="Times New Roman"/>
        </w:rPr>
        <w:t>-</w:t>
      </w:r>
      <w:r>
        <w:rPr>
          <w:rFonts w:ascii="Times New Roman" w:hAnsi="Times New Roman" w:eastAsia="Times New Roman" w:cs="Times New Roman"/>
        </w:rPr>
        <w:t xml:space="preserve">fluid levels (Figure 1). Abdominal ultrasound </w:t>
      </w:r>
      <w:r>
        <w:rPr>
          <w:rFonts w:hint="eastAsia" w:ascii="Times New Roman" w:hAnsi="Times New Roman" w:eastAsia="宋体" w:cs="Times New Roman"/>
        </w:rPr>
        <w:t xml:space="preserve">is </w:t>
      </w:r>
      <w:r>
        <w:rPr>
          <w:rFonts w:ascii="Times New Roman" w:hAnsi="Times New Roman" w:eastAsia="Times New Roman" w:cs="Times New Roman"/>
        </w:rPr>
        <w:t>done showed a midline pelvic region solid mass, measuring 12.8*6.3*14.9cm in size (Figure 2). There were multiple internal echogenic foci with no distal shadowing, likely micro hemorrhage</w:t>
      </w:r>
      <w:r>
        <w:rPr>
          <w:rFonts w:hint="eastAsia" w:ascii="Times New Roman" w:hAnsi="Times New Roman" w:eastAsia="宋体" w:cs="Times New Roman"/>
        </w:rPr>
        <w:t>,</w:t>
      </w:r>
      <w:r>
        <w:rPr>
          <w:rFonts w:ascii="Times New Roman" w:hAnsi="Times New Roman" w:eastAsia="Times New Roman" w:cs="Times New Roman"/>
        </w:rPr>
        <w:t xml:space="preserve"> and spleen not visualized in its normal anatomic location.</w:t>
      </w:r>
      <w:r>
        <w:rPr>
          <w:rFonts w:hint="eastAsia" w:ascii="Times New Roman" w:hAnsi="Times New Roman" w:eastAsia="宋体" w:cs="Times New Roman"/>
          <w:lang w:val="en-US" w:eastAsia="zh-CN"/>
        </w:rPr>
        <w:t xml:space="preserve"> </w:t>
      </w:r>
      <w:r>
        <w:rPr>
          <w:rFonts w:ascii="Times New Roman" w:hAnsi="Times New Roman" w:eastAsia="Times New Roman" w:cs="Times New Roman"/>
          <w:b/>
          <w:color w:val="FF0000"/>
        </w:rPr>
        <w:t>Laboratory findings of the patient</w:t>
      </w:r>
      <w:r>
        <w:rPr>
          <w:rFonts w:hint="eastAsia" w:ascii="Times New Roman" w:hAnsi="Times New Roman" w:eastAsia="宋体" w:cs="Times New Roman"/>
          <w:b/>
          <w:color w:val="FF0000"/>
          <w:lang w:val="en-US" w:eastAsia="zh-CN"/>
        </w:rPr>
        <w:t xml:space="preserve"> are shown in Table 1.</w:t>
      </w:r>
    </w:p>
    <w:p>
      <w:pPr>
        <w:jc w:val="both"/>
        <w:rPr>
          <w:rFonts w:ascii="Times New Roman" w:hAnsi="Times New Roman" w:eastAsia="Times New Roman" w:cs="Times New Roman"/>
        </w:rPr>
      </w:pPr>
    </w:p>
    <w:p>
      <w:pPr>
        <w:jc w:val="both"/>
        <w:rPr>
          <w:rFonts w:ascii="Times New Roman" w:hAnsi="Times New Roman" w:eastAsia="Times New Roman" w:cs="Times New Roman"/>
        </w:rPr>
      </w:pPr>
      <w:r>
        <w:rPr>
          <w:rFonts w:ascii="Times New Roman" w:hAnsi="Times New Roman" w:eastAsia="Times New Roman" w:cs="Times New Roman"/>
          <w:b/>
          <w:color w:val="FF0000"/>
        </w:rPr>
        <w:t>Table 1: Laboratory findings of the patient</w:t>
      </w:r>
    </w:p>
    <w:tbl>
      <w:tblPr>
        <w:tblStyle w:val="31"/>
        <w:tblW w:w="90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05"/>
        <w:gridCol w:w="4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5" w:type="dxa"/>
          </w:tcPr>
          <w:p>
            <w:pPr>
              <w:jc w:val="both"/>
              <w:rPr>
                <w:rFonts w:ascii="Times New Roman" w:hAnsi="Times New Roman" w:eastAsia="Times New Roman" w:cs="Times New Roman"/>
                <w:color w:val="FF0000"/>
              </w:rPr>
            </w:pPr>
            <w:r>
              <w:rPr>
                <w:rFonts w:ascii="Times New Roman" w:hAnsi="Times New Roman" w:eastAsia="Times New Roman" w:cs="Times New Roman"/>
                <w:color w:val="FF0000"/>
              </w:rPr>
              <w:t>Index</w:t>
            </w:r>
          </w:p>
        </w:tc>
        <w:tc>
          <w:tcPr>
            <w:tcW w:w="4505" w:type="dxa"/>
          </w:tcPr>
          <w:p>
            <w:pPr>
              <w:jc w:val="both"/>
              <w:rPr>
                <w:rFonts w:ascii="Times New Roman" w:hAnsi="Times New Roman" w:eastAsia="Times New Roman" w:cs="Times New Roman"/>
                <w:color w:val="FF0000"/>
              </w:rPr>
            </w:pPr>
            <w:r>
              <w:rPr>
                <w:rFonts w:ascii="Times New Roman" w:hAnsi="Times New Roman" w:eastAsia="Times New Roman" w:cs="Times New Roman"/>
                <w:color w:val="FF0000"/>
              </w:rPr>
              <w:t>Result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5" w:type="dxa"/>
          </w:tcPr>
          <w:p>
            <w:pPr>
              <w:jc w:val="both"/>
              <w:rPr>
                <w:rFonts w:ascii="Times New Roman" w:hAnsi="Times New Roman" w:eastAsia="Times New Roman" w:cs="Times New Roman"/>
                <w:color w:val="FF0000"/>
              </w:rPr>
            </w:pPr>
            <w:r>
              <w:rPr>
                <w:rFonts w:ascii="Times New Roman" w:hAnsi="Times New Roman" w:eastAsia="Times New Roman" w:cs="Times New Roman"/>
                <w:color w:val="FF0000"/>
              </w:rPr>
              <w:t>WBC</w:t>
            </w:r>
          </w:p>
        </w:tc>
        <w:tc>
          <w:tcPr>
            <w:tcW w:w="4505" w:type="dxa"/>
          </w:tcPr>
          <w:p>
            <w:pPr>
              <w:jc w:val="both"/>
              <w:rPr>
                <w:rFonts w:ascii="Times New Roman" w:hAnsi="Times New Roman" w:eastAsia="Times New Roman" w:cs="Times New Roman"/>
                <w:color w:val="FF0000"/>
              </w:rPr>
            </w:pPr>
            <w:r>
              <w:rPr>
                <w:rFonts w:ascii="Times New Roman" w:hAnsi="Times New Roman" w:eastAsia="Times New Roman" w:cs="Times New Roman"/>
                <w:color w:val="FF0000"/>
              </w:rPr>
              <w:t>12,300/mm</w:t>
            </w:r>
            <w:r>
              <w:rPr>
                <w:rFonts w:ascii="Times New Roman" w:hAnsi="Times New Roman" w:eastAsia="Times New Roman" w:cs="Times New Roman"/>
                <w:color w:val="FF0000"/>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5" w:type="dxa"/>
          </w:tcPr>
          <w:p>
            <w:pPr>
              <w:jc w:val="both"/>
              <w:rPr>
                <w:rFonts w:ascii="Times New Roman" w:hAnsi="Times New Roman" w:eastAsia="Times New Roman" w:cs="Times New Roman"/>
                <w:color w:val="FF0000"/>
              </w:rPr>
            </w:pPr>
            <w:r>
              <w:rPr>
                <w:rFonts w:ascii="Times New Roman" w:hAnsi="Times New Roman" w:eastAsia="Times New Roman" w:cs="Times New Roman"/>
                <w:color w:val="FF0000"/>
              </w:rPr>
              <w:t>Hemoglobin</w:t>
            </w:r>
          </w:p>
        </w:tc>
        <w:tc>
          <w:tcPr>
            <w:tcW w:w="4505" w:type="dxa"/>
          </w:tcPr>
          <w:p>
            <w:pPr>
              <w:jc w:val="both"/>
              <w:rPr>
                <w:rFonts w:ascii="Times New Roman" w:hAnsi="Times New Roman" w:eastAsia="Times New Roman" w:cs="Times New Roman"/>
                <w:color w:val="FF0000"/>
              </w:rPr>
            </w:pPr>
            <w:r>
              <w:rPr>
                <w:rFonts w:ascii="Times New Roman" w:hAnsi="Times New Roman" w:eastAsia="Times New Roman" w:cs="Times New Roman"/>
                <w:color w:val="FF0000"/>
              </w:rPr>
              <w:t>9.5g/dl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5" w:type="dxa"/>
          </w:tcPr>
          <w:p>
            <w:pPr>
              <w:jc w:val="both"/>
              <w:rPr>
                <w:rFonts w:ascii="Times New Roman" w:hAnsi="Times New Roman" w:eastAsia="Times New Roman" w:cs="Times New Roman"/>
                <w:color w:val="FF0000"/>
              </w:rPr>
            </w:pPr>
            <w:r>
              <w:rPr>
                <w:rFonts w:ascii="Times New Roman" w:hAnsi="Times New Roman" w:eastAsia="Times New Roman" w:cs="Times New Roman"/>
                <w:color w:val="FF0000"/>
              </w:rPr>
              <w:t>Hematocrit</w:t>
            </w:r>
          </w:p>
        </w:tc>
        <w:tc>
          <w:tcPr>
            <w:tcW w:w="4505" w:type="dxa"/>
          </w:tcPr>
          <w:p>
            <w:pPr>
              <w:jc w:val="both"/>
              <w:rPr>
                <w:rFonts w:ascii="Times New Roman" w:hAnsi="Times New Roman" w:eastAsia="Times New Roman" w:cs="Times New Roman"/>
                <w:color w:val="FF0000"/>
              </w:rPr>
            </w:pPr>
            <w:r>
              <w:rPr>
                <w:rFonts w:ascii="Times New Roman" w:hAnsi="Times New Roman" w:eastAsia="Times New Roman" w:cs="Times New Roman"/>
                <w:color w:val="FF0000"/>
              </w:rPr>
              <w:t>30.1%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5" w:type="dxa"/>
          </w:tcPr>
          <w:p>
            <w:pPr>
              <w:jc w:val="both"/>
              <w:rPr>
                <w:rFonts w:ascii="Times New Roman" w:hAnsi="Times New Roman" w:eastAsia="Times New Roman" w:cs="Times New Roman"/>
                <w:color w:val="FF0000"/>
              </w:rPr>
            </w:pPr>
            <w:r>
              <w:rPr>
                <w:rFonts w:ascii="Times New Roman" w:hAnsi="Times New Roman" w:eastAsia="Times New Roman" w:cs="Times New Roman"/>
                <w:color w:val="FF0000"/>
              </w:rPr>
              <w:t>Platelet Count</w:t>
            </w:r>
          </w:p>
        </w:tc>
        <w:tc>
          <w:tcPr>
            <w:tcW w:w="4505" w:type="dxa"/>
          </w:tcPr>
          <w:p>
            <w:pPr>
              <w:jc w:val="both"/>
              <w:rPr>
                <w:rFonts w:ascii="Times New Roman" w:hAnsi="Times New Roman" w:eastAsia="Times New Roman" w:cs="Times New Roman"/>
                <w:color w:val="FF0000"/>
              </w:rPr>
            </w:pPr>
            <w:r>
              <w:rPr>
                <w:rFonts w:ascii="Times New Roman" w:hAnsi="Times New Roman" w:eastAsia="Times New Roman" w:cs="Times New Roman"/>
                <w:color w:val="FF0000"/>
              </w:rPr>
              <w:t>514,000/mm</w:t>
            </w:r>
            <w:r>
              <w:rPr>
                <w:rFonts w:ascii="Times New Roman" w:hAnsi="Times New Roman" w:eastAsia="Times New Roman" w:cs="Times New Roman"/>
                <w:color w:val="FF0000"/>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3" w:hRule="atLeast"/>
        </w:trPr>
        <w:tc>
          <w:tcPr>
            <w:tcW w:w="4505" w:type="dxa"/>
          </w:tcPr>
          <w:p>
            <w:pPr>
              <w:jc w:val="both"/>
              <w:rPr>
                <w:rFonts w:ascii="Times New Roman" w:hAnsi="Times New Roman" w:eastAsia="Times New Roman" w:cs="Times New Roman"/>
                <w:color w:val="FF0000"/>
              </w:rPr>
            </w:pPr>
            <w:r>
              <w:rPr>
                <w:rFonts w:ascii="Times New Roman" w:hAnsi="Times New Roman" w:eastAsia="Times New Roman" w:cs="Times New Roman"/>
                <w:color w:val="FF0000"/>
              </w:rPr>
              <w:t>Urea</w:t>
            </w:r>
          </w:p>
        </w:tc>
        <w:tc>
          <w:tcPr>
            <w:tcW w:w="4505" w:type="dxa"/>
          </w:tcPr>
          <w:p>
            <w:pPr>
              <w:jc w:val="both"/>
              <w:rPr>
                <w:rFonts w:ascii="Times New Roman" w:hAnsi="Times New Roman" w:eastAsia="Times New Roman" w:cs="Times New Roman"/>
                <w:color w:val="FF0000"/>
              </w:rPr>
            </w:pPr>
            <w:r>
              <w:rPr>
                <w:rFonts w:ascii="Times New Roman" w:hAnsi="Times New Roman" w:eastAsia="Times New Roman" w:cs="Times New Roman"/>
                <w:color w:val="FF0000"/>
              </w:rPr>
              <w:t>13ng/dl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3" w:hRule="atLeast"/>
        </w:trPr>
        <w:tc>
          <w:tcPr>
            <w:tcW w:w="4505" w:type="dxa"/>
          </w:tcPr>
          <w:p>
            <w:pPr>
              <w:jc w:val="both"/>
              <w:rPr>
                <w:rFonts w:ascii="Times New Roman" w:hAnsi="Times New Roman" w:eastAsia="Times New Roman" w:cs="Times New Roman"/>
                <w:color w:val="FF0000"/>
              </w:rPr>
            </w:pPr>
            <w:r>
              <w:rPr>
                <w:rFonts w:ascii="Times New Roman" w:hAnsi="Times New Roman" w:eastAsia="Times New Roman" w:cs="Times New Roman"/>
                <w:color w:val="FF0000"/>
              </w:rPr>
              <w:t>Creatinine</w:t>
            </w:r>
          </w:p>
        </w:tc>
        <w:tc>
          <w:tcPr>
            <w:tcW w:w="4505" w:type="dxa"/>
          </w:tcPr>
          <w:p>
            <w:pPr>
              <w:jc w:val="both"/>
              <w:rPr>
                <w:rFonts w:ascii="Times New Roman" w:hAnsi="Times New Roman" w:eastAsia="Times New Roman" w:cs="Times New Roman"/>
                <w:color w:val="FF0000"/>
              </w:rPr>
            </w:pPr>
            <w:r>
              <w:rPr>
                <w:rFonts w:ascii="Times New Roman" w:hAnsi="Times New Roman" w:eastAsia="Times New Roman" w:cs="Times New Roman"/>
                <w:color w:val="FF0000"/>
              </w:rPr>
              <w:t>0.8ng/dl</w:t>
            </w:r>
          </w:p>
        </w:tc>
      </w:tr>
    </w:tbl>
    <w:p>
      <w:pPr>
        <w:jc w:val="both"/>
        <w:rPr>
          <w:rFonts w:ascii="Times New Roman" w:hAnsi="Times New Roman" w:eastAsia="Times New Roman" w:cs="Times New Roman"/>
        </w:rPr>
      </w:pPr>
      <w:r>
        <w:rPr>
          <w:rFonts w:ascii="Times New Roman" w:hAnsi="Times New Roman" w:eastAsia="Times New Roman" w:cs="Times New Roman"/>
        </w:rPr>
        <w:t xml:space="preserve">Abbreviations: WBC, White Blood Count; </w:t>
      </w:r>
    </w:p>
    <w:p>
      <w:pPr>
        <w:jc w:val="both"/>
        <w:rPr>
          <w:rFonts w:ascii="Times New Roman" w:hAnsi="Times New Roman" w:eastAsia="Times New Roman" w:cs="Times New Roman"/>
          <w:color w:val="FF0000"/>
        </w:rPr>
      </w:pPr>
    </w:p>
    <w:p>
      <w:pPr>
        <w:jc w:val="both"/>
        <w:rPr>
          <w:rFonts w:ascii="Times New Roman" w:hAnsi="Times New Roman" w:eastAsia="Times New Roman" w:cs="Times New Roman"/>
          <w:color w:val="FF0000"/>
        </w:rPr>
      </w:pPr>
      <w:r>
        <w:rPr>
          <w:rFonts w:ascii="Times New Roman" w:hAnsi="Times New Roman" w:eastAsia="Times New Roman" w:cs="Times New Roman"/>
          <w:color w:val="FF0000"/>
        </w:rPr>
        <w:drawing>
          <wp:inline distT="0" distB="0" distL="0" distR="0">
            <wp:extent cx="3255010" cy="3358515"/>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14" name="image7.png"/>
                    <pic:cNvPicPr preferRelativeResize="0"/>
                  </pic:nvPicPr>
                  <pic:blipFill>
                    <a:blip r:embed="rId4"/>
                    <a:srcRect/>
                    <a:stretch>
                      <a:fillRect/>
                    </a:stretch>
                  </pic:blipFill>
                  <pic:spPr>
                    <a:xfrm>
                      <a:off x="0" y="0"/>
                      <a:ext cx="3255083" cy="3358655"/>
                    </a:xfrm>
                    <a:prstGeom prst="rect">
                      <a:avLst/>
                    </a:prstGeom>
                  </pic:spPr>
                </pic:pic>
              </a:graphicData>
            </a:graphic>
          </wp:inline>
        </w:drawing>
      </w:r>
      <w:r>
        <mc:AlternateContent>
          <mc:Choice Requires="wps">
            <w:drawing>
              <wp:anchor distT="0" distB="0" distL="114300" distR="114300" simplePos="0" relativeHeight="251658240" behindDoc="0" locked="0" layoutInCell="1" allowOverlap="1">
                <wp:simplePos x="0" y="0"/>
                <wp:positionH relativeFrom="column">
                  <wp:posOffset>2311400</wp:posOffset>
                </wp:positionH>
                <wp:positionV relativeFrom="paragraph">
                  <wp:posOffset>1739900</wp:posOffset>
                </wp:positionV>
                <wp:extent cx="367030" cy="228600"/>
                <wp:effectExtent l="0" t="0" r="0" b="0"/>
                <wp:wrapNone/>
                <wp:docPr id="13" name="Straight Arrow Connector 13"/>
                <wp:cNvGraphicFramePr/>
                <a:graphic xmlns:a="http://schemas.openxmlformats.org/drawingml/2006/main">
                  <a:graphicData uri="http://schemas.microsoft.com/office/word/2010/wordprocessingShape">
                    <wps:wsp>
                      <wps:cNvCnPr/>
                      <wps:spPr>
                        <a:xfrm flipH="1">
                          <a:off x="5171950" y="3675247"/>
                          <a:ext cx="348101" cy="209507"/>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w:pict>
              <v:shape id="Straight Arrow Connector 13" o:spid="_x0000_s1026" o:spt="32" type="#_x0000_t32" style="position:absolute;left:0pt;flip:x;margin-left:182pt;margin-top:137pt;height:18pt;width:28.9pt;z-index:251658240;mso-width-relative:page;mso-height-relative:page;" filled="f" stroked="t" coordsize="21600,21600" o:gfxdata="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kbryi2wAAAAsB&#10;AAAPAAAAAAAAAAEAIAAAACIAAABkcnMvZG93bnJldi54bWxQSwECFAAUAAAACACHTuJAi4X3bRgC&#10;AAAwBAAADgAAAAAAAAABACAAAAAqAQAAZHJzL2Uyb0RvYy54bWxQSwUGAAAAAAYABgBZAQAAtAUA&#10;AAAA&#10;">
                <v:fill on="f" focussize="0,0"/>
                <v:stroke weight="1.5pt" color="#000000 [3200]" miterlimit="8" joinstyle="miter" startarrowwidth="narrow" startarrowlength="short" endarrow="block"/>
                <v:imagedata o:title=""/>
                <o:lock v:ext="edit" aspectratio="f"/>
              </v:shape>
            </w:pict>
          </mc:Fallback>
        </mc:AlternateContent>
      </w:r>
    </w:p>
    <w:p>
      <w:pPr>
        <w:jc w:val="both"/>
        <w:rPr>
          <w:rFonts w:ascii="Times New Roman" w:hAnsi="Times New Roman" w:eastAsia="Times New Roman" w:cs="Times New Roman"/>
          <w:color w:val="FF0000"/>
        </w:rPr>
      </w:pPr>
    </w:p>
    <w:p>
      <w:pPr>
        <w:rPr>
          <w:rFonts w:ascii="Times New Roman" w:hAnsi="Times New Roman" w:eastAsia="Times New Roman" w:cs="Times New Roman"/>
          <w:b/>
          <w:color w:val="FF0000"/>
        </w:rPr>
      </w:pPr>
      <w:r>
        <w:rPr>
          <w:rFonts w:ascii="Times New Roman" w:hAnsi="Times New Roman" w:eastAsia="Times New Roman" w:cs="Times New Roman"/>
          <w:b/>
          <w:color w:val="FF0000"/>
        </w:rPr>
        <w:t>Figure 1: Erect abdominal film. Absence of splenic shadow in the left upper quadrant and hypogastric mass of soft tissue density</w:t>
      </w:r>
    </w:p>
    <w:p>
      <w:pPr>
        <w:rPr>
          <w:rFonts w:ascii="Times New Roman" w:hAnsi="Times New Roman" w:eastAsia="Times New Roman" w:cs="Times New Roman"/>
          <w:color w:val="FF0000"/>
        </w:rPr>
      </w:pPr>
    </w:p>
    <w:p>
      <w:pPr>
        <w:rPr>
          <w:rFonts w:ascii="Times New Roman" w:hAnsi="Times New Roman" w:eastAsia="Times New Roman" w:cs="Times New Roman"/>
          <w:color w:val="FF0000"/>
        </w:rPr>
      </w:pPr>
      <w:r>
        <w:rPr>
          <w:rFonts w:ascii="Times New Roman" w:hAnsi="Times New Roman" w:eastAsia="Times New Roman" w:cs="Times New Roman"/>
          <w:color w:val="FF0000"/>
        </w:rPr>
        <w:drawing>
          <wp:inline distT="0" distB="0" distL="0" distR="0">
            <wp:extent cx="5732780" cy="3296920"/>
            <wp:effectExtent l="0" t="0" r="1270" b="17780"/>
            <wp:docPr id="16" name="image2.png"/>
            <wp:cNvGraphicFramePr/>
            <a:graphic xmlns:a="http://schemas.openxmlformats.org/drawingml/2006/main">
              <a:graphicData uri="http://schemas.openxmlformats.org/drawingml/2006/picture">
                <pic:pic xmlns:pic="http://schemas.openxmlformats.org/drawingml/2006/picture">
                  <pic:nvPicPr>
                    <pic:cNvPr id="16" name="image2.png"/>
                    <pic:cNvPicPr preferRelativeResize="0"/>
                  </pic:nvPicPr>
                  <pic:blipFill>
                    <a:blip r:embed="rId5"/>
                    <a:srcRect b="6635"/>
                    <a:stretch>
                      <a:fillRect/>
                    </a:stretch>
                  </pic:blipFill>
                  <pic:spPr>
                    <a:xfrm>
                      <a:off x="0" y="0"/>
                      <a:ext cx="5733284" cy="3296920"/>
                    </a:xfrm>
                    <a:prstGeom prst="rect">
                      <a:avLst/>
                    </a:prstGeom>
                  </pic:spPr>
                </pic:pic>
              </a:graphicData>
            </a:graphic>
          </wp:inline>
        </w:drawing>
      </w:r>
    </w:p>
    <w:p>
      <w:pPr>
        <w:rPr>
          <w:rFonts w:ascii="Times New Roman" w:hAnsi="Times New Roman" w:eastAsia="Times New Roman" w:cs="Times New Roman"/>
          <w:b/>
          <w:color w:val="FF0000"/>
        </w:rPr>
      </w:pPr>
    </w:p>
    <w:p>
      <w:pPr>
        <w:rPr>
          <w:rFonts w:ascii="Times New Roman" w:hAnsi="Times New Roman" w:eastAsia="Times New Roman" w:cs="Times New Roman"/>
          <w:b/>
          <w:color w:val="FF0000"/>
        </w:rPr>
      </w:pPr>
      <w:r>
        <w:rPr>
          <w:rFonts w:ascii="Times New Roman" w:hAnsi="Times New Roman" w:eastAsia="Times New Roman" w:cs="Times New Roman"/>
          <w:b/>
          <w:color w:val="FF0000"/>
        </w:rPr>
        <w:t>Figure 2: Abdominal sonography showing huge spleen in ectopic position</w:t>
      </w:r>
    </w:p>
    <w:p>
      <w:pPr>
        <w:jc w:val="both"/>
        <w:rPr>
          <w:rFonts w:ascii="Times New Roman" w:hAnsi="Times New Roman" w:eastAsia="Times New Roman" w:cs="Times New Roman"/>
          <w:color w:val="FF0000"/>
        </w:rPr>
      </w:pPr>
    </w:p>
    <w:p>
      <w:pPr>
        <w:jc w:val="both"/>
        <w:rPr>
          <w:rFonts w:ascii="Times New Roman" w:hAnsi="Times New Roman" w:eastAsia="Times New Roman" w:cs="Times New Roman"/>
          <w:color w:val="FF0000"/>
        </w:rPr>
      </w:pPr>
    </w:p>
    <w:p>
      <w:pPr>
        <w:rPr>
          <w:rFonts w:ascii="Times New Roman" w:hAnsi="Times New Roman" w:eastAsia="Times New Roman" w:cs="Times New Roman"/>
          <w:color w:val="000000"/>
        </w:rPr>
      </w:pPr>
      <w:r>
        <w:rPr>
          <w:rFonts w:hint="eastAsia" w:ascii="Times New Roman" w:hAnsi="Times New Roman" w:eastAsia="Times New Roman" w:cs="Times New Roman"/>
          <w:color w:val="000000"/>
        </w:rPr>
        <w:t xml:space="preserve">The patient underwent emergency exploratory laparotomy revealed a significantly enlarged, infarcted wandering spleen, located in an ectopic location (Figure 1). Suspended with only its pedicle which was twisted 360° in counterclockwise direction dragging tail of the pancreas (Figure 2). There were few peritoneal and omental adhesions. </w:t>
      </w:r>
    </w:p>
    <w:p>
      <w:pPr>
        <w:rPr>
          <w:rFonts w:ascii="Times New Roman" w:hAnsi="Times New Roman" w:eastAsia="Times New Roman" w:cs="Times New Roman"/>
          <w:color w:val="000000"/>
        </w:rPr>
      </w:pPr>
    </w:p>
    <w:p>
      <w:pPr>
        <w:rPr>
          <w:rFonts w:ascii="Times New Roman" w:hAnsi="Times New Roman" w:eastAsia="Times New Roman" w:cs="Times New Roman"/>
          <w:color w:val="FF0000"/>
        </w:rPr>
      </w:pPr>
      <w:r>
        <w:rPr>
          <w:rFonts w:ascii="Times New Roman" w:hAnsi="Times New Roman" w:eastAsia="Times New Roman" w:cs="Times New Roman"/>
          <w:color w:val="FF0000"/>
        </w:rPr>
        <w:drawing>
          <wp:inline distT="0" distB="0" distL="0" distR="0">
            <wp:extent cx="5720080" cy="2783205"/>
            <wp:effectExtent l="0" t="0" r="0" b="0"/>
            <wp:docPr id="15" name="image1.jpg" descr="20181208_205846.jpg"/>
            <wp:cNvGraphicFramePr/>
            <a:graphic xmlns:a="http://schemas.openxmlformats.org/drawingml/2006/main">
              <a:graphicData uri="http://schemas.openxmlformats.org/drawingml/2006/picture">
                <pic:pic xmlns:pic="http://schemas.openxmlformats.org/drawingml/2006/picture">
                  <pic:nvPicPr>
                    <pic:cNvPr id="15" name="image1.jpg" descr="20181208_205846.jpg"/>
                    <pic:cNvPicPr preferRelativeResize="0"/>
                  </pic:nvPicPr>
                  <pic:blipFill>
                    <a:blip r:embed="rId6"/>
                    <a:srcRect/>
                    <a:stretch>
                      <a:fillRect/>
                    </a:stretch>
                  </pic:blipFill>
                  <pic:spPr>
                    <a:xfrm>
                      <a:off x="0" y="0"/>
                      <a:ext cx="5720080" cy="2783205"/>
                    </a:xfrm>
                    <a:prstGeom prst="rect">
                      <a:avLst/>
                    </a:prstGeom>
                  </pic:spPr>
                </pic:pic>
              </a:graphicData>
            </a:graphic>
          </wp:inline>
        </w:drawing>
      </w:r>
    </w:p>
    <w:p>
      <w:pPr>
        <w:rPr>
          <w:rFonts w:ascii="Times New Roman" w:hAnsi="Times New Roman" w:eastAsia="Times New Roman" w:cs="Times New Roman"/>
          <w:color w:val="FF0000"/>
        </w:rPr>
      </w:pPr>
    </w:p>
    <w:p>
      <w:pPr>
        <w:rPr>
          <w:rFonts w:ascii="Times New Roman" w:hAnsi="Times New Roman" w:eastAsia="Times New Roman" w:cs="Times New Roman"/>
          <w:b/>
          <w:color w:val="FF0000"/>
        </w:rPr>
      </w:pPr>
      <w:r>
        <w:rPr>
          <w:rFonts w:ascii="Times New Roman" w:hAnsi="Times New Roman" w:eastAsia="Times New Roman" w:cs="Times New Roman"/>
          <w:b/>
          <w:color w:val="FF0000"/>
        </w:rPr>
        <w:t>Figure 3: Huge spleen located in the mid abdomen extending to the pelvis</w:t>
      </w:r>
    </w:p>
    <w:p>
      <w:pPr>
        <w:rPr>
          <w:rFonts w:ascii="Times New Roman" w:hAnsi="Times New Roman" w:eastAsia="Times New Roman" w:cs="Times New Roman"/>
          <w:color w:val="FF0000"/>
        </w:rPr>
      </w:pPr>
    </w:p>
    <w:p>
      <w:pPr>
        <w:rPr>
          <w:rFonts w:ascii="Times New Roman" w:hAnsi="Times New Roman" w:eastAsia="Times New Roman" w:cs="Times New Roman"/>
          <w:color w:val="FF0000"/>
        </w:rPr>
      </w:pPr>
      <w:r>
        <w:rPr>
          <w:rFonts w:ascii="Times New Roman" w:hAnsi="Times New Roman" w:eastAsia="Times New Roman" w:cs="Times New Roman"/>
          <w:color w:val="FF0000"/>
        </w:rPr>
        <w:drawing>
          <wp:inline distT="0" distB="0" distL="0" distR="0">
            <wp:extent cx="5728970" cy="2532380"/>
            <wp:effectExtent l="0" t="0" r="0" b="0"/>
            <wp:docPr id="18" name="image6.jpg" descr="20181208_212005.jpg"/>
            <wp:cNvGraphicFramePr/>
            <a:graphic xmlns:a="http://schemas.openxmlformats.org/drawingml/2006/main">
              <a:graphicData uri="http://schemas.openxmlformats.org/drawingml/2006/picture">
                <pic:pic xmlns:pic="http://schemas.openxmlformats.org/drawingml/2006/picture">
                  <pic:nvPicPr>
                    <pic:cNvPr id="18" name="image6.jpg" descr="20181208_212005.jpg"/>
                    <pic:cNvPicPr preferRelativeResize="0"/>
                  </pic:nvPicPr>
                  <pic:blipFill>
                    <a:blip r:embed="rId7"/>
                    <a:srcRect/>
                    <a:stretch>
                      <a:fillRect/>
                    </a:stretch>
                  </pic:blipFill>
                  <pic:spPr>
                    <a:xfrm>
                      <a:off x="0" y="0"/>
                      <a:ext cx="5729577" cy="2532489"/>
                    </a:xfrm>
                    <a:prstGeom prst="rect">
                      <a:avLst/>
                    </a:prstGeom>
                  </pic:spPr>
                </pic:pic>
              </a:graphicData>
            </a:graphic>
          </wp:inline>
        </w:drawing>
      </w:r>
      <w:r>
        <mc:AlternateContent>
          <mc:Choice Requires="wps">
            <w:drawing>
              <wp:anchor distT="0" distB="0" distL="114300" distR="114300" simplePos="0" relativeHeight="251659264" behindDoc="0" locked="0" layoutInCell="1" allowOverlap="1">
                <wp:simplePos x="0" y="0"/>
                <wp:positionH relativeFrom="column">
                  <wp:posOffset>2552700</wp:posOffset>
                </wp:positionH>
                <wp:positionV relativeFrom="paragraph">
                  <wp:posOffset>977900</wp:posOffset>
                </wp:positionV>
                <wp:extent cx="245110" cy="249555"/>
                <wp:effectExtent l="0" t="0" r="0" b="0"/>
                <wp:wrapNone/>
                <wp:docPr id="12" name="Straight Arrow Connector 12"/>
                <wp:cNvGraphicFramePr/>
                <a:graphic xmlns:a="http://schemas.openxmlformats.org/drawingml/2006/main">
                  <a:graphicData uri="http://schemas.microsoft.com/office/word/2010/wordprocessingShape">
                    <wps:wsp>
                      <wps:cNvCnPr/>
                      <wps:spPr>
                        <a:xfrm flipH="1">
                          <a:off x="5232952" y="3664719"/>
                          <a:ext cx="226096" cy="230562"/>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w:pict>
              <v:shape id="Straight Arrow Connector 12" o:spid="_x0000_s1026" o:spt="32" type="#_x0000_t32" style="position:absolute;left:0pt;flip:x;margin-left:201pt;margin-top:77pt;height:19.65pt;width:19.3pt;z-index:251659264;mso-width-relative:page;mso-height-relative:page;" filled="f" stroked="t" coordsize="21600,21600" o:gfxdata="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1IbDL3AAA&#10;AAsBAAAPAAAAAAAAAAEAIAAAACIAAABkcnMvZG93bnJldi54bWxQSwECFAAUAAAACACHTuJAsUgy&#10;bBoCAAAwBAAADgAAAAAAAAABACAAAAArAQAAZHJzL2Uyb0RvYy54bWxQSwUGAAAAAAYABgBZAQAA&#10;twUAAAAA&#10;">
                <v:fill on="f" focussize="0,0"/>
                <v:stroke weight="1.5pt" color="#000000 [3200]" miterlimit="8" joinstyle="miter" startarrowwidth="narrow" startarrowlength="short" endarrow="block"/>
                <v:imagedata o:title=""/>
                <o:lock v:ext="edit" aspectratio="f"/>
              </v:shape>
            </w:pict>
          </mc:Fallback>
        </mc:AlternateContent>
      </w:r>
    </w:p>
    <w:p>
      <w:pPr>
        <w:rPr>
          <w:rFonts w:ascii="Times New Roman" w:hAnsi="Times New Roman" w:eastAsia="Times New Roman" w:cs="Times New Roman"/>
          <w:b/>
          <w:color w:val="FF0000"/>
        </w:rPr>
      </w:pPr>
    </w:p>
    <w:p>
      <w:pPr>
        <w:rPr>
          <w:rFonts w:ascii="Times New Roman" w:hAnsi="Times New Roman" w:eastAsia="Times New Roman" w:cs="Times New Roman"/>
          <w:b/>
          <w:color w:val="FF0000"/>
        </w:rPr>
      </w:pPr>
      <w:r>
        <w:rPr>
          <w:rFonts w:ascii="Times New Roman" w:hAnsi="Times New Roman" w:eastAsia="Times New Roman" w:cs="Times New Roman"/>
          <w:b/>
          <w:color w:val="FF0000"/>
        </w:rPr>
        <w:t>Figure 4: Twisting of the splenic hilum indicating torsion (arrow).</w:t>
      </w:r>
    </w:p>
    <w:p>
      <w:pPr>
        <w:rPr>
          <w:rFonts w:ascii="Times New Roman" w:hAnsi="Times New Roman" w:eastAsia="Times New Roman" w:cs="Times New Roman"/>
          <w:color w:val="FF0000"/>
        </w:rPr>
      </w:pPr>
    </w:p>
    <w:p>
      <w:pPr>
        <w:rPr>
          <w:rFonts w:ascii="Times New Roman" w:hAnsi="Times New Roman" w:eastAsia="Times New Roman" w:cs="Times New Roman"/>
          <w:color w:val="FF0000"/>
        </w:rPr>
      </w:pPr>
      <w:r>
        <w:rPr>
          <w:rFonts w:ascii="Times New Roman" w:hAnsi="Times New Roman" w:eastAsia="Times New Roman" w:cs="Times New Roman"/>
          <w:color w:val="FF0000"/>
        </w:rPr>
        <w:drawing>
          <wp:inline distT="0" distB="0" distL="0" distR="0">
            <wp:extent cx="5721985" cy="2601595"/>
            <wp:effectExtent l="0" t="0" r="0" b="0"/>
            <wp:docPr id="17" name="image3.jpg" descr="20181208_215405.jpg"/>
            <wp:cNvGraphicFramePr/>
            <a:graphic xmlns:a="http://schemas.openxmlformats.org/drawingml/2006/main">
              <a:graphicData uri="http://schemas.openxmlformats.org/drawingml/2006/picture">
                <pic:pic xmlns:pic="http://schemas.openxmlformats.org/drawingml/2006/picture">
                  <pic:nvPicPr>
                    <pic:cNvPr id="17" name="image3.jpg" descr="20181208_215405.jpg"/>
                    <pic:cNvPicPr preferRelativeResize="0"/>
                  </pic:nvPicPr>
                  <pic:blipFill>
                    <a:blip r:embed="rId8"/>
                    <a:srcRect/>
                    <a:stretch>
                      <a:fillRect/>
                    </a:stretch>
                  </pic:blipFill>
                  <pic:spPr>
                    <a:xfrm>
                      <a:off x="0" y="0"/>
                      <a:ext cx="5722014" cy="2601653"/>
                    </a:xfrm>
                    <a:prstGeom prst="rect">
                      <a:avLst/>
                    </a:prstGeom>
                  </pic:spPr>
                </pic:pic>
              </a:graphicData>
            </a:graphic>
          </wp:inline>
        </w:drawing>
      </w:r>
    </w:p>
    <w:p>
      <w:pPr>
        <w:jc w:val="both"/>
        <w:rPr>
          <w:rFonts w:ascii="Times New Roman" w:hAnsi="Times New Roman" w:eastAsia="Times New Roman" w:cs="Times New Roman"/>
          <w:b/>
          <w:color w:val="FF0000"/>
        </w:rPr>
      </w:pPr>
    </w:p>
    <w:p>
      <w:pPr>
        <w:jc w:val="both"/>
        <w:rPr>
          <w:rFonts w:ascii="Times New Roman" w:hAnsi="Times New Roman" w:eastAsia="Times New Roman" w:cs="Times New Roman"/>
          <w:b/>
          <w:color w:val="FF0000"/>
        </w:rPr>
      </w:pPr>
      <w:r>
        <w:rPr>
          <w:rFonts w:ascii="Times New Roman" w:hAnsi="Times New Roman" w:eastAsia="Times New Roman" w:cs="Times New Roman"/>
          <w:b/>
          <w:color w:val="FF0000"/>
        </w:rPr>
        <w:t>Figure 5: Splenic vessels dissected separately at the hilum.</w:t>
      </w:r>
    </w:p>
    <w:p>
      <w:pPr>
        <w:rPr>
          <w:rFonts w:ascii="Times New Roman" w:hAnsi="Times New Roman" w:eastAsia="Times New Roman" w:cs="Times New Roman"/>
          <w:color w:val="FF0000"/>
        </w:rPr>
      </w:pPr>
    </w:p>
    <w:p>
      <w:pPr>
        <w:jc w:val="both"/>
        <w:rPr>
          <w:rFonts w:ascii="Times New Roman" w:hAnsi="Times New Roman" w:eastAsia="Times New Roman" w:cs="Times New Roman"/>
        </w:rPr>
      </w:pPr>
    </w:p>
    <w:p>
      <w:pPr>
        <w:pStyle w:val="3"/>
        <w:rPr>
          <w:rFonts w:ascii="Times New Roman" w:hAnsi="Times New Roman" w:eastAsia="Times New Roman" w:cs="Times New Roman"/>
          <w:color w:val="auto"/>
          <w:sz w:val="24"/>
          <w:szCs w:val="24"/>
        </w:rPr>
      </w:pPr>
      <w:bookmarkStart w:id="3" w:name="_heading=h.2et92p0" w:colFirst="0" w:colLast="0"/>
      <w:bookmarkEnd w:id="3"/>
      <w:r>
        <w:rPr>
          <w:rFonts w:hint="eastAsia" w:ascii="Times New Roman" w:hAnsi="Times New Roman" w:eastAsia="Times New Roman" w:cs="Times New Roman"/>
          <w:color w:val="auto"/>
          <w:sz w:val="24"/>
          <w:szCs w:val="24"/>
        </w:rPr>
        <w:t xml:space="preserve">Splenectomy was performed avoiding injury to the pancreatic tail (Figure </w:t>
      </w:r>
      <w:r>
        <w:rPr>
          <w:rFonts w:hint="eastAsia" w:ascii="Times New Roman" w:hAnsi="Times New Roman" w:eastAsia="宋体" w:cs="Times New Roman"/>
          <w:color w:val="auto"/>
          <w:sz w:val="24"/>
          <w:szCs w:val="24"/>
          <w:lang w:val="en-US" w:eastAsia="zh-CN"/>
        </w:rPr>
        <w:t>3-5</w:t>
      </w:r>
      <w:r>
        <w:rPr>
          <w:rFonts w:hint="eastAsia" w:ascii="Times New Roman" w:hAnsi="Times New Roman" w:eastAsia="Times New Roman" w:cs="Times New Roman"/>
          <w:color w:val="auto"/>
          <w:sz w:val="24"/>
          <w:szCs w:val="24"/>
        </w:rPr>
        <w:t>). The histology section showed tissue mainly composed of hemorrhage, congested blood vessels with lymphocyte, plasma cells, and neutrophils. The features were consistent with splenic infarction of ischemic origin. The postoperative period was uneventful. The patient was discharged on the fourth postoperative day, to come back for vaccination two weeks later.</w:t>
      </w:r>
    </w:p>
    <w:p>
      <w:pPr>
        <w:pStyle w:val="3"/>
        <w:rPr>
          <w:rFonts w:ascii="Times New Roman" w:hAnsi="Times New Roman" w:eastAsia="Times New Roman" w:cs="Times New Roman"/>
        </w:rPr>
      </w:pPr>
      <w:r>
        <w:rPr>
          <w:rFonts w:ascii="Times New Roman" w:hAnsi="Times New Roman" w:eastAsia="Times New Roman" w:cs="Times New Roman"/>
        </w:rPr>
        <w:t>Discussion</w:t>
      </w:r>
    </w:p>
    <w:p>
      <w:pPr>
        <w:jc w:val="both"/>
        <w:rPr>
          <w:rFonts w:ascii="Times New Roman" w:hAnsi="Times New Roman" w:eastAsia="Times New Roman" w:cs="Times New Roman"/>
        </w:rPr>
      </w:pPr>
      <w:r>
        <w:rPr>
          <w:rFonts w:ascii="Times New Roman" w:hAnsi="Times New Roman" w:eastAsia="Times New Roman" w:cs="Times New Roman"/>
        </w:rPr>
        <w:t xml:space="preserve">Wandering spleen is a rare clinical finding where the spleen is found suspended by only its mesentery. It is usually found in young children and women aged between 20 and 40 years of age. Most cases are attributed to be congenital in origin but acquired conditions like multiple pregnancies have also been incriminated. The splenic </w:t>
      </w:r>
      <w:r>
        <w:rPr>
          <w:rFonts w:hint="eastAsia" w:ascii="Times New Roman" w:hAnsi="Times New Roman" w:eastAsia="Times New Roman" w:cs="Times New Roman"/>
        </w:rPr>
        <w:t>vessel's</w:t>
      </w:r>
      <w:r>
        <w:rPr>
          <w:rFonts w:ascii="Times New Roman" w:hAnsi="Times New Roman" w:eastAsia="Times New Roman" w:cs="Times New Roman"/>
        </w:rPr>
        <w:t xml:space="preserve"> course within the pedicle, and therefore, torsion of the pedicle results in a partial or complete infarct of the spleen</w:t>
      </w:r>
      <w:r>
        <w:rPr>
          <w:rFonts w:ascii="Times New Roman" w:hAnsi="Times New Roman" w:eastAsia="Times New Roman" w:cs="Times New Roman"/>
        </w:rPr>
        <w:fldChar w:fldCharType="begin"/>
      </w:r>
      <w:r>
        <w:rPr>
          <w:rFonts w:ascii="Times New Roman" w:hAnsi="Times New Roman" w:eastAsia="Times New Roman" w:cs="Times New Roman"/>
        </w:rPr>
        <w:instrText xml:space="preserve"> ADDIN EN.CITE &lt;EndNote&gt;&lt;Cite&gt;&lt;Author&gt;Virani&lt;/Author&gt;&lt;Year&gt;2021&lt;/Year&gt;&lt;RecNum&gt;268&lt;/RecNum&gt;&lt;DisplayText&gt;&lt;style face="superscript"&gt;[5]&lt;/style&gt;&lt;/DisplayText&gt;&lt;record&gt;&lt;rec-number&gt;268&lt;/rec-number&gt;&lt;foreign-keys&gt;&lt;key app="EN" db-id="dtd2wtdtlts52aeds5xvdpvl5atdz9r5ee0f"&gt;268&lt;/key&gt;&lt;/foreign-keys&gt;&lt;ref-type name="Journal Article"&gt;17&lt;/ref-type&gt;&lt;contributors&gt;&lt;authors&gt;&lt;author&gt;Virani, P.&lt;/author&gt;&lt;author&gt;Farbod, A.&lt;/author&gt;&lt;author&gt;Niknam, S.&lt;/author&gt;&lt;author&gt;Akhgari, A.&lt;/author&gt;&lt;/authors&gt;&lt;/contributors&gt;&lt;auth-address&gt;Department of Surgery, Tabriz University of Medical Sciences, Tabriz, Iran.&amp;#xD;Medical Student, Student Research Committee, Tabriz University of Medical Sciences, Tabriz, Iran. Electronic address: Aisan.akhgari@gmail.com.&lt;/auth-address&gt;&lt;titles&gt;&lt;title&gt;Wandering spleen with splenic torsion: Report of two cases&lt;/title&gt;&lt;secondary-title&gt;Int J Surg Case Rep&lt;/secondary-title&gt;&lt;alt-title&gt;International journal of surgery case reports&lt;/alt-title&gt;&lt;/titles&gt;&lt;periodical&gt;&lt;full-title&gt;Int J Surg Case Rep&lt;/full-title&gt;&lt;abbr-1&gt;International journal of surgery case reports&lt;/abbr-1&gt;&lt;/periodical&gt;&lt;alt-periodical&gt;&lt;full-title&gt;Int J Surg Case Rep&lt;/full-title&gt;&lt;abbr-1&gt;International journal of surgery case reports&lt;/abbr-1&gt;&lt;/alt-periodical&gt;&lt;pages&gt;274-277&lt;/pages&gt;&lt;volume&gt;78&lt;/volume&gt;&lt;edition&gt;2020/12/30&lt;/edition&gt;&lt;dates&gt;&lt;year&gt;2021&lt;/year&gt;&lt;pub-dates&gt;&lt;date&gt;Jan&lt;/date&gt;&lt;/pub-dates&gt;&lt;/dates&gt;&lt;isbn&gt;2210-2612 (Print)&amp;#xD;2210-2612&lt;/isbn&gt;&lt;accession-num&gt;33373922&lt;/accession-num&gt;&lt;urls&gt;&lt;/urls&gt;&lt;custom2&gt;Pmc7776122&lt;/custom2&gt;&lt;electronic-resource-num&gt;10.1016/j.ijscr.2020.12.039&lt;/electronic-resource-num&gt;&lt;remote-database-provider&gt;Nlm&lt;/remote-database-provider&gt;&lt;language&gt;eng&lt;/language&gt;&lt;/record&gt;&lt;/Cite&gt;&lt;/EndNote&gt;</w:instrText>
      </w:r>
      <w:r>
        <w:rPr>
          <w:rFonts w:ascii="Times New Roman" w:hAnsi="Times New Roman" w:eastAsia="Times New Roman" w:cs="Times New Roman"/>
        </w:rPr>
        <w:fldChar w:fldCharType="separate"/>
      </w:r>
      <w:r>
        <w:rPr>
          <w:rFonts w:ascii="Times New Roman" w:hAnsi="Times New Roman" w:eastAsia="Times New Roman" w:cs="Times New Roman"/>
          <w:vertAlign w:val="superscript"/>
        </w:rPr>
        <w:t>[</w:t>
      </w:r>
      <w:r>
        <w:fldChar w:fldCharType="begin"/>
      </w:r>
      <w:r>
        <w:instrText xml:space="preserve"> HYPERLINK \l "_ENREF_5" \o "Virani, 2021 #268" </w:instrText>
      </w:r>
      <w:r>
        <w:fldChar w:fldCharType="separate"/>
      </w:r>
      <w:r>
        <w:rPr>
          <w:rFonts w:ascii="Times New Roman" w:hAnsi="Times New Roman" w:eastAsia="Times New Roman" w:cs="Times New Roman"/>
          <w:vertAlign w:val="superscript"/>
        </w:rPr>
        <w:t>5</w:t>
      </w:r>
      <w:r>
        <w:rPr>
          <w:rFonts w:ascii="Times New Roman" w:hAnsi="Times New Roman" w:eastAsia="Times New Roman" w:cs="Times New Roman"/>
          <w:vertAlign w:val="superscript"/>
        </w:rPr>
        <w:fldChar w:fldCharType="end"/>
      </w:r>
      <w:r>
        <w:rPr>
          <w:rFonts w:ascii="Times New Roman" w:hAnsi="Times New Roman" w:eastAsia="Times New Roman" w:cs="Times New Roman"/>
          <w:vertAlign w:val="superscript"/>
        </w:rPr>
        <w:t>]</w:t>
      </w:r>
      <w:r>
        <w:rPr>
          <w:rFonts w:ascii="Times New Roman" w:hAnsi="Times New Roman" w:eastAsia="Times New Roman" w:cs="Times New Roman"/>
        </w:rPr>
        <w:fldChar w:fldCharType="end"/>
      </w:r>
      <w:r>
        <w:rPr>
          <w:rFonts w:ascii="Times New Roman" w:hAnsi="Times New Roman" w:eastAsia="Times New Roman" w:cs="Times New Roman"/>
        </w:rPr>
        <w:t>. Torsion of a wandering spleen is diagnosed in about 0.2 - 0.3% of patients who require splenectomy. The clinical presentation of</w:t>
      </w:r>
      <w:r>
        <w:rPr>
          <w:rFonts w:hint="eastAsia" w:ascii="Times New Roman" w:hAnsi="Times New Roman" w:eastAsia="宋体" w:cs="Times New Roman"/>
        </w:rPr>
        <w:t xml:space="preserve"> the</w:t>
      </w:r>
      <w:r>
        <w:rPr>
          <w:rFonts w:ascii="Times New Roman" w:hAnsi="Times New Roman" w:eastAsia="Times New Roman" w:cs="Times New Roman"/>
        </w:rPr>
        <w:t xml:space="preserve"> wandering spleen may be variable, from an asymptomatic patient to one with mild abdominal pain, signs of acute abdomen with or without peritonitis</w:t>
      </w:r>
      <w:r>
        <w:rPr>
          <w:rFonts w:ascii="Times New Roman" w:hAnsi="Times New Roman" w:eastAsia="Times New Roman" w:cs="Times New Roman"/>
        </w:rPr>
        <w:fldChar w:fldCharType="begin">
          <w:fldData xml:space="preserve">PEVuZE5vdGU+PENpdGU+PEF1dGhvcj5Db2xvbWJvPC9BdXRob3I+PFllYXI+MjAyMDwvWWVhcj48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</w:fldData>
        </w:fldChar>
      </w:r>
      <w:r>
        <w:rPr>
          <w:rFonts w:ascii="Times New Roman" w:hAnsi="Times New Roman" w:eastAsia="Times New Roman" w:cs="Times New Roman"/>
        </w:rPr>
        <w:instrText xml:space="preserve"> ADDIN EN.CITE </w:instrText>
      </w:r>
      <w:r>
        <w:rPr>
          <w:rFonts w:ascii="Times New Roman" w:hAnsi="Times New Roman" w:eastAsia="Times New Roman" w:cs="Times New Roman"/>
        </w:rPr>
        <w:fldChar w:fldCharType="begin">
          <w:fldData xml:space="preserve">PEVuZE5vdGU+PENpdGU+PEF1dGhvcj5Db2xvbWJvPC9BdXRob3I+PFllYXI+MjAyMDwvWWVhcj48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</w:fldData>
        </w:fldChar>
      </w:r>
      <w:r>
        <w:rPr>
          <w:rFonts w:ascii="Times New Roman" w:hAnsi="Times New Roman" w:eastAsia="Times New Roman" w:cs="Times New Roman"/>
        </w:rPr>
        <w:instrText xml:space="preserve"> ADDIN EN.CITE.DATA </w:instrText>
      </w:r>
      <w:r>
        <w:rPr>
          <w:rFonts w:ascii="Times New Roman" w:hAnsi="Times New Roman" w:eastAsia="Times New Roman" w:cs="Times New Roman"/>
        </w:rPr>
        <w:fldChar w:fldCharType="end"/>
      </w:r>
      <w:r>
        <w:rPr>
          <w:rFonts w:ascii="Times New Roman" w:hAnsi="Times New Roman" w:eastAsia="Times New Roman" w:cs="Times New Roman"/>
        </w:rPr>
        <w:fldChar w:fldCharType="separate"/>
      </w:r>
      <w:r>
        <w:rPr>
          <w:rFonts w:ascii="Times New Roman" w:hAnsi="Times New Roman" w:eastAsia="Times New Roman" w:cs="Times New Roman"/>
          <w:vertAlign w:val="superscript"/>
        </w:rPr>
        <w:t>[</w:t>
      </w:r>
      <w:r>
        <w:fldChar w:fldCharType="begin"/>
      </w:r>
      <w:r>
        <w:instrText xml:space="preserve"> HYPERLINK \l "_ENREF_2" \o "Khan, 2018 #265" </w:instrText>
      </w:r>
      <w:r>
        <w:fldChar w:fldCharType="separate"/>
      </w:r>
      <w:r>
        <w:rPr>
          <w:rFonts w:ascii="Times New Roman" w:hAnsi="Times New Roman" w:eastAsia="Times New Roman" w:cs="Times New Roman"/>
          <w:vertAlign w:val="superscript"/>
        </w:rPr>
        <w:t>2</w:t>
      </w:r>
      <w:r>
        <w:rPr>
          <w:rFonts w:ascii="Times New Roman" w:hAnsi="Times New Roman" w:eastAsia="Times New Roman" w:cs="Times New Roman"/>
          <w:vertAlign w:val="superscript"/>
        </w:rPr>
        <w:fldChar w:fldCharType="end"/>
      </w:r>
      <w:r>
        <w:rPr>
          <w:rFonts w:ascii="Times New Roman" w:hAnsi="Times New Roman" w:eastAsia="Times New Roman" w:cs="Times New Roman"/>
          <w:vertAlign w:val="superscript"/>
        </w:rPr>
        <w:t xml:space="preserve">, </w:t>
      </w:r>
      <w:r>
        <w:fldChar w:fldCharType="begin"/>
      </w:r>
      <w:r>
        <w:instrText xml:space="preserve"> HYPERLINK \l "_ENREF_6" \o "Colombo, 2020 #269" </w:instrText>
      </w:r>
      <w:r>
        <w:fldChar w:fldCharType="separate"/>
      </w:r>
      <w:r>
        <w:rPr>
          <w:rFonts w:ascii="Times New Roman" w:hAnsi="Times New Roman" w:eastAsia="Times New Roman" w:cs="Times New Roman"/>
          <w:vertAlign w:val="superscript"/>
        </w:rPr>
        <w:t>6</w:t>
      </w:r>
      <w:r>
        <w:rPr>
          <w:rFonts w:ascii="Times New Roman" w:hAnsi="Times New Roman" w:eastAsia="Times New Roman" w:cs="Times New Roman"/>
          <w:vertAlign w:val="superscript"/>
        </w:rPr>
        <w:fldChar w:fldCharType="end"/>
      </w:r>
      <w:r>
        <w:rPr>
          <w:rFonts w:ascii="Times New Roman" w:hAnsi="Times New Roman" w:eastAsia="Times New Roman" w:cs="Times New Roman"/>
          <w:vertAlign w:val="superscript"/>
        </w:rPr>
        <w:t>]</w:t>
      </w:r>
      <w:r>
        <w:rPr>
          <w:rFonts w:ascii="Times New Roman" w:hAnsi="Times New Roman" w:eastAsia="Times New Roman" w:cs="Times New Roman"/>
        </w:rPr>
        <w:fldChar w:fldCharType="end"/>
      </w:r>
      <w:r>
        <w:rPr>
          <w:rFonts w:ascii="Times New Roman" w:hAnsi="Times New Roman" w:eastAsia="Times New Roman" w:cs="Times New Roman"/>
        </w:rPr>
        <w:t>. Ultrasound imaging with duplex scanning can be used as an initial mode of imaging which can show the position of the wandering spleen with concomitant replacement of bowel in the left upper quadrant. CT contrast imaging is the preferred mode of investigation, with the contrast helping to elucidate the viability of the spleen. An early diagnosis and surgical care are the best guarantee</w:t>
      </w:r>
      <w:r>
        <w:rPr>
          <w:rFonts w:hint="eastAsia" w:ascii="Times New Roman" w:hAnsi="Times New Roman" w:eastAsia="宋体" w:cs="Times New Roman"/>
        </w:rPr>
        <w:t>s</w:t>
      </w:r>
      <w:r>
        <w:rPr>
          <w:rFonts w:ascii="Times New Roman" w:hAnsi="Times New Roman" w:eastAsia="Times New Roman" w:cs="Times New Roman"/>
        </w:rPr>
        <w:t xml:space="preserve"> for preserving the spleen</w:t>
      </w:r>
      <w:r>
        <w:rPr>
          <w:rFonts w:ascii="Times New Roman" w:hAnsi="Times New Roman" w:eastAsia="Times New Roman" w:cs="Times New Roman"/>
        </w:rPr>
        <w:fldChar w:fldCharType="begin"/>
      </w:r>
      <w:r>
        <w:rPr>
          <w:rFonts w:ascii="Times New Roman" w:hAnsi="Times New Roman" w:eastAsia="Times New Roman" w:cs="Times New Roman"/>
        </w:rPr>
        <w:instrText xml:space="preserve"> ADDIN EN.CITE &lt;EndNote&gt;&lt;Cite&gt;&lt;Author&gt;Awan&lt;/Author&gt;&lt;Year&gt;2019&lt;/Year&gt;&lt;RecNum&gt;271&lt;/RecNum&gt;&lt;DisplayText&gt;&lt;style face="superscript"&gt;[7]&lt;/style&gt;&lt;/DisplayText&gt;&lt;record&gt;&lt;rec-number&gt;271&lt;/rec-number&gt;&lt;foreign-keys&gt;&lt;key app="EN" db-id="dtd2wtdtlts52aeds5xvdpvl5atdz9r5ee0f"&gt;271&lt;/key&gt;&lt;/foreign-keys&gt;&lt;ref-type name="Journal Article"&gt;17&lt;/ref-type&gt;&lt;contributors&gt;&lt;authors&gt;&lt;author&gt;Awan, M.&lt;/author&gt;&lt;author&gt;Gallego, J. L.&lt;/author&gt;&lt;author&gt;Al Hamadi, A.&lt;/author&gt;&lt;author&gt;Vinod, V. C.&lt;/author&gt;&lt;/authors&gt;&lt;/contributors&gt;&lt;auth-address&gt;Department of Surgery, Mediclinic City Hospital, Dubai Healthcare City, Dubai, United Arab Emirates. Electronic address: mariyem.awan@mediclinic.ae.&amp;#xD;Department of Surgery, Mediclinic City Hospital, Dubai Healthcare City, Dubai, United Arab Emirates. Electronic address: joseluis.gallego@mediclinic.ae.&amp;#xD;Department of Surgery, Mediclinic City Hospital, Dubai Healthcare City, Dubai, United Arab Emirates. Electronic address: annett.hamadi@mediclinic.ae.&amp;#xD;Department of Accident &amp;amp; Emergency, Mediclinic City Hospital, Dubai Healthcare City, Dubai, United Arab Emirates. Electronic address: vijay.chander@mediclinic.ae.&lt;/auth-address&gt;&lt;titles&gt;&lt;title&gt;Torsion of wandering spleen treated by laparoscopic splenopexy: A case report&lt;/title&gt;&lt;secondary-title&gt;Int J Surg Case Rep&lt;/secondary-title&gt;&lt;alt-title&gt;International journal of surgery case reports&lt;/alt-title&gt;&lt;/titles&gt;&lt;periodical&gt;&lt;full-title&gt;Int J Surg Case Rep&lt;/full-title&gt;&lt;abbr-1&gt;International journal of surgery case reports&lt;/abbr-1&gt;&lt;/periodical&gt;&lt;alt-periodical&gt;&lt;full-title&gt;Int J Surg Case Rep&lt;/full-title&gt;&lt;abbr-1&gt;International journal of surgery case reports&lt;/abbr-1&gt;&lt;/alt-periodical&gt;&lt;pages&gt;58-61&lt;/pages&gt;&lt;volume&gt;62&lt;/volume&gt;&lt;edition&gt;2019/08/25&lt;/edition&gt;&lt;dates&gt;&lt;year&gt;2019&lt;/year&gt;&lt;/dates&gt;&lt;isbn&gt;2210-2612 (Print)&amp;#xD;2210-2612&lt;/isbn&gt;&lt;accession-num&gt;31445501&lt;/accession-num&gt;&lt;urls&gt;&lt;/urls&gt;&lt;custom2&gt;Pmc6717052&lt;/custom2&gt;&lt;electronic-resource-num&gt;10.1016/j.ijscr.2019.06.040&lt;/electronic-resource-num&gt;&lt;remote-database-provider&gt;Nlm&lt;/remote-database-provider&gt;&lt;language&gt;eng&lt;/language&gt;&lt;/record&gt;&lt;/Cite&gt;&lt;/EndNote&gt;</w:instrText>
      </w:r>
      <w:r>
        <w:rPr>
          <w:rFonts w:ascii="Times New Roman" w:hAnsi="Times New Roman" w:eastAsia="Times New Roman" w:cs="Times New Roman"/>
        </w:rPr>
        <w:fldChar w:fldCharType="separate"/>
      </w:r>
      <w:r>
        <w:rPr>
          <w:rFonts w:ascii="Times New Roman" w:hAnsi="Times New Roman" w:eastAsia="Times New Roman" w:cs="Times New Roman"/>
          <w:vertAlign w:val="superscript"/>
        </w:rPr>
        <w:t>[</w:t>
      </w:r>
      <w:r>
        <w:fldChar w:fldCharType="begin"/>
      </w:r>
      <w:r>
        <w:instrText xml:space="preserve"> HYPERLINK \l "_ENREF_7" \o "Awan, 2019 #271" </w:instrText>
      </w:r>
      <w:r>
        <w:fldChar w:fldCharType="separate"/>
      </w:r>
      <w:r>
        <w:rPr>
          <w:rFonts w:ascii="Times New Roman" w:hAnsi="Times New Roman" w:eastAsia="Times New Roman" w:cs="Times New Roman"/>
          <w:vertAlign w:val="superscript"/>
        </w:rPr>
        <w:t>7</w:t>
      </w:r>
      <w:r>
        <w:rPr>
          <w:rFonts w:ascii="Times New Roman" w:hAnsi="Times New Roman" w:eastAsia="Times New Roman" w:cs="Times New Roman"/>
          <w:vertAlign w:val="superscript"/>
        </w:rPr>
        <w:fldChar w:fldCharType="end"/>
      </w:r>
      <w:r>
        <w:rPr>
          <w:rFonts w:ascii="Times New Roman" w:hAnsi="Times New Roman" w:eastAsia="Times New Roman" w:cs="Times New Roman"/>
          <w:vertAlign w:val="superscript"/>
        </w:rPr>
        <w:t>]</w:t>
      </w:r>
      <w:r>
        <w:rPr>
          <w:rFonts w:ascii="Times New Roman" w:hAnsi="Times New Roman" w:eastAsia="Times New Roman" w:cs="Times New Roman"/>
        </w:rPr>
        <w:fldChar w:fldCharType="end"/>
      </w:r>
      <w:r>
        <w:rPr>
          <w:rFonts w:hint="eastAsia" w:ascii="Times New Roman" w:hAnsi="Times New Roman" w:eastAsia="宋体" w:cs="Times New Roman"/>
          <w:lang w:val="en-US" w:eastAsia="zh-CN"/>
        </w:rPr>
        <w:t xml:space="preserve"> (Table 2)</w:t>
      </w:r>
      <w:r>
        <w:rPr>
          <w:rFonts w:ascii="Times New Roman" w:hAnsi="Times New Roman" w:eastAsia="Times New Roman" w:cs="Times New Roman"/>
        </w:rPr>
        <w:t>.</w:t>
      </w:r>
    </w:p>
    <w:p>
      <w:pPr>
        <w:jc w:val="both"/>
        <w:rPr>
          <w:rFonts w:ascii="Times New Roman" w:hAnsi="Times New Roman" w:eastAsia="Times New Roman" w:cs="Times New Roman"/>
        </w:rPr>
      </w:pPr>
    </w:p>
    <w:p>
      <w:pPr>
        <w:jc w:val="both"/>
        <w:rPr>
          <w:rFonts w:ascii="Times New Roman" w:hAnsi="Times New Roman" w:eastAsia="Times New Roman" w:cs="Times New Roman"/>
        </w:rPr>
      </w:pPr>
      <w:r>
        <w:rPr>
          <w:rFonts w:ascii="Times New Roman" w:hAnsi="Times New Roman" w:eastAsia="Times New Roman" w:cs="Times New Roman"/>
        </w:rPr>
        <w:t xml:space="preserve">Table </w:t>
      </w:r>
      <w:r>
        <w:rPr>
          <w:rFonts w:hint="eastAsia" w:ascii="Times New Roman" w:hAnsi="Times New Roman" w:eastAsia="宋体" w:cs="Times New Roman"/>
          <w:lang w:val="en-US" w:eastAsia="zh-CN"/>
        </w:rPr>
        <w:t>2</w:t>
      </w:r>
      <w:r>
        <w:rPr>
          <w:rFonts w:ascii="Times New Roman" w:hAnsi="Times New Roman" w:eastAsia="Times New Roman" w:cs="Times New Roman"/>
        </w:rPr>
        <w:t>: Characteristics of reported cases of wandering spleen</w:t>
      </w:r>
    </w:p>
    <w:tbl>
      <w:tblPr>
        <w:tblStyle w:val="32"/>
        <w:tblW w:w="902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504"/>
        <w:gridCol w:w="1504"/>
        <w:gridCol w:w="1503"/>
        <w:gridCol w:w="1503"/>
        <w:gridCol w:w="1503"/>
        <w:gridCol w:w="150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504"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Case</w:t>
            </w:r>
          </w:p>
        </w:tc>
        <w:tc>
          <w:tcPr>
            <w:tcW w:w="1504"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Age</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Gender</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Diagnostic Modality</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Type of surgery performed</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Reference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504" w:type="dxa"/>
            <w:shd w:val="clear" w:color="auto" w:fill="auto"/>
            <w:tcMar>
              <w:top w:w="100" w:type="dxa"/>
              <w:left w:w="100" w:type="dxa"/>
              <w:bottom w:w="100" w:type="dxa"/>
              <w:right w:w="100" w:type="dxa"/>
            </w:tcMar>
          </w:tcPr>
          <w:p>
            <w:pPr>
              <w:pStyle w:val="19"/>
              <w:spacing w:before="0" w:beforeAutospacing="0" w:after="0" w:afterAutospacing="0"/>
            </w:pPr>
            <w:r>
              <w:rPr>
                <w:color w:val="000000"/>
              </w:rPr>
              <w:t>1</w:t>
            </w:r>
          </w:p>
        </w:tc>
        <w:tc>
          <w:tcPr>
            <w:tcW w:w="1504" w:type="dxa"/>
            <w:shd w:val="clear" w:color="auto" w:fill="auto"/>
            <w:tcMar>
              <w:top w:w="100" w:type="dxa"/>
              <w:left w:w="100" w:type="dxa"/>
              <w:bottom w:w="100" w:type="dxa"/>
              <w:right w:w="100" w:type="dxa"/>
            </w:tcMar>
          </w:tcPr>
          <w:p>
            <w:pPr>
              <w:pStyle w:val="19"/>
              <w:spacing w:before="0" w:beforeAutospacing="0" w:after="0" w:afterAutospacing="0"/>
            </w:pPr>
            <w:r>
              <w:rPr>
                <w:color w:val="000000"/>
              </w:rPr>
              <w:t>36</w:t>
            </w:r>
          </w:p>
        </w:tc>
        <w:tc>
          <w:tcPr>
            <w:tcW w:w="1503" w:type="dxa"/>
            <w:shd w:val="clear" w:color="auto" w:fill="auto"/>
            <w:tcMar>
              <w:top w:w="100" w:type="dxa"/>
              <w:left w:w="100" w:type="dxa"/>
              <w:bottom w:w="100" w:type="dxa"/>
              <w:right w:w="100" w:type="dxa"/>
            </w:tcMar>
          </w:tcPr>
          <w:p>
            <w:pPr>
              <w:pStyle w:val="19"/>
              <w:spacing w:before="0" w:beforeAutospacing="0" w:after="0" w:afterAutospacing="0"/>
            </w:pPr>
            <w:r>
              <w:rPr>
                <w:color w:val="000000"/>
              </w:rPr>
              <w:t>Female</w:t>
            </w:r>
          </w:p>
        </w:tc>
        <w:tc>
          <w:tcPr>
            <w:tcW w:w="1503" w:type="dxa"/>
            <w:shd w:val="clear" w:color="auto" w:fill="auto"/>
            <w:tcMar>
              <w:top w:w="100" w:type="dxa"/>
              <w:left w:w="100" w:type="dxa"/>
              <w:bottom w:w="100" w:type="dxa"/>
              <w:right w:w="100" w:type="dxa"/>
            </w:tcMar>
          </w:tcPr>
          <w:p>
            <w:pPr>
              <w:pStyle w:val="19"/>
              <w:spacing w:before="0" w:beforeAutospacing="0" w:after="0" w:afterAutospacing="0"/>
            </w:pPr>
            <w:r>
              <w:rPr>
                <w:color w:val="000000"/>
              </w:rPr>
              <w:t>CT</w:t>
            </w:r>
          </w:p>
        </w:tc>
        <w:tc>
          <w:tcPr>
            <w:tcW w:w="1503" w:type="dxa"/>
            <w:shd w:val="clear" w:color="auto" w:fill="auto"/>
            <w:tcMar>
              <w:top w:w="100" w:type="dxa"/>
              <w:left w:w="100" w:type="dxa"/>
              <w:bottom w:w="100" w:type="dxa"/>
              <w:right w:w="100" w:type="dxa"/>
            </w:tcMar>
          </w:tcPr>
          <w:p>
            <w:pPr>
              <w:pStyle w:val="19"/>
              <w:spacing w:before="0" w:beforeAutospacing="0" w:after="0" w:afterAutospacing="0"/>
            </w:pPr>
            <w:r>
              <w:rPr>
                <w:color w:val="000000"/>
              </w:rPr>
              <w:t>Splenectomy</w:t>
            </w:r>
          </w:p>
        </w:tc>
        <w:tc>
          <w:tcPr>
            <w:tcW w:w="1503" w:type="dxa"/>
            <w:shd w:val="clear" w:color="auto" w:fill="auto"/>
            <w:tcMar>
              <w:top w:w="100" w:type="dxa"/>
              <w:left w:w="100" w:type="dxa"/>
              <w:bottom w:w="100" w:type="dxa"/>
              <w:right w:w="100" w:type="dxa"/>
            </w:tcMar>
          </w:tcPr>
          <w:p>
            <w:pPr>
              <w:pStyle w:val="19"/>
              <w:spacing w:before="0" w:beforeAutospacing="0" w:after="0" w:afterAutospacing="0"/>
            </w:pPr>
            <w:r>
              <w:rPr>
                <w:color w:val="000000"/>
              </w:rPr>
              <w:fldChar w:fldCharType="begin" w:fldLock="1"/>
            </w:r>
            <w:r>
              <w:rPr>
                <w:color w:val="000000"/>
              </w:rPr>
              <w:instrText xml:space="preserve">ADDIN CSL_CITATION {"citationItems":[{"id":"ITEM-1","itemData":{"DOI":"10.7759/CUREUS.3177","abstract":"Wandering spleen is a rare entity that results from the absence or maldevelopment of  the ligaments that support the spleen in its normal location. As a result, the spleen is hypermobile and may be predisposed to hilar torsion and subsequent infarction, making it a potentially fatal abdominal emergency. We present a case of a 36-year-old Afghan female who presented with an acute abdomen, and was radiologically and surgically confirmed to have a wandering spleen with torsion and complete infarction. Knowledge of this condition and its radiological findings can play a crucial role in making a correct and timely diagnosis.","author":[{"dropping-particle":"","family":"Khan","given":"Dawar B","non-dropping-particle":"","parse-names":false,"suffix":""},{"dropping-particle":"","family":"Khandwala","given":"Kumail","non-dropping-particle":"","parse-names":false,"suffix":""},{"dropping-particle":"","family":"Abbasi","given":"Summar-un-nisa","non-dropping-particle":"","parse-names":false,"suffix":""},{"dropping-particle":"","family":"Khan","given":"Sarim D","non-dropping-particle":"","parse-names":false,"suffix":""},{"dropping-particle":"","family":"Raza","given":"Rabail","non-dropping-particle":"","parse-names":false,"suffix":""}],"container-title":"Cureus","id":"ITEM-1","issued":{"date-parts":[["2018","8","22"]]},"publisher":"Cureus, Inc.","title":"Torsion of Wandering Spleen with Infarction","type":"article-journal"},"uris":["http://www.mendeley.com/documents/?uuid=d441dde9-981a-3c48-9930-22de3b2cbf3a"]}],"mendeley":{"formattedCitation":"(Khan et al., 2018)","plainTextFormattedCitation":"(Khan et al., 2018)","previouslyFormattedCitation":"(Khan et al., 2018)"},"properties":{"noteIndex":0},"schema":"https://github.com/citation-style-language/schema/raw/master/csl-citation.json"}</w:instrText>
            </w:r>
            <w:r>
              <w:rPr>
                <w:color w:val="000000"/>
              </w:rPr>
              <w:fldChar w:fldCharType="separate"/>
            </w:r>
            <w:r>
              <w:rPr>
                <w:color w:val="000000"/>
              </w:rPr>
              <w:t>(Khan et al., 2018)</w:t>
            </w:r>
            <w:r>
              <w:rPr>
                <w:color w:val="000000"/>
              </w:rPr>
              <w:fldChar w:fldCharType="end"/>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504"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2</w:t>
            </w:r>
          </w:p>
        </w:tc>
        <w:tc>
          <w:tcPr>
            <w:tcW w:w="1504"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32</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Female</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U/S and CT</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Splenectomy</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fldChar w:fldCharType="begin" w:fldLock="1"/>
            </w:r>
            <w:r>
              <w:rPr>
                <w:rFonts w:ascii="Times New Roman" w:hAnsi="Times New Roman" w:eastAsia="Times New Roman" w:cs="Times New Roman"/>
              </w:rPr>
              <w:instrText xml:space="preserve">ADDIN CSL_CITATION {"citationItems":[{"id":"ITEM-1","itemData":{"DOI":"10.12659/PJR.895972","abstract":"Background: Wandering spleen is a rare condition which if uncorrected, can result in torsion and infarction. Clinical presentation of a wandering spleen can vary from asymptomatic abdominal mass to acute abdominal pain. Radiological investigations play a pivotal role in diagnosis as the clinical diagnosis is usually impossible. Case Report: We present a case of wandering spleen with torsion and complete infarction that occurred in a 32-year-old multiparous female. The diagnosis was established preoperatively on colour Doppler and CT of the abdomen with subsequent confirmation on surgery. Conclusions: Wandering spleen is a rare clinical condition which can present as acute abdomen. An increased awareness of this entity together with the timely use of ultrasound and CT of the abdomen can play an important role in preoperative diagnosis and surgical management.","author":[{"dropping-particle":"","family":"Chauhan","given":"Narvir Singh","non-dropping-particle":"","parse-names":false,"suffix":""},{"dropping-particle":"","family":"Kumar","given":"Satish","non-dropping-particle":"","parse-names":false,"suffix":""}],"container-title":"Polish Journal of Radiology","id":"ITEM-1","issued":{"date-parts":[["2016","3","15"]]},"page":"110-113","publisher":"Medical Science International","title":"Torsion of a wandering spleen presenting as acute abdomen","type":"article-journal","volume":"81"},"uris":["http://www.mendeley.com/documents/?uuid=16c6f5f4-611b-3b08-8cfb-82de928bd240"]}],"mendeley":{"formattedCitation":"(Chauhan &amp; Kumar, 2016)","plainTextFormattedCitation":"(Chauhan &amp; Kumar, 2016)","previouslyFormattedCitation":"(Chauhan &amp; Kumar, 2016)"},"properties":{"noteIndex":0},"schema":"https://github.com/citation-style-language/schema/raw/master/csl-citation.json"}</w:instrText>
            </w:r>
            <w:r>
              <w:rPr>
                <w:rFonts w:ascii="Times New Roman" w:hAnsi="Times New Roman" w:eastAsia="Times New Roman" w:cs="Times New Roman"/>
              </w:rPr>
              <w:fldChar w:fldCharType="separate"/>
            </w:r>
            <w:r>
              <w:rPr>
                <w:rFonts w:ascii="Times New Roman" w:hAnsi="Times New Roman" w:eastAsia="Times New Roman" w:cs="Times New Roman"/>
              </w:rPr>
              <w:t>(Chauhan &amp; Kumar, 2016)</w:t>
            </w:r>
            <w:r>
              <w:rPr>
                <w:rFonts w:ascii="Times New Roman" w:hAnsi="Times New Roman" w:eastAsia="Times New Roman" w:cs="Times New Roman"/>
              </w:rPr>
              <w:fldChar w:fldCharType="end"/>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504"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3</w:t>
            </w:r>
          </w:p>
        </w:tc>
        <w:tc>
          <w:tcPr>
            <w:tcW w:w="1504"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24</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Female</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U/S/CT</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Splenectomy</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fldChar w:fldCharType="begin" w:fldLock="1"/>
            </w:r>
            <w:r>
              <w:rPr>
                <w:rFonts w:ascii="Times New Roman" w:hAnsi="Times New Roman" w:eastAsia="Times New Roman" w:cs="Times New Roman"/>
              </w:rPr>
              <w:instrText xml:space="preserve">ADDIN CSL_CITATION {"citationItems":[{"id":"ITEM-1","itemData":{"PMID":"33394461","abstract":"Wandering spleen is defined as the spleen that is not in its normal anatomic position due to the absence or laxity of suspensory ligaments. Congenital and acquired factors play a role in its etiology. It is a rare condition and may cause life-threatening complications as torsion or infarction. Rarely, patients may present to the emergency department with an acute abdomen. They may also present with chronic abdominal pain or intraabdominal mass. Given that its clinical diagnosis is difficult to make, radiological studies have an import-ant role for an accurate diagnosis. In this paper, we presented a 24-year-old patient with torsion of a wandering spleen who presented with an acute abdomen and underwent laparoscopic splenectomy under urgent conditions.","author":[{"dropping-particle":"","family":"Kafadar","given":"Mehmet Tolga","non-dropping-particle":"","parse-names":false,"suffix":""},{"dropping-particle":"","family":"Daduk","given":"Yıldıray","non-dropping-particle":"","parse-names":false,"suffix":""},{"dropping-particle":"","family":"Karakoç","given":"Murat","non-dropping-particle":"","parse-names":false,"suffix":""}],"container-title":"Ulusal Travma ve Acil Cerrahi Dergisi","id":"ITEM-1","issue":"1","issued":{"date-parts":[["2021"]]},"page":"154-156","publisher":"Turkish Association of Trauma and Emergency Surgery","title":"Acute abdomen due to torsion of the wandering spleen: A rare clinical presentation","type":"article-journal","volume":"27"},"uris":["http://www.mendeley.com/documents/?uuid=d33eceba-b719-3160-aa49-6d01a4cce548"]}],"mendeley":{"formattedCitation":"(Kafadar et al., 2021a)","plainTextFormattedCitation":"(Kafadar et al., 2021a)","previouslyFormattedCitation":"(Kafadar et al., 2021a)"},"properties":{"noteIndex":0},"schema":"https://github.com/citation-style-language/schema/raw/master/csl-citation.json"}</w:instrText>
            </w:r>
            <w:r>
              <w:rPr>
                <w:rFonts w:ascii="Times New Roman" w:hAnsi="Times New Roman" w:eastAsia="Times New Roman" w:cs="Times New Roman"/>
              </w:rPr>
              <w:fldChar w:fldCharType="separate"/>
            </w:r>
            <w:r>
              <w:rPr>
                <w:rFonts w:ascii="Times New Roman" w:hAnsi="Times New Roman" w:eastAsia="Times New Roman" w:cs="Times New Roman"/>
              </w:rPr>
              <w:t>(Kafadar et al., 2021a)</w:t>
            </w:r>
            <w:r>
              <w:rPr>
                <w:rFonts w:ascii="Times New Roman" w:hAnsi="Times New Roman" w:eastAsia="Times New Roman" w:cs="Times New Roman"/>
              </w:rPr>
              <w:fldChar w:fldCharType="end"/>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504"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4</w:t>
            </w:r>
          </w:p>
        </w:tc>
        <w:tc>
          <w:tcPr>
            <w:tcW w:w="1504"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35</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Female</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CT</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Splenopexy</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fldChar w:fldCharType="begin" w:fldLock="1"/>
            </w:r>
            <w:r>
              <w:rPr>
                <w:rFonts w:ascii="Times New Roman" w:hAnsi="Times New Roman" w:eastAsia="Times New Roman" w:cs="Times New Roman"/>
              </w:rPr>
              <w:instrText xml:space="preserve">ADDIN CSL_CITATION {"citationItems":[{"id":"ITEM-1","itemData":{"DOI":"10.1016/J.IJSCR.2019.06.040","abstract":"Introduction: A wandering spleen is a mobile spleen as a result of deficient splenic peritoneal ligaments and elongation of its vascular pedicle. It is a rare entity affecting mainly young adults commonly females and children, presenting as an asymptomatic abdominal mass or abdominal discomfort due to torsion and de-torsion of the pedicle. Presentation of case: We report a 35-year-old female presented with intermittent colicky abdominal pain that worsened in severity over three weeks. Diagnostic laparoscopy showed torsion of spleen without infarction. Detorsion and Splenopexy in an extra-peritoneal pouch was performed. Post operatively, the patient recovered well and was healthy at two months follow up. Discussion: A wandering spleen is either congenital or acquired. The condition results in a long vascular pedicle, which predispose to the torsion resulting in a partial or complete infarct of the spleen. Laparoscopic approach is the preferred technique and de-torsion of the splenic pedicle and splenopexy is a reasonable surgical option, when there is no evidence of infarction of the spleen. Conclusion: The diagnosis of wandering spleen is very rare and extremely difficult to establish and is clinically nonspecific. An early diagnosis and surgical care are required for preserving the spleen. Additional imaging examinations can help establish a diagnosis.","author":[{"dropping-particle":"","family":"Awan","given":"Mariyem","non-dropping-particle":"","parse-names":false,"suffix":""},{"dropping-particle":"","family":"Gallego","given":"Jose Luis","non-dropping-particle":"","parse-names":false,"suffix":""},{"dropping-particle":"","family":"Hamadi","given":"Annett","non-dropping-particle":"Al","parse-names":false,"suffix":""},{"dropping-particle":"","family":"Vinod","given":"Vijay Chander","non-dropping-particle":"","parse-names":false,"suffix":""}],"container-title":"International Journal of Surgery Case Reports","id":"ITEM-1","issued":{"date-parts":[["2019","1","1"]]},"page":"58-61","publisher":"Elsevier Ltd","title":"Torsion of wandering spleen treated by laparoscopic splenopexy: A case report","type":"article-journal","volume":"62"},"uris":["http://www.mendeley.com/documents/?uuid=0aed25f5-d0c2-3367-b436-30df813812db"]}],"mendeley":{"formattedCitation":"(Awan et al., 2019)","plainTextFormattedCitation":"(Awan et al., 2019)","previouslyFormattedCitation":"(Awan et al., 2019)"},"properties":{"noteIndex":0},"schema":"https://github.com/citation-style-language/schema/raw/master/csl-citation.json"}</w:instrText>
            </w:r>
            <w:r>
              <w:rPr>
                <w:rFonts w:ascii="Times New Roman" w:hAnsi="Times New Roman" w:eastAsia="Times New Roman" w:cs="Times New Roman"/>
              </w:rPr>
              <w:fldChar w:fldCharType="separate"/>
            </w:r>
            <w:r>
              <w:rPr>
                <w:rFonts w:ascii="Times New Roman" w:hAnsi="Times New Roman" w:eastAsia="Times New Roman" w:cs="Times New Roman"/>
              </w:rPr>
              <w:t>(Awan et al., 2019)</w:t>
            </w:r>
            <w:r>
              <w:rPr>
                <w:rFonts w:ascii="Times New Roman" w:hAnsi="Times New Roman" w:eastAsia="Times New Roman" w:cs="Times New Roman"/>
              </w:rPr>
              <w:fldChar w:fldCharType="end"/>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504"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5</w:t>
            </w:r>
          </w:p>
        </w:tc>
        <w:tc>
          <w:tcPr>
            <w:tcW w:w="1504"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18</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Female</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CT</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Splenectomy</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fldChar w:fldCharType="begin" w:fldLock="1"/>
            </w:r>
            <w:r>
              <w:rPr>
                <w:rFonts w:ascii="Times New Roman" w:hAnsi="Times New Roman" w:eastAsia="Times New Roman" w:cs="Times New Roman"/>
              </w:rPr>
              <w:instrText xml:space="preserve">ADDIN CSL_CITATION {"citationItems":[{"id":"ITEM-1","itemData":{"PMID":"32021685","abstract":"Background Wandering spleen (WS) is a rare clinical entity resulting from the absence or maldevelopment of the ligaments normally involved in the attachment of the spleen in its normal position. WS can be a cause of acute abdomen leading to different complications ranging from torsion of the vascular pedicle to spleen infarction. Often, in absence of symptoms, it is an occasional finding during radiological exams and surgery represents the gold standard in the management of this unusual condition. Case presentation We present a case of wandering spleen in a young nulliparous female with an history of recurrent abdominal pain. A preoperative CT-scan of the abdomen showed the presence of a multi-infarcted spleen twisted several times around its vascular pedicle, involving the tail of pancreas. The patient was electively treated with laparoscopic splenectomy. Conclusions A laparoscopic approach is feasible in the treatment of this pathology. A correct and timely diagnosis of this condition is crucial to allow an organ preserving surgery. There are only few reported cases in literature describing an involvement of the tail of the pancreas in the torsion of the vascular pedicle. Complete excision of the ectasic veins tributaries of the splenic vein avoids the risk of postoperative vein thrombosis and bleeding.","author":[{"dropping-particle":"","family":"Colombo","given":"Francesco","non-dropping-particle":"","parse-names":false,"suffix":""},{"dropping-particle":"","family":"D'Amore","given":"Pierluigi","non-dropping-particle":"","parse-names":false,"suffix":""},{"dropping-particle":"","family":"Crespi","given":"Michele","non-dropping-particle":"","parse-names":false,"suffix":""},{"dropping-particle":"","family":"Sampietro","given":"Gianluca","non-dropping-particle":"","parse-names":false,"suffix":""},{"dropping-particle":"","family":"Foschi","given":"Diego","non-dropping-particle":"","parse-names":false,"suffix":""}],"container-title":"Annals of medicine and surgery (2012)","id":"ITEM-1","issued":{"date-parts":[["2020","2"]]},"page":"10-13","title":"Torsion of wandering spleen involving the pancreatic tail.","type":"article-journal","volume":"50"},"uris":["http://www.mendeley.com/documents/?uuid=865e63ae-60f7-302d-a65f-11051f333598"]}],"mendeley":{"formattedCitation":"(Colombo et al., 2020a)","plainTextFormattedCitation":"(Colombo et al., 2020a)","previouslyFormattedCitation":"(Colombo et al., 2020a)"},"properties":{"noteIndex":0},"schema":"https://github.com/citation-style-language/schema/raw/master/csl-citation.json"}</w:instrText>
            </w:r>
            <w:r>
              <w:rPr>
                <w:rFonts w:ascii="Times New Roman" w:hAnsi="Times New Roman" w:eastAsia="Times New Roman" w:cs="Times New Roman"/>
              </w:rPr>
              <w:fldChar w:fldCharType="separate"/>
            </w:r>
            <w:r>
              <w:rPr>
                <w:rFonts w:ascii="Times New Roman" w:hAnsi="Times New Roman" w:eastAsia="Times New Roman" w:cs="Times New Roman"/>
              </w:rPr>
              <w:t>(Colombo et al., 2020a)</w:t>
            </w:r>
            <w:r>
              <w:rPr>
                <w:rFonts w:ascii="Times New Roman" w:hAnsi="Times New Roman" w:eastAsia="Times New Roman" w:cs="Times New Roman"/>
              </w:rPr>
              <w:fldChar w:fldCharType="end"/>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504"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6</w:t>
            </w:r>
          </w:p>
        </w:tc>
        <w:tc>
          <w:tcPr>
            <w:tcW w:w="1504"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13</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Female</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U/S</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Splenectomy</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fldChar w:fldCharType="begin" w:fldLock="1"/>
            </w:r>
            <w:r>
              <w:rPr>
                <w:rFonts w:ascii="Times New Roman" w:hAnsi="Times New Roman" w:eastAsia="Times New Roman" w:cs="Times New Roman"/>
              </w:rPr>
              <w:instrText xml:space="preserve">ADDIN CSL_CITATION {"citationItems":[{"id":"ITEM-1","itemData":{"PMID":"32082535","abstract":"Wandering spleen is a rare condition characterized by the absence or underdevelopment of one or all spleen ligaments that fixate the spleen in the left upper quadrant. Many different terms refer to wandering spleen like dislocated spleen, ectopic spleen and displaced spleen. We report in this case a 13-year-old Syrian girl presented to the emergency department complaining of acute generalized abdominal pain with fever, anorexia and vomiting started 2 days prior to presentation. A splenectomy was performed, with uneventful postsurgical follow-up. Wandering spleen is prone to torsion and infarction resulting in acute abdomen and a life-threatening condition with high mortality rate reaching 50%. We advise the investigation of any recurrent episodes of chronic pain keeping up within mind this diagnosis.","author":[{"dropping-particle":"","family":"Assaf","given":"Ragheb","non-dropping-particle":"","parse-names":false,"suffix":""},{"dropping-particle":"","family":"Shebli","given":"Baraa","non-dropping-particle":"","parse-names":false,"suffix":""},{"dropping-particle":"","family":"Alzahran","given":"Ayham","non-dropping-particle":"","parse-names":false,"suffix":""},{"dropping-particle":"","family":"Rahmeh","given":"Ahmad Rami","non-dropping-particle":"","parse-names":false,"suffix":""},{"dropping-particle":"","family":"Mansour","given":"Ali","non-dropping-particle":"","parse-names":false,"suffix":""},{"dropping-particle":"","family":"Hamza","given":"Rama","non-dropping-particle":"","parse-names":false,"suffix":""},{"dropping-particle":"","family":"Alaasy Alkushti","given":"Ehab","non-dropping-particle":"","parse-names":false,"suffix":""},{"dropping-particle":"","family":"Ayoub","given":"Kusay","non-dropping-particle":"","parse-names":false,"suffix":""}],"container-title":"Journal of surgical case reports","id":"ITEM-1","issue":"2","issued":{"date-parts":[["2020","2"]]},"page":"rjz378","title":"Acute abdomen due to an infarction of wandering spleen: case report.","type":"article-journal","volume":"2020"},"uris":["http://www.mendeley.com/documents/?uuid=b9a83a74-183b-3550-b9a1-3f4ced7149e4"]}],"mendeley":{"formattedCitation":"(Assaf et al., 2020a)","plainTextFormattedCitation":"(Assaf et al., 2020a)","previouslyFormattedCitation":"(Assaf et al., 2020a)"},"properties":{"noteIndex":0},"schema":"https://github.com/citation-style-language/schema/raw/master/csl-citation.json"}</w:instrText>
            </w:r>
            <w:r>
              <w:rPr>
                <w:rFonts w:ascii="Times New Roman" w:hAnsi="Times New Roman" w:eastAsia="Times New Roman" w:cs="Times New Roman"/>
              </w:rPr>
              <w:fldChar w:fldCharType="separate"/>
            </w:r>
            <w:r>
              <w:rPr>
                <w:rFonts w:ascii="Times New Roman" w:hAnsi="Times New Roman" w:eastAsia="Times New Roman" w:cs="Times New Roman"/>
              </w:rPr>
              <w:t>(Assaf et al., 2020a)</w:t>
            </w:r>
            <w:r>
              <w:rPr>
                <w:rFonts w:ascii="Times New Roman" w:hAnsi="Times New Roman" w:eastAsia="Times New Roman" w:cs="Times New Roman"/>
              </w:rPr>
              <w:fldChar w:fldCharType="end"/>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504"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7</w:t>
            </w:r>
          </w:p>
        </w:tc>
        <w:tc>
          <w:tcPr>
            <w:tcW w:w="1504"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27 and 20</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Females</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CT</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Splenectomy</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fldChar w:fldCharType="begin" w:fldLock="1"/>
            </w:r>
            <w:r>
              <w:rPr>
                <w:rFonts w:ascii="Times New Roman" w:hAnsi="Times New Roman" w:eastAsia="Times New Roman" w:cs="Times New Roman"/>
              </w:rPr>
              <w:instrText xml:space="preserve">ADDIN CSL_CITATION {"citationItems":[{"id":"ITEM-1","itemData":{"PMID":"33373922","abstract":"INTRODUCTION AND IMPORTANCE Anatomical variation of the spleen's position in the abdomen, is a rare condition called Wandering Spleen (WS). WS is a vital differential diagnosis in patients presenting with acute abdomen and diagnosis should be made promptly to prevent development of serious complications. CASE PRESENTATION In this article, we report two cases of WS (27 and 20 years old females) presenting with abdominal pain due to splenic torsion. Both Patients underwent splenectomy and discharged with no further complications. CLINICAL DISCUSSION The presentation of a wandering spleen varies from an asymptomatic mass to an acute abdomen due to torsion and splenic infarction, therefore recognition of this condition can be challenging. Diagnosis depends on imaging studies, and treatment options consist of performing either splenectomy or splenopexy. CONCLUSION Concerning the high incidence of splenic torsion and infarction in WS patients, early recognition of this condition and initiation of apt intervention is of great significance.","author":[{"dropping-particle":"","family":"Virani","given":"Peyman","non-dropping-particle":"","parse-names":false,"suffix":""},{"dropping-particle":"","family":"Farbod","given":"Ali","non-dropping-particle":"","parse-names":false,"suffix":""},{"dropping-particle":"","family":"Niknam","given":"Saman","non-dropping-particle":"","parse-names":false,"suffix":""},{"dropping-particle":"","family":"Akhgari","given":"Aisan","non-dropping-particle":"","parse-names":false,"suffix":""}],"container-title":"International journal of surgery case reports","id":"ITEM-1","issued":{"date-parts":[["2021","1"]]},"page":"274-277","title":"Wandering spleen with splenic torsion: Report of two cases.","type":"article-journal","volume":"78"},"uris":["http://www.mendeley.com/documents/?uuid=7ad6a1e4-f1ae-3e42-a63d-34525fed166a"]}],"mendeley":{"formattedCitation":"(Virani et al., 2021a)","plainTextFormattedCitation":"(Virani et al., 2021a)","previouslyFormattedCitation":"(Virani et al., 2021a)"},"properties":{"noteIndex":0},"schema":"https://github.com/citation-style-language/schema/raw/master/csl-citation.json"}</w:instrText>
            </w:r>
            <w:r>
              <w:rPr>
                <w:rFonts w:ascii="Times New Roman" w:hAnsi="Times New Roman" w:eastAsia="Times New Roman" w:cs="Times New Roman"/>
              </w:rPr>
              <w:fldChar w:fldCharType="separate"/>
            </w:r>
            <w:r>
              <w:rPr>
                <w:rFonts w:ascii="Times New Roman" w:hAnsi="Times New Roman" w:eastAsia="Times New Roman" w:cs="Times New Roman"/>
              </w:rPr>
              <w:t>(Virani et al., 2021a)</w:t>
            </w:r>
            <w:r>
              <w:rPr>
                <w:rFonts w:ascii="Times New Roman" w:hAnsi="Times New Roman" w:eastAsia="Times New Roman" w:cs="Times New Roman"/>
              </w:rPr>
              <w:fldChar w:fldCharType="end"/>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504"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8</w:t>
            </w:r>
          </w:p>
        </w:tc>
        <w:tc>
          <w:tcPr>
            <w:tcW w:w="1504"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36</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Male</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CT/MRI</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t>Splenectomy</w:t>
            </w:r>
          </w:p>
        </w:tc>
        <w:tc>
          <w:tcPr>
            <w:tcW w:w="1503" w:type="dxa"/>
            <w:shd w:val="clear" w:color="auto" w:fill="auto"/>
            <w:tcMar>
              <w:top w:w="100" w:type="dxa"/>
              <w:left w:w="100" w:type="dxa"/>
              <w:bottom w:w="100" w:type="dxa"/>
              <w:right w:w="100" w:type="dxa"/>
            </w:tcMar>
          </w:tcPr>
          <w:p>
            <w:pPr>
              <w:widowControl w:val="0"/>
              <w:rPr>
                <w:rFonts w:ascii="Times New Roman" w:hAnsi="Times New Roman" w:eastAsia="Times New Roman" w:cs="Times New Roman"/>
              </w:rPr>
            </w:pPr>
            <w:r>
              <w:rPr>
                <w:rFonts w:ascii="Times New Roman" w:hAnsi="Times New Roman" w:eastAsia="Times New Roman" w:cs="Times New Roman"/>
              </w:rPr>
              <w:fldChar w:fldCharType="begin" w:fldLock="1"/>
            </w:r>
            <w:r>
              <w:rPr>
                <w:rFonts w:ascii="Times New Roman" w:hAnsi="Times New Roman" w:eastAsia="Times New Roman" w:cs="Times New Roman"/>
              </w:rPr>
              <w:instrText xml:space="preserve">ADDIN CSL_CITATION {"citationItems":[{"id":"ITEM-1","itemData":{"PMID":"23915457","abstract":"Wandering spleen is a very rare defect characterized by the absence or weakness of one or more of the ligaments that hold the spleen in its normal position in the upper left abdomen. Patient symptomatology is variable and ranges from mere feeling of an abdominal lump to sudden abdominal pain due to infarction. Patients may have subacute to chronic abdominal or gastrointestinal complaints. Because of nonspecific symptoms, clinical diagnosis can be difficult; hence, imaging plays an important role. A major complication is splenic torsion, which is the cause of acute abdomen. We present a case of acute abdominal pain due to torsion of wandering spleen in a patient with Marfan Syndrome, valvular heart disease, and vertebral anomalies. Preoperative diagnosis was made on the basis of ultrasonography and computed tomography, which was later confirmed on surgery, and treated successfully.","author":[{"dropping-particle":"","family":"Leci-Tahiri","given":"Laura","non-dropping-particle":"","parse-names":false,"suffix":""},{"dropping-particle":"","family":"Tahiri","given":"Afrim","non-dropping-particle":"","parse-names":false,"suffix":""},{"dropping-particle":"","family":"Bajrami","given":"Rifat","non-dropping-particle":"","parse-names":false,"suffix":""},{"dropping-particle":"","family":"Maxhuni","given":"Mehmet","non-dropping-particle":"","parse-names":false,"suffix":""}],"container-title":"World journal of emergency surgery : WJES","id":"ITEM-1","issue":"1","issued":{"date-parts":[["2013","8","5"]]},"page":"30","title":"Acute abdomen due to torsion of the wandering spleen in a patient with Marfan Syndrome.","type":"article-journal","volume":"8"},"uris":["http://www.mendeley.com/documents/?uuid=38d815e6-e60e-3c2f-9e20-3b0ad5b2e387"]}],"mendeley":{"formattedCitation":"(Leci-Tahiri et al., 2013a)","plainTextFormattedCitation":"(Leci-Tahiri et al., 2013a)","previouslyFormattedCitation":"(Leci-Tahiri et al., 2013)"},"properties":{"noteIndex":0},"schema":"https://github.com/citation-style-language/schema/raw/master/csl-citation.json"}</w:instrText>
            </w:r>
            <w:r>
              <w:rPr>
                <w:rFonts w:ascii="Times New Roman" w:hAnsi="Times New Roman" w:eastAsia="Times New Roman" w:cs="Times New Roman"/>
              </w:rPr>
              <w:fldChar w:fldCharType="separate"/>
            </w:r>
            <w:r>
              <w:rPr>
                <w:rFonts w:ascii="Times New Roman" w:hAnsi="Times New Roman" w:eastAsia="Times New Roman" w:cs="Times New Roman"/>
              </w:rPr>
              <w:t>(Leci-Tahiri et al., 2013a)</w:t>
            </w:r>
            <w:r>
              <w:rPr>
                <w:rFonts w:ascii="Times New Roman" w:hAnsi="Times New Roman" w:eastAsia="Times New Roman" w:cs="Times New Roman"/>
              </w:rPr>
              <w:fldChar w:fldCharType="end"/>
            </w:r>
          </w:p>
        </w:tc>
      </w:tr>
    </w:tbl>
    <w:p>
      <w:pPr>
        <w:jc w:val="both"/>
        <w:rPr>
          <w:rFonts w:ascii="Times New Roman" w:hAnsi="Times New Roman" w:eastAsia="Times New Roman" w:cs="Times New Roman"/>
        </w:rPr>
      </w:pPr>
    </w:p>
    <w:p>
      <w:pPr>
        <w:jc w:val="both"/>
        <w:rPr>
          <w:rFonts w:ascii="Times New Roman" w:hAnsi="Times New Roman" w:eastAsia="Times New Roman" w:cs="Times New Roman"/>
        </w:rPr>
      </w:pPr>
      <w:r>
        <w:rPr>
          <w:rFonts w:ascii="Times New Roman" w:hAnsi="Times New Roman" w:eastAsia="Times New Roman" w:cs="Times New Roman"/>
        </w:rPr>
        <w:t xml:space="preserve">The spleen in our patient was hugely enlarged with </w:t>
      </w:r>
      <w:r>
        <w:rPr>
          <w:rFonts w:hint="eastAsia" w:ascii="Times New Roman" w:hAnsi="Times New Roman" w:eastAsia="宋体" w:cs="Times New Roman"/>
        </w:rPr>
        <w:t xml:space="preserve">the </w:t>
      </w:r>
      <w:r>
        <w:rPr>
          <w:rFonts w:ascii="Times New Roman" w:hAnsi="Times New Roman" w:eastAsia="Times New Roman" w:cs="Times New Roman"/>
        </w:rPr>
        <w:t xml:space="preserve">absence of all splenic ligamentous attachments and short gastric vessels with a consequent dislocation of a bigger, congested </w:t>
      </w:r>
      <w:r>
        <w:rPr>
          <w:rFonts w:hint="eastAsia" w:ascii="Times New Roman" w:hAnsi="Times New Roman" w:eastAsia="宋体" w:cs="Times New Roman"/>
        </w:rPr>
        <w:t>,</w:t>
      </w:r>
      <w:r>
        <w:rPr>
          <w:rFonts w:ascii="Times New Roman" w:hAnsi="Times New Roman" w:eastAsia="Times New Roman" w:cs="Times New Roman"/>
        </w:rPr>
        <w:t>and infarcted spleen in the pelvis.</w:t>
      </w:r>
    </w:p>
    <w:p>
      <w:pPr>
        <w:jc w:val="both"/>
        <w:rPr>
          <w:rFonts w:ascii="Times New Roman" w:hAnsi="Times New Roman" w:eastAsia="Times New Roman" w:cs="Times New Roman"/>
        </w:rPr>
      </w:pPr>
      <w:r>
        <w:rPr>
          <w:rFonts w:ascii="Times New Roman" w:hAnsi="Times New Roman" w:eastAsia="Times New Roman" w:cs="Times New Roman"/>
        </w:rPr>
        <w:t xml:space="preserve">Splenic salvation is always the choice in the case of </w:t>
      </w:r>
      <w:r>
        <w:rPr>
          <w:rFonts w:hint="eastAsia" w:ascii="Times New Roman" w:hAnsi="Times New Roman" w:eastAsia="宋体" w:cs="Times New Roman"/>
        </w:rPr>
        <w:t xml:space="preserve">the </w:t>
      </w:r>
      <w:r>
        <w:rPr>
          <w:rFonts w:ascii="Times New Roman" w:hAnsi="Times New Roman" w:eastAsia="Times New Roman" w:cs="Times New Roman"/>
        </w:rPr>
        <w:t>non-infarcted spleen, especially in young patients. Anti-Pneumococcal, Hemophilus influenza</w:t>
      </w:r>
      <w:r>
        <w:rPr>
          <w:rFonts w:hint="eastAsia" w:ascii="Times New Roman" w:hAnsi="Times New Roman" w:eastAsia="宋体" w:cs="Times New Roman"/>
        </w:rPr>
        <w:t>,</w:t>
      </w:r>
      <w:r>
        <w:rPr>
          <w:rFonts w:ascii="Times New Roman" w:hAnsi="Times New Roman" w:eastAsia="Times New Roman" w:cs="Times New Roman"/>
        </w:rPr>
        <w:t xml:space="preserve"> and meningococcal vaccines are indicated before elective splenectomy and shortly after non-elective splenectomy</w:t>
      </w:r>
      <w:r>
        <w:rPr>
          <w:rFonts w:ascii="Times New Roman" w:hAnsi="Times New Roman" w:eastAsia="Times New Roman" w:cs="Times New Roman"/>
        </w:rPr>
        <w:fldChar w:fldCharType="begin"/>
      </w:r>
      <w:r>
        <w:rPr>
          <w:rFonts w:ascii="Times New Roman" w:hAnsi="Times New Roman" w:eastAsia="Times New Roman" w:cs="Times New Roman"/>
        </w:rPr>
        <w:instrText xml:space="preserve"> ADDIN EN.CITE &lt;EndNote&gt;&lt;Cite&gt;&lt;Author&gt;Leci-Tahiri&lt;/Author&gt;&lt;Year&gt;2013&lt;/Year&gt;&lt;RecNum&gt;272&lt;/RecNum&gt;&lt;DisplayText&gt;&lt;style face="superscript"&gt;[8]&lt;/style&gt;&lt;/DisplayText&gt;&lt;record&gt;&lt;rec-number&gt;272&lt;/rec-number&gt;&lt;foreign-keys&gt;&lt;key app="EN" db-id="dtd2wtdtlts52aeds5xvdpvl5atdz9r5ee0f"&gt;272&lt;/key&gt;&lt;/foreign-keys&gt;&lt;ref-type name="Journal Article"&gt;17&lt;/ref-type&gt;&lt;contributors&gt;&lt;authors&gt;&lt;author&gt;Leci-Tahiri, L.&lt;/author&gt;&lt;author&gt;Tahiri, A.&lt;/author&gt;&lt;author&gt;Bajrami, R.&lt;/author&gt;&lt;author&gt;Maxhuni, M.&lt;/author&gt;&lt;/authors&gt;&lt;/contributors&gt;&lt;auth-address&gt;Clinic of Surgery, University Clinical Center of Kosova, Prishtina, Kosova. dr.afrimi@hotmail.com.&lt;/auth-address&gt;&lt;titles&gt;&lt;title&gt;Acute abdomen due to torsion of the wandering spleen in a patient with Marfan Syndrome&lt;/title&gt;&lt;secondary-title&gt;World J Emerg Surg&lt;/secondary-title&gt;&lt;alt-title&gt;World journal of emergency surgery : WJES&lt;/alt-title&gt;&lt;/titles&gt;&lt;periodical&gt;&lt;full-title&gt;World J Emerg Surg&lt;/full-title&gt;&lt;abbr-1&gt;World journal of emergency surgery : WJES&lt;/abbr-1&gt;&lt;/periodical&gt;&lt;alt-periodical&gt;&lt;full-title&gt;World J Emerg Surg&lt;/full-title&gt;&lt;abbr-1&gt;World journal of emergency surgery : WJES&lt;/abbr-1&gt;&lt;/alt-periodical&gt;&lt;pages&gt;30&lt;/pages&gt;&lt;volume&gt;8&lt;/volume&gt;&lt;number&gt;1&lt;/number&gt;&lt;edition&gt;2013/08/07&lt;/edition&gt;&lt;dates&gt;&lt;year&gt;2013&lt;/year&gt;&lt;pub-dates&gt;&lt;date&gt;Aug 5&lt;/date&gt;&lt;/pub-dates&gt;&lt;/dates&gt;&lt;isbn&gt;1749-7922 (Print)&amp;#xD;1749-7922&lt;/isbn&gt;&lt;accession-num&gt;23915457&lt;/accession-num&gt;&lt;urls&gt;&lt;/urls&gt;&lt;custom2&gt;Pmc3751152&lt;/custom2&gt;&lt;electronic-resource-num&gt;10.1186/1749-7922-8-30&lt;/electronic-resource-num&gt;&lt;remote-database-provider&gt;Nlm&lt;/remote-database-provider&gt;&lt;language&gt;eng&lt;/language&gt;&lt;/record&gt;&lt;/Cite&gt;&lt;/EndNote&gt;</w:instrText>
      </w:r>
      <w:r>
        <w:rPr>
          <w:rFonts w:ascii="Times New Roman" w:hAnsi="Times New Roman" w:eastAsia="Times New Roman" w:cs="Times New Roman"/>
        </w:rPr>
        <w:fldChar w:fldCharType="separate"/>
      </w:r>
      <w:r>
        <w:rPr>
          <w:rFonts w:ascii="Times New Roman" w:hAnsi="Times New Roman" w:eastAsia="Times New Roman" w:cs="Times New Roman"/>
          <w:vertAlign w:val="superscript"/>
        </w:rPr>
        <w:t>[</w:t>
      </w:r>
      <w:r>
        <w:fldChar w:fldCharType="begin"/>
      </w:r>
      <w:r>
        <w:instrText xml:space="preserve"> HYPERLINK \l "_ENREF_8" \o "Leci-Tahiri, 2013 #272" </w:instrText>
      </w:r>
      <w:r>
        <w:fldChar w:fldCharType="separate"/>
      </w:r>
      <w:r>
        <w:rPr>
          <w:rFonts w:ascii="Times New Roman" w:hAnsi="Times New Roman" w:eastAsia="Times New Roman" w:cs="Times New Roman"/>
          <w:vertAlign w:val="superscript"/>
        </w:rPr>
        <w:t>8</w:t>
      </w:r>
      <w:r>
        <w:rPr>
          <w:rFonts w:ascii="Times New Roman" w:hAnsi="Times New Roman" w:eastAsia="Times New Roman" w:cs="Times New Roman"/>
          <w:vertAlign w:val="superscript"/>
        </w:rPr>
        <w:fldChar w:fldCharType="end"/>
      </w:r>
      <w:r>
        <w:rPr>
          <w:rFonts w:ascii="Times New Roman" w:hAnsi="Times New Roman" w:eastAsia="Times New Roman" w:cs="Times New Roman"/>
          <w:vertAlign w:val="superscript"/>
        </w:rPr>
        <w:t>]</w:t>
      </w:r>
      <w:r>
        <w:rPr>
          <w:rFonts w:ascii="Times New Roman" w:hAnsi="Times New Roman" w:eastAsia="Times New Roman" w:cs="Times New Roman"/>
        </w:rPr>
        <w:fldChar w:fldCharType="end"/>
      </w:r>
      <w:r>
        <w:rPr>
          <w:rFonts w:ascii="Times New Roman" w:hAnsi="Times New Roman" w:eastAsia="Times New Roman" w:cs="Times New Roman"/>
        </w:rPr>
        <w:t>.</w:t>
      </w:r>
    </w:p>
    <w:p>
      <w:pPr>
        <w:pStyle w:val="3"/>
        <w:rPr>
          <w:rFonts w:ascii="Times New Roman" w:hAnsi="Times New Roman" w:eastAsia="Times New Roman" w:cs="Times New Roman"/>
        </w:rPr>
      </w:pPr>
      <w:bookmarkStart w:id="4" w:name="_heading=h.tyjcwt" w:colFirst="0" w:colLast="0"/>
      <w:bookmarkEnd w:id="4"/>
      <w:r>
        <w:rPr>
          <w:rFonts w:ascii="Times New Roman" w:hAnsi="Times New Roman" w:eastAsia="Times New Roman" w:cs="Times New Roman"/>
        </w:rPr>
        <w:t xml:space="preserve">Conclusion </w:t>
      </w:r>
    </w:p>
    <w:p>
      <w:pPr>
        <w:jc w:val="both"/>
        <w:rPr>
          <w:rFonts w:ascii="Times New Roman" w:hAnsi="Times New Roman" w:eastAsia="Times New Roman" w:cs="Times New Roman"/>
        </w:rPr>
      </w:pPr>
      <w:r>
        <w:rPr>
          <w:rFonts w:ascii="Times New Roman" w:hAnsi="Times New Roman" w:eastAsia="Times New Roman" w:cs="Times New Roman"/>
        </w:rPr>
        <w:t>A wandering spleen must be suspected in patients who present with acute abdomen and</w:t>
      </w:r>
      <w:r>
        <w:rPr>
          <w:rFonts w:hint="eastAsia" w:ascii="Times New Roman" w:hAnsi="Times New Roman" w:eastAsia="宋体" w:cs="Times New Roman"/>
        </w:rPr>
        <w:t xml:space="preserve"> a</w:t>
      </w:r>
      <w:r>
        <w:rPr>
          <w:rFonts w:ascii="Times New Roman" w:hAnsi="Times New Roman" w:eastAsia="Times New Roman" w:cs="Times New Roman"/>
        </w:rPr>
        <w:t xml:space="preserve"> palpable mass. Diagnosis requires</w:t>
      </w:r>
      <w:r>
        <w:rPr>
          <w:rFonts w:hint="eastAsia" w:ascii="Times New Roman" w:hAnsi="Times New Roman" w:eastAsia="宋体" w:cs="Times New Roman"/>
        </w:rPr>
        <w:t xml:space="preserve"> a</w:t>
      </w:r>
      <w:r>
        <w:rPr>
          <w:rFonts w:ascii="Times New Roman" w:hAnsi="Times New Roman" w:eastAsia="Times New Roman" w:cs="Times New Roman"/>
        </w:rPr>
        <w:t xml:space="preserve"> high index of clinical suspicion. Abdominal ultrasound and CT are important adjuncts to diagnosis. Splenopexy or splenectomy are options of management depending on whether or not there is infarction.</w:t>
      </w:r>
    </w:p>
    <w:p>
      <w:pPr>
        <w:jc w:val="both"/>
        <w:rPr>
          <w:rFonts w:ascii="Times New Roman" w:hAnsi="Times New Roman" w:eastAsia="Times New Roman" w:cs="Times New Roman"/>
        </w:rPr>
      </w:pPr>
    </w:p>
    <w:p>
      <w:pPr>
        <w:pStyle w:val="2"/>
        <w:rPr>
          <w:rFonts w:ascii="Times New Roman" w:hAnsi="Times New Roman" w:eastAsia="Times New Roman" w:cs="Times New Roman"/>
        </w:rPr>
      </w:pPr>
      <w:r>
        <w:rPr>
          <w:rFonts w:ascii="Times New Roman" w:hAnsi="Times New Roman" w:eastAsia="Times New Roman" w:cs="Times New Roman"/>
        </w:rPr>
        <w:t>Declaration</w:t>
      </w:r>
    </w:p>
    <w:p>
      <w:pPr>
        <w:pStyle w:val="3"/>
        <w:rPr>
          <w:rFonts w:ascii="Times New Roman" w:hAnsi="Times New Roman" w:eastAsia="Times New Roman" w:cs="Times New Roman"/>
        </w:rPr>
      </w:pPr>
      <w:r>
        <w:rPr>
          <w:rFonts w:ascii="Times New Roman" w:hAnsi="Times New Roman" w:eastAsia="Times New Roman" w:cs="Times New Roman"/>
        </w:rPr>
        <w:t>Acknowledgement</w:t>
      </w:r>
    </w:p>
    <w:p>
      <w:pPr>
        <w:rPr>
          <w:rFonts w:ascii="Times New Roman" w:hAnsi="Times New Roman" w:eastAsia="Times New Roman" w:cs="Times New Roman"/>
        </w:rPr>
      </w:pPr>
      <w:r>
        <w:rPr>
          <w:rFonts w:ascii="Times New Roman" w:hAnsi="Times New Roman" w:eastAsia="Times New Roman" w:cs="Times New Roman"/>
        </w:rPr>
        <w:t>Not Applicable</w:t>
      </w:r>
    </w:p>
    <w:p>
      <w:pPr>
        <w:pStyle w:val="3"/>
        <w:rPr>
          <w:rFonts w:ascii="Times New Roman" w:hAnsi="Times New Roman" w:eastAsia="Times New Roman" w:cs="Times New Roman"/>
        </w:rPr>
      </w:pPr>
      <w:r>
        <w:rPr>
          <w:rFonts w:ascii="Times New Roman" w:hAnsi="Times New Roman" w:eastAsia="Times New Roman" w:cs="Times New Roman"/>
        </w:rPr>
        <w:t>Authors’ Contribution</w:t>
      </w:r>
    </w:p>
    <w:p>
      <w:pPr>
        <w:rPr>
          <w:rFonts w:ascii="Times New Roman" w:hAnsi="Times New Roman" w:eastAsia="Times New Roman" w:cs="Times New Roman"/>
        </w:rPr>
      </w:pPr>
      <w:r>
        <w:rPr>
          <w:rFonts w:ascii="Times New Roman" w:hAnsi="Times New Roman" w:eastAsia="Times New Roman" w:cs="Times New Roman"/>
        </w:rPr>
        <w:t>Solomon involved in pre-operative preparation, operation, post op follow-up and wrote this article. Henok supervised the surgery and checked the article. Yonas assisted in the surgery and followed patient postoperatively.</w:t>
      </w:r>
    </w:p>
    <w:p>
      <w:pPr>
        <w:pStyle w:val="3"/>
        <w:rPr>
          <w:rFonts w:ascii="Times New Roman" w:hAnsi="Times New Roman" w:eastAsia="Times New Roman" w:cs="Times New Roman"/>
        </w:rPr>
      </w:pPr>
      <w:r>
        <w:rPr>
          <w:rFonts w:ascii="Times New Roman" w:hAnsi="Times New Roman" w:eastAsia="Times New Roman" w:cs="Times New Roman"/>
        </w:rPr>
        <w:t>Conflict of Interest</w:t>
      </w:r>
    </w:p>
    <w:p>
      <w:pPr>
        <w:rPr>
          <w:rFonts w:ascii="Times New Roman" w:hAnsi="Times New Roman" w:eastAsia="Times New Roman" w:cs="Times New Roman"/>
        </w:rPr>
      </w:pPr>
      <w:r>
        <w:rPr>
          <w:rFonts w:ascii="Times New Roman" w:hAnsi="Times New Roman" w:eastAsia="Times New Roman" w:cs="Times New Roman"/>
        </w:rPr>
        <w:t>The authors declared that there are no conflicts of interest to disclose.</w:t>
      </w:r>
    </w:p>
    <w:p>
      <w:pPr>
        <w:pStyle w:val="3"/>
        <w:rPr>
          <w:rFonts w:ascii="Times New Roman" w:hAnsi="Times New Roman" w:eastAsia="Times New Roman" w:cs="Times New Roman"/>
        </w:rPr>
      </w:pPr>
      <w:r>
        <w:rPr>
          <w:rFonts w:ascii="Times New Roman" w:hAnsi="Times New Roman" w:eastAsia="Times New Roman" w:cs="Times New Roman"/>
        </w:rPr>
        <w:t>Financial support and sponsorship</w:t>
      </w:r>
    </w:p>
    <w:p>
      <w:pPr>
        <w:rPr>
          <w:rFonts w:ascii="Times New Roman" w:hAnsi="Times New Roman" w:eastAsia="Times New Roman" w:cs="Times New Roman"/>
        </w:rPr>
      </w:pPr>
      <w:r>
        <w:rPr>
          <w:rFonts w:ascii="Times New Roman" w:hAnsi="Times New Roman" w:eastAsia="Times New Roman" w:cs="Times New Roman"/>
        </w:rPr>
        <w:t>Not Applicable</w:t>
      </w:r>
    </w:p>
    <w:p>
      <w:pPr>
        <w:pStyle w:val="3"/>
        <w:rPr>
          <w:rFonts w:ascii="Times New Roman" w:hAnsi="Times New Roman" w:eastAsia="Times New Roman" w:cs="Times New Roman"/>
        </w:rPr>
      </w:pPr>
      <w:r>
        <w:rPr>
          <w:rFonts w:ascii="Times New Roman" w:hAnsi="Times New Roman" w:eastAsia="Times New Roman" w:cs="Times New Roman"/>
        </w:rPr>
        <w:t>Consent for Publication</w:t>
      </w:r>
    </w:p>
    <w:p>
      <w:pPr>
        <w:rPr>
          <w:rFonts w:ascii="Times New Roman" w:hAnsi="Times New Roman" w:eastAsia="Times New Roman" w:cs="Times New Roman"/>
        </w:rPr>
      </w:pPr>
      <w:r>
        <w:rPr>
          <w:rFonts w:ascii="Times New Roman" w:hAnsi="Times New Roman" w:eastAsia="Times New Roman" w:cs="Times New Roman"/>
        </w:rPr>
        <w:t>Written consent was obtained from the individual patient.</w:t>
      </w:r>
    </w:p>
    <w:p>
      <w:pPr>
        <w:jc w:val="both"/>
        <w:rPr>
          <w:rFonts w:ascii="Times New Roman" w:hAnsi="Times New Roman" w:eastAsia="Times New Roman" w:cs="Times New Roman"/>
        </w:rPr>
      </w:pPr>
    </w:p>
    <w:p>
      <w:pPr>
        <w:jc w:val="both"/>
        <w:rPr>
          <w:rFonts w:ascii="Times New Roman" w:hAnsi="Times New Roman" w:eastAsia="Times New Roman" w:cs="Times New Roman"/>
        </w:rPr>
      </w:pPr>
    </w:p>
    <w:p>
      <w:pPr>
        <w:jc w:val="both"/>
        <w:rPr>
          <w:rFonts w:ascii="Times New Roman" w:hAnsi="Times New Roman" w:eastAsia="Times New Roman" w:cs="Times New Roman"/>
        </w:rPr>
      </w:pPr>
      <w:bookmarkStart w:id="13" w:name="_GoBack"/>
      <w:bookmarkEnd w:id="13"/>
    </w:p>
    <w:p>
      <w:pPr>
        <w:pStyle w:val="3"/>
        <w:rPr>
          <w:rFonts w:hint="eastAsia" w:ascii="Times New Roman" w:hAnsi="Times New Roman" w:eastAsia="Times New Roman" w:cs="Times New Roman"/>
          <w:color w:val="000000"/>
        </w:rPr>
      </w:pPr>
      <w:r>
        <w:rPr>
          <w:rFonts w:ascii="Times New Roman" w:hAnsi="Times New Roman" w:eastAsia="Times New Roman" w:cs="Times New Roman"/>
        </w:rPr>
        <w:t>References</w:t>
      </w:r>
    </w:p>
    <w:p>
      <w:pPr>
        <w:pStyle w:val="35"/>
        <w:ind w:left="720" w:hanging="720"/>
      </w:pPr>
      <w:r>
        <w:rPr>
          <w:rFonts w:ascii="Times New Roman" w:hAnsi="Times New Roman" w:cs="Times New Roman" w:eastAsiaTheme="minorEastAsia"/>
          <w:color w:val="000000"/>
        </w:rPr>
        <w:fldChar w:fldCharType="begin"/>
      </w:r>
      <w:r>
        <w:rPr>
          <w:rFonts w:ascii="Times New Roman" w:hAnsi="Times New Roman" w:cs="Times New Roman" w:eastAsiaTheme="minorEastAsia"/>
          <w:color w:val="000000"/>
        </w:rPr>
        <w:instrText xml:space="preserve"> ADDIN EN.REFLIST </w:instrText>
      </w:r>
      <w:r>
        <w:rPr>
          <w:rFonts w:ascii="Times New Roman" w:hAnsi="Times New Roman" w:cs="Times New Roman" w:eastAsiaTheme="minorEastAsia"/>
          <w:color w:val="000000"/>
        </w:rPr>
        <w:fldChar w:fldCharType="separate"/>
      </w:r>
      <w:bookmarkStart w:id="5" w:name="_ENREF_1"/>
      <w:r>
        <w:t>1.</w:t>
      </w:r>
      <w:r>
        <w:tab/>
      </w:r>
      <w:r>
        <w:t xml:space="preserve">Chauhan, N. S., &amp; Kumar, S. (2016). Torsion of a Wandering Spleen Presenting as Acute Abdomen. </w:t>
      </w:r>
      <w:r>
        <w:rPr>
          <w:rFonts w:hint="eastAsia"/>
        </w:rPr>
        <w:t>Polish Journal of Radiology</w:t>
      </w:r>
      <w:r>
        <w:t>, 81, 110-113.</w:t>
      </w:r>
      <w:bookmarkEnd w:id="5"/>
    </w:p>
    <w:p>
      <w:pPr>
        <w:pStyle w:val="35"/>
        <w:ind w:left="720" w:hanging="720"/>
      </w:pPr>
      <w:bookmarkStart w:id="6" w:name="_ENREF_2"/>
      <w:r>
        <w:t>2.</w:t>
      </w:r>
      <w:r>
        <w:tab/>
      </w:r>
      <w:r>
        <w:t>Khan, D. B., Khandwala, K., Abbasi, S. U., Khan, S. D., &amp; Raza, R. (2018). Torsion of Wandering Spleen with Infarction. Cureus, 10(8), e3177.</w:t>
      </w:r>
      <w:bookmarkEnd w:id="6"/>
    </w:p>
    <w:p>
      <w:pPr>
        <w:pStyle w:val="35"/>
        <w:ind w:left="720" w:hanging="720"/>
      </w:pPr>
      <w:bookmarkStart w:id="7" w:name="_ENREF_3"/>
      <w:r>
        <w:t>3.</w:t>
      </w:r>
      <w:r>
        <w:tab/>
      </w:r>
      <w:r>
        <w:t xml:space="preserve">Kafadar, M. T., Daduk, Y., &amp; Karakoç, M. (2021). Acute abdomen due to torsion of the wandering spleen: A rare clinical presentation. </w:t>
      </w:r>
      <w:r>
        <w:rPr>
          <w:rFonts w:hint="eastAsia"/>
        </w:rPr>
        <w:t>U</w:t>
      </w:r>
      <w:r>
        <w:rPr>
          <w:rFonts w:hint="eastAsia" w:eastAsia="宋体"/>
          <w:lang w:val="en-US" w:eastAsia="zh-CN"/>
        </w:rPr>
        <w:t>lusal</w:t>
      </w:r>
      <w:r>
        <w:rPr>
          <w:rFonts w:hint="eastAsia"/>
        </w:rPr>
        <w:t xml:space="preserve"> T</w:t>
      </w:r>
      <w:r>
        <w:rPr>
          <w:rFonts w:hint="eastAsia" w:eastAsia="宋体"/>
          <w:lang w:val="en-US" w:eastAsia="zh-CN"/>
        </w:rPr>
        <w:t>ravma</w:t>
      </w:r>
      <w:r>
        <w:rPr>
          <w:rFonts w:hint="eastAsia"/>
        </w:rPr>
        <w:t xml:space="preserve"> V</w:t>
      </w:r>
      <w:r>
        <w:rPr>
          <w:rFonts w:hint="eastAsia" w:eastAsia="宋体"/>
          <w:lang w:val="en-US" w:eastAsia="zh-CN"/>
        </w:rPr>
        <w:t>eacil</w:t>
      </w:r>
      <w:r>
        <w:rPr>
          <w:rFonts w:hint="eastAsia"/>
        </w:rPr>
        <w:t xml:space="preserve"> C</w:t>
      </w:r>
      <w:r>
        <w:rPr>
          <w:rFonts w:hint="eastAsia" w:eastAsia="宋体"/>
          <w:lang w:val="en-US" w:eastAsia="zh-CN"/>
        </w:rPr>
        <w:t xml:space="preserve">errahi </w:t>
      </w:r>
      <w:r>
        <w:rPr>
          <w:rFonts w:hint="eastAsia"/>
        </w:rPr>
        <w:t xml:space="preserve"> D</w:t>
      </w:r>
      <w:r>
        <w:rPr>
          <w:rFonts w:hint="eastAsia" w:eastAsia="宋体"/>
          <w:lang w:val="en-US" w:eastAsia="zh-CN"/>
        </w:rPr>
        <w:t>ergisi</w:t>
      </w:r>
      <w:r>
        <w:t>, 27(1), 154-156.</w:t>
      </w:r>
      <w:bookmarkEnd w:id="7"/>
    </w:p>
    <w:p>
      <w:pPr>
        <w:pStyle w:val="35"/>
        <w:ind w:left="720" w:hanging="720"/>
      </w:pPr>
      <w:bookmarkStart w:id="8" w:name="_ENREF_4"/>
      <w:r>
        <w:t>4.</w:t>
      </w:r>
      <w:r>
        <w:tab/>
      </w:r>
      <w:r>
        <w:t xml:space="preserve">Assaf, R., Shebli, B., Alzahran, A., Rahmeh, A. R., Mansour, A., Hamza, R., ... &amp; Ayoub, K. (2020). Acute abdomen due to an infarction of wandering spleen: case report. </w:t>
      </w:r>
      <w:r>
        <w:rPr>
          <w:rFonts w:hint="eastAsia"/>
        </w:rPr>
        <w:t>J</w:t>
      </w:r>
      <w:r>
        <w:rPr>
          <w:rFonts w:hint="eastAsia" w:eastAsia="宋体"/>
          <w:lang w:val="en-US" w:eastAsia="zh-CN"/>
        </w:rPr>
        <w:t>ournal of Surgical Case Reports</w:t>
      </w:r>
      <w:r>
        <w:t>, 2020(2), rjz378.</w:t>
      </w:r>
      <w:bookmarkEnd w:id="8"/>
    </w:p>
    <w:p>
      <w:pPr>
        <w:pStyle w:val="35"/>
        <w:ind w:left="720" w:hanging="720"/>
      </w:pPr>
      <w:bookmarkStart w:id="9" w:name="_ENREF_5"/>
      <w:r>
        <w:t>5.</w:t>
      </w:r>
      <w:r>
        <w:tab/>
      </w:r>
      <w:r>
        <w:t>Virani, P., Farbod, A., Niknam, S., &amp; Akhgari, A. (2021). Wandering spleen with splenic torsion: Report of two cases. Int</w:t>
      </w:r>
      <w:r>
        <w:rPr>
          <w:rFonts w:hint="eastAsia" w:eastAsia="宋体"/>
          <w:lang w:val="en-US" w:eastAsia="zh-CN"/>
        </w:rPr>
        <w:t>ernational</w:t>
      </w:r>
      <w:r>
        <w:t xml:space="preserve"> J</w:t>
      </w:r>
      <w:r>
        <w:rPr>
          <w:rFonts w:hint="eastAsia" w:eastAsia="宋体"/>
          <w:lang w:val="en-US" w:eastAsia="zh-CN"/>
        </w:rPr>
        <w:t>ournal of</w:t>
      </w:r>
      <w:r>
        <w:t xml:space="preserve"> Surg</w:t>
      </w:r>
      <w:r>
        <w:rPr>
          <w:rFonts w:hint="eastAsia" w:eastAsia="宋体"/>
          <w:lang w:val="en-US" w:eastAsia="zh-CN"/>
        </w:rPr>
        <w:t>ery</w:t>
      </w:r>
      <w:r>
        <w:t xml:space="preserve"> Case Rep</w:t>
      </w:r>
      <w:r>
        <w:rPr>
          <w:rFonts w:hint="eastAsia" w:eastAsia="宋体"/>
          <w:lang w:val="en-US" w:eastAsia="zh-CN"/>
        </w:rPr>
        <w:t>orts</w:t>
      </w:r>
      <w:r>
        <w:t>, 78, 274-277.</w:t>
      </w:r>
      <w:bookmarkEnd w:id="9"/>
    </w:p>
    <w:p>
      <w:pPr>
        <w:pStyle w:val="35"/>
        <w:ind w:left="720" w:hanging="720"/>
      </w:pPr>
      <w:bookmarkStart w:id="10" w:name="_ENREF_6"/>
      <w:r>
        <w:t>6.</w:t>
      </w:r>
      <w:r>
        <w:tab/>
      </w:r>
      <w:r>
        <w:t>Colombo, F., D'Amore, P., Crespi, M., Sampietro, G., &amp; Foschi, D. (2020). Torsion of wandering spleen involving the pancreatic tail. Ann</w:t>
      </w:r>
      <w:r>
        <w:rPr>
          <w:rFonts w:hint="eastAsia" w:eastAsia="宋体"/>
          <w:lang w:val="en-US" w:eastAsia="zh-CN"/>
        </w:rPr>
        <w:t>als of</w:t>
      </w:r>
      <w:r>
        <w:t xml:space="preserve"> Med</w:t>
      </w:r>
      <w:r>
        <w:rPr>
          <w:rFonts w:hint="eastAsia" w:eastAsia="宋体"/>
          <w:lang w:val="en-US" w:eastAsia="zh-CN"/>
        </w:rPr>
        <w:t>icine and</w:t>
      </w:r>
      <w:r>
        <w:t xml:space="preserve"> Surg</w:t>
      </w:r>
      <w:r>
        <w:rPr>
          <w:rFonts w:hint="eastAsia" w:eastAsia="宋体"/>
          <w:lang w:val="en-US" w:eastAsia="zh-CN"/>
        </w:rPr>
        <w:t>ery</w:t>
      </w:r>
      <w:r>
        <w:t>, 50, 10-13.</w:t>
      </w:r>
      <w:bookmarkEnd w:id="10"/>
    </w:p>
    <w:p>
      <w:pPr>
        <w:pStyle w:val="35"/>
        <w:ind w:left="720" w:hanging="720"/>
      </w:pPr>
      <w:bookmarkStart w:id="11" w:name="_ENREF_7"/>
      <w:r>
        <w:t>7.</w:t>
      </w:r>
      <w:r>
        <w:tab/>
      </w:r>
      <w:r>
        <w:t>Awan, M., Gallego, J. L., Al Hamadi, A., &amp; Vinod, V. C. (2019). Torsion of wandering spleen treated by laparoscopic splenopexy: A case report.Int</w:t>
      </w:r>
      <w:r>
        <w:rPr>
          <w:rFonts w:hint="eastAsia" w:eastAsia="宋体"/>
          <w:lang w:val="en-US" w:eastAsia="zh-CN"/>
        </w:rPr>
        <w:t>ernational</w:t>
      </w:r>
      <w:r>
        <w:t xml:space="preserve"> J</w:t>
      </w:r>
      <w:r>
        <w:rPr>
          <w:rFonts w:hint="eastAsia" w:eastAsia="宋体"/>
          <w:lang w:val="en-US" w:eastAsia="zh-CN"/>
        </w:rPr>
        <w:t>ournal of</w:t>
      </w:r>
      <w:r>
        <w:t xml:space="preserve"> Surg</w:t>
      </w:r>
      <w:r>
        <w:rPr>
          <w:rFonts w:hint="eastAsia" w:eastAsia="宋体"/>
          <w:lang w:val="en-US" w:eastAsia="zh-CN"/>
        </w:rPr>
        <w:t>ery</w:t>
      </w:r>
      <w:r>
        <w:t xml:space="preserve"> Case Rep</w:t>
      </w:r>
      <w:r>
        <w:rPr>
          <w:rFonts w:hint="eastAsia" w:eastAsia="宋体"/>
          <w:lang w:val="en-US" w:eastAsia="zh-CN"/>
        </w:rPr>
        <w:t>orts</w:t>
      </w:r>
      <w:r>
        <w:t>, 62, 58-61.</w:t>
      </w:r>
      <w:bookmarkEnd w:id="11"/>
    </w:p>
    <w:p>
      <w:pPr>
        <w:pStyle w:val="35"/>
        <w:ind w:left="720" w:hanging="720"/>
      </w:pPr>
      <w:bookmarkStart w:id="12" w:name="_ENREF_8"/>
      <w:r>
        <w:t>8.</w:t>
      </w:r>
      <w:r>
        <w:tab/>
      </w:r>
      <w:r>
        <w:t>Leci-Tahiri, L., Tahiri, A., Bajrami, R., &amp; Maxhuni, M. (2013). Acute abdomen due to torsion of the wandering spleen in a patient with Marfan Syndrome. World J</w:t>
      </w:r>
      <w:r>
        <w:rPr>
          <w:rFonts w:hint="eastAsia" w:eastAsia="宋体"/>
          <w:lang w:val="en-US" w:eastAsia="zh-CN"/>
        </w:rPr>
        <w:t>ournal</w:t>
      </w:r>
      <w:r>
        <w:t xml:space="preserve"> </w:t>
      </w:r>
      <w:r>
        <w:rPr>
          <w:rFonts w:hint="eastAsia" w:eastAsia="宋体"/>
          <w:lang w:val="en-US" w:eastAsia="zh-CN"/>
        </w:rPr>
        <w:t xml:space="preserve">of </w:t>
      </w:r>
      <w:r>
        <w:t>Emerg</w:t>
      </w:r>
      <w:r>
        <w:rPr>
          <w:rFonts w:hint="eastAsia" w:eastAsia="宋体"/>
          <w:lang w:val="en-US" w:eastAsia="zh-CN"/>
        </w:rPr>
        <w:t>ency</w:t>
      </w:r>
      <w:r>
        <w:t xml:space="preserve"> Surg</w:t>
      </w:r>
      <w:r>
        <w:rPr>
          <w:rFonts w:hint="eastAsia" w:eastAsia="宋体"/>
          <w:lang w:val="en-US" w:eastAsia="zh-CN"/>
        </w:rPr>
        <w:t>ery</w:t>
      </w:r>
      <w:r>
        <w:t>, 8(1), 30.</w:t>
      </w:r>
      <w:bookmarkEnd w:id="12"/>
    </w:p>
    <w:p>
      <w:pPr>
        <w:widowControl w:val="0"/>
        <w:autoSpaceDE w:val="0"/>
        <w:autoSpaceDN w:val="0"/>
        <w:adjustRightInd w:val="0"/>
        <w:ind w:left="480" w:hanging="480"/>
        <w:rPr>
          <w:rFonts w:hint="eastAsia" w:ascii="Times New Roman" w:hAnsi="Times New Roman" w:cs="Times New Roman" w:eastAsiaTheme="minorEastAsia"/>
          <w:color w:val="000000"/>
        </w:rPr>
      </w:pPr>
      <w:r>
        <w:rPr>
          <w:rFonts w:ascii="Times New Roman" w:hAnsi="Times New Roman" w:cs="Times New Roman" w:eastAsiaTheme="minorEastAsia"/>
          <w:color w:val="000000"/>
        </w:rPr>
        <w:fldChar w:fldCharType="end"/>
      </w:r>
    </w:p>
    <w:sectPr>
      <w:pgSz w:w="11900" w:h="16840"/>
      <w:pgMar w:top="950" w:right="1440" w:bottom="1440" w:left="1440" w:header="708" w:footer="708"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panose1 w:val="020F0302020204030204"/>
    <w:charset w:val="00"/>
    <w:family w:val="swiss"/>
    <w:pitch w:val="default"/>
    <w:sig w:usb0="A00002EF" w:usb1="4000207B" w:usb2="00000000" w:usb3="00000000" w:csb0="2000019F" w:csb1="00000000"/>
  </w:font>
  <w:font w:name="等线 Light">
    <w:panose1 w:val="02010600030101010101"/>
    <w:charset w:val="86"/>
    <w:family w:val="auto"/>
    <w:pitch w:val="default"/>
    <w:sig w:usb0="A00002BF" w:usb1="38CF7CFA" w:usb2="00000016" w:usb3="00000000" w:csb0="0004000F" w:csb1="00000000"/>
  </w:font>
  <w:font w:name="Georgia">
    <w:panose1 w:val="02040502050405020303"/>
    <w:charset w:val="00"/>
    <w:family w:val="roman"/>
    <w:pitch w:val="default"/>
    <w:sig w:usb0="00000287" w:usb1="00000000" w:usb2="00000000" w:usb3="00000000" w:csb0="2000009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LM-CSRC&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td2wtdtlts52aeds5xvdpvl5atdz9r5ee0f&quot;&gt;我的EndNote库&lt;record-ids&gt;&lt;item&gt;264&lt;/item&gt;&lt;item&gt;265&lt;/item&gt;&lt;item&gt;266&lt;/item&gt;&lt;item&gt;267&lt;/item&gt;&lt;item&gt;268&lt;/item&gt;&lt;item&gt;269&lt;/item&gt;&lt;item&gt;270&lt;/item&gt;&lt;item&gt;271&lt;/item&gt;&lt;item&gt;272&lt;/item&gt;&lt;/record-ids&gt;&lt;/item&gt;&lt;/Libraries&gt;"/>
  </w:docVars>
  <w:rsids>
    <w:rsidRoot w:val="00005DA1"/>
    <w:rsid w:val="00005DA1"/>
    <w:rsid w:val="00326F42"/>
    <w:rsid w:val="00356BA2"/>
    <w:rsid w:val="00441D03"/>
    <w:rsid w:val="00456726"/>
    <w:rsid w:val="004816B0"/>
    <w:rsid w:val="00640AD0"/>
    <w:rsid w:val="0071141B"/>
    <w:rsid w:val="008939B0"/>
    <w:rsid w:val="009405D8"/>
    <w:rsid w:val="00B03231"/>
    <w:rsid w:val="00BD1DB5"/>
    <w:rsid w:val="00D94FBC"/>
    <w:rsid w:val="00E60ACA"/>
    <w:rsid w:val="16020A4D"/>
    <w:rsid w:val="1BCE0440"/>
    <w:rsid w:val="21F1485B"/>
    <w:rsid w:val="237235F4"/>
    <w:rsid w:val="365F1C25"/>
    <w:rsid w:val="371D1997"/>
    <w:rsid w:val="57C56CCD"/>
    <w:rsid w:val="5BB70A1A"/>
    <w:rsid w:val="61C00055"/>
    <w:rsid w:val="7FB955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name="toc 3"/>
    <w:lsdException w:uiPriority="39" w:name="toc 4"/>
    <w:lsdException w:uiPriority="39" w:name="toc 5"/>
    <w:lsdException w:qFormat="1" w:uiPriority="39" w:name="toc 6"/>
    <w:lsdException w:qFormat="1" w:uiPriority="39" w:name="toc 7"/>
    <w:lsdException w:qFormat="1" w:uiPriority="39" w:name="toc 8"/>
    <w:lsdException w:qFormat="1"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Calibri" w:cs="Calibri"/>
      <w:sz w:val="24"/>
      <w:szCs w:val="24"/>
      <w:lang w:val="en-US" w:eastAsia="zh-CN" w:bidi="ar-SA"/>
    </w:rPr>
  </w:style>
  <w:style w:type="paragraph" w:styleId="2">
    <w:name w:val="heading 1"/>
    <w:basedOn w:val="1"/>
    <w:next w:val="1"/>
    <w:link w:val="25"/>
    <w:qFormat/>
    <w:uiPriority w:val="9"/>
    <w:pPr>
      <w:keepNext/>
      <w:keepLines/>
      <w:spacing w:before="24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26"/>
    <w:unhideWhenUsed/>
    <w:qFormat/>
    <w:uiPriority w:val="9"/>
    <w:pPr>
      <w:keepNext/>
      <w:keepLines/>
      <w:spacing w:before="40"/>
      <w:outlineLvl w:val="1"/>
    </w:pPr>
    <w:rPr>
      <w:rFonts w:asciiTheme="majorHAnsi" w:hAnsiTheme="majorHAnsi" w:eastAsiaTheme="majorEastAsia" w:cstheme="majorBidi"/>
      <w:color w:val="2E75B6" w:themeColor="accent1" w:themeShade="BF"/>
      <w:sz w:val="26"/>
      <w:szCs w:val="2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rPr>
  </w:style>
  <w:style w:type="paragraph" w:styleId="6">
    <w:name w:val="heading 5"/>
    <w:basedOn w:val="1"/>
    <w:next w:val="1"/>
    <w:semiHidden/>
    <w:unhideWhenUsed/>
    <w:qFormat/>
    <w:uiPriority w:val="9"/>
    <w:pPr>
      <w:keepNext/>
      <w:keepLines/>
      <w:spacing w:before="220" w:after="40"/>
      <w:outlineLvl w:val="4"/>
    </w:pPr>
    <w:rPr>
      <w:b/>
      <w:sz w:val="22"/>
      <w:szCs w:val="22"/>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23">
    <w:name w:val="Default Paragraph Font"/>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semiHidden/>
    <w:unhideWhenUsed/>
    <w:qFormat/>
    <w:uiPriority w:val="39"/>
    <w:rPr>
      <w:sz w:val="22"/>
      <w:szCs w:val="22"/>
    </w:rPr>
  </w:style>
  <w:style w:type="paragraph" w:styleId="9">
    <w:name w:val="Document Map"/>
    <w:basedOn w:val="1"/>
    <w:link w:val="30"/>
    <w:semiHidden/>
    <w:unhideWhenUsed/>
    <w:qFormat/>
    <w:uiPriority w:val="99"/>
    <w:rPr>
      <w:rFonts w:ascii="Times New Roman" w:hAnsi="Times New Roman" w:cs="Times New Roman"/>
    </w:rPr>
  </w:style>
  <w:style w:type="paragraph" w:styleId="10">
    <w:name w:val="toc 5"/>
    <w:basedOn w:val="1"/>
    <w:next w:val="1"/>
    <w:semiHidden/>
    <w:unhideWhenUsed/>
    <w:uiPriority w:val="39"/>
    <w:rPr>
      <w:sz w:val="22"/>
      <w:szCs w:val="22"/>
    </w:rPr>
  </w:style>
  <w:style w:type="paragraph" w:styleId="11">
    <w:name w:val="toc 3"/>
    <w:basedOn w:val="1"/>
    <w:next w:val="1"/>
    <w:semiHidden/>
    <w:unhideWhenUsed/>
    <w:qFormat/>
    <w:uiPriority w:val="39"/>
    <w:rPr>
      <w:smallCaps/>
      <w:sz w:val="22"/>
      <w:szCs w:val="22"/>
    </w:rPr>
  </w:style>
  <w:style w:type="paragraph" w:styleId="12">
    <w:name w:val="toc 8"/>
    <w:basedOn w:val="1"/>
    <w:next w:val="1"/>
    <w:semiHidden/>
    <w:unhideWhenUsed/>
    <w:qFormat/>
    <w:uiPriority w:val="39"/>
    <w:rPr>
      <w:sz w:val="22"/>
      <w:szCs w:val="22"/>
    </w:rPr>
  </w:style>
  <w:style w:type="paragraph" w:styleId="13">
    <w:name w:val="toc 1"/>
    <w:basedOn w:val="1"/>
    <w:next w:val="1"/>
    <w:semiHidden/>
    <w:unhideWhenUsed/>
    <w:qFormat/>
    <w:uiPriority w:val="39"/>
    <w:pPr>
      <w:spacing w:before="240" w:after="120"/>
    </w:pPr>
    <w:rPr>
      <w:b/>
      <w:bCs/>
      <w:caps/>
      <w:sz w:val="22"/>
      <w:szCs w:val="22"/>
      <w:u w:val="single"/>
    </w:rPr>
  </w:style>
  <w:style w:type="paragraph" w:styleId="14">
    <w:name w:val="toc 4"/>
    <w:basedOn w:val="1"/>
    <w:next w:val="1"/>
    <w:semiHidden/>
    <w:unhideWhenUsed/>
    <w:uiPriority w:val="39"/>
    <w:rPr>
      <w:sz w:val="22"/>
      <w:szCs w:val="22"/>
    </w:rPr>
  </w:style>
  <w:style w:type="paragraph" w:styleId="15">
    <w:name w:val="Subtitle"/>
    <w:basedOn w:val="1"/>
    <w:next w:val="1"/>
    <w:qFormat/>
    <w:uiPriority w:val="11"/>
    <w:pPr>
      <w:keepNext/>
      <w:keepLines/>
      <w:spacing w:before="360" w:after="80"/>
    </w:pPr>
    <w:rPr>
      <w:rFonts w:ascii="Georgia" w:hAnsi="Georgia" w:eastAsia="Georgia" w:cs="Georgia"/>
      <w:i/>
      <w:color w:val="666666"/>
      <w:sz w:val="48"/>
      <w:szCs w:val="48"/>
    </w:rPr>
  </w:style>
  <w:style w:type="paragraph" w:styleId="16">
    <w:name w:val="toc 6"/>
    <w:basedOn w:val="1"/>
    <w:next w:val="1"/>
    <w:semiHidden/>
    <w:unhideWhenUsed/>
    <w:qFormat/>
    <w:uiPriority w:val="39"/>
    <w:rPr>
      <w:sz w:val="22"/>
      <w:szCs w:val="22"/>
    </w:rPr>
  </w:style>
  <w:style w:type="paragraph" w:styleId="17">
    <w:name w:val="toc 2"/>
    <w:basedOn w:val="1"/>
    <w:next w:val="1"/>
    <w:unhideWhenUsed/>
    <w:qFormat/>
    <w:uiPriority w:val="39"/>
    <w:rPr>
      <w:b/>
      <w:bCs/>
      <w:smallCaps/>
      <w:sz w:val="22"/>
      <w:szCs w:val="22"/>
    </w:rPr>
  </w:style>
  <w:style w:type="paragraph" w:styleId="18">
    <w:name w:val="toc 9"/>
    <w:basedOn w:val="1"/>
    <w:next w:val="1"/>
    <w:semiHidden/>
    <w:unhideWhenUsed/>
    <w:qFormat/>
    <w:uiPriority w:val="39"/>
    <w:rPr>
      <w:sz w:val="22"/>
      <w:szCs w:val="22"/>
    </w:rPr>
  </w:style>
  <w:style w:type="paragraph" w:styleId="19">
    <w:name w:val="Normal (Web)"/>
    <w:basedOn w:val="1"/>
    <w:semiHidden/>
    <w:unhideWhenUsed/>
    <w:uiPriority w:val="99"/>
    <w:pPr>
      <w:spacing w:before="100" w:beforeAutospacing="1" w:after="100" w:afterAutospacing="1"/>
    </w:pPr>
    <w:rPr>
      <w:rFonts w:ascii="Times New Roman" w:hAnsi="Times New Roman" w:eastAsia="Times New Roman" w:cs="Times New Roman"/>
    </w:rPr>
  </w:style>
  <w:style w:type="paragraph" w:styleId="20">
    <w:name w:val="Title"/>
    <w:basedOn w:val="1"/>
    <w:next w:val="1"/>
    <w:qFormat/>
    <w:uiPriority w:val="10"/>
    <w:pPr>
      <w:keepNext/>
      <w:keepLines/>
      <w:spacing w:before="480" w:after="120"/>
    </w:pPr>
    <w:rPr>
      <w:b/>
      <w:sz w:val="72"/>
      <w:szCs w:val="72"/>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basedOn w:val="23"/>
    <w:unhideWhenUsed/>
    <w:qFormat/>
    <w:uiPriority w:val="99"/>
    <w:rPr>
      <w:color w:val="0563C1" w:themeColor="hyperlink"/>
      <w:u w:val="single"/>
      <w14:textFill>
        <w14:solidFill>
          <w14:schemeClr w14:val="hlink"/>
        </w14:solidFill>
      </w14:textFill>
    </w:rPr>
  </w:style>
  <w:style w:type="character" w:customStyle="1" w:styleId="25">
    <w:name w:val="标题 1 字符"/>
    <w:basedOn w:val="23"/>
    <w:link w:val="2"/>
    <w:uiPriority w:val="9"/>
    <w:rPr>
      <w:rFonts w:asciiTheme="majorHAnsi" w:hAnsiTheme="majorHAnsi" w:eastAsiaTheme="majorEastAsia" w:cstheme="majorBidi"/>
      <w:color w:val="2E75B6" w:themeColor="accent1" w:themeShade="BF"/>
      <w:sz w:val="32"/>
      <w:szCs w:val="32"/>
    </w:rPr>
  </w:style>
  <w:style w:type="character" w:customStyle="1" w:styleId="26">
    <w:name w:val="标题 2 字符"/>
    <w:basedOn w:val="23"/>
    <w:link w:val="3"/>
    <w:qFormat/>
    <w:uiPriority w:val="9"/>
    <w:rPr>
      <w:rFonts w:asciiTheme="majorHAnsi" w:hAnsiTheme="majorHAnsi" w:eastAsiaTheme="majorEastAsia" w:cstheme="majorBidi"/>
      <w:color w:val="2E75B6" w:themeColor="accent1" w:themeShade="BF"/>
      <w:sz w:val="26"/>
      <w:szCs w:val="26"/>
    </w:rPr>
  </w:style>
  <w:style w:type="paragraph" w:styleId="27">
    <w:name w:val="List Paragraph"/>
    <w:basedOn w:val="1"/>
    <w:qFormat/>
    <w:uiPriority w:val="34"/>
    <w:pPr>
      <w:ind w:left="720"/>
      <w:contextualSpacing/>
    </w:pPr>
  </w:style>
  <w:style w:type="paragraph" w:customStyle="1" w:styleId="28">
    <w:name w:val="TOC Heading1"/>
    <w:basedOn w:val="2"/>
    <w:next w:val="1"/>
    <w:unhideWhenUsed/>
    <w:qFormat/>
    <w:uiPriority w:val="39"/>
    <w:pPr>
      <w:spacing w:before="480" w:line="276" w:lineRule="auto"/>
      <w:outlineLvl w:val="9"/>
    </w:pPr>
    <w:rPr>
      <w:b/>
      <w:bCs/>
      <w:sz w:val="28"/>
      <w:szCs w:val="28"/>
      <w:lang w:eastAsia="en-US"/>
    </w:rPr>
  </w:style>
  <w:style w:type="paragraph" w:customStyle="1" w:styleId="29">
    <w:name w:val="Default"/>
    <w:uiPriority w:val="0"/>
    <w:pPr>
      <w:widowControl w:val="0"/>
      <w:autoSpaceDE w:val="0"/>
      <w:autoSpaceDN w:val="0"/>
      <w:adjustRightInd w:val="0"/>
    </w:pPr>
    <w:rPr>
      <w:rFonts w:ascii="Times New Roman" w:hAnsi="Times New Roman" w:eastAsia="Calibri" w:cs="Times New Roman"/>
      <w:color w:val="000000"/>
      <w:sz w:val="24"/>
      <w:szCs w:val="24"/>
      <w:lang w:val="en-US" w:eastAsia="zh-CN" w:bidi="ar-SA"/>
    </w:rPr>
  </w:style>
  <w:style w:type="character" w:customStyle="1" w:styleId="30">
    <w:name w:val="文档结构图 字符"/>
    <w:basedOn w:val="23"/>
    <w:link w:val="9"/>
    <w:semiHidden/>
    <w:qFormat/>
    <w:uiPriority w:val="99"/>
    <w:rPr>
      <w:rFonts w:ascii="Times New Roman" w:hAnsi="Times New Roman" w:cs="Times New Roman"/>
    </w:rPr>
  </w:style>
  <w:style w:type="table" w:customStyle="1" w:styleId="31">
    <w:name w:val="_Style 29"/>
    <w:basedOn w:val="21"/>
    <w:qFormat/>
    <w:uiPriority w:val="0"/>
  </w:style>
  <w:style w:type="table" w:customStyle="1" w:styleId="32">
    <w:name w:val="_Style 30"/>
    <w:basedOn w:val="21"/>
    <w:qFormat/>
    <w:uiPriority w:val="0"/>
    <w:tblPr>
      <w:tblCellMar>
        <w:top w:w="100" w:type="dxa"/>
        <w:left w:w="100" w:type="dxa"/>
        <w:bottom w:w="100" w:type="dxa"/>
        <w:right w:w="100" w:type="dxa"/>
      </w:tblCellMar>
    </w:tblPr>
  </w:style>
  <w:style w:type="paragraph" w:customStyle="1" w:styleId="33">
    <w:name w:val="EndNote Bibliography Title"/>
    <w:basedOn w:val="1"/>
    <w:link w:val="34"/>
    <w:uiPriority w:val="0"/>
    <w:pPr>
      <w:jc w:val="center"/>
    </w:pPr>
  </w:style>
  <w:style w:type="character" w:customStyle="1" w:styleId="34">
    <w:name w:val="EndNote Bibliography Title 字符"/>
    <w:basedOn w:val="23"/>
    <w:link w:val="33"/>
    <w:qFormat/>
    <w:uiPriority w:val="0"/>
    <w:rPr>
      <w:rFonts w:eastAsia="Calibri"/>
      <w:sz w:val="24"/>
      <w:szCs w:val="24"/>
    </w:rPr>
  </w:style>
  <w:style w:type="paragraph" w:customStyle="1" w:styleId="35">
    <w:name w:val="EndNote Bibliography"/>
    <w:basedOn w:val="1"/>
    <w:link w:val="36"/>
    <w:uiPriority w:val="0"/>
  </w:style>
  <w:style w:type="character" w:customStyle="1" w:styleId="36">
    <w:name w:val="EndNote Bibliography 字符"/>
    <w:basedOn w:val="23"/>
    <w:link w:val="35"/>
    <w:uiPriority w:val="0"/>
    <w:rPr>
      <w:rFonts w:eastAsia="Calibri"/>
      <w:sz w:val="24"/>
      <w:szCs w:val="24"/>
    </w:rPr>
  </w:style>
  <w:style w:type="character" w:customStyle="1" w:styleId="37">
    <w:name w:val="Unresolved Mention"/>
    <w:basedOn w:val="23"/>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3.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g+ez6Z5mabxTSRj8icGUlN/cCpEg==">AMUW2mWaqoHKce7NRvZFupmPfRLSy2PfAUj0q3nkP+IVc07jwrc/Bva54+jPiVn8Bdx5ivluwEDVlonz6/JUTE594H2baSB54d2ZoMj6u6UDaem7+Otz3lnI3qggOO44oGlTF/UKi3ce+NinTImBNtjEq5VGkK/vIRyShp0g5kI8/RsNBo2HnT68BPQuLrf0dMBpOH080smb</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C6F59A-4183-4725-A153-2FD55AA80AE1}">
  <ds:schemaRefs/>
</ds:datastoreItem>
</file>

<file path=customXml/itemProps3.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6</Pages>
  <Words>4916</Words>
  <Characters>28024</Characters>
  <Lines>233</Lines>
  <Paragraphs>65</Paragraphs>
  <TotalTime>5</TotalTime>
  <ScaleCrop>false</ScaleCrop>
  <LinksUpToDate>false</LinksUpToDate>
  <CharactersWithSpaces>32875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2021-09-01T20:40:00Z</dcterms:created>
  <dc:creator>Microsoft Office User</dc:creator>
  <cp:lastModifiedBy>lala</cp:lastModifiedBy>
  <dcterms:modified xsi:type="dcterms:W3CDTF">2021-10-19T03:20:24Z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ca743776-0640-3fc9-b938-2d9d59e67da5</vt:lpwstr>
  </property>
  <property fmtid="{D5CDD505-2E9C-101B-9397-08002B2CF9AE}" pid="25" name="Mendeley Citation Style_1">
    <vt:lpwstr>http://www.zotero.org/styles/apa</vt:lpwstr>
  </property>
</Properties>
</file>