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line="360" w:lineRule="auto"/>
        <w:jc w:val="left"/>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r>
        <w:rPr>
          <w:rFonts w:ascii="Times New Roman" w:hAnsi="Times New Roman"/>
          <w:b w:val="1"/>
          <w:bCs w:val="1"/>
          <w:outline w:val="0"/>
          <w:color w:val="000000"/>
          <w:sz w:val="24"/>
          <w:szCs w:val="24"/>
          <w:u w:color="000000"/>
          <w:rtl w:val="0"/>
          <w:lang w:val="en-US"/>
          <w14:textFill>
            <w14:solidFill>
              <w14:srgbClr w14:val="000000"/>
            </w14:solidFill>
          </w14:textFill>
        </w:rPr>
        <w:t>Opinion</w:t>
      </w:r>
    </w:p>
    <w:p>
      <w:pPr>
        <w:pStyle w:val="Normal.0"/>
        <w:rPr>
          <w:b w:val="1"/>
          <w:bCs w:val="1"/>
          <w:sz w:val="32"/>
          <w:szCs w:val="32"/>
        </w:rPr>
      </w:pPr>
      <w:r>
        <w:rPr>
          <w:b w:val="1"/>
          <w:bCs w:val="1"/>
          <w:sz w:val="32"/>
          <w:szCs w:val="32"/>
          <w:rtl w:val="0"/>
          <w:lang w:val="en-US"/>
        </w:rPr>
        <w:t xml:space="preserve">Focused Ultrasound Surgery in Gynaecology </w:t>
      </w:r>
      <w:r>
        <w:rPr>
          <w:b w:val="1"/>
          <w:bCs w:val="1"/>
          <w:sz w:val="32"/>
          <w:szCs w:val="32"/>
          <w:rtl w:val="0"/>
          <w:lang w:val="en-US"/>
        </w:rPr>
        <w:t xml:space="preserve">– </w:t>
      </w:r>
      <w:r>
        <w:rPr>
          <w:b w:val="1"/>
          <w:bCs w:val="1"/>
          <w:sz w:val="32"/>
          <w:szCs w:val="32"/>
          <w:rtl w:val="0"/>
          <w:lang w:val="en-US"/>
        </w:rPr>
        <w:t>a call to validate a new surgical approach</w:t>
      </w:r>
    </w:p>
    <w:p>
      <w:pPr>
        <w:pStyle w:val="Normal.0"/>
        <w:rPr>
          <w:sz w:val="24"/>
          <w:szCs w:val="24"/>
        </w:rPr>
      </w:pPr>
    </w:p>
    <w:p>
      <w:pPr>
        <w:pStyle w:val="Normal.0"/>
        <w:rPr>
          <w:sz w:val="24"/>
          <w:szCs w:val="24"/>
        </w:rPr>
      </w:pPr>
      <w:r>
        <w:rPr>
          <w:sz w:val="24"/>
          <w:szCs w:val="24"/>
          <w:rtl w:val="0"/>
          <w:lang w:val="en-US"/>
        </w:rPr>
        <w:t>Wu Shun Felix Wong</w:t>
      </w:r>
      <w:r>
        <w:rPr>
          <w:sz w:val="24"/>
          <w:szCs w:val="24"/>
          <w:vertAlign w:val="superscript"/>
          <w:rtl w:val="0"/>
          <w:lang w:val="en-US"/>
        </w:rPr>
        <w:t>1</w:t>
      </w:r>
      <w:r>
        <w:rPr>
          <w:sz w:val="24"/>
          <w:szCs w:val="24"/>
          <w:rtl w:val="0"/>
          <w:lang w:val="en-US"/>
        </w:rPr>
        <w:t>, Lian Zhang</w:t>
      </w:r>
      <w:r>
        <w:rPr>
          <w:sz w:val="24"/>
          <w:szCs w:val="24"/>
          <w:vertAlign w:val="superscript"/>
          <w:rtl w:val="0"/>
          <w:lang w:val="en-US"/>
        </w:rPr>
        <w:t>2</w:t>
      </w:r>
    </w:p>
    <w:p>
      <w:pPr>
        <w:pStyle w:val="Normal.0"/>
        <w:rPr>
          <w:sz w:val="24"/>
          <w:szCs w:val="24"/>
          <w:vertAlign w:val="superscript"/>
        </w:rPr>
      </w:pPr>
    </w:p>
    <w:p>
      <w:pPr>
        <w:pStyle w:val="Normal.0"/>
        <w:rPr>
          <w:sz w:val="24"/>
          <w:szCs w:val="24"/>
        </w:rPr>
      </w:pPr>
      <w:r>
        <w:rPr>
          <w:sz w:val="24"/>
          <w:szCs w:val="24"/>
          <w:vertAlign w:val="superscript"/>
          <w:rtl w:val="0"/>
          <w:lang w:val="en-US"/>
        </w:rPr>
        <w:t>1</w:t>
      </w:r>
      <w:r>
        <w:rPr>
          <w:sz w:val="24"/>
          <w:szCs w:val="24"/>
          <w:rtl w:val="0"/>
          <w:lang w:val="en-US"/>
        </w:rPr>
        <w:t xml:space="preserve"> School of Women</w:t>
      </w:r>
      <w:r>
        <w:rPr>
          <w:sz w:val="24"/>
          <w:szCs w:val="24"/>
          <w:rtl w:val="0"/>
          <w:lang w:val="en-US"/>
        </w:rPr>
        <w:t>’</w:t>
      </w:r>
      <w:r>
        <w:rPr>
          <w:sz w:val="24"/>
          <w:szCs w:val="24"/>
          <w:rtl w:val="0"/>
          <w:lang w:val="en-US"/>
        </w:rPr>
        <w:t>s and Children</w:t>
      </w:r>
      <w:r>
        <w:rPr>
          <w:sz w:val="24"/>
          <w:szCs w:val="24"/>
          <w:rtl w:val="0"/>
          <w:lang w:val="en-US"/>
        </w:rPr>
        <w:t>’</w:t>
      </w:r>
      <w:r>
        <w:rPr>
          <w:sz w:val="24"/>
          <w:szCs w:val="24"/>
          <w:rtl w:val="0"/>
          <w:lang w:val="en-US"/>
        </w:rPr>
        <w:t>s Health, The University of New South Wales, NSW, Australia</w:t>
      </w:r>
    </w:p>
    <w:p>
      <w:pPr>
        <w:pStyle w:val="Normal.0"/>
        <w:rPr>
          <w:sz w:val="24"/>
          <w:szCs w:val="24"/>
        </w:rPr>
      </w:pPr>
      <w:r>
        <w:rPr>
          <w:sz w:val="24"/>
          <w:szCs w:val="24"/>
          <w:vertAlign w:val="superscript"/>
          <w:rtl w:val="0"/>
          <w:lang w:val="en-US"/>
        </w:rPr>
        <w:t xml:space="preserve">2 </w:t>
      </w:r>
      <w:r>
        <w:rPr>
          <w:sz w:val="24"/>
          <w:szCs w:val="24"/>
          <w:rtl w:val="0"/>
          <w:lang w:val="en-US"/>
        </w:rPr>
        <w:t>State Key Laboratory of Ultrasound in Medicine and Engineering, College of Biomedical Engineering, Chongqing Medical University, Chongqing, China</w:t>
      </w:r>
    </w:p>
    <w:p>
      <w:pPr>
        <w:pStyle w:val="Normal.0"/>
        <w:spacing w:line="360" w:lineRule="auto"/>
        <w:jc w:val="left"/>
        <w:rPr>
          <w:rFonts w:ascii="Times New Roman" w:cs="Times New Roman" w:hAnsi="Times New Roman" w:eastAsia="Times New Roman"/>
          <w:shd w:val="clear" w:color="auto" w:fill="ffffff"/>
        </w:rPr>
      </w:pPr>
      <w:r>
        <w:rPr>
          <w:rFonts w:ascii="Times New Roman" w:hAnsi="Times New Roman"/>
          <w:b w:val="1"/>
          <w:bCs w:val="1"/>
          <w:shd w:val="clear" w:color="auto" w:fill="ffffff"/>
          <w:rtl w:val="0"/>
          <w:lang w:val="en-US"/>
        </w:rPr>
        <w:t>Correspondence to</w:t>
      </w:r>
      <w:r>
        <w:rPr>
          <w:rFonts w:ascii="Times New Roman" w:hAnsi="Times New Roman"/>
          <w:shd w:val="clear" w:color="auto" w:fill="ffffff"/>
          <w:rtl w:val="0"/>
          <w:lang w:val="en-US"/>
        </w:rPr>
        <w:t>: Prof. Wu Shun Felix Wong, School of Women</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s and Children</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 xml:space="preserve">s Health, The University of New South Wales, NSW, Australia </w:t>
      </w:r>
    </w:p>
    <w:p>
      <w:pPr>
        <w:pStyle w:val="Normal.0"/>
        <w:spacing w:line="360" w:lineRule="auto"/>
        <w:jc w:val="left"/>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Postal address: Room 831, Central Building, 1 Pedder Street, Central, Hong Kong, SAR China</w:t>
      </w:r>
    </w:p>
    <w:p>
      <w:pPr>
        <w:pStyle w:val="Normal.0"/>
        <w:spacing w:line="360" w:lineRule="auto"/>
        <w:jc w:val="left"/>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 xml:space="preserve">E-mail: </w:t>
      </w:r>
      <w:r>
        <w:rPr>
          <w:rStyle w:val="Hyperlink.0"/>
        </w:rPr>
        <w:fldChar w:fldCharType="begin" w:fldLock="0"/>
      </w:r>
      <w:r>
        <w:rPr>
          <w:rStyle w:val="Hyperlink.0"/>
        </w:rPr>
        <w:instrText xml:space="preserve"> HYPERLINK "mailto:fwong3@hotmail.com.hk"</w:instrText>
      </w:r>
      <w:r>
        <w:rPr>
          <w:rStyle w:val="Hyperlink.0"/>
        </w:rPr>
        <w:fldChar w:fldCharType="separate" w:fldLock="0"/>
      </w:r>
      <w:r>
        <w:rPr>
          <w:rStyle w:val="Hyperlink.0"/>
          <w:rtl w:val="0"/>
          <w:lang w:val="en-US"/>
        </w:rPr>
        <w:t>fwong3@hotmail.com.hk</w:t>
      </w:r>
      <w:r>
        <w:rPr/>
        <w:fldChar w:fldCharType="end" w:fldLock="0"/>
      </w:r>
    </w:p>
    <w:p>
      <w:pPr>
        <w:pStyle w:val="Normal.0"/>
        <w:spacing w:line="360" w:lineRule="auto"/>
        <w:jc w:val="left"/>
        <w:rPr>
          <w:rFonts w:ascii="Times New Roman" w:cs="Times New Roman" w:hAnsi="Times New Roman" w:eastAsia="Times New Roman"/>
          <w:b w:val="1"/>
          <w:bCs w:val="1"/>
          <w:sz w:val="24"/>
          <w:szCs w:val="24"/>
        </w:rPr>
      </w:pPr>
      <w:r>
        <w:rPr>
          <w:rFonts w:ascii="Times New Roman" w:hAnsi="Times New Roman"/>
          <w:shd w:val="clear" w:color="auto" w:fill="ffffff"/>
          <w:rtl w:val="0"/>
          <w:lang w:val="en-US"/>
        </w:rPr>
        <w:t>ORCID: https://orcid.org/0000-0002-7256-1371</w:t>
      </w:r>
    </w:p>
    <w:p>
      <w:pPr>
        <w:pStyle w:val="Normal.0"/>
        <w:spacing w:before="312"/>
        <w:rPr>
          <w:rFonts w:ascii="Times New Roman" w:cs="Times New Roman" w:hAnsi="Times New Roman" w:eastAsia="Times New Roman"/>
          <w:b w:val="1"/>
          <w:bCs w:val="1"/>
          <w:outline w:val="0"/>
          <w:color w:val="190f13"/>
          <w:sz w:val="24"/>
          <w:szCs w:val="24"/>
          <w:u w:color="190f13"/>
          <w14:textFill>
            <w14:solidFill>
              <w14:srgbClr w14:val="190F13"/>
            </w14:solidFill>
          </w14:textFill>
        </w:rPr>
      </w:pPr>
      <w:r>
        <w:rPr>
          <w:rFonts w:ascii="Times New Roman" w:hAnsi="Times New Roman"/>
          <w:b w:val="1"/>
          <w:bCs w:val="1"/>
          <w:outline w:val="0"/>
          <w:color w:val="190f13"/>
          <w:sz w:val="24"/>
          <w:szCs w:val="24"/>
          <w:u w:color="190f13"/>
          <w:rtl w:val="0"/>
          <w:lang w:val="en-US"/>
          <w14:textFill>
            <w14:solidFill>
              <w14:srgbClr w14:val="190F13"/>
            </w14:solidFill>
          </w14:textFill>
        </w:rPr>
        <w:t>ABSTRACT</w:t>
      </w:r>
    </w:p>
    <w:p>
      <w:pPr>
        <w:pStyle w:val="Normal.0"/>
        <w:spacing w:before="156" w:line="260" w:lineRule="atLeast"/>
        <w:rPr>
          <w:rFonts w:ascii="Times New Roman" w:cs="Times New Roman" w:hAnsi="Times New Roman" w:eastAsia="Times New Roman"/>
          <w:outline w:val="0"/>
          <w:color w:val="808080"/>
          <w:sz w:val="18"/>
          <w:szCs w:val="18"/>
          <w:u w:color="808080"/>
          <w14:textFill>
            <w14:solidFill>
              <w14:srgbClr w14:val="808080"/>
            </w14:solidFill>
          </w14:textFill>
        </w:rPr>
      </w:pPr>
      <w:r>
        <w:rPr>
          <w:rFonts w:ascii="Times New Roman" w:hAnsi="Times New Roman"/>
          <w:outline w:val="0"/>
          <w:color w:val="808080"/>
          <w:sz w:val="18"/>
          <w:szCs w:val="18"/>
          <w:u w:color="808080"/>
          <w:rtl w:val="0"/>
          <w:lang w:val="en-US"/>
          <w14:textFill>
            <w14:solidFill>
              <w14:srgbClr w14:val="808080"/>
            </w14:solidFill>
          </w14:textFill>
        </w:rPr>
        <w:t>Ultrasound-guided HIFU (USgHIFU) ablation is now a new non-invasive surgical procedure that developed rapidly in China, with vast clinical experience accumulating in treating uterine fibroids, adenomyosis, and other gynecological diseases with great success. However, there were limited collaborative and randomized studies, except those from China. Then the success rate of this new surgery requires more validations. Therefore, to advance this new surgical approach, the paper calls for collaborative validation from reports of large randomized, multi-center studies on treating uterine fibroids, adenomyosis, and other gynecological diseases.</w:t>
      </w:r>
    </w:p>
    <w:p>
      <w:pPr>
        <w:pStyle w:val="Normal.0"/>
        <w:spacing w:before="156" w:line="260" w:lineRule="atLeast"/>
        <w:rPr>
          <w:rFonts w:ascii="Times New Roman" w:cs="Times New Roman" w:hAnsi="Times New Roman" w:eastAsia="Times New Roman"/>
          <w:outline w:val="0"/>
          <w:color w:val="0c0c0c"/>
          <w:sz w:val="22"/>
          <w:szCs w:val="22"/>
          <w:u w:color="0c0c0c"/>
          <w14:textFill>
            <w14:solidFill>
              <w14:srgbClr w14:val="0C0C0C"/>
            </w14:solidFill>
          </w14:textFill>
        </w:rPr>
      </w:pPr>
      <w:r>
        <w:rPr>
          <w:rFonts w:ascii="Times New Roman" w:hAnsi="Times New Roman"/>
          <w:b w:val="1"/>
          <w:bCs w:val="1"/>
          <w:outline w:val="0"/>
          <w:color w:val="190f13"/>
          <w:sz w:val="24"/>
          <w:szCs w:val="24"/>
          <w:u w:color="190f13"/>
          <w:rtl w:val="0"/>
          <w:lang w:val="en-US"/>
          <w14:textFill>
            <w14:solidFill>
              <w14:srgbClr w14:val="190F13"/>
            </w14:solidFill>
          </w14:textFill>
        </w:rPr>
        <w:t>Keywords:</w:t>
      </w:r>
      <w:r>
        <w:rPr>
          <w:rFonts w:ascii="Times New Roman" w:hAnsi="Times New Roman"/>
          <w:sz w:val="20"/>
          <w:szCs w:val="20"/>
          <w:rtl w:val="0"/>
          <w:lang w:val="en-US"/>
        </w:rPr>
        <w:t xml:space="preserve"> </w:t>
      </w:r>
      <w:r>
        <w:rPr>
          <w:rFonts w:ascii="Times New Roman" w:hAnsi="Times New Roman"/>
          <w:outline w:val="0"/>
          <w:color w:val="0c0c0c"/>
          <w:sz w:val="22"/>
          <w:szCs w:val="22"/>
          <w:u w:color="0c0c0c"/>
          <w:rtl w:val="0"/>
          <w:lang w:val="en-US"/>
          <w14:textFill>
            <w14:solidFill>
              <w14:srgbClr w14:val="0C0C0C"/>
            </w14:solidFill>
          </w14:textFill>
        </w:rPr>
        <w:t>FUS, HIFU, USgHIFU, uterine fibroids, adenomyosis, validation</w:t>
      </w:r>
    </w:p>
    <w:p>
      <w:pPr>
        <w:pStyle w:val="Normal.0"/>
        <w:spacing w:before="156" w:line="260" w:lineRule="atLeast"/>
        <w:rPr>
          <w:rFonts w:ascii="Times New Roman" w:cs="Times New Roman" w:hAnsi="Times New Roman" w:eastAsia="Times New Roman"/>
          <w:sz w:val="20"/>
          <w:szCs w:val="20"/>
        </w:rPr>
      </w:pPr>
    </w:p>
    <w:p>
      <w:pPr>
        <w:pStyle w:val="Normal.0"/>
        <w:widowControl w:val="1"/>
        <w:jc w:val="left"/>
      </w:pPr>
      <w:r>
        <w:rPr>
          <w:rFonts w:ascii="Arial Unicode MS" w:cs="Arial Unicode MS" w:hAnsi="Arial Unicode MS" w:eastAsia="Arial Unicode MS"/>
          <w:b w:val="0"/>
          <w:bCs w:val="0"/>
          <w:i w:val="0"/>
          <w:iCs w:val="0"/>
          <w:outline w:val="0"/>
          <w:color w:val="000000"/>
          <w:sz w:val="22"/>
          <w:szCs w:val="22"/>
          <w:u w:color="000000"/>
          <w14:textFill>
            <w14:solidFill>
              <w14:srgbClr w14:val="000000"/>
            </w14:solidFill>
          </w14:textFill>
        </w:rPr>
        <w:br w:type="page"/>
      </w:r>
    </w:p>
    <w:p>
      <w:pPr>
        <w:pStyle w:val="Normal.0"/>
        <w:spacing w:before="312" w:line="260" w:lineRule="atLeast"/>
        <w:rPr>
          <w:rFonts w:ascii="Times New Roman" w:cs="Times New Roman" w:hAnsi="Times New Roman" w:eastAsia="Times New Roman"/>
          <w:outline w:val="0"/>
          <w:color w:val="000000"/>
          <w:sz w:val="22"/>
          <w:szCs w:val="22"/>
          <w:u w:color="000000"/>
          <w14:textFill>
            <w14:solidFill>
              <w14:srgbClr w14:val="000000"/>
            </w14:solidFill>
          </w14:textFill>
        </w:rPr>
      </w:pPr>
      <w:r>
        <w:rPr>
          <w:rFonts w:ascii="Times New Roman" w:hAnsi="Times New Roman"/>
          <w:outline w:val="0"/>
          <w:color w:val="000000"/>
          <w:sz w:val="22"/>
          <w:szCs w:val="22"/>
          <w:u w:color="000000"/>
          <w:rtl w:val="0"/>
          <w:lang w:val="en-US"/>
          <w14:textFill>
            <w14:solidFill>
              <w14:srgbClr w14:val="000000"/>
            </w14:solidFill>
          </w14:textFill>
        </w:rPr>
        <w:t xml:space="preserve">It is uncommon for an entirely new surgical approach to become a routine gynecological practice. Focused ultrasound surgery (FUS) or high intensity focused ultrasound (HIFU) ablation for treating uterine fibroids and adenomyosis may now be considered such a development. </w:t>
      </w:r>
    </w:p>
    <w:p>
      <w:pPr>
        <w:pStyle w:val="Normal.0"/>
        <w:spacing w:before="312" w:line="260" w:lineRule="atLeast"/>
        <w:rPr>
          <w:rFonts w:ascii="Times New Roman" w:cs="Times New Roman" w:hAnsi="Times New Roman" w:eastAsia="Times New Roman"/>
          <w:outline w:val="0"/>
          <w:color w:val="000000"/>
          <w:sz w:val="22"/>
          <w:szCs w:val="22"/>
          <w:u w:color="000000"/>
          <w14:textFill>
            <w14:solidFill>
              <w14:srgbClr w14:val="000000"/>
            </w14:solidFill>
          </w14:textFill>
        </w:rPr>
      </w:pPr>
      <w:r>
        <w:rPr>
          <w:rFonts w:ascii="Times New Roman" w:hAnsi="Times New Roman"/>
          <w:outline w:val="0"/>
          <w:color w:val="000000"/>
          <w:sz w:val="22"/>
          <w:szCs w:val="22"/>
          <w:u w:color="000000"/>
          <w:rtl w:val="0"/>
          <w:lang w:val="en-US"/>
          <w14:textFill>
            <w14:solidFill>
              <w14:srgbClr w14:val="000000"/>
            </w14:solidFill>
          </w14:textFill>
        </w:rPr>
        <w:t xml:space="preserve">HIFU ablation for treating uterine fibroids and adenomyosis in women is popular in China and some Asian countries (1). Approximately one million hysterectomies are performed in China each year (2). More hysterectomies are done because of uterine fibroids and adenomyosis than any other problem of the uterus. When medical treatment fails to relieve their heavy bleeding and pain, women with uterine fibroids and adenomyosis are directed to surgical treatment. Despite the recent advances of minimally invasive therapy, this still implies an invasive procedure that may associate with significant physical and emotional complications. Bleeding, infection, wound complications, or postoperative pain is often unwelcomed by all patients and surgeons. </w:t>
      </w:r>
      <w:commentRangeStart w:id="0"/>
      <w:r>
        <w:rPr>
          <w:rFonts w:ascii="Times New Roman" w:hAnsi="Times New Roman"/>
          <w:outline w:val="0"/>
          <w:color w:val="000000"/>
          <w:sz w:val="22"/>
          <w:szCs w:val="22"/>
          <w:u w:color="000000"/>
          <w:rtl w:val="0"/>
          <w:lang w:val="en-US"/>
          <w14:textFill>
            <w14:solidFill>
              <w14:srgbClr w14:val="000000"/>
            </w14:solidFill>
          </w14:textFill>
        </w:rPr>
        <w:t>The surgical risks are well known, especially when hysterectomy was involved. Not uncommonly, medico-legal issues are so distressing to all after a serious complication. The social and economic costs are considerable for the significantly prolonged stay in the hospital and a long recovery time.</w:t>
      </w:r>
      <w:commentRangeEnd w:id="0"/>
      <w:r>
        <w:commentReference w:id="0"/>
      </w:r>
      <w:r>
        <w:rPr>
          <w:rFonts w:ascii="Times New Roman" w:hAnsi="Times New Roman"/>
          <w:outline w:val="0"/>
          <w:color w:val="000000"/>
          <w:sz w:val="22"/>
          <w:szCs w:val="22"/>
          <w:u w:color="000000"/>
          <w:rtl w:val="0"/>
          <w:lang w:val="en-US"/>
          <w14:textFill>
            <w14:solidFill>
              <w14:srgbClr w14:val="000000"/>
            </w14:solidFill>
          </w14:textFill>
        </w:rPr>
        <w:t xml:space="preserve"> </w:t>
      </w:r>
    </w:p>
    <w:p>
      <w:pPr>
        <w:pStyle w:val="Normal.0"/>
        <w:spacing w:before="312" w:line="260" w:lineRule="atLeast"/>
        <w:rPr>
          <w:rFonts w:ascii="Times New Roman" w:cs="Times New Roman" w:hAnsi="Times New Roman" w:eastAsia="Times New Roman"/>
          <w:outline w:val="0"/>
          <w:color w:val="000000"/>
          <w:sz w:val="22"/>
          <w:szCs w:val="22"/>
          <w:u w:color="000000"/>
          <w14:textFill>
            <w14:solidFill>
              <w14:srgbClr w14:val="000000"/>
            </w14:solidFill>
          </w14:textFill>
        </w:rPr>
      </w:pPr>
      <w:r>
        <w:rPr>
          <w:rFonts w:ascii="Times New Roman" w:hAnsi="Times New Roman"/>
          <w:outline w:val="0"/>
          <w:color w:val="000000"/>
          <w:sz w:val="22"/>
          <w:szCs w:val="22"/>
          <w:u w:color="000000"/>
          <w:rtl w:val="0"/>
          <w:lang w:val="en-US"/>
          <w14:textFill>
            <w14:solidFill>
              <w14:srgbClr w14:val="000000"/>
            </w14:solidFill>
          </w14:textFill>
        </w:rPr>
        <w:t xml:space="preserve">HIFU ablation treatment uses the concept of focusing high ultrasound energy on a target point at a solid tumor inside the body; the energy can generate heat up to 90 degrees without a cut wound (3). Therefore, unlike the traditional surgery, in which wounds are made, with bleeding occurring and possible complications arising. </w:t>
      </w:r>
      <w:commentRangeStart w:id="1"/>
      <w:r>
        <w:rPr>
          <w:rFonts w:ascii="Times New Roman" w:hAnsi="Times New Roman"/>
          <w:outline w:val="0"/>
          <w:color w:val="000000"/>
          <w:sz w:val="22"/>
          <w:szCs w:val="22"/>
          <w:u w:color="000000"/>
          <w:rtl w:val="0"/>
          <w:lang w:val="en-US"/>
          <w14:textFill>
            <w14:solidFill>
              <w14:srgbClr w14:val="000000"/>
            </w14:solidFill>
          </w14:textFill>
        </w:rPr>
        <w:t>The surrounding tissues and organs of the tumor will not be damaged or injured.</w:t>
      </w:r>
      <w:commentRangeEnd w:id="1"/>
      <w:r>
        <w:commentReference w:id="1"/>
      </w:r>
      <w:r>
        <w:rPr>
          <w:rFonts w:ascii="Times New Roman" w:hAnsi="Times New Roman"/>
          <w:outline w:val="0"/>
          <w:color w:val="000000"/>
          <w:sz w:val="22"/>
          <w:szCs w:val="22"/>
          <w:u w:color="000000"/>
          <w:rtl w:val="0"/>
          <w:lang w:val="en-US"/>
          <w14:textFill>
            <w14:solidFill>
              <w14:srgbClr w14:val="000000"/>
            </w14:solidFill>
          </w14:textFill>
        </w:rPr>
        <w:t xml:space="preserve"> Because the minimally invasive surgery has a high success rate to remove uterine fibroids or a diseased uterus, many doctors don</w:t>
      </w:r>
      <w:r>
        <w:rPr>
          <w:rFonts w:ascii="Times New Roman" w:hAnsi="Times New Roman" w:hint="default"/>
          <w:outline w:val="0"/>
          <w:color w:val="000000"/>
          <w:sz w:val="22"/>
          <w:szCs w:val="22"/>
          <w:u w:color="000000"/>
          <w:rtl w:val="0"/>
          <w:lang w:val="en-US"/>
          <w14:textFill>
            <w14:solidFill>
              <w14:srgbClr w14:val="000000"/>
            </w14:solidFill>
          </w14:textFill>
        </w:rPr>
        <w:t>’</w:t>
      </w:r>
      <w:r>
        <w:rPr>
          <w:rFonts w:ascii="Times New Roman" w:hAnsi="Times New Roman"/>
          <w:outline w:val="0"/>
          <w:color w:val="000000"/>
          <w:sz w:val="22"/>
          <w:szCs w:val="22"/>
          <w:u w:color="000000"/>
          <w:rtl w:val="0"/>
          <w:lang w:val="en-US"/>
          <w14:textFill>
            <w14:solidFill>
              <w14:srgbClr w14:val="000000"/>
            </w14:solidFill>
          </w14:textFill>
        </w:rPr>
        <w:t>t believe any new surgical approach may achieve such a high success rate to the patients</w:t>
      </w:r>
      <w:r>
        <w:rPr>
          <w:rFonts w:ascii="Times New Roman" w:hAnsi="Times New Roman" w:hint="default"/>
          <w:outline w:val="0"/>
          <w:color w:val="000000"/>
          <w:sz w:val="22"/>
          <w:szCs w:val="22"/>
          <w:u w:color="000000"/>
          <w:rtl w:val="0"/>
          <w:lang w:val="en-US"/>
          <w14:textFill>
            <w14:solidFill>
              <w14:srgbClr w14:val="000000"/>
            </w14:solidFill>
          </w14:textFill>
        </w:rPr>
        <w:t xml:space="preserve">’ </w:t>
      </w:r>
      <w:r>
        <w:rPr>
          <w:rFonts w:ascii="Times New Roman" w:hAnsi="Times New Roman"/>
          <w:outline w:val="0"/>
          <w:color w:val="000000"/>
          <w:sz w:val="22"/>
          <w:szCs w:val="22"/>
          <w:u w:color="000000"/>
          <w:rtl w:val="0"/>
          <w:lang w:val="en-US"/>
          <w14:textFill>
            <w14:solidFill>
              <w14:srgbClr w14:val="000000"/>
            </w14:solidFill>
          </w14:textFill>
        </w:rPr>
        <w:t xml:space="preserve">satisfaction, and a new approach, other than minimally invasive surgery is likely to happen or need to change the surgical approach. </w:t>
      </w:r>
    </w:p>
    <w:p>
      <w:pPr>
        <w:pStyle w:val="Normal.0"/>
        <w:spacing w:before="312" w:line="260" w:lineRule="atLeast"/>
        <w:rPr>
          <w:rFonts w:ascii="Times New Roman" w:cs="Times New Roman" w:hAnsi="Times New Roman" w:eastAsia="Times New Roman"/>
          <w:outline w:val="0"/>
          <w:color w:val="000000"/>
          <w:sz w:val="22"/>
          <w:szCs w:val="22"/>
          <w:u w:color="000000"/>
          <w14:textFill>
            <w14:solidFill>
              <w14:srgbClr w14:val="000000"/>
            </w14:solidFill>
          </w14:textFill>
        </w:rPr>
      </w:pPr>
      <w:r>
        <w:rPr>
          <w:rFonts w:ascii="Times New Roman" w:hAnsi="Times New Roman"/>
          <w:outline w:val="0"/>
          <w:color w:val="000000"/>
          <w:sz w:val="22"/>
          <w:szCs w:val="22"/>
          <w:u w:color="000000"/>
          <w:rtl w:val="0"/>
          <w:lang w:val="en-US"/>
          <w14:textFill>
            <w14:solidFill>
              <w14:srgbClr w14:val="000000"/>
            </w14:solidFill>
          </w14:textFill>
        </w:rPr>
        <w:t>However, ultrasound-guided HIFU (USgHIFU) ablation is now a new non-invasive surgical procedure that developed rapidly in China, with vast clinical experience accumulating in treating uterine fibroids (4, 5), adenomyosis (6, 7), and other gynecological diseases with great success (8-11). Such a non-invasive surgical procedure has reported a high success rate and has interested gynecologists searching for alternative treatment for their patients with uterine fibroids and adenomyosis. Many doctors went to China for training (12) and established centers on their return home (13), providing HIFU ablation service to their patients. On the other hand, MRI-guided HIFU ablation has also been increasingly used to treat uterine fibroids in Western countries. Yet, it is comparatively more complex to operate and less effective than the USgHIFU (3). Also, the treatment of adenomyosis with MRI-guided HIFU in western countries is still at its experimental stage.</w:t>
      </w:r>
    </w:p>
    <w:p>
      <w:pPr>
        <w:pStyle w:val="Normal.0"/>
        <w:spacing w:before="312" w:line="260" w:lineRule="atLeast"/>
        <w:rPr>
          <w:rFonts w:ascii="Times New Roman" w:cs="Times New Roman" w:hAnsi="Times New Roman" w:eastAsia="Times New Roman"/>
          <w:outline w:val="0"/>
          <w:color w:val="000000"/>
          <w:sz w:val="22"/>
          <w:szCs w:val="22"/>
          <w:u w:color="000000"/>
          <w14:textFill>
            <w14:solidFill>
              <w14:srgbClr w14:val="000000"/>
            </w14:solidFill>
          </w14:textFill>
        </w:rPr>
      </w:pPr>
      <w:r>
        <w:rPr>
          <w:rFonts w:ascii="Times New Roman" w:hAnsi="Times New Roman"/>
          <w:outline w:val="0"/>
          <w:color w:val="000000"/>
          <w:sz w:val="22"/>
          <w:szCs w:val="22"/>
          <w:u w:color="000000"/>
          <w:rtl w:val="0"/>
          <w:lang w:val="en-US"/>
          <w14:textFill>
            <w14:solidFill>
              <w14:srgbClr w14:val="000000"/>
            </w14:solidFill>
          </w14:textFill>
        </w:rPr>
        <w:t xml:space="preserve">For those centers in Asia Pacific countries where USgHIFU ablation has been established, this non-invasive treatment increases in popularity among doctors and patients. The issues arise when only limited collaborative studies exist, except those in China (4). Then the success rate of this new surgery was said to be overstated and not applicable to western countries. It had also been reported to have higher mild complications like skin burn, vaginal bleeding, and pain in its early studies (3-5). Although only a few major complications or adverse events are reported in the literature, the new non-invasive HIFU treatment has not been validated as a useful surgical procedure because they are mainly reports from large centers from China. Skeptical judgment on this new surgical treatment hinders its recent development, especially some labeling it experimental. As a result, many private centers that have once run the treatment successfully had encountered great resistance from International Insurance Companies for reimbursement because they disputed these HIFU treatments as experimental. </w:t>
      </w:r>
    </w:p>
    <w:p>
      <w:pPr>
        <w:pStyle w:val="Normal.0"/>
        <w:spacing w:before="312" w:line="260" w:lineRule="atLeast"/>
        <w:rPr>
          <w:rFonts w:ascii="Times New Roman" w:cs="Times New Roman" w:hAnsi="Times New Roman" w:eastAsia="Times New Roman"/>
          <w:outline w:val="0"/>
          <w:color w:val="000000"/>
          <w:sz w:val="22"/>
          <w:szCs w:val="22"/>
          <w:u w:color="000000"/>
          <w14:textFill>
            <w14:solidFill>
              <w14:srgbClr w14:val="000000"/>
            </w14:solidFill>
          </w14:textFill>
        </w:rPr>
      </w:pPr>
      <w:r>
        <w:rPr>
          <w:rFonts w:ascii="Times New Roman" w:hAnsi="Times New Roman"/>
          <w:outline w:val="0"/>
          <w:color w:val="000000"/>
          <w:sz w:val="22"/>
          <w:szCs w:val="22"/>
          <w:u w:color="000000"/>
          <w:rtl w:val="0"/>
          <w:lang w:val="en-US"/>
          <w14:textFill>
            <w14:solidFill>
              <w14:srgbClr w14:val="000000"/>
            </w14:solidFill>
          </w14:textFill>
        </w:rPr>
        <w:t xml:space="preserve">The prolonged Covid-19 pandemic and trade conflicts between countries further affected the collaboration of HIFU surgical development. The medical profession needs validation from reports of large randomized, multi-center studies on treating uterine fibroids, adenomyosis, and other gynecological diseases to advance this new surgical approach. Hopefully, with the desire to benefit their patients, medical centers should perform collaborative clinical studies to gather more data to validate the clinical usefulness, safety, and cost-effectiveness of FUS. </w:t>
      </w:r>
    </w:p>
    <w:p>
      <w:pPr>
        <w:pStyle w:val="Normal.0"/>
        <w:spacing w:before="312" w:line="260" w:lineRule="atLeast"/>
        <w:rPr>
          <w:rFonts w:ascii="Times New Roman" w:cs="Times New Roman" w:hAnsi="Times New Roman" w:eastAsia="Times New Roman"/>
          <w:outline w:val="0"/>
          <w:color w:val="000000"/>
          <w:sz w:val="22"/>
          <w:szCs w:val="22"/>
          <w:u w:color="000000"/>
          <w14:textFill>
            <w14:solidFill>
              <w14:srgbClr w14:val="000000"/>
            </w14:solidFill>
          </w14:textFill>
        </w:rPr>
      </w:pPr>
    </w:p>
    <w:p>
      <w:pPr>
        <w:pStyle w:val="Normal.0"/>
        <w:spacing w:before="312" w:line="260" w:lineRule="atLeast"/>
        <w:rPr>
          <w:rFonts w:ascii="Times New Roman" w:cs="Times New Roman" w:hAnsi="Times New Roman" w:eastAsia="Times New Roman"/>
          <w:b w:val="1"/>
          <w:bCs w:val="1"/>
          <w:outline w:val="0"/>
          <w:color w:val="190f13"/>
          <w:sz w:val="24"/>
          <w:szCs w:val="24"/>
          <w:u w:color="190f13"/>
          <w14:textFill>
            <w14:solidFill>
              <w14:srgbClr w14:val="190F13"/>
            </w14:solidFill>
          </w14:textFill>
        </w:rPr>
      </w:pPr>
      <w:r>
        <w:rPr>
          <w:rFonts w:ascii="Times New Roman" w:hAnsi="Times New Roman"/>
          <w:b w:val="1"/>
          <w:bCs w:val="1"/>
          <w:outline w:val="0"/>
          <w:color w:val="190f13"/>
          <w:sz w:val="24"/>
          <w:szCs w:val="24"/>
          <w:u w:color="190f13"/>
          <w:rtl w:val="0"/>
          <w:lang w:val="en-US"/>
          <w14:textFill>
            <w14:solidFill>
              <w14:srgbClr w14:val="190F13"/>
            </w14:solidFill>
          </w14:textFill>
        </w:rPr>
        <w:t>CONCLUSION</w:t>
      </w:r>
    </w:p>
    <w:p>
      <w:pPr>
        <w:pStyle w:val="Normal.0"/>
        <w:spacing w:before="312" w:line="260" w:lineRule="atLeast"/>
        <w:rPr>
          <w:rFonts w:ascii="Times New Roman" w:cs="Times New Roman" w:hAnsi="Times New Roman" w:eastAsia="Times New Roman"/>
          <w:b w:val="1"/>
          <w:bCs w:val="1"/>
          <w:outline w:val="0"/>
          <w:color w:val="190f13"/>
          <w:sz w:val="24"/>
          <w:szCs w:val="24"/>
          <w:u w:color="190f13"/>
          <w14:textFill>
            <w14:solidFill>
              <w14:srgbClr w14:val="190F13"/>
            </w14:solidFill>
          </w14:textFill>
        </w:rPr>
      </w:pPr>
      <w:r>
        <w:rPr>
          <w:rFonts w:ascii="Times New Roman" w:hAnsi="Times New Roman"/>
          <w:outline w:val="0"/>
          <w:color w:val="000000"/>
          <w:sz w:val="22"/>
          <w:szCs w:val="22"/>
          <w:u w:color="000000"/>
          <w:rtl w:val="0"/>
          <w:lang w:val="en-US"/>
          <w14:textFill>
            <w14:solidFill>
              <w14:srgbClr w14:val="000000"/>
            </w14:solidFill>
          </w14:textFill>
        </w:rPr>
        <w:t xml:space="preserve">This perspective paper aims to raise clinical awareness of HIFU treatment. Hopefully, randomized, collaborative multi-center clinical trials can be performed to support this surgical approach to become a routine gynecological practice. </w:t>
      </w:r>
    </w:p>
    <w:p>
      <w:pPr>
        <w:pStyle w:val="Normal.0"/>
        <w:widowControl w:val="1"/>
        <w:spacing w:before="156" w:line="260" w:lineRule="atLeast"/>
        <w:rPr>
          <w:rFonts w:ascii="Times New Roman" w:cs="Times New Roman" w:hAnsi="Times New Roman" w:eastAsia="Times New Roman"/>
          <w:b w:val="1"/>
          <w:bCs w:val="1"/>
          <w:outline w:val="0"/>
          <w:color w:val="000000"/>
          <w:kern w:val="0"/>
          <w:sz w:val="22"/>
          <w:szCs w:val="22"/>
          <w:u w:color="000000"/>
          <w14:textFill>
            <w14:solidFill>
              <w14:srgbClr w14:val="000000"/>
            </w14:solidFill>
          </w14:textFill>
        </w:rPr>
      </w:pPr>
    </w:p>
    <w:p>
      <w:pPr>
        <w:pStyle w:val="Normal.0"/>
        <w:widowControl w:val="1"/>
        <w:jc w:val="left"/>
      </w:pPr>
      <w:r>
        <w:rPr>
          <w:rFonts w:ascii="Arial Unicode MS" w:cs="Arial Unicode MS" w:hAnsi="Arial Unicode MS" w:eastAsia="Arial Unicode MS"/>
          <w:b w:val="0"/>
          <w:bCs w:val="0"/>
          <w:i w:val="0"/>
          <w:iCs w:val="0"/>
          <w:outline w:val="0"/>
          <w:color w:val="000000"/>
          <w:kern w:val="0"/>
          <w:sz w:val="22"/>
          <w:szCs w:val="22"/>
          <w:u w:color="000000"/>
          <w14:textFill>
            <w14:solidFill>
              <w14:srgbClr w14:val="000000"/>
            </w14:solidFill>
          </w14:textFill>
        </w:rPr>
        <w:br w:type="page"/>
      </w:r>
    </w:p>
    <w:p>
      <w:pPr>
        <w:pStyle w:val="Normal.0"/>
        <w:spacing w:before="312" w:line="260" w:lineRule="atLeast"/>
        <w:rPr>
          <w:rFonts w:ascii="Times New Roman" w:cs="Times New Roman" w:hAnsi="Times New Roman" w:eastAsia="Times New Roman"/>
          <w:b w:val="1"/>
          <w:bCs w:val="1"/>
          <w:outline w:val="0"/>
          <w:color w:val="190f13"/>
          <w:sz w:val="24"/>
          <w:szCs w:val="24"/>
          <w:u w:color="190f13"/>
          <w14:textFill>
            <w14:solidFill>
              <w14:srgbClr w14:val="190F13"/>
            </w14:solidFill>
          </w14:textFill>
        </w:rPr>
      </w:pPr>
      <w:r>
        <w:rPr>
          <w:rFonts w:ascii="Times New Roman" w:hAnsi="Times New Roman"/>
          <w:b w:val="1"/>
          <w:bCs w:val="1"/>
          <w:outline w:val="0"/>
          <w:color w:val="190f13"/>
          <w:sz w:val="24"/>
          <w:szCs w:val="24"/>
          <w:u w:color="190f13"/>
          <w:rtl w:val="0"/>
          <w:lang w:val="en-US"/>
          <w14:textFill>
            <w14:solidFill>
              <w14:srgbClr w14:val="190F13"/>
            </w14:solidFill>
          </w14:textFill>
        </w:rPr>
        <w:t>DECLARATIONS</w:t>
      </w:r>
    </w:p>
    <w:p>
      <w:pPr>
        <w:pStyle w:val="Normal.0"/>
        <w:widowControl w:val="1"/>
        <w:spacing w:before="156" w:line="260" w:lineRule="atLeast"/>
        <w:rPr>
          <w:rFonts w:ascii="Times New Roman" w:cs="Times New Roman" w:hAnsi="Times New Roman" w:eastAsia="Times New Roman"/>
          <w:b w:val="1"/>
          <w:bCs w:val="1"/>
          <w:outline w:val="0"/>
          <w:color w:val="000000"/>
          <w:kern w:val="0"/>
          <w:sz w:val="22"/>
          <w:szCs w:val="22"/>
          <w:u w:color="000000"/>
          <w14:textFill>
            <w14:solidFill>
              <w14:srgbClr w14:val="000000"/>
            </w14:solidFill>
          </w14:textFill>
        </w:rPr>
      </w:pPr>
    </w:p>
    <w:p>
      <w:pPr>
        <w:pStyle w:val="Normal.0"/>
        <w:widowControl w:val="1"/>
        <w:spacing w:before="156" w:line="260" w:lineRule="atLeast"/>
        <w:rPr>
          <w:rFonts w:ascii="Times New Roman" w:cs="Times New Roman" w:hAnsi="Times New Roman" w:eastAsia="Times New Roman"/>
          <w:b w:val="1"/>
          <w:bCs w:val="1"/>
          <w:outline w:val="0"/>
          <w:color w:val="000000"/>
          <w:kern w:val="0"/>
          <w:sz w:val="22"/>
          <w:szCs w:val="22"/>
          <w:u w:color="000000"/>
          <w14:textFill>
            <w14:solidFill>
              <w14:srgbClr w14:val="000000"/>
            </w14:solidFill>
          </w14:textFill>
        </w:rPr>
      </w:pPr>
      <w:r>
        <w:rPr>
          <w:rFonts w:ascii="Times New Roman" w:hAnsi="Times New Roman"/>
          <w:b w:val="1"/>
          <w:bCs w:val="1"/>
          <w:outline w:val="0"/>
          <w:color w:val="000000"/>
          <w:kern w:val="0"/>
          <w:sz w:val="22"/>
          <w:szCs w:val="22"/>
          <w:u w:color="000000"/>
          <w:rtl w:val="0"/>
          <w:lang w:val="en-US"/>
          <w14:textFill>
            <w14:solidFill>
              <w14:srgbClr w14:val="000000"/>
            </w14:solidFill>
          </w14:textFill>
        </w:rPr>
        <w:t>Authors</w:t>
      </w:r>
      <w:r>
        <w:rPr>
          <w:rFonts w:ascii="Times New Roman" w:hAnsi="Times New Roman" w:hint="default"/>
          <w:b w:val="1"/>
          <w:bCs w:val="1"/>
          <w:outline w:val="0"/>
          <w:color w:val="000000"/>
          <w:kern w:val="0"/>
          <w:sz w:val="22"/>
          <w:szCs w:val="22"/>
          <w:u w:color="000000"/>
          <w:rtl w:val="0"/>
          <w:lang w:val="en-US"/>
          <w14:textFill>
            <w14:solidFill>
              <w14:srgbClr w14:val="000000"/>
            </w14:solidFill>
          </w14:textFill>
        </w:rPr>
        <w:t xml:space="preserve">’ </w:t>
      </w:r>
      <w:r>
        <w:rPr>
          <w:rFonts w:ascii="Times New Roman" w:hAnsi="Times New Roman"/>
          <w:b w:val="1"/>
          <w:bCs w:val="1"/>
          <w:outline w:val="0"/>
          <w:color w:val="000000"/>
          <w:kern w:val="0"/>
          <w:sz w:val="22"/>
          <w:szCs w:val="22"/>
          <w:u w:color="000000"/>
          <w:rtl w:val="0"/>
          <w:lang w:val="en-US"/>
          <w14:textFill>
            <w14:solidFill>
              <w14:srgbClr w14:val="000000"/>
            </w14:solidFill>
          </w14:textFill>
        </w:rPr>
        <w:t>contributions</w:t>
      </w:r>
    </w:p>
    <w:p>
      <w:pPr>
        <w:pStyle w:val="Normal.0"/>
        <w:spacing w:line="360" w:lineRule="auto"/>
        <w:jc w:val="left"/>
        <w:rPr>
          <w:rFonts w:ascii="Times New Roman" w:cs="Times New Roman" w:hAnsi="Times New Roman" w:eastAsia="Times New Roman"/>
          <w:kern w:val="0"/>
          <w:sz w:val="22"/>
          <w:szCs w:val="22"/>
        </w:rPr>
      </w:pPr>
    </w:p>
    <w:p>
      <w:pPr>
        <w:pStyle w:val="Normal.0"/>
        <w:spacing w:line="360" w:lineRule="auto"/>
        <w:jc w:val="left"/>
        <w:rPr>
          <w:rFonts w:ascii="Times New Roman" w:cs="Times New Roman" w:hAnsi="Times New Roman" w:eastAsia="Times New Roman"/>
          <w:kern w:val="0"/>
          <w:sz w:val="22"/>
          <w:szCs w:val="22"/>
        </w:rPr>
      </w:pPr>
      <w:r>
        <w:rPr>
          <w:rFonts w:ascii="Times New Roman" w:hAnsi="Times New Roman"/>
          <w:kern w:val="0"/>
          <w:sz w:val="22"/>
          <w:szCs w:val="22"/>
          <w:rtl w:val="0"/>
          <w:lang w:val="en-US"/>
        </w:rPr>
        <w:t>WS Felix Wong had made substantial contributions</w:t>
      </w:r>
      <w:r>
        <w:rPr>
          <w:rFonts w:ascii="Times New Roman" w:hAnsi="Times New Roman" w:hint="default"/>
          <w:kern w:val="0"/>
          <w:sz w:val="22"/>
          <w:szCs w:val="22"/>
          <w:rtl w:val="0"/>
          <w:lang w:val="en-US"/>
        </w:rPr>
        <w:t> </w:t>
      </w:r>
      <w:r>
        <w:rPr>
          <w:rFonts w:ascii="Times New Roman" w:hAnsi="Times New Roman"/>
          <w:kern w:val="0"/>
          <w:sz w:val="22"/>
          <w:szCs w:val="22"/>
          <w:rtl w:val="0"/>
          <w:lang w:val="en-US"/>
        </w:rPr>
        <w:t xml:space="preserve">to the conception and writing of the paper and Lian Zhang provided advice, HIFU information and editing the paper. </w:t>
      </w:r>
    </w:p>
    <w:p>
      <w:pPr>
        <w:pStyle w:val="Normal.0"/>
        <w:widowControl w:val="1"/>
        <w:spacing w:before="156" w:line="260" w:lineRule="atLeast"/>
        <w:rPr>
          <w:rFonts w:ascii="Times New Roman" w:cs="Times New Roman" w:hAnsi="Times New Roman" w:eastAsia="Times New Roman"/>
          <w:b w:val="1"/>
          <w:bCs w:val="1"/>
          <w:outline w:val="0"/>
          <w:color w:val="000000"/>
          <w:kern w:val="0"/>
          <w:sz w:val="22"/>
          <w:szCs w:val="22"/>
          <w:u w:color="000000"/>
          <w14:textFill>
            <w14:solidFill>
              <w14:srgbClr w14:val="000000"/>
            </w14:solidFill>
          </w14:textFill>
        </w:rPr>
      </w:pPr>
    </w:p>
    <w:p>
      <w:pPr>
        <w:pStyle w:val="Normal.0"/>
        <w:widowControl w:val="1"/>
        <w:spacing w:before="156" w:line="260" w:lineRule="atLeast"/>
        <w:rPr>
          <w:rFonts w:ascii="Times New Roman" w:cs="Times New Roman" w:hAnsi="Times New Roman" w:eastAsia="Times New Roman"/>
          <w:b w:val="1"/>
          <w:bCs w:val="1"/>
          <w:outline w:val="0"/>
          <w:color w:val="000000"/>
          <w:kern w:val="0"/>
          <w:sz w:val="22"/>
          <w:szCs w:val="22"/>
          <w:u w:color="000000"/>
          <w14:textFill>
            <w14:solidFill>
              <w14:srgbClr w14:val="000000"/>
            </w14:solidFill>
          </w14:textFill>
        </w:rPr>
      </w:pPr>
      <w:r>
        <w:rPr>
          <w:rFonts w:ascii="Times New Roman" w:hAnsi="Times New Roman"/>
          <w:b w:val="1"/>
          <w:bCs w:val="1"/>
          <w:outline w:val="0"/>
          <w:color w:val="000000"/>
          <w:kern w:val="0"/>
          <w:sz w:val="22"/>
          <w:szCs w:val="22"/>
          <w:u w:color="000000"/>
          <w:rtl w:val="0"/>
          <w:lang w:val="en-US"/>
          <w14:textFill>
            <w14:solidFill>
              <w14:srgbClr w14:val="000000"/>
            </w14:solidFill>
          </w14:textFill>
        </w:rPr>
        <w:t>Financial support and sponsorship</w:t>
      </w:r>
    </w:p>
    <w:p>
      <w:pPr>
        <w:pStyle w:val="Normal.0"/>
        <w:spacing w:line="360" w:lineRule="auto"/>
        <w:jc w:val="left"/>
        <w:rPr>
          <w:rFonts w:ascii="Times New Roman" w:cs="Times New Roman" w:hAnsi="Times New Roman" w:eastAsia="Times New Roman"/>
          <w:kern w:val="0"/>
          <w:sz w:val="22"/>
          <w:szCs w:val="22"/>
        </w:rPr>
      </w:pPr>
    </w:p>
    <w:p>
      <w:pPr>
        <w:pStyle w:val="Normal.0"/>
        <w:spacing w:line="360" w:lineRule="auto"/>
        <w:jc w:val="left"/>
        <w:rPr>
          <w:rFonts w:ascii="Times New Roman" w:cs="Times New Roman" w:hAnsi="Times New Roman" w:eastAsia="Times New Roman"/>
          <w:sz w:val="24"/>
          <w:szCs w:val="24"/>
        </w:rPr>
      </w:pPr>
      <w:r>
        <w:rPr>
          <w:rFonts w:ascii="Times New Roman" w:hAnsi="Times New Roman"/>
          <w:kern w:val="0"/>
          <w:sz w:val="22"/>
          <w:szCs w:val="22"/>
          <w:rtl w:val="0"/>
          <w:lang w:val="en-US"/>
        </w:rPr>
        <w:t>None.</w:t>
      </w:r>
    </w:p>
    <w:p>
      <w:pPr>
        <w:pStyle w:val="Normal.0"/>
        <w:widowControl w:val="1"/>
        <w:spacing w:before="156" w:line="260" w:lineRule="atLeast"/>
        <w:rPr>
          <w:rFonts w:ascii="Times New Roman" w:cs="Times New Roman" w:hAnsi="Times New Roman" w:eastAsia="Times New Roman"/>
          <w:b w:val="1"/>
          <w:bCs w:val="1"/>
          <w:kern w:val="0"/>
          <w:sz w:val="22"/>
          <w:szCs w:val="22"/>
        </w:rPr>
      </w:pPr>
    </w:p>
    <w:p>
      <w:pPr>
        <w:pStyle w:val="Normal.0"/>
        <w:widowControl w:val="1"/>
        <w:spacing w:before="156" w:line="260" w:lineRule="atLeast"/>
        <w:rPr>
          <w:rFonts w:ascii="Times New Roman" w:cs="Times New Roman" w:hAnsi="Times New Roman" w:eastAsia="Times New Roman"/>
          <w:b w:val="1"/>
          <w:bCs w:val="1"/>
          <w:kern w:val="0"/>
          <w:sz w:val="22"/>
          <w:szCs w:val="22"/>
        </w:rPr>
      </w:pPr>
      <w:r>
        <w:rPr>
          <w:rFonts w:ascii="Times New Roman" w:hAnsi="Times New Roman"/>
          <w:b w:val="1"/>
          <w:bCs w:val="1"/>
          <w:kern w:val="0"/>
          <w:sz w:val="22"/>
          <w:szCs w:val="22"/>
          <w:rtl w:val="0"/>
          <w:lang w:val="en-US"/>
        </w:rPr>
        <w:t>Conflicts of interest</w:t>
      </w:r>
    </w:p>
    <w:p>
      <w:pPr>
        <w:pStyle w:val="Normal.0"/>
        <w:spacing w:line="360" w:lineRule="auto"/>
        <w:jc w:val="left"/>
        <w:rPr>
          <w:rFonts w:ascii="Times New Roman" w:cs="Times New Roman" w:hAnsi="Times New Roman" w:eastAsia="Times New Roman"/>
          <w:kern w:val="0"/>
          <w:sz w:val="22"/>
          <w:szCs w:val="22"/>
        </w:rPr>
      </w:pPr>
    </w:p>
    <w:p>
      <w:pPr>
        <w:pStyle w:val="Normal.0"/>
        <w:spacing w:line="360" w:lineRule="auto"/>
        <w:jc w:val="left"/>
        <w:rPr>
          <w:rFonts w:ascii="Times New Roman" w:cs="Times New Roman" w:hAnsi="Times New Roman" w:eastAsia="Times New Roman"/>
          <w:b w:val="1"/>
          <w:bCs w:val="1"/>
          <w:outline w:val="0"/>
          <w:color w:val="000000"/>
          <w:kern w:val="0"/>
          <w:sz w:val="22"/>
          <w:szCs w:val="22"/>
          <w:u w:color="000000"/>
          <w14:textFill>
            <w14:solidFill>
              <w14:srgbClr w14:val="000000"/>
            </w14:solidFill>
          </w14:textFill>
        </w:rPr>
      </w:pPr>
      <w:r>
        <w:rPr>
          <w:rFonts w:ascii="Times New Roman" w:hAnsi="Times New Roman"/>
          <w:kern w:val="0"/>
          <w:sz w:val="22"/>
          <w:szCs w:val="22"/>
          <w:rtl w:val="0"/>
          <w:lang w:val="en-US"/>
        </w:rPr>
        <w:t xml:space="preserve">WS Felix Wong is an honorary Professor of the Chongqing Key Laboratory of Ultrasound in Medicine and Engineering and has no relevant financial interests to disclose. Lian Zhang is a Professor of the Chongqing Key Laboratory of Ultrasound in Medicine and Engineering and the Medical Director of CQ HAIFU Medical Technology Company. These institutes actively support and promote USgHIFU treatment in Medicine. </w:t>
      </w:r>
    </w:p>
    <w:p>
      <w:pPr>
        <w:pStyle w:val="Normal.0"/>
        <w:widowControl w:val="1"/>
        <w:spacing w:before="156" w:line="260" w:lineRule="atLeast"/>
        <w:rPr>
          <w:rFonts w:ascii="Times New Roman" w:cs="Times New Roman" w:hAnsi="Times New Roman" w:eastAsia="Times New Roman"/>
          <w:b w:val="1"/>
          <w:bCs w:val="1"/>
          <w:outline w:val="0"/>
          <w:color w:val="000000"/>
          <w:kern w:val="0"/>
          <w:sz w:val="22"/>
          <w:szCs w:val="22"/>
          <w:u w:color="000000"/>
          <w14:textFill>
            <w14:solidFill>
              <w14:srgbClr w14:val="000000"/>
            </w14:solidFill>
          </w14:textFill>
        </w:rPr>
      </w:pPr>
    </w:p>
    <w:p>
      <w:pPr>
        <w:pStyle w:val="Normal.0"/>
        <w:widowControl w:val="1"/>
        <w:spacing w:before="156" w:line="260" w:lineRule="atLeast"/>
        <w:rPr>
          <w:rFonts w:ascii="Times New Roman" w:cs="Times New Roman" w:hAnsi="Times New Roman" w:eastAsia="Times New Roman"/>
          <w:b w:val="1"/>
          <w:bCs w:val="1"/>
          <w:outline w:val="0"/>
          <w:color w:val="000000"/>
          <w:kern w:val="0"/>
          <w:sz w:val="22"/>
          <w:szCs w:val="22"/>
          <w:u w:color="000000"/>
          <w14:textFill>
            <w14:solidFill>
              <w14:srgbClr w14:val="000000"/>
            </w14:solidFill>
          </w14:textFill>
        </w:rPr>
      </w:pPr>
      <w:r>
        <w:rPr>
          <w:rFonts w:ascii="Times New Roman" w:hAnsi="Times New Roman"/>
          <w:b w:val="1"/>
          <w:bCs w:val="1"/>
          <w:outline w:val="0"/>
          <w:color w:val="000000"/>
          <w:kern w:val="0"/>
          <w:sz w:val="22"/>
          <w:szCs w:val="22"/>
          <w:u w:color="000000"/>
          <w:rtl w:val="0"/>
          <w:lang w:val="en-US"/>
          <w14:textFill>
            <w14:solidFill>
              <w14:srgbClr w14:val="000000"/>
            </w14:solidFill>
          </w14:textFill>
        </w:rPr>
        <w:t>Ethical approval and consent to participate</w:t>
      </w:r>
    </w:p>
    <w:p>
      <w:pPr>
        <w:pStyle w:val="Normal.0"/>
        <w:spacing w:line="360" w:lineRule="auto"/>
        <w:jc w:val="left"/>
        <w:rPr>
          <w:rFonts w:ascii="Times New Roman" w:cs="Times New Roman" w:hAnsi="Times New Roman" w:eastAsia="Times New Roman"/>
          <w:kern w:val="0"/>
          <w:sz w:val="22"/>
          <w:szCs w:val="22"/>
        </w:rPr>
      </w:pPr>
    </w:p>
    <w:p>
      <w:pPr>
        <w:pStyle w:val="Normal.0"/>
        <w:spacing w:line="360" w:lineRule="auto"/>
        <w:jc w:val="left"/>
        <w:rPr>
          <w:rFonts w:ascii="Times New Roman" w:cs="Times New Roman" w:hAnsi="Times New Roman" w:eastAsia="Times New Roman"/>
          <w:kern w:val="0"/>
          <w:sz w:val="22"/>
          <w:szCs w:val="22"/>
        </w:rPr>
      </w:pPr>
      <w:r>
        <w:rPr>
          <w:rFonts w:ascii="Times New Roman" w:hAnsi="Times New Roman" w:hint="default"/>
          <w:kern w:val="0"/>
          <w:sz w:val="22"/>
          <w:szCs w:val="22"/>
          <w:rtl w:val="0"/>
          <w:lang w:val="en-US"/>
        </w:rPr>
        <w:t>“</w:t>
      </w:r>
      <w:r>
        <w:rPr>
          <w:rFonts w:ascii="Times New Roman" w:hAnsi="Times New Roman"/>
          <w:kern w:val="0"/>
          <w:sz w:val="22"/>
          <w:szCs w:val="22"/>
          <w:rtl w:val="0"/>
          <w:lang w:val="en-US"/>
        </w:rPr>
        <w:t>Not applicable.</w:t>
      </w:r>
      <w:r>
        <w:rPr>
          <w:rFonts w:ascii="Times New Roman" w:hAnsi="Times New Roman" w:hint="default"/>
          <w:kern w:val="0"/>
          <w:sz w:val="22"/>
          <w:szCs w:val="22"/>
          <w:rtl w:val="0"/>
          <w:lang w:val="en-US"/>
        </w:rPr>
        <w:t xml:space="preserve">” </w:t>
      </w:r>
    </w:p>
    <w:p>
      <w:pPr>
        <w:pStyle w:val="Normal.0"/>
        <w:widowControl w:val="1"/>
        <w:spacing w:before="156" w:line="260" w:lineRule="atLeast"/>
        <w:rPr>
          <w:rFonts w:ascii="Times New Roman" w:cs="Times New Roman" w:hAnsi="Times New Roman" w:eastAsia="Times New Roman"/>
          <w:b w:val="1"/>
          <w:bCs w:val="1"/>
          <w:outline w:val="0"/>
          <w:color w:val="000000"/>
          <w:kern w:val="0"/>
          <w:sz w:val="22"/>
          <w:szCs w:val="22"/>
          <w:u w:color="000000"/>
          <w14:textFill>
            <w14:solidFill>
              <w14:srgbClr w14:val="000000"/>
            </w14:solidFill>
          </w14:textFill>
        </w:rPr>
      </w:pPr>
    </w:p>
    <w:p>
      <w:pPr>
        <w:pStyle w:val="Normal.0"/>
        <w:widowControl w:val="1"/>
        <w:spacing w:before="156" w:line="260" w:lineRule="atLeast"/>
        <w:rPr>
          <w:rFonts w:ascii="Times New Roman" w:cs="Times New Roman" w:hAnsi="Times New Roman" w:eastAsia="Times New Roman"/>
          <w:b w:val="1"/>
          <w:bCs w:val="1"/>
          <w:outline w:val="0"/>
          <w:color w:val="000000"/>
          <w:kern w:val="0"/>
          <w:sz w:val="22"/>
          <w:szCs w:val="22"/>
          <w:u w:color="000000"/>
          <w14:textFill>
            <w14:solidFill>
              <w14:srgbClr w14:val="000000"/>
            </w14:solidFill>
          </w14:textFill>
        </w:rPr>
      </w:pPr>
      <w:r>
        <w:rPr>
          <w:rFonts w:ascii="Times New Roman" w:hAnsi="Times New Roman"/>
          <w:b w:val="1"/>
          <w:bCs w:val="1"/>
          <w:outline w:val="0"/>
          <w:color w:val="000000"/>
          <w:kern w:val="0"/>
          <w:sz w:val="22"/>
          <w:szCs w:val="22"/>
          <w:u w:color="000000"/>
          <w:rtl w:val="0"/>
          <w:lang w:val="en-US"/>
          <w14:textFill>
            <w14:solidFill>
              <w14:srgbClr w14:val="000000"/>
            </w14:solidFill>
          </w14:textFill>
        </w:rPr>
        <w:t>Consent for publication</w:t>
      </w:r>
    </w:p>
    <w:p>
      <w:pPr>
        <w:pStyle w:val="Normal.0"/>
        <w:spacing w:line="360" w:lineRule="auto"/>
        <w:jc w:val="left"/>
        <w:rPr>
          <w:rFonts w:ascii="Times New Roman" w:cs="Times New Roman" w:hAnsi="Times New Roman" w:eastAsia="Times New Roman"/>
          <w:kern w:val="0"/>
          <w:sz w:val="22"/>
          <w:szCs w:val="22"/>
        </w:rPr>
      </w:pPr>
    </w:p>
    <w:p>
      <w:pPr>
        <w:pStyle w:val="Normal.0"/>
        <w:spacing w:line="360" w:lineRule="auto"/>
        <w:jc w:val="left"/>
        <w:rPr>
          <w:rFonts w:ascii="Times New Roman" w:cs="Times New Roman" w:hAnsi="Times New Roman" w:eastAsia="Times New Roman"/>
          <w:kern w:val="0"/>
          <w:sz w:val="22"/>
          <w:szCs w:val="22"/>
        </w:rPr>
      </w:pPr>
      <w:r>
        <w:rPr>
          <w:rFonts w:ascii="Times New Roman" w:hAnsi="Times New Roman" w:hint="default"/>
          <w:kern w:val="0"/>
          <w:sz w:val="22"/>
          <w:szCs w:val="22"/>
          <w:rtl w:val="0"/>
          <w:lang w:val="en-US"/>
        </w:rPr>
        <w:t>“</w:t>
      </w:r>
      <w:r>
        <w:rPr>
          <w:rFonts w:ascii="Times New Roman" w:hAnsi="Times New Roman"/>
          <w:kern w:val="0"/>
          <w:sz w:val="22"/>
          <w:szCs w:val="22"/>
          <w:rtl w:val="0"/>
          <w:lang w:val="en-US"/>
        </w:rPr>
        <w:t>Not applicable.</w:t>
      </w:r>
      <w:r>
        <w:rPr>
          <w:rFonts w:ascii="Times New Roman" w:hAnsi="Times New Roman" w:hint="default"/>
          <w:kern w:val="0"/>
          <w:sz w:val="22"/>
          <w:szCs w:val="22"/>
          <w:rtl w:val="0"/>
          <w:lang w:val="en-US"/>
        </w:rPr>
        <w:t xml:space="preserve">” </w:t>
      </w:r>
    </w:p>
    <w:p>
      <w:pPr>
        <w:pStyle w:val="Normal.0"/>
        <w:spacing w:line="360" w:lineRule="auto"/>
        <w:jc w:val="left"/>
        <w:rPr>
          <w:rFonts w:ascii="Times New Roman" w:cs="Times New Roman" w:hAnsi="Times New Roman" w:eastAsia="Times New Roman"/>
          <w:kern w:val="0"/>
          <w:sz w:val="22"/>
          <w:szCs w:val="22"/>
        </w:rPr>
      </w:pPr>
    </w:p>
    <w:p>
      <w:pPr>
        <w:pStyle w:val="Normal.0"/>
        <w:spacing w:line="360" w:lineRule="auto"/>
        <w:rPr>
          <w:rFonts w:ascii="Times New Roman" w:cs="Times New Roman" w:hAnsi="Times New Roman" w:eastAsia="Times New Roman"/>
          <w:sz w:val="24"/>
          <w:szCs w:val="24"/>
        </w:rPr>
      </w:pPr>
    </w:p>
    <w:p>
      <w:pPr>
        <w:pStyle w:val="Normal.0"/>
        <w:widowControl w:val="1"/>
        <w:jc w:val="left"/>
      </w:pPr>
      <w:r>
        <w:rPr>
          <w:rFonts w:ascii="Arial Unicode MS" w:cs="Arial Unicode MS" w:hAnsi="Arial Unicode MS" w:eastAsia="Arial Unicode MS"/>
          <w:b w:val="0"/>
          <w:bCs w:val="0"/>
          <w:i w:val="0"/>
          <w:iCs w:val="0"/>
          <w:sz w:val="24"/>
          <w:szCs w:val="24"/>
        </w:rPr>
        <w:br w:type="page"/>
      </w:r>
    </w:p>
    <w:p>
      <w:pPr>
        <w:pStyle w:val="Normal.0"/>
        <w:spacing w:line="36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REFERENCES</w:t>
      </w:r>
    </w:p>
    <w:p>
      <w:pPr>
        <w:pStyle w:val="EndNote Bibliography"/>
        <w:rPr>
          <w:rFonts w:ascii="Times New Roman" w:cs="Times New Roman" w:hAnsi="Times New Roman" w:eastAsia="Times New Roman"/>
          <w:sz w:val="22"/>
          <w:szCs w:val="22"/>
        </w:rPr>
      </w:pPr>
    </w:p>
    <w:p>
      <w:pPr>
        <w:pStyle w:val="EndNote Bibliography"/>
      </w:pPr>
      <w:r>
        <w:rPr>
          <w:rFonts w:ascii="Times New Roman" w:cs="Times New Roman" w:hAnsi="Times New Roman" w:eastAsia="Times New Roman"/>
          <w:sz w:val="22"/>
          <w:szCs w:val="22"/>
        </w:rPr>
        <w:fldChar w:fldCharType="begin" w:fldLock="0"/>
      </w:r>
      <w:r>
        <w:rPr>
          <w:rFonts w:ascii="Times New Roman" w:cs="Times New Roman" w:hAnsi="Times New Roman" w:eastAsia="Times New Roman"/>
          <w:sz w:val="22"/>
          <w:szCs w:val="22"/>
        </w:rPr>
        <w:instrText xml:space="preserve"> ADDIN EN.REFLIST </w:instrText>
      </w:r>
      <w:r>
        <w:rPr>
          <w:rFonts w:ascii="Times New Roman" w:cs="Times New Roman" w:hAnsi="Times New Roman" w:eastAsia="Times New Roman"/>
          <w:sz w:val="22"/>
          <w:szCs w:val="22"/>
        </w:rPr>
        <w:fldChar w:fldCharType="separate" w:fldLock="0"/>
      </w:r>
    </w:p>
    <w:p>
      <w:pPr>
        <w:pStyle w:val="EndNote Bibliography"/>
        <w:rPr>
          <w:rFonts w:ascii="Times New Roman" w:cs="Times New Roman" w:hAnsi="Times New Roman" w:eastAsia="Times New Roman"/>
          <w:sz w:val="22"/>
          <w:szCs w:val="22"/>
        </w:rPr>
      </w:pPr>
      <w:r>
        <w:rPr>
          <w:rFonts w:ascii="Times New Roman" w:hAnsi="Times New Roman"/>
          <w:sz w:val="22"/>
          <w:szCs w:val="22"/>
          <w:rtl w:val="0"/>
          <w:lang w:val="en-US"/>
        </w:rPr>
        <w:t>1.</w:t>
        <w:tab/>
        <w:t>Lee KW. The Asian perspective on HIFU. International Journal of Hyperthermia. 2021;38(2):5-8.</w:t>
      </w:r>
    </w:p>
    <w:p>
      <w:pPr>
        <w:pStyle w:val="EndNote Bibliography"/>
        <w:rPr>
          <w:rFonts w:ascii="Times New Roman" w:cs="Times New Roman" w:hAnsi="Times New Roman" w:eastAsia="Times New Roman"/>
          <w:sz w:val="22"/>
          <w:szCs w:val="22"/>
        </w:rPr>
      </w:pPr>
      <w:r>
        <w:rPr>
          <w:rFonts w:ascii="Times New Roman" w:hAnsi="Times New Roman"/>
          <w:sz w:val="22"/>
          <w:szCs w:val="22"/>
          <w:rtl w:val="0"/>
          <w:lang w:val="en-US"/>
        </w:rPr>
        <w:t>2.</w:t>
        <w:tab/>
        <w:t>Jiang J, Ding T, Luo A, Lu Y, Ma D, Wang S. Comparison of surgical indications for hysterectomy by age and approach in 4653 Chinese women. Frontiers of medicine. 2014;8(4):464-70.</w:t>
      </w:r>
    </w:p>
    <w:p>
      <w:pPr>
        <w:pStyle w:val="EndNote Bibliography"/>
        <w:rPr>
          <w:rFonts w:ascii="Times New Roman" w:cs="Times New Roman" w:hAnsi="Times New Roman" w:eastAsia="Times New Roman"/>
          <w:sz w:val="22"/>
          <w:szCs w:val="22"/>
        </w:rPr>
      </w:pPr>
      <w:r>
        <w:rPr>
          <w:rFonts w:ascii="Times New Roman" w:hAnsi="Times New Roman"/>
          <w:sz w:val="22"/>
          <w:szCs w:val="22"/>
          <w:rtl w:val="0"/>
          <w:lang w:val="en-US"/>
        </w:rPr>
        <w:t>3.</w:t>
        <w:tab/>
        <w:t>Wong F, Zhang L, Wang Z. Focused Ultrasound Surgery in Gynecology: Introduction and Application: Springer Nature; 2021.</w:t>
      </w:r>
    </w:p>
    <w:p>
      <w:pPr>
        <w:pStyle w:val="EndNote Bibliography"/>
        <w:rPr>
          <w:rFonts w:ascii="Times New Roman" w:cs="Times New Roman" w:hAnsi="Times New Roman" w:eastAsia="Times New Roman"/>
          <w:sz w:val="22"/>
          <w:szCs w:val="22"/>
        </w:rPr>
      </w:pPr>
      <w:r>
        <w:rPr>
          <w:rFonts w:ascii="Times New Roman" w:hAnsi="Times New Roman"/>
          <w:sz w:val="22"/>
          <w:szCs w:val="22"/>
          <w:rtl w:val="0"/>
          <w:lang w:val="en-US"/>
        </w:rPr>
        <w:t>4.</w:t>
        <w:tab/>
        <w:t>Chen J, Li Y, Wang Z, McCulloch P, Hu L, Chen W, et al. Evaluation of high</w:t>
      </w:r>
      <w:r>
        <w:rPr>
          <w:rFonts w:ascii="Arial Unicode MS" w:cs="Arial Unicode MS" w:hAnsi="Arial Unicode MS" w:eastAsia="Arial Unicode MS" w:hint="default"/>
          <w:b w:val="0"/>
          <w:bCs w:val="0"/>
          <w:i w:val="0"/>
          <w:iCs w:val="0"/>
          <w:sz w:val="22"/>
          <w:szCs w:val="22"/>
          <w:rtl w:val="0"/>
          <w:lang w:val="en-US"/>
        </w:rPr>
        <w:t>‐</w:t>
      </w:r>
      <w:r>
        <w:rPr>
          <w:rFonts w:ascii="Times New Roman" w:hAnsi="Times New Roman"/>
          <w:sz w:val="22"/>
          <w:szCs w:val="22"/>
          <w:rtl w:val="0"/>
          <w:lang w:val="en-US"/>
        </w:rPr>
        <w:t>intensity focused ultrasound ablation for uterine fibroids: an IDEAL prospective exploration study. BJOG: An International Journal of Obstetrics &amp; Gynaecology. 2018;125(3):354-64.</w:t>
      </w:r>
    </w:p>
    <w:p>
      <w:pPr>
        <w:pStyle w:val="EndNote Bibliography"/>
        <w:rPr>
          <w:rFonts w:ascii="Times New Roman" w:cs="Times New Roman" w:hAnsi="Times New Roman" w:eastAsia="Times New Roman"/>
          <w:sz w:val="22"/>
          <w:szCs w:val="22"/>
        </w:rPr>
      </w:pPr>
      <w:r>
        <w:rPr>
          <w:rFonts w:ascii="Times New Roman" w:hAnsi="Times New Roman"/>
          <w:sz w:val="22"/>
          <w:szCs w:val="22"/>
          <w:rtl w:val="0"/>
          <w:lang w:val="en-US"/>
        </w:rPr>
        <w:t>5.</w:t>
        <w:tab/>
        <w:t>Chen J, Chen W, Zhang L, Li K, Peng S, He M, et al. Safety of ultrasound-guided ultrasound ablation for uterine fibroids and adenomyosis: a review of 9988 cases. Ultrasonics sonochemistry. 2015;27:671-6.</w:t>
      </w:r>
    </w:p>
    <w:p>
      <w:pPr>
        <w:pStyle w:val="EndNote Bibliography"/>
        <w:rPr>
          <w:rFonts w:ascii="Times New Roman" w:cs="Times New Roman" w:hAnsi="Times New Roman" w:eastAsia="Times New Roman"/>
          <w:sz w:val="22"/>
          <w:szCs w:val="22"/>
        </w:rPr>
      </w:pPr>
      <w:r>
        <w:rPr>
          <w:rFonts w:ascii="Times New Roman" w:hAnsi="Times New Roman"/>
          <w:sz w:val="22"/>
          <w:szCs w:val="22"/>
          <w:rtl w:val="0"/>
          <w:lang w:val="en-US"/>
        </w:rPr>
        <w:t>6.</w:t>
        <w:tab/>
        <w:t>Xue M, Leng J, Wong F. Adenomyosis: Facts and Treatments: Springer Nature; 2021.</w:t>
      </w:r>
    </w:p>
    <w:p>
      <w:pPr>
        <w:pStyle w:val="EndNote Bibliography"/>
        <w:rPr>
          <w:rFonts w:ascii="Times New Roman" w:cs="Times New Roman" w:hAnsi="Times New Roman" w:eastAsia="Times New Roman"/>
          <w:sz w:val="22"/>
          <w:szCs w:val="22"/>
        </w:rPr>
      </w:pPr>
      <w:r>
        <w:rPr>
          <w:rFonts w:ascii="Times New Roman" w:hAnsi="Times New Roman"/>
          <w:sz w:val="22"/>
          <w:szCs w:val="22"/>
          <w:rtl w:val="0"/>
          <w:lang w:val="en-US"/>
        </w:rPr>
        <w:t>7.</w:t>
        <w:tab/>
        <w:t>Yang X, Zhang X, Lin B, Feng X, Aili A. Combined therapeutic effects of HIFU, GnRH-a and LNG-IUS for the treatment of severe adenomyosis. International Journal of Hyperthermia. 2019;36(1):485-91.</w:t>
      </w:r>
    </w:p>
    <w:p>
      <w:pPr>
        <w:pStyle w:val="EndNote Bibliography"/>
        <w:rPr>
          <w:rFonts w:ascii="Times New Roman" w:cs="Times New Roman" w:hAnsi="Times New Roman" w:eastAsia="Times New Roman"/>
          <w:sz w:val="22"/>
          <w:szCs w:val="22"/>
        </w:rPr>
      </w:pPr>
      <w:r>
        <w:rPr>
          <w:rFonts w:ascii="Times New Roman" w:hAnsi="Times New Roman"/>
          <w:sz w:val="22"/>
          <w:szCs w:val="22"/>
          <w:rtl w:val="0"/>
          <w:lang w:val="en-US"/>
        </w:rPr>
        <w:t>8.</w:t>
        <w:tab/>
        <w:t>Zhu X, Deng X, Wan Y, Xiao S, Huang J, Zhang L, et al. High-intensity focused ultrasound combined with suction curettage for the treatment of cesarean scar pregnancy. Medicine. 2015;94(18).</w:t>
      </w:r>
    </w:p>
    <w:p>
      <w:pPr>
        <w:pStyle w:val="EndNote Bibliography"/>
        <w:rPr>
          <w:rFonts w:ascii="Times New Roman" w:cs="Times New Roman" w:hAnsi="Times New Roman" w:eastAsia="Times New Roman"/>
          <w:sz w:val="22"/>
          <w:szCs w:val="22"/>
        </w:rPr>
      </w:pPr>
      <w:r>
        <w:rPr>
          <w:rFonts w:ascii="Times New Roman" w:hAnsi="Times New Roman"/>
          <w:sz w:val="22"/>
          <w:szCs w:val="22"/>
          <w:rtl w:val="0"/>
          <w:lang w:val="en-US"/>
        </w:rPr>
        <w:t>9.</w:t>
        <w:tab/>
        <w:t>Zhu X, Chen L, Deng X, Xiao S, Ye M, Xue M. A comparison between high</w:t>
      </w:r>
      <w:r>
        <w:rPr>
          <w:rFonts w:ascii="Arial Unicode MS" w:cs="Arial Unicode MS" w:hAnsi="Arial Unicode MS" w:eastAsia="Arial Unicode MS" w:hint="default"/>
          <w:b w:val="0"/>
          <w:bCs w:val="0"/>
          <w:i w:val="0"/>
          <w:iCs w:val="0"/>
          <w:sz w:val="22"/>
          <w:szCs w:val="22"/>
          <w:rtl w:val="0"/>
          <w:lang w:val="en-US"/>
        </w:rPr>
        <w:t>‐</w:t>
      </w:r>
      <w:r>
        <w:rPr>
          <w:rFonts w:ascii="Times New Roman" w:hAnsi="Times New Roman"/>
          <w:sz w:val="22"/>
          <w:szCs w:val="22"/>
          <w:rtl w:val="0"/>
          <w:lang w:val="en-US"/>
        </w:rPr>
        <w:t>intensity focused ultrasound and surgical treatment for the management of abdominal wall endometriosis. BJOG: An International Journal of Obstetrics &amp; Gynaecology. 2017;124:53-8.</w:t>
      </w:r>
    </w:p>
    <w:p>
      <w:pPr>
        <w:pStyle w:val="EndNote Bibliography"/>
        <w:rPr>
          <w:rFonts w:ascii="Times New Roman" w:cs="Times New Roman" w:hAnsi="Times New Roman" w:eastAsia="Times New Roman"/>
          <w:sz w:val="22"/>
          <w:szCs w:val="22"/>
        </w:rPr>
      </w:pPr>
      <w:r>
        <w:rPr>
          <w:rFonts w:ascii="Times New Roman" w:hAnsi="Times New Roman"/>
          <w:sz w:val="22"/>
          <w:szCs w:val="22"/>
          <w:rtl w:val="0"/>
          <w:lang w:val="en-US"/>
        </w:rPr>
        <w:t>10.</w:t>
        <w:tab/>
        <w:t>Ye M, Yin Z, Xue M, Deng X. High</w:t>
      </w:r>
      <w:r>
        <w:rPr>
          <w:rFonts w:ascii="Arial Unicode MS" w:cs="Arial Unicode MS" w:hAnsi="Arial Unicode MS" w:eastAsia="Arial Unicode MS" w:hint="default"/>
          <w:b w:val="0"/>
          <w:bCs w:val="0"/>
          <w:i w:val="0"/>
          <w:iCs w:val="0"/>
          <w:sz w:val="22"/>
          <w:szCs w:val="22"/>
          <w:rtl w:val="0"/>
          <w:lang w:val="en-US"/>
        </w:rPr>
        <w:t>‐</w:t>
      </w:r>
      <w:r>
        <w:rPr>
          <w:rFonts w:ascii="Times New Roman" w:hAnsi="Times New Roman"/>
          <w:sz w:val="22"/>
          <w:szCs w:val="22"/>
          <w:rtl w:val="0"/>
          <w:lang w:val="en-US"/>
        </w:rPr>
        <w:t>intensity focused ultrasound combined with hysteroscopic resection for the treatment of placenta accreta. BJOG: An International Journal of Obstetrics &amp; Gynaecology. 2017;124:71-7.</w:t>
      </w:r>
    </w:p>
    <w:p>
      <w:pPr>
        <w:pStyle w:val="EndNote Bibliography"/>
        <w:rPr>
          <w:rFonts w:ascii="Times New Roman" w:cs="Times New Roman" w:hAnsi="Times New Roman" w:eastAsia="Times New Roman"/>
          <w:sz w:val="22"/>
          <w:szCs w:val="22"/>
        </w:rPr>
      </w:pPr>
      <w:r>
        <w:rPr>
          <w:rFonts w:ascii="Times New Roman" w:hAnsi="Times New Roman"/>
          <w:sz w:val="22"/>
          <w:szCs w:val="22"/>
          <w:rtl w:val="0"/>
          <w:lang w:val="en-US"/>
        </w:rPr>
        <w:t>11.</w:t>
        <w:tab/>
        <w:t>Xiao J, Zhang S, Wang F, Wang Y, Shi Z, Zhou X, et al. Cesarean scar pregnancy: noninvasive and effective treatment with high-intensity focused ultrasound. American journal of obstetrics and gynecology. 2014;211(4):356. e1-. e7.</w:t>
      </w:r>
    </w:p>
    <w:p>
      <w:pPr>
        <w:pStyle w:val="EndNote Bibliography"/>
        <w:rPr>
          <w:rFonts w:ascii="Times New Roman" w:cs="Times New Roman" w:hAnsi="Times New Roman" w:eastAsia="Times New Roman"/>
          <w:sz w:val="22"/>
          <w:szCs w:val="22"/>
        </w:rPr>
      </w:pPr>
      <w:r>
        <w:rPr>
          <w:rFonts w:ascii="Times New Roman" w:hAnsi="Times New Roman"/>
          <w:sz w:val="22"/>
          <w:szCs w:val="22"/>
          <w:rtl w:val="0"/>
          <w:lang w:val="en-US"/>
        </w:rPr>
        <w:t>12.</w:t>
        <w:tab/>
        <w:t>Wu Shun Felix Wong MHML, Peng Hao Wong. A Journey from Learning a Noninvasive High</w:t>
      </w:r>
      <w:r>
        <w:rPr>
          <w:rFonts w:ascii="Arial Unicode MS" w:cs="Arial Unicode MS" w:hAnsi="Arial Unicode MS" w:eastAsia="Arial Unicode MS" w:hint="default"/>
          <w:b w:val="0"/>
          <w:bCs w:val="0"/>
          <w:i w:val="0"/>
          <w:iCs w:val="0"/>
          <w:sz w:val="22"/>
          <w:szCs w:val="22"/>
          <w:rtl w:val="0"/>
          <w:lang w:val="en-US"/>
        </w:rPr>
        <w:t>‑</w:t>
      </w:r>
      <w:r>
        <w:rPr>
          <w:rFonts w:ascii="Times New Roman" w:hAnsi="Times New Roman"/>
          <w:sz w:val="22"/>
          <w:szCs w:val="22"/>
          <w:rtl w:val="0"/>
          <w:lang w:val="en-US"/>
        </w:rPr>
        <w:t>intensity Focused Ultrasound Surgical Treatment for Gynecological Diseases to Providing High</w:t>
      </w:r>
      <w:r>
        <w:rPr>
          <w:rFonts w:ascii="Arial Unicode MS" w:cs="Arial Unicode MS" w:hAnsi="Arial Unicode MS" w:eastAsia="Arial Unicode MS" w:hint="default"/>
          <w:b w:val="0"/>
          <w:bCs w:val="0"/>
          <w:i w:val="0"/>
          <w:iCs w:val="0"/>
          <w:sz w:val="22"/>
          <w:szCs w:val="22"/>
          <w:rtl w:val="0"/>
          <w:lang w:val="en-US"/>
        </w:rPr>
        <w:t>‑</w:t>
      </w:r>
      <w:r>
        <w:rPr>
          <w:rFonts w:ascii="Times New Roman" w:hAnsi="Times New Roman"/>
          <w:sz w:val="22"/>
          <w:szCs w:val="22"/>
          <w:rtl w:val="0"/>
          <w:lang w:val="en-US"/>
        </w:rPr>
        <w:t>intensity Focused Ultrasound Services in Hong Kong. Journal of Minimally Invasive Therapy. 2021(10):71-4.</w:t>
      </w:r>
    </w:p>
    <w:p>
      <w:pPr>
        <w:pStyle w:val="EndNote Bibliography"/>
        <w:rPr>
          <w:rFonts w:ascii="Times New Roman" w:cs="Times New Roman" w:hAnsi="Times New Roman" w:eastAsia="Times New Roman"/>
          <w:sz w:val="22"/>
          <w:szCs w:val="22"/>
        </w:rPr>
      </w:pPr>
      <w:r>
        <w:rPr>
          <w:rFonts w:ascii="Times New Roman" w:hAnsi="Times New Roman"/>
          <w:sz w:val="22"/>
          <w:szCs w:val="22"/>
          <w:rtl w:val="0"/>
          <w:lang w:val="en-US"/>
        </w:rPr>
        <w:t>13.</w:t>
        <w:tab/>
        <w:t>Zhang L, Wong F. A high-intensity focused ultrasound surgery theater design in a private clinic. Gynecology and Minimally Invasive Therapy. 2020;9(1):1-5.</w:t>
      </w:r>
      <w:r>
        <w:rPr/>
        <w:fldChar w:fldCharType="end" w:fldLock="0"/>
      </w:r>
    </w:p>
    <w:p>
      <w:pPr>
        <w:pStyle w:val="EndNote Bibliography"/>
        <w:ind w:left="720" w:hanging="720"/>
      </w:pPr>
      <w:r>
        <w:rPr>
          <w:rFonts w:ascii="Times New Roman" w:hAnsi="Times New Roman"/>
          <w:sz w:val="22"/>
          <w:szCs w:val="22"/>
          <w:rtl w:val="0"/>
          <w:lang w:val="en-US"/>
        </w:rPr>
        <w:t xml:space="preserve"> </w:t>
      </w:r>
    </w:p>
    <w:sectPr>
      <w:headerReference w:type="default" r:id="rId4"/>
      <w:footerReference w:type="default" r:id="rId5"/>
      <w:pgSz w:w="11900" w:h="16840" w:orient="portrait"/>
      <w:pgMar w:top="1440" w:right="1800" w:bottom="1440" w:left="1800" w:header="851" w:footer="992"/>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xmlns:w14="http://schemas.microsoft.com/office/word/2010/wordml">
  <w:comment w:id="0" w:author="Autore" w:date="2022-01-25T10:11:45Z">
    <w:p w14:paraId="1111FFFF">
      <w:pPr>
        <w:pStyle w:val="Di default"/>
        <w:bidi w:val="0"/>
      </w:pPr>
    </w:p>
    <w:p w14:paraId="11120000">
      <w:pPr>
        <w:pStyle w:val="Di default"/>
        <w:bidi w:val="0"/>
      </w:pPr>
      <w:r>
        <w:rPr>
          <w:rFonts w:cs="Arial Unicode MS" w:eastAsia="Arial Unicode MS"/>
          <w:rtl w:val="0"/>
        </w:rPr>
        <w:t>These statements - which can be accepted from a generic point of view - require verifiable quantification by citing validated publications</w:t>
      </w:r>
    </w:p>
  </w:comment>
  <w:comment w:id="1" w:author="Autore" w:date="2022-01-25T10:13:36Z">
    <w:p w14:paraId="11120001">
      <w:pPr>
        <w:pStyle w:val="Di default"/>
        <w:bidi w:val="0"/>
      </w:pPr>
    </w:p>
    <w:p w14:paraId="11120002">
      <w:pPr>
        <w:pStyle w:val="Di default"/>
        <w:bidi w:val="0"/>
      </w:pPr>
      <w:r>
        <w:rPr>
          <w:rFonts w:cs="Arial Unicode MS" w:eastAsia="Arial Unicode MS"/>
          <w:rtl w:val="0"/>
        </w:rPr>
        <w:t>The authors' claim requires correction.</w:t>
      </w:r>
    </w:p>
    <w:p w14:paraId="11120003">
      <w:pPr>
        <w:pStyle w:val="Di default"/>
        <w:bidi w:val="0"/>
      </w:pPr>
      <w:r>
        <w:rPr>
          <w:rFonts w:cs="Arial Unicode MS" w:eastAsia="Arial Unicode MS"/>
          <w:rtl w:val="0"/>
        </w:rPr>
        <w:t>The same authors, further on, write: "It had also been reported to have higher mild complications like skin burn, vaginal bleeding, and pain in its early studies (3-5)"</w:t>
      </w:r>
    </w:p>
    <w:p w14:paraId="11120004">
      <w:pPr>
        <w:pStyle w:val="Di default"/>
        <w:bidi w:val="0"/>
      </w:pPr>
      <w:r>
        <w:rPr>
          <w:rFonts w:cs="Arial Unicode MS" w:eastAsia="Arial Unicode MS"/>
          <w:rtl w:val="0"/>
        </w:rPr>
        <w:t>By way of example the publication cited in the note - even though it was carried out on only 12 patients - reports a non-negligible percentage of complications (1/12 = 8.3%)</w:t>
      </w:r>
    </w:p>
    <w:p w14:paraId="11120005">
      <w:pPr>
        <w:pStyle w:val="Di default"/>
        <w:bidi w:val="0"/>
      </w:pPr>
      <w:r>
        <w:rPr>
          <w:rFonts w:cs="Arial Unicode MS" w:eastAsia="Arial Unicode MS" w:hint="default"/>
          <w:rtl w:val="0"/>
        </w:rPr>
        <w:t>“…</w:t>
      </w:r>
      <w:r>
        <w:rPr>
          <w:rFonts w:cs="Arial Unicode MS" w:eastAsia="Arial Unicode MS"/>
          <w:rtl w:val="0"/>
        </w:rPr>
        <w:t>a second-degree skin burn was observed in one patient who had a surgical scar from a previous caesarean section</w:t>
      </w:r>
      <w:r>
        <w:rPr>
          <w:rFonts w:cs="Arial Unicode MS" w:eastAsia="Arial Unicode MS" w:hint="default"/>
          <w:rtl w:val="0"/>
        </w:rPr>
        <w:t>…”</w:t>
      </w:r>
    </w:p>
    <w:p w14:paraId="11120006">
      <w:pPr>
        <w:pStyle w:val="Di default"/>
        <w:bidi w:val="0"/>
      </w:pPr>
      <w:r>
        <w:rPr>
          <w:rFonts w:cs="Arial Unicode MS" w:eastAsia="Arial Unicode MS"/>
          <w:rtl w:val="0"/>
        </w:rPr>
        <w:t>https://pubmed.ncbi.nlm.nih.gov/31238385/</w:t>
      </w:r>
    </w:p>
    <w:p w14:paraId="11120007">
      <w:pPr>
        <w:pStyle w:val="Di default"/>
        <w:bidi w:val="0"/>
      </w:pPr>
    </w:p>
    <w:p w14:paraId="11120008">
      <w:pPr>
        <w:pStyle w:val="Di default"/>
        <w:bidi w:val="0"/>
      </w:pP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4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Times New Roman" w:cs="Times New Roman" w:hAnsi="Times New Roman" w:eastAsia="Times New Roman"/>
      <w:shd w:val="clear" w:color="auto" w:fill="ffffff"/>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EndNote Bibliography">
    <w:name w:val="EndNote Bibliography"/>
    <w:next w:val="EndNote Bibliography"/>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alibri" w:cs="Calibri" w:hAnsi="Calibri" w:eastAsia="Calibri"/>
      <w:b w:val="0"/>
      <w:bCs w:val="0"/>
      <w:i w:val="0"/>
      <w:iCs w:val="0"/>
      <w:caps w:val="0"/>
      <w:smallCaps w:val="0"/>
      <w:strike w:val="0"/>
      <w:dstrike w:val="0"/>
      <w:outline w:val="0"/>
      <w:color w:val="000000"/>
      <w:spacing w:val="0"/>
      <w:kern w:val="2"/>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comments" Target="comment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Helvetica Neue"/>
        <a:cs typeface="Helvetica Neue"/>
      </a:majorFont>
      <a:minorFont>
        <a:latin typeface="Helvetica Neue"/>
        <a:ea typeface="Helvetica Neue"/>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