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4642A" w14:textId="19BC1BF8" w:rsidR="00FC0AA1" w:rsidRPr="00EA3364" w:rsidRDefault="00532877" w:rsidP="00532877">
      <w:pPr>
        <w:jc w:val="center"/>
        <w:rPr>
          <w:rFonts w:ascii="Arial" w:hAnsi="Arial" w:cs="Arial"/>
          <w:sz w:val="20"/>
          <w:szCs w:val="20"/>
          <w:lang w:val="en-US"/>
        </w:rPr>
      </w:pPr>
      <w:r w:rsidRPr="00EA3364">
        <w:rPr>
          <w:rFonts w:ascii="Arial" w:hAnsi="Arial" w:cs="Arial"/>
          <w:sz w:val="20"/>
          <w:szCs w:val="20"/>
          <w:lang w:val="en-US"/>
        </w:rPr>
        <w:t xml:space="preserve">Title: </w:t>
      </w:r>
      <w:r w:rsidR="0096696D" w:rsidRPr="00EA3364">
        <w:rPr>
          <w:rFonts w:ascii="Arial" w:hAnsi="Arial" w:cs="Arial"/>
          <w:sz w:val="20"/>
          <w:szCs w:val="20"/>
          <w:lang w:val="en-US"/>
        </w:rPr>
        <w:t>Surgical</w:t>
      </w:r>
      <w:r w:rsidR="009B0C9B" w:rsidRPr="00EA3364">
        <w:rPr>
          <w:rFonts w:ascii="Arial" w:hAnsi="Arial" w:cs="Arial"/>
          <w:sz w:val="20"/>
          <w:szCs w:val="20"/>
          <w:lang w:val="en-US"/>
        </w:rPr>
        <w:t xml:space="preserve"> approaches for</w:t>
      </w:r>
      <w:r w:rsidR="00EE505D" w:rsidRPr="00EA3364">
        <w:rPr>
          <w:rFonts w:ascii="Arial" w:hAnsi="Arial" w:cs="Arial"/>
          <w:sz w:val="20"/>
          <w:szCs w:val="20"/>
          <w:lang w:val="en-US"/>
        </w:rPr>
        <w:t xml:space="preserve"> o</w:t>
      </w:r>
      <w:r w:rsidR="00CE5F2B" w:rsidRPr="00EA3364">
        <w:rPr>
          <w:rFonts w:ascii="Arial" w:hAnsi="Arial" w:cs="Arial"/>
          <w:sz w:val="20"/>
          <w:szCs w:val="20"/>
          <w:lang w:val="en-US"/>
        </w:rPr>
        <w:t xml:space="preserve">ptic </w:t>
      </w:r>
      <w:r w:rsidR="00EE505D" w:rsidRPr="00EA3364">
        <w:rPr>
          <w:rFonts w:ascii="Arial" w:hAnsi="Arial" w:cs="Arial"/>
          <w:sz w:val="20"/>
          <w:szCs w:val="20"/>
          <w:lang w:val="en-US"/>
        </w:rPr>
        <w:t xml:space="preserve">nerve </w:t>
      </w:r>
      <w:r w:rsidR="00CE5F2B" w:rsidRPr="00EA3364">
        <w:rPr>
          <w:rFonts w:ascii="Arial" w:hAnsi="Arial" w:cs="Arial"/>
          <w:sz w:val="20"/>
          <w:szCs w:val="20"/>
          <w:lang w:val="en-US"/>
        </w:rPr>
        <w:t>sheath fenestration for Idiopathic Intracranial Hypertension</w:t>
      </w:r>
      <w:r w:rsidR="00EE123F" w:rsidRPr="00EA3364">
        <w:rPr>
          <w:rFonts w:ascii="Arial" w:hAnsi="Arial" w:cs="Arial"/>
          <w:sz w:val="20"/>
          <w:szCs w:val="20"/>
          <w:lang w:val="en-US"/>
        </w:rPr>
        <w:t xml:space="preserve"> and</w:t>
      </w:r>
      <w:r w:rsidR="00D6794C" w:rsidRPr="00EA3364">
        <w:rPr>
          <w:rFonts w:ascii="Arial" w:hAnsi="Arial" w:cs="Arial"/>
          <w:sz w:val="20"/>
          <w:szCs w:val="20"/>
          <w:lang w:val="en-US"/>
        </w:rPr>
        <w:t xml:space="preserve"> </w:t>
      </w:r>
      <w:r w:rsidR="00CE5F2B" w:rsidRPr="00EA3364">
        <w:rPr>
          <w:rFonts w:ascii="Arial" w:hAnsi="Arial" w:cs="Arial"/>
          <w:sz w:val="20"/>
          <w:szCs w:val="20"/>
          <w:lang w:val="en-US"/>
        </w:rPr>
        <w:t>review of the literature</w:t>
      </w:r>
    </w:p>
    <w:p w14:paraId="65735DAC" w14:textId="77777777" w:rsidR="00CE5F2B" w:rsidRDefault="00CE5F2B" w:rsidP="00CE5F2B">
      <w:pPr>
        <w:jc w:val="both"/>
        <w:rPr>
          <w:rFonts w:ascii="Arial" w:hAnsi="Arial" w:cs="Arial"/>
          <w:lang w:val="en-US"/>
        </w:rPr>
      </w:pPr>
    </w:p>
    <w:p w14:paraId="15DD7517" w14:textId="5D5A4D42" w:rsidR="00CE5F2B" w:rsidRPr="00C164AA" w:rsidRDefault="00CE5F2B" w:rsidP="00CE5F2B">
      <w:pPr>
        <w:jc w:val="both"/>
        <w:rPr>
          <w:rFonts w:ascii="Arial" w:hAnsi="Arial" w:cs="Arial"/>
          <w:sz w:val="20"/>
          <w:szCs w:val="20"/>
          <w:vertAlign w:val="superscript"/>
          <w:lang w:val="en-US"/>
        </w:rPr>
      </w:pPr>
      <w:r w:rsidRPr="00EA3364">
        <w:rPr>
          <w:rFonts w:ascii="Arial" w:hAnsi="Arial" w:cs="Arial"/>
          <w:sz w:val="20"/>
          <w:szCs w:val="20"/>
          <w:lang w:val="en-US"/>
        </w:rPr>
        <w:t xml:space="preserve">Veranis S </w:t>
      </w:r>
      <w:r w:rsidR="00006538" w:rsidRPr="00EA3364">
        <w:rPr>
          <w:rFonts w:ascii="Arial" w:hAnsi="Arial" w:cs="Arial"/>
          <w:sz w:val="20"/>
          <w:szCs w:val="20"/>
          <w:vertAlign w:val="superscript"/>
          <w:lang w:val="en-US"/>
        </w:rPr>
        <w:t>1</w:t>
      </w:r>
    </w:p>
    <w:p w14:paraId="6BE1B285" w14:textId="77777777" w:rsidR="00CE5F2B" w:rsidRDefault="00CE5F2B" w:rsidP="00CE5F2B">
      <w:pPr>
        <w:jc w:val="both"/>
        <w:rPr>
          <w:rFonts w:ascii="Arial" w:hAnsi="Arial" w:cs="Arial"/>
          <w:lang w:val="en-US"/>
        </w:rPr>
      </w:pPr>
    </w:p>
    <w:p w14:paraId="4C8A76E0" w14:textId="77777777" w:rsidR="00CE5F2B" w:rsidRPr="003B0EC3" w:rsidRDefault="00CE5F2B" w:rsidP="00CE5F2B">
      <w:pPr>
        <w:pStyle w:val="ListParagraph"/>
        <w:numPr>
          <w:ilvl w:val="0"/>
          <w:numId w:val="1"/>
        </w:numPr>
        <w:jc w:val="both"/>
        <w:rPr>
          <w:rFonts w:ascii="Arial" w:hAnsi="Arial" w:cs="Arial"/>
          <w:sz w:val="15"/>
          <w:szCs w:val="15"/>
          <w:lang w:val="en-US"/>
        </w:rPr>
      </w:pPr>
      <w:r w:rsidRPr="003B0EC3">
        <w:rPr>
          <w:rFonts w:ascii="Arial" w:hAnsi="Arial" w:cs="Arial"/>
          <w:sz w:val="15"/>
          <w:szCs w:val="15"/>
          <w:lang w:val="en-US"/>
        </w:rPr>
        <w:t>251 General Air Force and Reserve Hospital</w:t>
      </w:r>
    </w:p>
    <w:p w14:paraId="3C018522" w14:textId="77777777" w:rsidR="00CE5F2B" w:rsidRPr="003B0EC3" w:rsidRDefault="00CE5F2B" w:rsidP="00CE5F2B">
      <w:pPr>
        <w:jc w:val="both"/>
        <w:rPr>
          <w:rFonts w:ascii="Arial" w:hAnsi="Arial" w:cs="Arial"/>
          <w:sz w:val="15"/>
          <w:szCs w:val="15"/>
          <w:lang w:val="en-US"/>
        </w:rPr>
      </w:pPr>
    </w:p>
    <w:p w14:paraId="215D4717" w14:textId="77777777" w:rsidR="00CE5F2B" w:rsidRDefault="00CE5F2B" w:rsidP="00CE5F2B">
      <w:pPr>
        <w:jc w:val="both"/>
        <w:rPr>
          <w:rFonts w:ascii="Arial" w:hAnsi="Arial" w:cs="Arial"/>
          <w:sz w:val="20"/>
          <w:szCs w:val="20"/>
          <w:lang w:val="en-US"/>
        </w:rPr>
      </w:pPr>
    </w:p>
    <w:p w14:paraId="127CF9C0" w14:textId="50203A14" w:rsidR="00CE5F2B" w:rsidRPr="003B0EC3" w:rsidRDefault="00D543CB" w:rsidP="00CE5F2B">
      <w:pPr>
        <w:jc w:val="both"/>
        <w:rPr>
          <w:rFonts w:ascii="Arial" w:hAnsi="Arial" w:cs="Arial"/>
          <w:sz w:val="13"/>
          <w:szCs w:val="13"/>
          <w:lang w:val="en-US"/>
        </w:rPr>
      </w:pPr>
      <w:r w:rsidRPr="003B0EC3">
        <w:rPr>
          <w:rFonts w:ascii="Arial" w:hAnsi="Arial" w:cs="Arial"/>
          <w:sz w:val="13"/>
          <w:szCs w:val="13"/>
          <w:lang w:val="en-US"/>
        </w:rPr>
        <w:t>Correspondence, Veranis</w:t>
      </w:r>
      <w:r w:rsidR="00CE5F2B" w:rsidRPr="003B0EC3">
        <w:rPr>
          <w:rFonts w:ascii="Arial" w:hAnsi="Arial" w:cs="Arial"/>
          <w:sz w:val="13"/>
          <w:szCs w:val="13"/>
          <w:lang w:val="en-US"/>
        </w:rPr>
        <w:t xml:space="preserve"> Sotiris 251 General Air Force and Reserve Hospital, Kanellopoulou Katehaki 3-</w:t>
      </w:r>
      <w:r w:rsidR="0024381A" w:rsidRPr="003B0EC3">
        <w:rPr>
          <w:rFonts w:ascii="Arial" w:hAnsi="Arial" w:cs="Arial"/>
          <w:sz w:val="13"/>
          <w:szCs w:val="13"/>
          <w:lang w:val="en-US"/>
        </w:rPr>
        <w:t>5,</w:t>
      </w:r>
      <w:r w:rsidR="00CE5F2B" w:rsidRPr="003B0EC3">
        <w:rPr>
          <w:rFonts w:ascii="Arial" w:hAnsi="Arial" w:cs="Arial"/>
          <w:sz w:val="13"/>
          <w:szCs w:val="13"/>
          <w:lang w:val="en-US"/>
        </w:rPr>
        <w:t xml:space="preserve"> </w:t>
      </w:r>
      <w:r w:rsidR="0024381A" w:rsidRPr="003B0EC3">
        <w:rPr>
          <w:rFonts w:ascii="Arial" w:hAnsi="Arial" w:cs="Arial"/>
          <w:sz w:val="13"/>
          <w:szCs w:val="13"/>
          <w:lang w:val="en-US"/>
        </w:rPr>
        <w:t>11525,</w:t>
      </w:r>
      <w:r w:rsidR="00CE5F2B" w:rsidRPr="003B0EC3">
        <w:rPr>
          <w:rFonts w:ascii="Arial" w:hAnsi="Arial" w:cs="Arial"/>
          <w:sz w:val="13"/>
          <w:szCs w:val="13"/>
          <w:lang w:val="en-US"/>
        </w:rPr>
        <w:t xml:space="preserve"> </w:t>
      </w:r>
      <w:r w:rsidR="0024381A" w:rsidRPr="003B0EC3">
        <w:rPr>
          <w:rFonts w:ascii="Arial" w:hAnsi="Arial" w:cs="Arial"/>
          <w:sz w:val="13"/>
          <w:szCs w:val="13"/>
          <w:lang w:val="en-US"/>
        </w:rPr>
        <w:t>Athens,</w:t>
      </w:r>
      <w:r w:rsidR="00CE5F2B" w:rsidRPr="003B0EC3">
        <w:rPr>
          <w:rFonts w:ascii="Arial" w:hAnsi="Arial" w:cs="Arial"/>
          <w:sz w:val="13"/>
          <w:szCs w:val="13"/>
          <w:lang w:val="en-US"/>
        </w:rPr>
        <w:t xml:space="preserve"> </w:t>
      </w:r>
      <w:r w:rsidR="0024381A" w:rsidRPr="003B0EC3">
        <w:rPr>
          <w:rFonts w:ascii="Arial" w:hAnsi="Arial" w:cs="Arial"/>
          <w:sz w:val="13"/>
          <w:szCs w:val="13"/>
          <w:lang w:val="en-US"/>
        </w:rPr>
        <w:t>Greece,</w:t>
      </w:r>
      <w:r w:rsidR="00CE5F2B" w:rsidRPr="003B0EC3">
        <w:rPr>
          <w:rFonts w:ascii="Arial" w:hAnsi="Arial" w:cs="Arial"/>
          <w:sz w:val="13"/>
          <w:szCs w:val="13"/>
          <w:lang w:val="en-US"/>
        </w:rPr>
        <w:t xml:space="preserve"> </w:t>
      </w:r>
      <w:r w:rsidR="0024381A" w:rsidRPr="003B0EC3">
        <w:rPr>
          <w:rFonts w:ascii="Arial" w:hAnsi="Arial" w:cs="Arial"/>
          <w:sz w:val="13"/>
          <w:szCs w:val="13"/>
          <w:lang w:val="en-US"/>
        </w:rPr>
        <w:t>email:</w:t>
      </w:r>
      <w:r w:rsidR="00CE5F2B" w:rsidRPr="003B0EC3">
        <w:rPr>
          <w:rFonts w:ascii="Arial" w:hAnsi="Arial" w:cs="Arial"/>
          <w:sz w:val="13"/>
          <w:szCs w:val="13"/>
          <w:lang w:val="en-US"/>
        </w:rPr>
        <w:t xml:space="preserve"> </w:t>
      </w:r>
      <w:hyperlink r:id="rId6" w:history="1">
        <w:r w:rsidR="0024381A" w:rsidRPr="003B0EC3">
          <w:rPr>
            <w:rStyle w:val="Hyperlink"/>
            <w:rFonts w:ascii="Arial" w:hAnsi="Arial" w:cs="Arial"/>
            <w:sz w:val="13"/>
            <w:szCs w:val="13"/>
            <w:lang w:val="en-US"/>
          </w:rPr>
          <w:t>veranissotiris@gmail.com</w:t>
        </w:r>
      </w:hyperlink>
    </w:p>
    <w:p w14:paraId="60A09D95" w14:textId="77777777" w:rsidR="0024381A" w:rsidRDefault="0024381A" w:rsidP="00CE5F2B">
      <w:pPr>
        <w:jc w:val="both"/>
        <w:rPr>
          <w:rFonts w:ascii="Arial" w:hAnsi="Arial" w:cs="Arial"/>
          <w:sz w:val="20"/>
          <w:szCs w:val="20"/>
          <w:lang w:val="en-US"/>
        </w:rPr>
      </w:pPr>
    </w:p>
    <w:p w14:paraId="0CCA43EF" w14:textId="77777777" w:rsidR="0024381A" w:rsidRDefault="0024381A" w:rsidP="00CE5F2B">
      <w:pPr>
        <w:jc w:val="both"/>
        <w:rPr>
          <w:rFonts w:ascii="Arial" w:hAnsi="Arial" w:cs="Arial"/>
          <w:lang w:val="en-US"/>
        </w:rPr>
      </w:pPr>
    </w:p>
    <w:p w14:paraId="469CE364" w14:textId="2989CA6A" w:rsidR="0024381A" w:rsidRPr="00EA3364" w:rsidRDefault="0098564A" w:rsidP="00AA1115">
      <w:pPr>
        <w:spacing w:line="276" w:lineRule="auto"/>
        <w:jc w:val="both"/>
        <w:rPr>
          <w:rFonts w:ascii="Arial" w:hAnsi="Arial" w:cs="Arial"/>
          <w:sz w:val="20"/>
          <w:szCs w:val="20"/>
          <w:lang w:val="en-US"/>
        </w:rPr>
      </w:pPr>
      <w:r w:rsidRPr="00EA3364">
        <w:rPr>
          <w:rFonts w:ascii="Arial" w:hAnsi="Arial" w:cs="Arial"/>
          <w:sz w:val="20"/>
          <w:szCs w:val="20"/>
          <w:lang w:val="en-US"/>
        </w:rPr>
        <w:t>Abstract</w:t>
      </w:r>
    </w:p>
    <w:p w14:paraId="0BCC5CAE" w14:textId="77777777" w:rsidR="0024381A" w:rsidRPr="00EA3364" w:rsidRDefault="0024381A" w:rsidP="00AA1115">
      <w:pPr>
        <w:spacing w:line="276" w:lineRule="auto"/>
        <w:jc w:val="both"/>
        <w:rPr>
          <w:rFonts w:ascii="Arial" w:hAnsi="Arial" w:cs="Arial"/>
          <w:sz w:val="20"/>
          <w:szCs w:val="20"/>
          <w:lang w:val="en-US"/>
        </w:rPr>
      </w:pPr>
    </w:p>
    <w:p w14:paraId="769A2F69" w14:textId="767A83AF" w:rsidR="0024381A" w:rsidRPr="00C164AA" w:rsidRDefault="00C164AA" w:rsidP="00AA1115">
      <w:pPr>
        <w:spacing w:line="276" w:lineRule="auto"/>
        <w:jc w:val="both"/>
        <w:rPr>
          <w:rFonts w:ascii="Arial" w:hAnsi="Arial" w:cs="Arial"/>
          <w:sz w:val="16"/>
          <w:szCs w:val="16"/>
          <w:lang w:val="en-US"/>
        </w:rPr>
      </w:pPr>
      <w:r w:rsidRPr="00C164AA">
        <w:rPr>
          <w:rFonts w:ascii="Arial" w:hAnsi="Arial" w:cs="Arial"/>
          <w:sz w:val="16"/>
          <w:szCs w:val="16"/>
          <w:lang w:val="en-US"/>
        </w:rPr>
        <w:t>Idiopathic Intracranial Hypertension</w:t>
      </w:r>
      <w:r>
        <w:rPr>
          <w:rFonts w:ascii="Arial" w:hAnsi="Arial" w:cs="Arial"/>
          <w:sz w:val="16"/>
          <w:szCs w:val="16"/>
          <w:lang w:val="en-US"/>
        </w:rPr>
        <w:t xml:space="preserve"> is one of the causes of blindness in the modern world. It affects usually overweight female patients in their childbearing age. Unfortunately, there are no clear quidelines in respect of the best possible approach to treat this rare condition. Conservative treatment which means weight loss, acetazolamide prescription and close follow up and on the other hand surgical treatments are the main options. Ventriculoperitoneal shunt to relieve intracranial pressure and Optic Sheath Fenestration are both surgical options that can be also combined treat patients and save their vision decline </w:t>
      </w:r>
      <w:r w:rsidR="00483132">
        <w:rPr>
          <w:rFonts w:ascii="Arial" w:hAnsi="Arial" w:cs="Arial"/>
          <w:sz w:val="16"/>
          <w:szCs w:val="16"/>
          <w:vertAlign w:val="superscript"/>
          <w:lang w:val="en-US"/>
        </w:rPr>
        <w:t>1,</w:t>
      </w:r>
      <w:r>
        <w:rPr>
          <w:rFonts w:ascii="Arial" w:hAnsi="Arial" w:cs="Arial"/>
          <w:sz w:val="16"/>
          <w:szCs w:val="16"/>
          <w:vertAlign w:val="superscript"/>
          <w:lang w:val="en-US"/>
        </w:rPr>
        <w:t>4</w:t>
      </w:r>
      <w:r>
        <w:rPr>
          <w:rFonts w:ascii="Arial" w:hAnsi="Arial" w:cs="Arial"/>
          <w:sz w:val="16"/>
          <w:szCs w:val="16"/>
          <w:lang w:val="en-US"/>
        </w:rPr>
        <w:t xml:space="preserve">. In this study, we retrospectively reviewed different techniques of optic sheath fenestration and measured the outcome and the complication rate of each one. </w:t>
      </w:r>
    </w:p>
    <w:p w14:paraId="34670057" w14:textId="77777777" w:rsidR="0024381A" w:rsidRDefault="0024381A" w:rsidP="00AA1115">
      <w:pPr>
        <w:spacing w:line="276" w:lineRule="auto"/>
        <w:jc w:val="both"/>
        <w:rPr>
          <w:rFonts w:ascii="Arial" w:hAnsi="Arial" w:cs="Arial"/>
          <w:lang w:val="en-US"/>
        </w:rPr>
      </w:pPr>
    </w:p>
    <w:p w14:paraId="6E84E311" w14:textId="07037722" w:rsidR="0024381A" w:rsidRPr="003B0EC3" w:rsidRDefault="0024381A" w:rsidP="00AA1115">
      <w:pPr>
        <w:spacing w:line="276" w:lineRule="auto"/>
        <w:jc w:val="both"/>
        <w:rPr>
          <w:rFonts w:ascii="Arial" w:hAnsi="Arial" w:cs="Arial"/>
          <w:sz w:val="15"/>
          <w:szCs w:val="15"/>
          <w:lang w:val="en-US"/>
        </w:rPr>
      </w:pPr>
      <w:r w:rsidRPr="003B0EC3">
        <w:rPr>
          <w:rFonts w:ascii="Arial" w:hAnsi="Arial" w:cs="Arial"/>
          <w:sz w:val="15"/>
          <w:szCs w:val="15"/>
          <w:lang w:val="en-US"/>
        </w:rPr>
        <w:t xml:space="preserve">Keywords IIH, optic </w:t>
      </w:r>
      <w:r w:rsidR="00F85DF0" w:rsidRPr="003B0EC3">
        <w:rPr>
          <w:rFonts w:ascii="Arial" w:hAnsi="Arial" w:cs="Arial"/>
          <w:sz w:val="15"/>
          <w:szCs w:val="15"/>
          <w:lang w:val="en-US"/>
        </w:rPr>
        <w:t xml:space="preserve">nerve </w:t>
      </w:r>
      <w:r w:rsidR="00A946E8" w:rsidRPr="003B0EC3">
        <w:rPr>
          <w:rFonts w:ascii="Arial" w:hAnsi="Arial" w:cs="Arial"/>
          <w:sz w:val="15"/>
          <w:szCs w:val="15"/>
          <w:lang w:val="en-US"/>
        </w:rPr>
        <w:t>s</w:t>
      </w:r>
      <w:r w:rsidR="00C164AA">
        <w:rPr>
          <w:rFonts w:ascii="Arial" w:hAnsi="Arial" w:cs="Arial"/>
          <w:sz w:val="15"/>
          <w:szCs w:val="15"/>
          <w:lang w:val="en-US"/>
        </w:rPr>
        <w:t>heath fenestration, papilledema</w:t>
      </w:r>
    </w:p>
    <w:p w14:paraId="430C0D9F" w14:textId="77777777" w:rsidR="0024381A" w:rsidRDefault="0024381A" w:rsidP="00AA1115">
      <w:pPr>
        <w:spacing w:line="276" w:lineRule="auto"/>
        <w:jc w:val="both"/>
        <w:rPr>
          <w:rFonts w:ascii="Arial" w:hAnsi="Arial" w:cs="Arial"/>
          <w:sz w:val="20"/>
          <w:szCs w:val="20"/>
          <w:lang w:val="en-US"/>
        </w:rPr>
      </w:pPr>
    </w:p>
    <w:p w14:paraId="24B2DBF4" w14:textId="77777777" w:rsidR="0024381A" w:rsidRDefault="0024381A" w:rsidP="00AA1115">
      <w:pPr>
        <w:spacing w:line="276" w:lineRule="auto"/>
        <w:jc w:val="both"/>
        <w:rPr>
          <w:rFonts w:ascii="Arial" w:hAnsi="Arial" w:cs="Arial"/>
          <w:sz w:val="20"/>
          <w:szCs w:val="20"/>
          <w:lang w:val="en-US"/>
        </w:rPr>
      </w:pPr>
    </w:p>
    <w:p w14:paraId="7CACD8BC" w14:textId="39667B4E" w:rsidR="0024381A" w:rsidRPr="003B0EC3" w:rsidRDefault="0024381A" w:rsidP="00AA1115">
      <w:pPr>
        <w:spacing w:line="276" w:lineRule="auto"/>
        <w:jc w:val="both"/>
        <w:rPr>
          <w:rFonts w:ascii="Arial" w:hAnsi="Arial" w:cs="Arial"/>
          <w:sz w:val="20"/>
          <w:szCs w:val="20"/>
          <w:lang w:val="en-US"/>
        </w:rPr>
      </w:pPr>
      <w:r w:rsidRPr="003B0EC3">
        <w:rPr>
          <w:rFonts w:ascii="Arial" w:hAnsi="Arial" w:cs="Arial"/>
          <w:sz w:val="20"/>
          <w:szCs w:val="20"/>
          <w:lang w:val="en-US"/>
        </w:rPr>
        <w:t>Introduction</w:t>
      </w:r>
    </w:p>
    <w:p w14:paraId="6D275C5B" w14:textId="4CB4CD2D" w:rsidR="0098564A" w:rsidRPr="003B0EC3" w:rsidRDefault="0098564A" w:rsidP="0098564A">
      <w:pPr>
        <w:spacing w:line="276" w:lineRule="auto"/>
        <w:jc w:val="both"/>
        <w:rPr>
          <w:rFonts w:ascii="Arial" w:eastAsia="Times New Roman" w:hAnsi="Arial" w:cs="Arial"/>
          <w:sz w:val="16"/>
          <w:szCs w:val="16"/>
        </w:rPr>
      </w:pPr>
      <w:r w:rsidRPr="003B0EC3">
        <w:rPr>
          <w:rFonts w:ascii="Arial" w:eastAsia="Times New Roman" w:hAnsi="Arial" w:cs="Arial"/>
          <w:color w:val="000000"/>
          <w:sz w:val="16"/>
          <w:szCs w:val="16"/>
          <w:shd w:val="clear" w:color="auto" w:fill="FFFFFF"/>
        </w:rPr>
        <w:t xml:space="preserve">Idiopathic intracranial hypertension (IIH) has </w:t>
      </w:r>
      <w:r w:rsidR="00A946E8" w:rsidRPr="003B0EC3">
        <w:rPr>
          <w:rFonts w:ascii="Arial" w:eastAsia="Times New Roman" w:hAnsi="Arial" w:cs="Arial"/>
          <w:color w:val="000000"/>
          <w:sz w:val="16"/>
          <w:szCs w:val="16"/>
          <w:shd w:val="clear" w:color="auto" w:fill="FFFFFF"/>
        </w:rPr>
        <w:t>been increasing in prevalence during the past decade</w:t>
      </w:r>
      <w:r w:rsidR="00C164AA">
        <w:rPr>
          <w:rFonts w:ascii="Arial" w:eastAsia="Times New Roman" w:hAnsi="Arial" w:cs="Arial"/>
          <w:color w:val="000000"/>
          <w:sz w:val="16"/>
          <w:szCs w:val="16"/>
          <w:shd w:val="clear" w:color="auto" w:fill="FFFFFF"/>
          <w:vertAlign w:val="superscript"/>
        </w:rPr>
        <w:t>3</w:t>
      </w:r>
      <w:r w:rsidR="005426D9">
        <w:rPr>
          <w:rFonts w:ascii="Arial" w:eastAsia="Times New Roman" w:hAnsi="Arial" w:cs="Arial"/>
          <w:color w:val="000000"/>
          <w:sz w:val="16"/>
          <w:szCs w:val="16"/>
          <w:shd w:val="clear" w:color="auto" w:fill="FFFFFF"/>
          <w:vertAlign w:val="superscript"/>
        </w:rPr>
        <w:t>7</w:t>
      </w:r>
      <w:r w:rsidR="00A946E8" w:rsidRPr="003B0EC3">
        <w:rPr>
          <w:rFonts w:ascii="Arial" w:eastAsia="Times New Roman" w:hAnsi="Arial" w:cs="Arial"/>
          <w:color w:val="000000"/>
          <w:sz w:val="16"/>
          <w:szCs w:val="16"/>
          <w:shd w:val="clear" w:color="auto" w:fill="FFFFFF"/>
        </w:rPr>
        <w:t>. When medical treatment is inadequate to control vision decline</w:t>
      </w:r>
      <w:r w:rsidRPr="003B0EC3">
        <w:rPr>
          <w:rFonts w:ascii="Arial" w:eastAsia="Times New Roman" w:hAnsi="Arial" w:cs="Arial"/>
          <w:color w:val="000000"/>
          <w:sz w:val="16"/>
          <w:szCs w:val="16"/>
          <w:shd w:val="clear" w:color="auto" w:fill="FFFFFF"/>
        </w:rPr>
        <w:t xml:space="preserve">, surgical treatment options must be considered. Optic nerve sheath fenestration (ONSF) is a well-established </w:t>
      </w:r>
      <w:r w:rsidR="00494AE5" w:rsidRPr="003B0EC3">
        <w:rPr>
          <w:rFonts w:ascii="Arial" w:eastAsia="Times New Roman" w:hAnsi="Arial" w:cs="Arial"/>
          <w:color w:val="000000"/>
          <w:sz w:val="16"/>
          <w:szCs w:val="16"/>
          <w:shd w:val="clear" w:color="auto" w:fill="FFFFFF"/>
          <w:lang w:val="en-US"/>
        </w:rPr>
        <w:t xml:space="preserve">surgical </w:t>
      </w:r>
      <w:r w:rsidRPr="003B0EC3">
        <w:rPr>
          <w:rFonts w:ascii="Arial" w:eastAsia="Times New Roman" w:hAnsi="Arial" w:cs="Arial"/>
          <w:color w:val="000000"/>
          <w:sz w:val="16"/>
          <w:szCs w:val="16"/>
          <w:shd w:val="clear" w:color="auto" w:fill="FFFFFF"/>
        </w:rPr>
        <w:t xml:space="preserve">technique </w:t>
      </w:r>
      <w:r w:rsidR="00494AE5" w:rsidRPr="003B0EC3">
        <w:rPr>
          <w:rFonts w:ascii="Arial" w:eastAsia="Times New Roman" w:hAnsi="Arial" w:cs="Arial"/>
          <w:color w:val="000000"/>
          <w:sz w:val="16"/>
          <w:szCs w:val="16"/>
          <w:shd w:val="clear" w:color="auto" w:fill="FFFFFF"/>
        </w:rPr>
        <w:t xml:space="preserve">to stabilise or improve </w:t>
      </w:r>
      <w:r w:rsidRPr="003B0EC3">
        <w:rPr>
          <w:rFonts w:ascii="Arial" w:eastAsia="Times New Roman" w:hAnsi="Arial" w:cs="Arial"/>
          <w:color w:val="000000"/>
          <w:sz w:val="16"/>
          <w:szCs w:val="16"/>
          <w:shd w:val="clear" w:color="auto" w:fill="FFFFFF"/>
        </w:rPr>
        <w:t xml:space="preserve">vision decline and </w:t>
      </w:r>
      <w:r w:rsidR="00AA518A" w:rsidRPr="003B0EC3">
        <w:rPr>
          <w:rFonts w:ascii="Arial" w:eastAsia="Times New Roman" w:hAnsi="Arial" w:cs="Arial"/>
          <w:color w:val="000000"/>
          <w:sz w:val="16"/>
          <w:szCs w:val="16"/>
          <w:shd w:val="clear" w:color="auto" w:fill="FFFFFF"/>
        </w:rPr>
        <w:t>numerous surgical</w:t>
      </w:r>
      <w:r w:rsidRPr="003B0EC3">
        <w:rPr>
          <w:rFonts w:ascii="Arial" w:eastAsia="Times New Roman" w:hAnsi="Arial" w:cs="Arial"/>
          <w:color w:val="000000"/>
          <w:sz w:val="16"/>
          <w:szCs w:val="16"/>
          <w:shd w:val="clear" w:color="auto" w:fill="FFFFFF"/>
        </w:rPr>
        <w:t xml:space="preserve"> approaches have been described.</w:t>
      </w:r>
    </w:p>
    <w:p w14:paraId="6CAE6DE6" w14:textId="77777777" w:rsidR="0098564A" w:rsidRPr="003B0EC3" w:rsidRDefault="0098564A" w:rsidP="0098564A">
      <w:pPr>
        <w:spacing w:line="276" w:lineRule="auto"/>
        <w:jc w:val="both"/>
        <w:rPr>
          <w:rFonts w:ascii="Arial" w:hAnsi="Arial" w:cs="Arial"/>
          <w:sz w:val="16"/>
          <w:szCs w:val="16"/>
        </w:rPr>
      </w:pPr>
    </w:p>
    <w:p w14:paraId="262707A5" w14:textId="77777777" w:rsidR="0098564A" w:rsidRDefault="0098564A" w:rsidP="00AA1115">
      <w:pPr>
        <w:spacing w:line="276" w:lineRule="auto"/>
        <w:jc w:val="both"/>
        <w:rPr>
          <w:rFonts w:ascii="Arial" w:hAnsi="Arial" w:cs="Arial"/>
          <w:lang w:val="en-US"/>
        </w:rPr>
      </w:pPr>
    </w:p>
    <w:p w14:paraId="425D1531" w14:textId="0802C0E3" w:rsidR="0098564A" w:rsidRPr="005426D9" w:rsidRDefault="0098564A" w:rsidP="00AA1115">
      <w:pPr>
        <w:spacing w:line="276" w:lineRule="auto"/>
        <w:jc w:val="both"/>
        <w:rPr>
          <w:rFonts w:ascii="Arial" w:hAnsi="Arial" w:cs="Arial"/>
          <w:sz w:val="20"/>
          <w:szCs w:val="20"/>
          <w:lang w:val="el-GR"/>
        </w:rPr>
      </w:pPr>
      <w:r w:rsidRPr="003B0EC3">
        <w:rPr>
          <w:rFonts w:ascii="Arial" w:hAnsi="Arial" w:cs="Arial"/>
          <w:sz w:val="20"/>
          <w:szCs w:val="20"/>
          <w:lang w:val="en-US"/>
        </w:rPr>
        <w:t>Purpose</w:t>
      </w:r>
    </w:p>
    <w:p w14:paraId="2CEE6765" w14:textId="77777777" w:rsidR="00A946E8" w:rsidRDefault="00A946E8" w:rsidP="00AA1115">
      <w:pPr>
        <w:spacing w:line="276" w:lineRule="auto"/>
        <w:jc w:val="both"/>
        <w:rPr>
          <w:rFonts w:ascii="Arial" w:hAnsi="Arial" w:cs="Arial"/>
          <w:lang w:val="en-US"/>
        </w:rPr>
      </w:pPr>
    </w:p>
    <w:p w14:paraId="12F8DF03" w14:textId="3DC9515E" w:rsidR="0098564A" w:rsidRPr="003B0EC3" w:rsidRDefault="00E752D7" w:rsidP="00AA1115">
      <w:pPr>
        <w:spacing w:line="276" w:lineRule="auto"/>
        <w:jc w:val="both"/>
        <w:rPr>
          <w:rFonts w:ascii="Arial" w:hAnsi="Arial" w:cs="Arial"/>
          <w:sz w:val="16"/>
          <w:szCs w:val="16"/>
          <w:lang w:val="en-US"/>
        </w:rPr>
      </w:pPr>
      <w:r>
        <w:rPr>
          <w:rFonts w:ascii="Arial" w:hAnsi="Arial" w:cs="Arial"/>
          <w:sz w:val="16"/>
          <w:szCs w:val="16"/>
          <w:lang w:val="en-US"/>
        </w:rPr>
        <w:t xml:space="preserve">The aim of this study is to </w:t>
      </w:r>
      <w:r w:rsidR="00A946E8" w:rsidRPr="003B0EC3">
        <w:rPr>
          <w:rFonts w:ascii="Arial" w:hAnsi="Arial" w:cs="Arial"/>
          <w:sz w:val="16"/>
          <w:szCs w:val="16"/>
          <w:lang w:val="en-US"/>
        </w:rPr>
        <w:t>is to</w:t>
      </w:r>
      <w:r>
        <w:rPr>
          <w:rFonts w:ascii="Arial" w:hAnsi="Arial" w:cs="Arial"/>
          <w:sz w:val="16"/>
          <w:szCs w:val="16"/>
          <w:lang w:val="en-US"/>
        </w:rPr>
        <w:t xml:space="preserve"> retrospectively review </w:t>
      </w:r>
      <w:r w:rsidR="0098564A" w:rsidRPr="003B0EC3">
        <w:rPr>
          <w:rFonts w:ascii="Arial" w:hAnsi="Arial" w:cs="Arial"/>
          <w:sz w:val="16"/>
          <w:szCs w:val="16"/>
          <w:lang w:val="en-US"/>
        </w:rPr>
        <w:t xml:space="preserve">which </w:t>
      </w:r>
      <w:r>
        <w:rPr>
          <w:rFonts w:ascii="Arial" w:hAnsi="Arial" w:cs="Arial"/>
          <w:sz w:val="16"/>
          <w:szCs w:val="16"/>
          <w:lang w:val="en-US"/>
        </w:rPr>
        <w:t xml:space="preserve">are the preferred </w:t>
      </w:r>
      <w:r w:rsidR="0098564A" w:rsidRPr="003B0EC3">
        <w:rPr>
          <w:rFonts w:ascii="Arial" w:hAnsi="Arial" w:cs="Arial"/>
          <w:sz w:val="16"/>
          <w:szCs w:val="16"/>
          <w:lang w:val="en-US"/>
        </w:rPr>
        <w:t xml:space="preserve">surgical </w:t>
      </w:r>
      <w:r w:rsidRPr="003B0EC3">
        <w:rPr>
          <w:rFonts w:ascii="Arial" w:hAnsi="Arial" w:cs="Arial"/>
          <w:sz w:val="16"/>
          <w:szCs w:val="16"/>
          <w:lang w:val="en-US"/>
        </w:rPr>
        <w:t>approach</w:t>
      </w:r>
      <w:r>
        <w:rPr>
          <w:rFonts w:ascii="Arial" w:hAnsi="Arial" w:cs="Arial"/>
          <w:sz w:val="16"/>
          <w:szCs w:val="16"/>
          <w:lang w:val="en-US"/>
        </w:rPr>
        <w:t xml:space="preserve">es </w:t>
      </w:r>
      <w:r w:rsidRPr="003B0EC3">
        <w:rPr>
          <w:rFonts w:ascii="Arial" w:hAnsi="Arial" w:cs="Arial"/>
          <w:sz w:val="16"/>
          <w:szCs w:val="16"/>
          <w:lang w:val="en-US"/>
        </w:rPr>
        <w:t>for</w:t>
      </w:r>
      <w:r w:rsidR="00A946E8" w:rsidRPr="003B0EC3">
        <w:rPr>
          <w:rFonts w:ascii="Arial" w:hAnsi="Arial" w:cs="Arial"/>
          <w:sz w:val="16"/>
          <w:szCs w:val="16"/>
          <w:lang w:val="en-US"/>
        </w:rPr>
        <w:t xml:space="preserve"> optic</w:t>
      </w:r>
      <w:r w:rsidR="0098564A" w:rsidRPr="003B0EC3">
        <w:rPr>
          <w:rFonts w:ascii="Arial" w:hAnsi="Arial" w:cs="Arial"/>
          <w:sz w:val="16"/>
          <w:szCs w:val="16"/>
          <w:lang w:val="en-US"/>
        </w:rPr>
        <w:t xml:space="preserve"> nerve sheath fenes</w:t>
      </w:r>
      <w:r w:rsidR="00A946E8" w:rsidRPr="003B0EC3">
        <w:rPr>
          <w:rFonts w:ascii="Arial" w:hAnsi="Arial" w:cs="Arial"/>
          <w:sz w:val="16"/>
          <w:szCs w:val="16"/>
          <w:lang w:val="en-US"/>
        </w:rPr>
        <w:t>tration</w:t>
      </w:r>
      <w:r>
        <w:rPr>
          <w:rFonts w:ascii="Arial" w:hAnsi="Arial" w:cs="Arial"/>
          <w:sz w:val="16"/>
          <w:szCs w:val="16"/>
          <w:lang w:val="en-US"/>
        </w:rPr>
        <w:t>,</w:t>
      </w:r>
      <w:r w:rsidR="00A946E8" w:rsidRPr="003B0EC3">
        <w:rPr>
          <w:rFonts w:ascii="Arial" w:hAnsi="Arial" w:cs="Arial"/>
          <w:sz w:val="16"/>
          <w:szCs w:val="16"/>
          <w:lang w:val="en-US"/>
        </w:rPr>
        <w:t xml:space="preserve"> </w:t>
      </w:r>
      <w:r>
        <w:rPr>
          <w:rFonts w:ascii="Arial" w:hAnsi="Arial" w:cs="Arial"/>
          <w:sz w:val="16"/>
          <w:szCs w:val="16"/>
          <w:lang w:val="en-US"/>
        </w:rPr>
        <w:t xml:space="preserve">in which surgical approach results are better and assess the safety of its approach in terms of complication rate. </w:t>
      </w:r>
      <w:r w:rsidR="00565680">
        <w:rPr>
          <w:rFonts w:ascii="Arial" w:hAnsi="Arial" w:cs="Arial"/>
          <w:sz w:val="16"/>
          <w:szCs w:val="16"/>
          <w:lang w:val="en-US"/>
        </w:rPr>
        <w:t xml:space="preserve">Furthermore, </w:t>
      </w:r>
      <w:r w:rsidR="00382F99">
        <w:rPr>
          <w:rFonts w:ascii="Arial" w:hAnsi="Arial" w:cs="Arial"/>
          <w:sz w:val="16"/>
          <w:szCs w:val="16"/>
          <w:lang w:val="en-US"/>
        </w:rPr>
        <w:t>we searched for evidence regarding the</w:t>
      </w:r>
      <w:r w:rsidR="00565680">
        <w:rPr>
          <w:rFonts w:ascii="Arial" w:hAnsi="Arial" w:cs="Arial"/>
          <w:sz w:val="16"/>
          <w:szCs w:val="16"/>
          <w:lang w:val="en-US"/>
        </w:rPr>
        <w:t xml:space="preserve"> pathophysiology </w:t>
      </w:r>
      <w:r w:rsidR="00382F99">
        <w:rPr>
          <w:rFonts w:ascii="Arial" w:hAnsi="Arial" w:cs="Arial"/>
          <w:sz w:val="16"/>
          <w:szCs w:val="16"/>
          <w:lang w:val="en-US"/>
        </w:rPr>
        <w:t xml:space="preserve">of </w:t>
      </w:r>
      <w:r w:rsidR="00565680">
        <w:rPr>
          <w:rFonts w:ascii="Arial" w:hAnsi="Arial" w:cs="Arial"/>
          <w:sz w:val="16"/>
          <w:szCs w:val="16"/>
          <w:lang w:val="en-US"/>
        </w:rPr>
        <w:t>the therapeutic effect</w:t>
      </w:r>
      <w:r w:rsidR="00382F99">
        <w:rPr>
          <w:rFonts w:ascii="Arial" w:hAnsi="Arial" w:cs="Arial"/>
          <w:sz w:val="16"/>
          <w:szCs w:val="16"/>
          <w:lang w:val="en-US"/>
        </w:rPr>
        <w:t xml:space="preserve"> and the effect on internal cranial pressure (ICP).</w:t>
      </w:r>
    </w:p>
    <w:p w14:paraId="0E038DE0" w14:textId="77777777" w:rsidR="0024381A" w:rsidRDefault="0024381A" w:rsidP="00AA1115">
      <w:pPr>
        <w:spacing w:line="276" w:lineRule="auto"/>
        <w:jc w:val="both"/>
        <w:rPr>
          <w:rFonts w:ascii="Arial" w:hAnsi="Arial" w:cs="Arial"/>
          <w:lang w:val="en-US"/>
        </w:rPr>
      </w:pPr>
    </w:p>
    <w:p w14:paraId="6AFDE370" w14:textId="77777777" w:rsidR="00A946E8" w:rsidRDefault="0024381A" w:rsidP="00AA1115">
      <w:pPr>
        <w:spacing w:line="276" w:lineRule="auto"/>
        <w:jc w:val="both"/>
        <w:rPr>
          <w:rFonts w:ascii="Arial" w:hAnsi="Arial" w:cs="Arial"/>
          <w:sz w:val="20"/>
          <w:szCs w:val="20"/>
          <w:lang w:val="en-US"/>
        </w:rPr>
      </w:pPr>
      <w:r w:rsidRPr="003B0EC3">
        <w:rPr>
          <w:rFonts w:ascii="Arial" w:hAnsi="Arial" w:cs="Arial"/>
          <w:sz w:val="20"/>
          <w:szCs w:val="20"/>
          <w:lang w:val="en-US"/>
        </w:rPr>
        <w:t>Materials and Methods</w:t>
      </w:r>
      <w:r w:rsidR="00827950" w:rsidRPr="003B0EC3">
        <w:rPr>
          <w:rFonts w:ascii="Arial" w:hAnsi="Arial" w:cs="Arial"/>
          <w:sz w:val="20"/>
          <w:szCs w:val="20"/>
          <w:lang w:val="en-US"/>
        </w:rPr>
        <w:t xml:space="preserve"> </w:t>
      </w:r>
    </w:p>
    <w:p w14:paraId="76A09AB9" w14:textId="77777777" w:rsidR="003B0EC3" w:rsidRPr="003B0EC3" w:rsidRDefault="003B0EC3" w:rsidP="00AA1115">
      <w:pPr>
        <w:spacing w:line="276" w:lineRule="auto"/>
        <w:jc w:val="both"/>
        <w:rPr>
          <w:rFonts w:ascii="Arial" w:hAnsi="Arial" w:cs="Arial"/>
          <w:sz w:val="20"/>
          <w:szCs w:val="20"/>
          <w:lang w:val="en-US"/>
        </w:rPr>
      </w:pPr>
    </w:p>
    <w:p w14:paraId="3F06173E" w14:textId="2B9D9506" w:rsidR="00A434D5" w:rsidRPr="003B0EC3" w:rsidRDefault="00A946E8" w:rsidP="00A946E8">
      <w:pPr>
        <w:spacing w:line="276" w:lineRule="auto"/>
        <w:jc w:val="both"/>
        <w:rPr>
          <w:rFonts w:ascii="Arial" w:hAnsi="Arial" w:cs="Arial"/>
          <w:sz w:val="16"/>
          <w:szCs w:val="16"/>
          <w:lang w:val="en-US"/>
        </w:rPr>
      </w:pPr>
      <w:r w:rsidRPr="003B0EC3">
        <w:rPr>
          <w:rFonts w:ascii="Arial" w:hAnsi="Arial" w:cs="Arial"/>
          <w:sz w:val="16"/>
          <w:szCs w:val="16"/>
          <w:lang w:val="en-US"/>
        </w:rPr>
        <w:t>We used the following keywords and phrases: optic</w:t>
      </w:r>
      <w:r w:rsidR="00A434D5" w:rsidRPr="003B0EC3">
        <w:rPr>
          <w:rFonts w:ascii="Arial" w:hAnsi="Arial" w:cs="Arial"/>
          <w:sz w:val="16"/>
          <w:szCs w:val="16"/>
          <w:lang w:val="en-US"/>
        </w:rPr>
        <w:t xml:space="preserve"> sheath fenestration for pseudotumor cerebri, optic sheath fenestration for idiopathic intracranial hypertension, optic sheath fenest</w:t>
      </w:r>
      <w:r w:rsidRPr="003B0EC3">
        <w:rPr>
          <w:rFonts w:ascii="Arial" w:hAnsi="Arial" w:cs="Arial"/>
          <w:sz w:val="16"/>
          <w:szCs w:val="16"/>
          <w:lang w:val="en-US"/>
        </w:rPr>
        <w:t>ration and surgical techniques to perform web based search in PubMed and Google Scholar.</w:t>
      </w:r>
    </w:p>
    <w:p w14:paraId="25683D36" w14:textId="0ABF0B84" w:rsidR="00A946E8" w:rsidRPr="003B0EC3" w:rsidRDefault="00A946E8" w:rsidP="00A946E8">
      <w:pPr>
        <w:spacing w:line="276" w:lineRule="auto"/>
        <w:jc w:val="both"/>
        <w:rPr>
          <w:rFonts w:ascii="Arial" w:hAnsi="Arial" w:cs="Arial"/>
          <w:sz w:val="16"/>
          <w:szCs w:val="16"/>
          <w:lang w:val="en-US"/>
        </w:rPr>
      </w:pPr>
      <w:r w:rsidRPr="003B0EC3">
        <w:rPr>
          <w:rFonts w:ascii="Arial" w:hAnsi="Arial" w:cs="Arial"/>
          <w:sz w:val="16"/>
          <w:szCs w:val="16"/>
          <w:lang w:val="en-US"/>
        </w:rPr>
        <w:t>Inclusion and exclusion criteria have been defined before performing the search.</w:t>
      </w:r>
    </w:p>
    <w:p w14:paraId="32815782" w14:textId="5BBE9288" w:rsidR="00874085" w:rsidRPr="003B0EC3" w:rsidRDefault="00874085" w:rsidP="00A946E8">
      <w:pPr>
        <w:spacing w:line="276" w:lineRule="auto"/>
        <w:jc w:val="both"/>
        <w:rPr>
          <w:rFonts w:ascii="Arial" w:hAnsi="Arial" w:cs="Arial"/>
          <w:sz w:val="16"/>
          <w:szCs w:val="16"/>
          <w:lang w:val="en-US"/>
        </w:rPr>
      </w:pPr>
      <w:r w:rsidRPr="003B0EC3">
        <w:rPr>
          <w:rFonts w:ascii="Arial" w:hAnsi="Arial" w:cs="Arial"/>
          <w:sz w:val="16"/>
          <w:szCs w:val="16"/>
          <w:lang w:val="en-US"/>
        </w:rPr>
        <w:t xml:space="preserve">Inclusion </w:t>
      </w:r>
      <w:r w:rsidR="00A946E8" w:rsidRPr="003B0EC3">
        <w:rPr>
          <w:rFonts w:ascii="Arial" w:hAnsi="Arial" w:cs="Arial"/>
          <w:sz w:val="16"/>
          <w:szCs w:val="16"/>
          <w:lang w:val="en-US"/>
        </w:rPr>
        <w:t>criteria: Optic nerve sheath fenestration for IIH, r</w:t>
      </w:r>
      <w:r w:rsidRPr="003B0EC3">
        <w:rPr>
          <w:rFonts w:ascii="Arial" w:hAnsi="Arial" w:cs="Arial"/>
          <w:sz w:val="16"/>
          <w:szCs w:val="16"/>
          <w:lang w:val="en-US"/>
        </w:rPr>
        <w:t>eport of comp</w:t>
      </w:r>
      <w:r w:rsidR="00A946E8" w:rsidRPr="003B0EC3">
        <w:rPr>
          <w:rFonts w:ascii="Arial" w:hAnsi="Arial" w:cs="Arial"/>
          <w:sz w:val="16"/>
          <w:szCs w:val="16"/>
          <w:lang w:val="en-US"/>
        </w:rPr>
        <w:t>lication rate, follow up of vision postoperatively, report</w:t>
      </w:r>
      <w:r w:rsidR="00D33513" w:rsidRPr="003B0EC3">
        <w:rPr>
          <w:rFonts w:ascii="Arial" w:hAnsi="Arial" w:cs="Arial"/>
          <w:sz w:val="16"/>
          <w:szCs w:val="16"/>
          <w:lang w:val="en-US"/>
        </w:rPr>
        <w:t xml:space="preserve"> of surgical method used</w:t>
      </w:r>
      <w:r w:rsidR="009B333B" w:rsidRPr="003B0EC3">
        <w:rPr>
          <w:rFonts w:ascii="Arial" w:hAnsi="Arial" w:cs="Arial"/>
          <w:sz w:val="16"/>
          <w:szCs w:val="16"/>
          <w:lang w:val="en-US"/>
        </w:rPr>
        <w:t>, English language.</w:t>
      </w:r>
    </w:p>
    <w:p w14:paraId="265B12CD" w14:textId="69CBA4EF" w:rsidR="00874085" w:rsidRPr="003B0EC3" w:rsidRDefault="00874085" w:rsidP="00A946E8">
      <w:pPr>
        <w:spacing w:line="276" w:lineRule="auto"/>
        <w:jc w:val="both"/>
        <w:rPr>
          <w:rFonts w:ascii="Arial" w:hAnsi="Arial" w:cs="Arial"/>
          <w:sz w:val="16"/>
          <w:szCs w:val="16"/>
          <w:lang w:val="en-US"/>
        </w:rPr>
      </w:pPr>
      <w:r w:rsidRPr="003B0EC3">
        <w:rPr>
          <w:rFonts w:ascii="Arial" w:hAnsi="Arial" w:cs="Arial"/>
          <w:sz w:val="16"/>
          <w:szCs w:val="16"/>
          <w:lang w:val="en-US"/>
        </w:rPr>
        <w:t>Exclusion criteria</w:t>
      </w:r>
      <w:r w:rsidR="00917267" w:rsidRPr="003B0EC3">
        <w:rPr>
          <w:rFonts w:ascii="Arial" w:hAnsi="Arial" w:cs="Arial"/>
          <w:sz w:val="16"/>
          <w:szCs w:val="16"/>
          <w:lang w:val="en-US"/>
        </w:rPr>
        <w:t xml:space="preserve">   </w:t>
      </w:r>
      <w:r w:rsidR="004B2504" w:rsidRPr="003B0EC3">
        <w:rPr>
          <w:rFonts w:ascii="Arial" w:hAnsi="Arial" w:cs="Arial"/>
          <w:sz w:val="16"/>
          <w:szCs w:val="16"/>
          <w:lang w:val="en-US"/>
        </w:rPr>
        <w:t>cerebral</w:t>
      </w:r>
      <w:r w:rsidR="00CF0445" w:rsidRPr="003B0EC3">
        <w:rPr>
          <w:rFonts w:ascii="Arial" w:hAnsi="Arial" w:cs="Arial"/>
          <w:sz w:val="16"/>
          <w:szCs w:val="16"/>
          <w:lang w:val="en-US"/>
        </w:rPr>
        <w:t xml:space="preserve"> vein t</w:t>
      </w:r>
      <w:r w:rsidR="004B2504" w:rsidRPr="003B0EC3">
        <w:rPr>
          <w:rFonts w:ascii="Arial" w:hAnsi="Arial" w:cs="Arial"/>
          <w:sz w:val="16"/>
          <w:szCs w:val="16"/>
          <w:lang w:val="en-US"/>
        </w:rPr>
        <w:t xml:space="preserve">hrombosis, trauma, </w:t>
      </w:r>
      <w:r w:rsidR="00A13E98" w:rsidRPr="003B0EC3">
        <w:rPr>
          <w:rFonts w:ascii="Arial" w:hAnsi="Arial" w:cs="Arial"/>
          <w:sz w:val="16"/>
          <w:szCs w:val="16"/>
          <w:lang w:val="en-US"/>
        </w:rPr>
        <w:t>ischemic optic neuropathy,</w:t>
      </w:r>
      <w:r w:rsidR="00A434D5" w:rsidRPr="003B0EC3">
        <w:rPr>
          <w:rFonts w:ascii="Arial" w:hAnsi="Arial" w:cs="Arial"/>
          <w:sz w:val="16"/>
          <w:szCs w:val="16"/>
          <w:lang w:val="en-US"/>
        </w:rPr>
        <w:t xml:space="preserve"> </w:t>
      </w:r>
      <w:r w:rsidR="00917267" w:rsidRPr="003B0EC3">
        <w:rPr>
          <w:rFonts w:ascii="Arial" w:hAnsi="Arial" w:cs="Arial"/>
          <w:sz w:val="16"/>
          <w:szCs w:val="16"/>
          <w:lang w:val="en-US"/>
        </w:rPr>
        <w:t>optic nerve glioma</w:t>
      </w:r>
      <w:r w:rsidR="00AD1610" w:rsidRPr="003B0EC3">
        <w:rPr>
          <w:rFonts w:ascii="Arial" w:hAnsi="Arial" w:cs="Arial"/>
          <w:sz w:val="16"/>
          <w:szCs w:val="16"/>
          <w:lang w:val="en-US"/>
        </w:rPr>
        <w:t>, animal studies</w:t>
      </w:r>
      <w:r w:rsidR="00A13E98" w:rsidRPr="003B0EC3">
        <w:rPr>
          <w:rFonts w:ascii="Arial" w:hAnsi="Arial" w:cs="Arial"/>
          <w:sz w:val="16"/>
          <w:szCs w:val="16"/>
          <w:lang w:val="en-US"/>
        </w:rPr>
        <w:t>, CNS infection cases</w:t>
      </w:r>
      <w:r w:rsidR="00A434D5" w:rsidRPr="003B0EC3">
        <w:rPr>
          <w:rFonts w:ascii="Arial" w:hAnsi="Arial" w:cs="Arial"/>
          <w:sz w:val="16"/>
          <w:szCs w:val="16"/>
          <w:lang w:val="en-US"/>
        </w:rPr>
        <w:t>, experimental studies</w:t>
      </w:r>
    </w:p>
    <w:p w14:paraId="5833720B" w14:textId="36183EC2" w:rsidR="00252327" w:rsidRPr="003B0EC3" w:rsidRDefault="0014236E" w:rsidP="00A946E8">
      <w:pPr>
        <w:spacing w:line="276" w:lineRule="auto"/>
        <w:jc w:val="both"/>
        <w:rPr>
          <w:rFonts w:ascii="Arial" w:hAnsi="Arial" w:cs="Arial"/>
          <w:sz w:val="16"/>
          <w:szCs w:val="16"/>
          <w:lang w:val="en-US"/>
        </w:rPr>
      </w:pPr>
      <w:r w:rsidRPr="003B0EC3">
        <w:rPr>
          <w:rFonts w:ascii="Arial" w:hAnsi="Arial" w:cs="Arial"/>
          <w:sz w:val="16"/>
          <w:szCs w:val="16"/>
          <w:lang w:val="en-US"/>
        </w:rPr>
        <w:t xml:space="preserve">Prisma 2009 flow diagram was used to identify screen and include the eligible studies for further qualitative synthesis. A total of </w:t>
      </w:r>
      <w:r w:rsidR="00E752D7">
        <w:rPr>
          <w:rFonts w:ascii="Arial" w:hAnsi="Arial" w:cs="Arial"/>
          <w:sz w:val="16"/>
          <w:szCs w:val="16"/>
          <w:lang w:val="en-US"/>
        </w:rPr>
        <w:t>sixty-two (</w:t>
      </w:r>
      <w:r w:rsidRPr="003B0EC3">
        <w:rPr>
          <w:rFonts w:ascii="Arial" w:hAnsi="Arial" w:cs="Arial"/>
          <w:sz w:val="16"/>
          <w:szCs w:val="16"/>
          <w:lang w:val="en-US"/>
        </w:rPr>
        <w:t>62</w:t>
      </w:r>
      <w:r w:rsidR="00E752D7">
        <w:rPr>
          <w:rFonts w:ascii="Arial" w:hAnsi="Arial" w:cs="Arial"/>
          <w:sz w:val="16"/>
          <w:szCs w:val="16"/>
          <w:lang w:val="en-US"/>
        </w:rPr>
        <w:t>)</w:t>
      </w:r>
      <w:r w:rsidRPr="003B0EC3">
        <w:rPr>
          <w:rFonts w:ascii="Arial" w:hAnsi="Arial" w:cs="Arial"/>
          <w:sz w:val="16"/>
          <w:szCs w:val="16"/>
          <w:lang w:val="en-US"/>
        </w:rPr>
        <w:t xml:space="preserve"> articles retrieved from the database search and after removing 5 duplicates </w:t>
      </w:r>
      <w:r w:rsidR="00E752D7">
        <w:rPr>
          <w:rFonts w:ascii="Arial" w:hAnsi="Arial" w:cs="Arial"/>
          <w:sz w:val="16"/>
          <w:szCs w:val="16"/>
          <w:lang w:val="en-US"/>
        </w:rPr>
        <w:t>fifty-seven (</w:t>
      </w:r>
      <w:r w:rsidRPr="003B0EC3">
        <w:rPr>
          <w:rFonts w:ascii="Arial" w:hAnsi="Arial" w:cs="Arial"/>
          <w:sz w:val="16"/>
          <w:szCs w:val="16"/>
          <w:lang w:val="en-US"/>
        </w:rPr>
        <w:t>57</w:t>
      </w:r>
      <w:r w:rsidR="00E752D7">
        <w:rPr>
          <w:rFonts w:ascii="Arial" w:hAnsi="Arial" w:cs="Arial"/>
          <w:sz w:val="16"/>
          <w:szCs w:val="16"/>
          <w:lang w:val="en-US"/>
        </w:rPr>
        <w:t>)</w:t>
      </w:r>
      <w:r w:rsidRPr="003B0EC3">
        <w:rPr>
          <w:rFonts w:ascii="Arial" w:hAnsi="Arial" w:cs="Arial"/>
          <w:sz w:val="16"/>
          <w:szCs w:val="16"/>
          <w:lang w:val="en-US"/>
        </w:rPr>
        <w:t xml:space="preserve"> articles screened. </w:t>
      </w:r>
      <w:r w:rsidR="00E752D7">
        <w:rPr>
          <w:rFonts w:ascii="Arial" w:hAnsi="Arial" w:cs="Arial"/>
          <w:sz w:val="16"/>
          <w:szCs w:val="16"/>
          <w:lang w:val="en-US"/>
        </w:rPr>
        <w:t xml:space="preserve">Seventeen (17) </w:t>
      </w:r>
      <w:r w:rsidRPr="003B0EC3">
        <w:rPr>
          <w:rFonts w:ascii="Arial" w:hAnsi="Arial" w:cs="Arial"/>
          <w:sz w:val="16"/>
          <w:szCs w:val="16"/>
          <w:lang w:val="en-US"/>
        </w:rPr>
        <w:t xml:space="preserve">articles excluded by title or abstract </w:t>
      </w:r>
      <w:r w:rsidR="009D2962">
        <w:rPr>
          <w:rFonts w:ascii="Arial" w:hAnsi="Arial" w:cs="Arial"/>
          <w:sz w:val="16"/>
          <w:szCs w:val="16"/>
          <w:vertAlign w:val="superscript"/>
          <w:lang w:val="en-US"/>
        </w:rPr>
        <w:t>26,27,29,30,34,35,36</w:t>
      </w:r>
      <w:r w:rsidRPr="003B0EC3">
        <w:rPr>
          <w:rFonts w:ascii="Arial" w:hAnsi="Arial" w:cs="Arial"/>
          <w:sz w:val="16"/>
          <w:szCs w:val="16"/>
          <w:lang w:val="en-US"/>
        </w:rPr>
        <w:t xml:space="preserve">and </w:t>
      </w:r>
      <w:r w:rsidR="00E752D7">
        <w:rPr>
          <w:rFonts w:ascii="Arial" w:hAnsi="Arial" w:cs="Arial"/>
          <w:sz w:val="16"/>
          <w:szCs w:val="16"/>
          <w:lang w:val="en-US"/>
        </w:rPr>
        <w:t>forty (</w:t>
      </w:r>
      <w:r w:rsidR="00E752D7" w:rsidRPr="003B0EC3">
        <w:rPr>
          <w:rFonts w:ascii="Arial" w:hAnsi="Arial" w:cs="Arial"/>
          <w:sz w:val="16"/>
          <w:szCs w:val="16"/>
          <w:lang w:val="en-US"/>
        </w:rPr>
        <w:t>40) full</w:t>
      </w:r>
      <w:r w:rsidRPr="003B0EC3">
        <w:rPr>
          <w:rFonts w:ascii="Arial" w:hAnsi="Arial" w:cs="Arial"/>
          <w:sz w:val="16"/>
          <w:szCs w:val="16"/>
          <w:lang w:val="en-US"/>
        </w:rPr>
        <w:t xml:space="preserve">-text articles assessed for eligibility. </w:t>
      </w:r>
      <w:r w:rsidR="00E752D7">
        <w:rPr>
          <w:rFonts w:ascii="Arial" w:hAnsi="Arial" w:cs="Arial"/>
          <w:sz w:val="16"/>
          <w:szCs w:val="16"/>
          <w:lang w:val="en-US"/>
        </w:rPr>
        <w:t>Twenty-three (</w:t>
      </w:r>
      <w:r w:rsidRPr="003B0EC3">
        <w:rPr>
          <w:rFonts w:ascii="Arial" w:hAnsi="Arial" w:cs="Arial"/>
          <w:sz w:val="16"/>
          <w:szCs w:val="16"/>
          <w:lang w:val="en-US"/>
        </w:rPr>
        <w:t>23</w:t>
      </w:r>
      <w:r w:rsidR="00E752D7">
        <w:rPr>
          <w:rFonts w:ascii="Arial" w:hAnsi="Arial" w:cs="Arial"/>
          <w:sz w:val="16"/>
          <w:szCs w:val="16"/>
          <w:lang w:val="en-US"/>
        </w:rPr>
        <w:t>)</w:t>
      </w:r>
      <w:r w:rsidRPr="003B0EC3">
        <w:rPr>
          <w:rFonts w:ascii="Arial" w:hAnsi="Arial" w:cs="Arial"/>
          <w:sz w:val="16"/>
          <w:szCs w:val="16"/>
          <w:lang w:val="en-US"/>
        </w:rPr>
        <w:t xml:space="preserve"> </w:t>
      </w:r>
      <w:r w:rsidR="009D2962">
        <w:rPr>
          <w:rFonts w:ascii="Arial" w:hAnsi="Arial" w:cs="Arial"/>
          <w:sz w:val="16"/>
          <w:szCs w:val="16"/>
          <w:vertAlign w:val="superscript"/>
          <w:lang w:val="en-US"/>
        </w:rPr>
        <w:t>22,25,28,31,32,</w:t>
      </w:r>
      <w:bookmarkStart w:id="0" w:name="_GoBack"/>
      <w:bookmarkEnd w:id="0"/>
      <w:r w:rsidR="009D2962">
        <w:rPr>
          <w:rFonts w:ascii="Arial" w:hAnsi="Arial" w:cs="Arial"/>
          <w:sz w:val="16"/>
          <w:szCs w:val="16"/>
          <w:vertAlign w:val="superscript"/>
          <w:lang w:val="en-US"/>
        </w:rPr>
        <w:t>33,</w:t>
      </w:r>
      <w:r w:rsidR="009D2962" w:rsidRPr="003B0EC3">
        <w:rPr>
          <w:rFonts w:ascii="Arial" w:hAnsi="Arial" w:cs="Arial"/>
          <w:sz w:val="16"/>
          <w:szCs w:val="16"/>
          <w:lang w:val="en-US"/>
        </w:rPr>
        <w:t xml:space="preserve"> articles</w:t>
      </w:r>
      <w:r w:rsidRPr="003B0EC3">
        <w:rPr>
          <w:rFonts w:ascii="Arial" w:hAnsi="Arial" w:cs="Arial"/>
          <w:sz w:val="16"/>
          <w:szCs w:val="16"/>
          <w:lang w:val="en-US"/>
        </w:rPr>
        <w:t xml:space="preserve"> were excluded with reasons and </w:t>
      </w:r>
      <w:r w:rsidR="00E752D7">
        <w:rPr>
          <w:rFonts w:ascii="Arial" w:hAnsi="Arial" w:cs="Arial"/>
          <w:sz w:val="16"/>
          <w:szCs w:val="16"/>
          <w:lang w:val="en-US"/>
        </w:rPr>
        <w:t>seventeen (</w:t>
      </w:r>
      <w:r w:rsidRPr="003B0EC3">
        <w:rPr>
          <w:rFonts w:ascii="Arial" w:hAnsi="Arial" w:cs="Arial"/>
          <w:sz w:val="16"/>
          <w:szCs w:val="16"/>
          <w:lang w:val="en-US"/>
        </w:rPr>
        <w:t>17</w:t>
      </w:r>
      <w:r w:rsidR="00E752D7">
        <w:rPr>
          <w:rFonts w:ascii="Arial" w:hAnsi="Arial" w:cs="Arial"/>
          <w:sz w:val="16"/>
          <w:szCs w:val="16"/>
          <w:lang w:val="en-US"/>
        </w:rPr>
        <w:t>)</w:t>
      </w:r>
      <w:r w:rsidRPr="003B0EC3">
        <w:rPr>
          <w:rFonts w:ascii="Arial" w:hAnsi="Arial" w:cs="Arial"/>
          <w:sz w:val="16"/>
          <w:szCs w:val="16"/>
          <w:lang w:val="en-US"/>
        </w:rPr>
        <w:t xml:space="preserve"> articles </w:t>
      </w:r>
      <w:r w:rsidR="00E752D7">
        <w:rPr>
          <w:rFonts w:ascii="Arial" w:hAnsi="Arial" w:cs="Arial"/>
          <w:sz w:val="16"/>
          <w:szCs w:val="16"/>
          <w:lang w:val="en-US"/>
        </w:rPr>
        <w:t xml:space="preserve">finally </w:t>
      </w:r>
      <w:r w:rsidRPr="003B0EC3">
        <w:rPr>
          <w:rFonts w:ascii="Arial" w:hAnsi="Arial" w:cs="Arial"/>
          <w:sz w:val="16"/>
          <w:szCs w:val="16"/>
          <w:lang w:val="en-US"/>
        </w:rPr>
        <w:t>included for qualitative synthesis.</w:t>
      </w:r>
    </w:p>
    <w:p w14:paraId="2E0EAE79" w14:textId="77777777" w:rsidR="0014236E" w:rsidRDefault="0014236E" w:rsidP="00AA1115">
      <w:pPr>
        <w:spacing w:line="276" w:lineRule="auto"/>
        <w:jc w:val="both"/>
        <w:rPr>
          <w:rFonts w:ascii="Arial" w:hAnsi="Arial" w:cs="Arial"/>
          <w:lang w:val="en-US"/>
        </w:rPr>
      </w:pPr>
    </w:p>
    <w:p w14:paraId="04481BD9" w14:textId="77777777" w:rsidR="0014236E" w:rsidRDefault="0014236E" w:rsidP="00AA1115">
      <w:pPr>
        <w:spacing w:line="276" w:lineRule="auto"/>
        <w:jc w:val="both"/>
        <w:rPr>
          <w:rFonts w:ascii="Arial" w:hAnsi="Arial" w:cs="Arial"/>
          <w:lang w:val="en-US"/>
        </w:rPr>
      </w:pPr>
    </w:p>
    <w:p w14:paraId="5D60F6AC" w14:textId="77777777" w:rsidR="0014236E" w:rsidRDefault="0014236E" w:rsidP="00AA1115">
      <w:pPr>
        <w:spacing w:line="276" w:lineRule="auto"/>
        <w:jc w:val="both"/>
        <w:rPr>
          <w:rFonts w:ascii="Arial" w:hAnsi="Arial" w:cs="Arial"/>
          <w:lang w:val="en-US"/>
        </w:rPr>
      </w:pPr>
    </w:p>
    <w:p w14:paraId="6BE41014" w14:textId="77777777" w:rsidR="0014236E" w:rsidRDefault="0014236E" w:rsidP="00AA1115">
      <w:pPr>
        <w:spacing w:line="276" w:lineRule="auto"/>
        <w:jc w:val="both"/>
        <w:rPr>
          <w:rFonts w:ascii="Arial" w:hAnsi="Arial" w:cs="Arial"/>
          <w:lang w:val="en-US"/>
        </w:rPr>
      </w:pPr>
    </w:p>
    <w:p w14:paraId="2749C92D" w14:textId="77777777" w:rsidR="0014236E" w:rsidRDefault="0014236E" w:rsidP="00AA1115">
      <w:pPr>
        <w:spacing w:line="276" w:lineRule="auto"/>
        <w:jc w:val="both"/>
        <w:rPr>
          <w:rFonts w:ascii="Arial" w:hAnsi="Arial" w:cs="Arial"/>
          <w:lang w:val="en-US"/>
        </w:rPr>
      </w:pPr>
    </w:p>
    <w:p w14:paraId="54B78B34" w14:textId="77777777" w:rsidR="0014236E" w:rsidRDefault="0014236E" w:rsidP="00AA1115">
      <w:pPr>
        <w:spacing w:line="276" w:lineRule="auto"/>
        <w:jc w:val="both"/>
        <w:rPr>
          <w:rFonts w:ascii="Arial" w:hAnsi="Arial" w:cs="Arial"/>
          <w:lang w:val="en-US"/>
        </w:rPr>
      </w:pPr>
    </w:p>
    <w:p w14:paraId="20642B26" w14:textId="77777777" w:rsidR="0014236E" w:rsidRDefault="0014236E" w:rsidP="00AA1115">
      <w:pPr>
        <w:spacing w:line="276" w:lineRule="auto"/>
        <w:jc w:val="both"/>
        <w:rPr>
          <w:rFonts w:ascii="Arial" w:hAnsi="Arial" w:cs="Arial"/>
          <w:lang w:val="en-US"/>
        </w:rPr>
      </w:pPr>
    </w:p>
    <w:p w14:paraId="3DD821CD" w14:textId="77777777" w:rsidR="0014236E" w:rsidRDefault="0014236E" w:rsidP="00AA1115">
      <w:pPr>
        <w:spacing w:line="276" w:lineRule="auto"/>
        <w:jc w:val="both"/>
        <w:rPr>
          <w:rFonts w:ascii="Arial" w:hAnsi="Arial" w:cs="Arial"/>
          <w:lang w:val="en-US"/>
        </w:rPr>
      </w:pPr>
    </w:p>
    <w:p w14:paraId="4E96ED48" w14:textId="6C235566" w:rsidR="0024381A" w:rsidRDefault="0024381A" w:rsidP="00AA1115">
      <w:pPr>
        <w:spacing w:line="276" w:lineRule="auto"/>
        <w:jc w:val="both"/>
        <w:rPr>
          <w:rFonts w:ascii="Arial" w:hAnsi="Arial" w:cs="Arial"/>
          <w:sz w:val="20"/>
          <w:szCs w:val="20"/>
          <w:lang w:val="en-US"/>
        </w:rPr>
      </w:pPr>
      <w:r w:rsidRPr="00382F99">
        <w:rPr>
          <w:rFonts w:ascii="Arial" w:hAnsi="Arial" w:cs="Arial"/>
          <w:sz w:val="20"/>
          <w:szCs w:val="20"/>
          <w:lang w:val="en-US"/>
        </w:rPr>
        <w:t>Results</w:t>
      </w:r>
    </w:p>
    <w:p w14:paraId="5139CD63" w14:textId="016253D7" w:rsidR="00382F99" w:rsidRPr="003836BE" w:rsidRDefault="003836BE" w:rsidP="00AA1115">
      <w:pPr>
        <w:spacing w:line="276" w:lineRule="auto"/>
        <w:jc w:val="both"/>
        <w:rPr>
          <w:rFonts w:ascii="Arial" w:hAnsi="Arial" w:cs="Arial"/>
          <w:sz w:val="16"/>
          <w:szCs w:val="16"/>
          <w:lang w:val="en-US"/>
        </w:rPr>
      </w:pPr>
      <w:r>
        <w:rPr>
          <w:rFonts w:ascii="Arial" w:hAnsi="Arial" w:cs="Arial"/>
          <w:sz w:val="16"/>
          <w:szCs w:val="16"/>
          <w:lang w:val="en-US"/>
        </w:rPr>
        <w:t xml:space="preserve">A total of 17 studies included for qualitative synthesis of the </w:t>
      </w:r>
      <w:r w:rsidR="00056028">
        <w:rPr>
          <w:rFonts w:ascii="Arial" w:hAnsi="Arial" w:cs="Arial"/>
          <w:sz w:val="16"/>
          <w:szCs w:val="16"/>
          <w:lang w:val="en-US"/>
        </w:rPr>
        <w:t>results. (</w:t>
      </w:r>
      <w:r w:rsidR="00FB5F9C">
        <w:rPr>
          <w:rFonts w:ascii="Arial" w:hAnsi="Arial" w:cs="Arial"/>
          <w:sz w:val="16"/>
          <w:szCs w:val="16"/>
          <w:lang w:val="en-US"/>
        </w:rPr>
        <w:t>Table 1)</w:t>
      </w:r>
      <w:r>
        <w:rPr>
          <w:rFonts w:ascii="Arial" w:hAnsi="Arial" w:cs="Arial"/>
          <w:sz w:val="16"/>
          <w:szCs w:val="16"/>
          <w:lang w:val="en-US"/>
        </w:rPr>
        <w:t xml:space="preserve"> 13 studies reported results of medial </w:t>
      </w:r>
      <w:r w:rsidR="00F21AEE">
        <w:rPr>
          <w:rFonts w:ascii="Arial" w:hAnsi="Arial" w:cs="Arial"/>
          <w:sz w:val="16"/>
          <w:szCs w:val="16"/>
          <w:lang w:val="en-US"/>
        </w:rPr>
        <w:t>approaches,</w:t>
      </w:r>
      <w:r>
        <w:rPr>
          <w:rFonts w:ascii="Arial" w:hAnsi="Arial" w:cs="Arial"/>
          <w:sz w:val="16"/>
          <w:szCs w:val="16"/>
          <w:lang w:val="en-US"/>
        </w:rPr>
        <w:t xml:space="preserve"> 2 studies reported results of lateral approaches and 2 studies results of transnasal endoscopic ONSF.</w:t>
      </w:r>
      <w:r w:rsidR="00F21AEE">
        <w:rPr>
          <w:rFonts w:ascii="Arial" w:hAnsi="Arial" w:cs="Arial"/>
          <w:sz w:val="16"/>
          <w:szCs w:val="16"/>
          <w:lang w:val="en-US"/>
        </w:rPr>
        <w:t xml:space="preserve"> Studies using medial approaches reported 238 patients and 398 eyes, female were 200 and male patients were 38, studies using lateral approaches reported 90 patients, 71 eyes and female were 72 and male 18, studies referring to endoscopic ONSF reported 24 patients ,28 eyes, female were 19 and male 5.</w:t>
      </w:r>
      <w:r w:rsidR="006076B9">
        <w:rPr>
          <w:rFonts w:ascii="Arial" w:hAnsi="Arial" w:cs="Arial"/>
          <w:sz w:val="16"/>
          <w:szCs w:val="16"/>
          <w:lang w:val="en-US"/>
        </w:rPr>
        <w:t xml:space="preserve"> Different rates of complications were reported between the studies. We summarized the total number of reported complications in studies utilizing medial approaches in 46 of 238 patients (19%), in studies that described lateral approaches there were 23 complications of 90 patients (25%) and at last there were no complications reported in the 24 patients were endoscopic approach was used (0%). Vision</w:t>
      </w:r>
      <w:r w:rsidR="00F21AEE">
        <w:rPr>
          <w:rFonts w:ascii="Arial" w:hAnsi="Arial" w:cs="Arial"/>
          <w:sz w:val="16"/>
          <w:szCs w:val="16"/>
          <w:lang w:val="en-US"/>
        </w:rPr>
        <w:t xml:space="preserve"> was improved </w:t>
      </w:r>
      <w:r w:rsidR="00CF31B2">
        <w:rPr>
          <w:rFonts w:ascii="Arial" w:hAnsi="Arial" w:cs="Arial"/>
          <w:sz w:val="16"/>
          <w:szCs w:val="16"/>
          <w:lang w:val="en-US"/>
        </w:rPr>
        <w:t>in 189 (80%) patients and decreased in 11 (4</w:t>
      </w:r>
      <w:r w:rsidR="00FB5F9C">
        <w:rPr>
          <w:rFonts w:ascii="Arial" w:hAnsi="Arial" w:cs="Arial"/>
          <w:sz w:val="16"/>
          <w:szCs w:val="16"/>
          <w:lang w:val="en-US"/>
        </w:rPr>
        <w:t>%) regarding</w:t>
      </w:r>
      <w:r w:rsidR="00F21AEE">
        <w:rPr>
          <w:rFonts w:ascii="Arial" w:hAnsi="Arial" w:cs="Arial"/>
          <w:sz w:val="16"/>
          <w:szCs w:val="16"/>
          <w:lang w:val="en-US"/>
        </w:rPr>
        <w:t xml:space="preserve"> medial </w:t>
      </w:r>
      <w:r w:rsidR="006205C5">
        <w:rPr>
          <w:rFonts w:ascii="Arial" w:hAnsi="Arial" w:cs="Arial"/>
          <w:sz w:val="16"/>
          <w:szCs w:val="16"/>
          <w:lang w:val="en-US"/>
        </w:rPr>
        <w:t>approaches,</w:t>
      </w:r>
      <w:r w:rsidR="00CF31B2">
        <w:rPr>
          <w:rFonts w:ascii="Arial" w:hAnsi="Arial" w:cs="Arial"/>
          <w:sz w:val="16"/>
          <w:szCs w:val="16"/>
          <w:lang w:val="en-US"/>
        </w:rPr>
        <w:t xml:space="preserve"> improved in 74(82</w:t>
      </w:r>
      <w:r w:rsidR="00FB5F9C">
        <w:rPr>
          <w:rFonts w:ascii="Arial" w:hAnsi="Arial" w:cs="Arial"/>
          <w:sz w:val="16"/>
          <w:szCs w:val="16"/>
          <w:lang w:val="en-US"/>
        </w:rPr>
        <w:t>%) regarding</w:t>
      </w:r>
      <w:r w:rsidR="00F21AEE">
        <w:rPr>
          <w:rFonts w:ascii="Arial" w:hAnsi="Arial" w:cs="Arial"/>
          <w:sz w:val="16"/>
          <w:szCs w:val="16"/>
          <w:lang w:val="en-US"/>
        </w:rPr>
        <w:t xml:space="preserve"> lateral approaches and in</w:t>
      </w:r>
      <w:r w:rsidR="00CF31B2">
        <w:rPr>
          <w:rFonts w:ascii="Arial" w:hAnsi="Arial" w:cs="Arial"/>
          <w:sz w:val="16"/>
          <w:szCs w:val="16"/>
          <w:lang w:val="en-US"/>
        </w:rPr>
        <w:t xml:space="preserve"> 24 (100</w:t>
      </w:r>
      <w:r w:rsidR="00FB5F9C">
        <w:rPr>
          <w:rFonts w:ascii="Arial" w:hAnsi="Arial" w:cs="Arial"/>
          <w:sz w:val="16"/>
          <w:szCs w:val="16"/>
          <w:lang w:val="en-US"/>
        </w:rPr>
        <w:t>%) regarding</w:t>
      </w:r>
      <w:r w:rsidR="00F21AEE">
        <w:rPr>
          <w:rFonts w:ascii="Arial" w:hAnsi="Arial" w:cs="Arial"/>
          <w:sz w:val="16"/>
          <w:szCs w:val="16"/>
          <w:lang w:val="en-US"/>
        </w:rPr>
        <w:t xml:space="preserve"> endoscopic </w:t>
      </w:r>
      <w:r w:rsidR="006205C5">
        <w:rPr>
          <w:rFonts w:ascii="Arial" w:hAnsi="Arial" w:cs="Arial"/>
          <w:sz w:val="16"/>
          <w:szCs w:val="16"/>
          <w:lang w:val="en-US"/>
        </w:rPr>
        <w:t xml:space="preserve">approaches. </w:t>
      </w:r>
    </w:p>
    <w:p w14:paraId="6921D01D" w14:textId="770BE5DC" w:rsidR="00382F99" w:rsidRPr="009B333B" w:rsidRDefault="00F21AEE" w:rsidP="00382F99">
      <w:pPr>
        <w:spacing w:line="276" w:lineRule="auto"/>
        <w:jc w:val="both"/>
        <w:rPr>
          <w:rFonts w:ascii="Arial" w:hAnsi="Arial" w:cs="Arial"/>
          <w:sz w:val="16"/>
          <w:szCs w:val="16"/>
          <w:lang w:val="en-US"/>
        </w:rPr>
      </w:pPr>
      <w:r>
        <w:rPr>
          <w:rFonts w:ascii="Arial" w:hAnsi="Arial" w:cs="Arial"/>
          <w:sz w:val="16"/>
          <w:szCs w:val="16"/>
          <w:lang w:val="en-US"/>
        </w:rPr>
        <w:t>In conclusion, o</w:t>
      </w:r>
      <w:r w:rsidR="00382F99">
        <w:rPr>
          <w:rFonts w:ascii="Arial" w:hAnsi="Arial" w:cs="Arial"/>
          <w:sz w:val="16"/>
          <w:szCs w:val="16"/>
          <w:lang w:val="en-US"/>
        </w:rPr>
        <w:t xml:space="preserve">ptic nerve sheath fenestration is a vision saving technique. The duration of the procedure in experienced hands is short, usually less than an hour and it has reasonable rate of complications. There is evidence that even unilateral approach affects both eyes. There is no clear data about the effect of ONSF on ICP control and </w:t>
      </w:r>
      <w:r w:rsidR="00D3275D">
        <w:rPr>
          <w:rFonts w:ascii="Arial" w:hAnsi="Arial" w:cs="Arial"/>
          <w:sz w:val="16"/>
          <w:szCs w:val="16"/>
          <w:lang w:val="en-US"/>
        </w:rPr>
        <w:t>patients need</w:t>
      </w:r>
      <w:r w:rsidR="00E752D7">
        <w:rPr>
          <w:rFonts w:ascii="Arial" w:hAnsi="Arial" w:cs="Arial"/>
          <w:sz w:val="16"/>
          <w:szCs w:val="16"/>
          <w:lang w:val="en-US"/>
        </w:rPr>
        <w:t xml:space="preserve"> </w:t>
      </w:r>
      <w:r w:rsidR="00D3275D">
        <w:rPr>
          <w:rFonts w:ascii="Arial" w:hAnsi="Arial" w:cs="Arial"/>
          <w:sz w:val="16"/>
          <w:szCs w:val="16"/>
          <w:lang w:val="en-US"/>
        </w:rPr>
        <w:t>ICP follow</w:t>
      </w:r>
      <w:r w:rsidR="00382F99">
        <w:rPr>
          <w:rFonts w:ascii="Arial" w:hAnsi="Arial" w:cs="Arial"/>
          <w:sz w:val="16"/>
          <w:szCs w:val="16"/>
          <w:lang w:val="en-US"/>
        </w:rPr>
        <w:t xml:space="preserve"> up. There is no clear data about the pathophysiology of the therapeutic effect of ONSF.</w:t>
      </w:r>
    </w:p>
    <w:p w14:paraId="22210DF9" w14:textId="77777777" w:rsidR="00382F99" w:rsidRPr="00382F99" w:rsidRDefault="00382F99" w:rsidP="00AA1115">
      <w:pPr>
        <w:spacing w:line="276" w:lineRule="auto"/>
        <w:jc w:val="both"/>
        <w:rPr>
          <w:rFonts w:ascii="Arial" w:hAnsi="Arial" w:cs="Arial"/>
          <w:sz w:val="20"/>
          <w:szCs w:val="20"/>
          <w:lang w:val="en-US"/>
        </w:rPr>
      </w:pPr>
    </w:p>
    <w:tbl>
      <w:tblPr>
        <w:tblStyle w:val="TableGrid"/>
        <w:tblpPr w:leftFromText="180" w:rightFromText="180" w:vertAnchor="text" w:horzAnchor="page" w:tblpX="130" w:tblpY="228"/>
        <w:tblW w:w="11747" w:type="dxa"/>
        <w:tblLook w:val="05E0" w:firstRow="1" w:lastRow="1" w:firstColumn="1" w:lastColumn="1" w:noHBand="0" w:noVBand="1"/>
      </w:tblPr>
      <w:tblGrid>
        <w:gridCol w:w="433"/>
        <w:gridCol w:w="1626"/>
        <w:gridCol w:w="839"/>
        <w:gridCol w:w="572"/>
        <w:gridCol w:w="768"/>
        <w:gridCol w:w="590"/>
        <w:gridCol w:w="1408"/>
        <w:gridCol w:w="2013"/>
        <w:gridCol w:w="2152"/>
        <w:gridCol w:w="1346"/>
      </w:tblGrid>
      <w:tr w:rsidR="00565680" w:rsidRPr="00E01DFC" w14:paraId="73E2FFA0" w14:textId="77777777" w:rsidTr="00565680">
        <w:trPr>
          <w:trHeight w:val="731"/>
        </w:trPr>
        <w:tc>
          <w:tcPr>
            <w:tcW w:w="439" w:type="dxa"/>
          </w:tcPr>
          <w:p w14:paraId="3B417175" w14:textId="77777777" w:rsidR="00565680" w:rsidRPr="00382F99" w:rsidRDefault="00565680" w:rsidP="00565680">
            <w:pPr>
              <w:rPr>
                <w:rFonts w:ascii="Arial" w:eastAsia="Times New Roman" w:hAnsi="Arial" w:cs="Arial"/>
                <w:sz w:val="16"/>
                <w:szCs w:val="16"/>
              </w:rPr>
            </w:pPr>
          </w:p>
        </w:tc>
        <w:tc>
          <w:tcPr>
            <w:tcW w:w="1657" w:type="dxa"/>
          </w:tcPr>
          <w:p w14:paraId="58AA6C58" w14:textId="77777777" w:rsidR="00565680" w:rsidRPr="00565680" w:rsidRDefault="00565680" w:rsidP="00565680">
            <w:pPr>
              <w:rPr>
                <w:rFonts w:ascii="Arial" w:eastAsia="Times New Roman" w:hAnsi="Arial" w:cs="Arial"/>
                <w:b/>
                <w:sz w:val="16"/>
                <w:szCs w:val="16"/>
                <w:lang w:val="de-DE"/>
              </w:rPr>
            </w:pPr>
            <w:r w:rsidRPr="00565680">
              <w:rPr>
                <w:rFonts w:ascii="Arial" w:eastAsia="Times New Roman" w:hAnsi="Arial" w:cs="Arial"/>
                <w:b/>
                <w:sz w:val="16"/>
                <w:szCs w:val="16"/>
                <w:lang w:val="de-DE"/>
              </w:rPr>
              <w:t>Author</w:t>
            </w:r>
          </w:p>
        </w:tc>
        <w:tc>
          <w:tcPr>
            <w:tcW w:w="795" w:type="dxa"/>
          </w:tcPr>
          <w:p w14:paraId="1D0B59D1" w14:textId="77777777" w:rsidR="00565680" w:rsidRPr="00565680" w:rsidRDefault="00565680" w:rsidP="00565680">
            <w:pPr>
              <w:rPr>
                <w:rFonts w:ascii="Arial" w:hAnsi="Arial" w:cs="Arial"/>
                <w:b/>
                <w:sz w:val="16"/>
                <w:szCs w:val="16"/>
              </w:rPr>
            </w:pPr>
            <w:r w:rsidRPr="00565680">
              <w:rPr>
                <w:rFonts w:ascii="Arial" w:hAnsi="Arial" w:cs="Arial"/>
                <w:b/>
                <w:sz w:val="16"/>
                <w:szCs w:val="16"/>
              </w:rPr>
              <w:t>Patients</w:t>
            </w:r>
          </w:p>
        </w:tc>
        <w:tc>
          <w:tcPr>
            <w:tcW w:w="543" w:type="dxa"/>
          </w:tcPr>
          <w:p w14:paraId="57816557" w14:textId="2F995712" w:rsidR="00565680" w:rsidRPr="00565680" w:rsidRDefault="00565680" w:rsidP="00565680">
            <w:pPr>
              <w:rPr>
                <w:rFonts w:ascii="Arial" w:hAnsi="Arial" w:cs="Arial"/>
                <w:b/>
                <w:sz w:val="16"/>
                <w:szCs w:val="16"/>
              </w:rPr>
            </w:pPr>
            <w:r w:rsidRPr="00565680">
              <w:rPr>
                <w:rFonts w:ascii="Arial" w:hAnsi="Arial" w:cs="Arial"/>
                <w:b/>
                <w:sz w:val="16"/>
                <w:szCs w:val="16"/>
              </w:rPr>
              <w:t>Male</w:t>
            </w:r>
          </w:p>
        </w:tc>
        <w:tc>
          <w:tcPr>
            <w:tcW w:w="511" w:type="dxa"/>
          </w:tcPr>
          <w:p w14:paraId="1A19A036" w14:textId="28AE24AF" w:rsidR="00565680" w:rsidRPr="00565680" w:rsidRDefault="00565680" w:rsidP="00565680">
            <w:pPr>
              <w:rPr>
                <w:rFonts w:ascii="Arial" w:hAnsi="Arial" w:cs="Arial"/>
                <w:b/>
                <w:sz w:val="16"/>
                <w:szCs w:val="16"/>
              </w:rPr>
            </w:pPr>
            <w:r w:rsidRPr="00565680">
              <w:rPr>
                <w:rFonts w:ascii="Arial" w:hAnsi="Arial" w:cs="Arial"/>
                <w:b/>
                <w:sz w:val="16"/>
                <w:szCs w:val="16"/>
              </w:rPr>
              <w:t>F</w:t>
            </w:r>
            <w:r>
              <w:rPr>
                <w:rFonts w:ascii="Arial" w:hAnsi="Arial" w:cs="Arial"/>
                <w:b/>
                <w:sz w:val="16"/>
                <w:szCs w:val="16"/>
              </w:rPr>
              <w:t>emale</w:t>
            </w:r>
          </w:p>
        </w:tc>
        <w:tc>
          <w:tcPr>
            <w:tcW w:w="586" w:type="dxa"/>
          </w:tcPr>
          <w:p w14:paraId="6423F6C8" w14:textId="77777777" w:rsidR="00565680" w:rsidRPr="00565680" w:rsidRDefault="00565680" w:rsidP="00565680">
            <w:pPr>
              <w:rPr>
                <w:rFonts w:ascii="Arial" w:hAnsi="Arial" w:cs="Arial"/>
                <w:b/>
                <w:sz w:val="16"/>
                <w:szCs w:val="16"/>
              </w:rPr>
            </w:pPr>
            <w:r w:rsidRPr="00565680">
              <w:rPr>
                <w:rFonts w:ascii="Arial" w:hAnsi="Arial" w:cs="Arial"/>
                <w:b/>
                <w:sz w:val="16"/>
                <w:szCs w:val="16"/>
              </w:rPr>
              <w:t>Eyes</w:t>
            </w:r>
          </w:p>
        </w:tc>
        <w:tc>
          <w:tcPr>
            <w:tcW w:w="1408" w:type="dxa"/>
          </w:tcPr>
          <w:p w14:paraId="52BF3537" w14:textId="77777777" w:rsidR="00565680" w:rsidRPr="00565680" w:rsidRDefault="00565680" w:rsidP="00565680">
            <w:pPr>
              <w:rPr>
                <w:rFonts w:ascii="Arial" w:hAnsi="Arial" w:cs="Arial"/>
                <w:b/>
                <w:sz w:val="16"/>
                <w:szCs w:val="16"/>
              </w:rPr>
            </w:pPr>
            <w:r w:rsidRPr="00565680">
              <w:rPr>
                <w:rFonts w:ascii="Arial" w:hAnsi="Arial" w:cs="Arial"/>
                <w:b/>
                <w:sz w:val="16"/>
                <w:szCs w:val="16"/>
              </w:rPr>
              <w:t>Method</w:t>
            </w:r>
          </w:p>
        </w:tc>
        <w:tc>
          <w:tcPr>
            <w:tcW w:w="2136" w:type="dxa"/>
          </w:tcPr>
          <w:p w14:paraId="0C6961AA" w14:textId="77777777" w:rsidR="00565680" w:rsidRPr="00565680" w:rsidRDefault="00565680" w:rsidP="00565680">
            <w:pPr>
              <w:rPr>
                <w:rFonts w:ascii="Arial" w:hAnsi="Arial" w:cs="Arial"/>
                <w:b/>
                <w:sz w:val="16"/>
                <w:szCs w:val="16"/>
              </w:rPr>
            </w:pPr>
            <w:r w:rsidRPr="00565680">
              <w:rPr>
                <w:rFonts w:ascii="Arial" w:hAnsi="Arial" w:cs="Arial"/>
                <w:b/>
                <w:sz w:val="16"/>
                <w:szCs w:val="16"/>
              </w:rPr>
              <w:t>Results</w:t>
            </w:r>
          </w:p>
        </w:tc>
        <w:tc>
          <w:tcPr>
            <w:tcW w:w="2264" w:type="dxa"/>
          </w:tcPr>
          <w:p w14:paraId="41D472B3" w14:textId="77777777" w:rsidR="00565680" w:rsidRPr="00565680" w:rsidRDefault="00565680" w:rsidP="00565680">
            <w:pPr>
              <w:rPr>
                <w:rFonts w:ascii="Arial" w:hAnsi="Arial" w:cs="Arial"/>
                <w:b/>
                <w:sz w:val="16"/>
                <w:szCs w:val="16"/>
              </w:rPr>
            </w:pPr>
            <w:r w:rsidRPr="00565680">
              <w:rPr>
                <w:rFonts w:ascii="Arial" w:hAnsi="Arial" w:cs="Arial"/>
                <w:b/>
                <w:sz w:val="16"/>
                <w:szCs w:val="16"/>
              </w:rPr>
              <w:t>Complications</w:t>
            </w:r>
          </w:p>
        </w:tc>
        <w:tc>
          <w:tcPr>
            <w:tcW w:w="1408" w:type="dxa"/>
          </w:tcPr>
          <w:p w14:paraId="0E4122DC" w14:textId="77777777" w:rsidR="00565680" w:rsidRPr="00565680" w:rsidRDefault="00565680" w:rsidP="00565680">
            <w:pPr>
              <w:rPr>
                <w:rFonts w:ascii="Arial" w:hAnsi="Arial" w:cs="Arial"/>
                <w:b/>
                <w:sz w:val="16"/>
                <w:szCs w:val="16"/>
              </w:rPr>
            </w:pPr>
            <w:r w:rsidRPr="00565680">
              <w:rPr>
                <w:rFonts w:ascii="Arial" w:hAnsi="Arial" w:cs="Arial"/>
                <w:b/>
                <w:sz w:val="16"/>
                <w:szCs w:val="16"/>
              </w:rPr>
              <w:t>Effect on ICP</w:t>
            </w:r>
          </w:p>
        </w:tc>
      </w:tr>
      <w:tr w:rsidR="00565680" w:rsidRPr="00E01DFC" w14:paraId="134A69F4" w14:textId="77777777" w:rsidTr="00565680">
        <w:trPr>
          <w:trHeight w:val="626"/>
        </w:trPr>
        <w:tc>
          <w:tcPr>
            <w:tcW w:w="439" w:type="dxa"/>
          </w:tcPr>
          <w:p w14:paraId="667595AF" w14:textId="77777777" w:rsidR="00565680" w:rsidRPr="00E01DFC" w:rsidRDefault="00565680" w:rsidP="00565680">
            <w:pPr>
              <w:rPr>
                <w:rFonts w:ascii="Arial" w:eastAsia="Times New Roman" w:hAnsi="Arial" w:cs="Arial"/>
                <w:sz w:val="16"/>
                <w:szCs w:val="16"/>
              </w:rPr>
            </w:pPr>
            <w:r w:rsidRPr="00E01DFC">
              <w:rPr>
                <w:rFonts w:ascii="Arial" w:eastAsia="Times New Roman" w:hAnsi="Arial" w:cs="Arial"/>
                <w:sz w:val="16"/>
                <w:szCs w:val="16"/>
              </w:rPr>
              <w:t>1</w:t>
            </w:r>
          </w:p>
        </w:tc>
        <w:tc>
          <w:tcPr>
            <w:tcW w:w="1657" w:type="dxa"/>
          </w:tcPr>
          <w:p w14:paraId="47FC3E74" w14:textId="77777777" w:rsidR="00565680" w:rsidRPr="00E01DFC" w:rsidRDefault="00565680" w:rsidP="00565680">
            <w:pPr>
              <w:rPr>
                <w:rFonts w:ascii="Arial" w:hAnsi="Arial" w:cs="Arial"/>
                <w:sz w:val="16"/>
                <w:szCs w:val="16"/>
              </w:rPr>
            </w:pPr>
            <w:r w:rsidRPr="00E01DFC">
              <w:rPr>
                <w:rFonts w:ascii="Arial" w:eastAsia="Times New Roman" w:hAnsi="Arial" w:cs="Arial"/>
                <w:sz w:val="16"/>
                <w:szCs w:val="16"/>
              </w:rPr>
              <w:t xml:space="preserve">Wilkes </w:t>
            </w:r>
            <w:r w:rsidRPr="00E01DFC">
              <w:rPr>
                <w:rFonts w:ascii="Arial" w:eastAsia="Times New Roman" w:hAnsi="Arial" w:cs="Arial"/>
                <w:sz w:val="16"/>
                <w:szCs w:val="16"/>
              </w:rPr>
              <w:fldChar w:fldCharType="begin"/>
            </w:r>
            <w:r w:rsidRPr="00E01DFC">
              <w:rPr>
                <w:rFonts w:ascii="Arial" w:eastAsia="Times New Roman" w:hAnsi="Arial" w:cs="Arial"/>
                <w:sz w:val="16"/>
                <w:szCs w:val="16"/>
              </w:rPr>
              <w:instrText xml:space="preserve"> ADDIN ZOTERO_ITEM CSL_CITATION {"citationID":"y9nL6Waq","properties":{"formattedCitation":"\\super 2\\nosupersub{}","plainCitation":"2","noteIndex":0},"citationItems":[{"id":12,"uris":["http://zotero.org/users/local/G4awQUcN/items/ITBNC7UT"],"uri":["http://zotero.org/users/local/G4awQUcN/items/ITBNC7UT"],"itemData":{"id":12,"type":"article-journal","abstract":"Abstract: \n\nA 16-year-old woman complaining of headache and declining vision in both eyes had papilledema, normal brain imaging, and a lumbar puncture showing a moderately high opening pressure (35 cm H2O) and normal cerebrospinal fluid constituents. For a diagnosis of idiopathic intracranial hypertension (IIH), she was treated with acetazolamide and methylprednisolone, but vision worsened, so she underwent bilateral optic sheath fenestration (ONSF). Within the 1st postoperative week, vision had improved and papilledema was less prominent. However, by the 14th postoperative day, vision had worsened and headache persisted. Lumbar puncture showed a very high opening pressure (65 cm H2O), so she underwent ventriculoperitoneal shunting. Although there was a slight initial improvement in vision, it eventually declined further. This case emphasizes that ONSF may yield initial improvement in vision and reduction in papilledema yet not prevent eventual visual loss in IIH. Whether the visual loss in this patient resulted from persistently elevated intracranial pressure after ONSF or was prefigured before ONSF occurred is unresolved. It is a reminder that patients with IIH must be monitored carefully after ONSF. If there is a suggestion of further visual loss, shunting should be considered if intracranial pressure is high.","container-title":"Journal of Neuro-Ophthalmology","ISSN":"1070-8022","issue":"4","title":"Progressive Optic Neuropathy in Idiopathic Intracranial Hypertension After Optic Nerve Sheath Fenestration","URL":"https://journals.lww.com/jneuro-ophthalmology/Fulltext/2009/12000/Progressive_Optic_Neuropathy_in_Idiopathic.3.aspx","volume":"29","author":[{"family":"Wilkes","given":"Byron N"},{"family":"Siatkowski","given":"R Michael"}],"issued":{"date-parts":[["2009"]]}}}],"schema":"https://github.com/citation-style-language/schema/raw/master/csl-citation.json"} </w:instrText>
            </w:r>
            <w:r w:rsidRPr="00E01DFC">
              <w:rPr>
                <w:rFonts w:ascii="Arial" w:eastAsia="Times New Roman" w:hAnsi="Arial" w:cs="Arial"/>
                <w:sz w:val="16"/>
                <w:szCs w:val="16"/>
              </w:rPr>
              <w:fldChar w:fldCharType="separate"/>
            </w:r>
            <w:r w:rsidRPr="00E01DFC">
              <w:rPr>
                <w:rFonts w:ascii="Arial" w:eastAsia="Times New Roman" w:hAnsi="Arial" w:cs="Arial"/>
                <w:sz w:val="16"/>
                <w:szCs w:val="16"/>
                <w:vertAlign w:val="superscript"/>
              </w:rPr>
              <w:t>2</w:t>
            </w:r>
            <w:r w:rsidRPr="00E01DFC">
              <w:rPr>
                <w:rFonts w:ascii="Arial" w:eastAsia="Times New Roman" w:hAnsi="Arial" w:cs="Arial"/>
                <w:sz w:val="16"/>
                <w:szCs w:val="16"/>
              </w:rPr>
              <w:fldChar w:fldCharType="end"/>
            </w:r>
          </w:p>
        </w:tc>
        <w:tc>
          <w:tcPr>
            <w:tcW w:w="795" w:type="dxa"/>
          </w:tcPr>
          <w:p w14:paraId="32F4C6DA" w14:textId="77777777" w:rsidR="00565680" w:rsidRPr="00E01DFC" w:rsidRDefault="00565680" w:rsidP="00565680">
            <w:pPr>
              <w:rPr>
                <w:rFonts w:ascii="Arial" w:hAnsi="Arial" w:cs="Arial"/>
                <w:sz w:val="16"/>
                <w:szCs w:val="16"/>
              </w:rPr>
            </w:pPr>
            <w:r w:rsidRPr="00E01DFC">
              <w:rPr>
                <w:rFonts w:ascii="Arial" w:hAnsi="Arial" w:cs="Arial"/>
                <w:sz w:val="16"/>
                <w:szCs w:val="16"/>
              </w:rPr>
              <w:t>1</w:t>
            </w:r>
          </w:p>
        </w:tc>
        <w:tc>
          <w:tcPr>
            <w:tcW w:w="543" w:type="dxa"/>
          </w:tcPr>
          <w:p w14:paraId="737D6372" w14:textId="77777777" w:rsidR="00565680" w:rsidRPr="00E01DFC" w:rsidRDefault="00565680" w:rsidP="00565680">
            <w:pPr>
              <w:rPr>
                <w:rFonts w:ascii="Arial" w:hAnsi="Arial" w:cs="Arial"/>
                <w:sz w:val="16"/>
                <w:szCs w:val="16"/>
              </w:rPr>
            </w:pPr>
            <w:r w:rsidRPr="00E01DFC">
              <w:rPr>
                <w:rFonts w:ascii="Arial" w:hAnsi="Arial" w:cs="Arial"/>
                <w:sz w:val="16"/>
                <w:szCs w:val="16"/>
              </w:rPr>
              <w:t>0</w:t>
            </w:r>
          </w:p>
        </w:tc>
        <w:tc>
          <w:tcPr>
            <w:tcW w:w="511" w:type="dxa"/>
          </w:tcPr>
          <w:p w14:paraId="2C5D0CD8" w14:textId="77777777" w:rsidR="00565680" w:rsidRPr="00E01DFC" w:rsidRDefault="00565680" w:rsidP="00565680">
            <w:pPr>
              <w:rPr>
                <w:rFonts w:ascii="Arial" w:hAnsi="Arial" w:cs="Arial"/>
                <w:sz w:val="16"/>
                <w:szCs w:val="16"/>
              </w:rPr>
            </w:pPr>
            <w:r w:rsidRPr="00E01DFC">
              <w:rPr>
                <w:rFonts w:ascii="Arial" w:hAnsi="Arial" w:cs="Arial"/>
                <w:sz w:val="16"/>
                <w:szCs w:val="16"/>
              </w:rPr>
              <w:t>1</w:t>
            </w:r>
          </w:p>
        </w:tc>
        <w:tc>
          <w:tcPr>
            <w:tcW w:w="586" w:type="dxa"/>
          </w:tcPr>
          <w:p w14:paraId="08C27AD6" w14:textId="77777777" w:rsidR="00565680" w:rsidRPr="00E01DFC" w:rsidRDefault="00565680" w:rsidP="00565680">
            <w:pPr>
              <w:rPr>
                <w:rFonts w:ascii="Arial" w:hAnsi="Arial" w:cs="Arial"/>
                <w:sz w:val="16"/>
                <w:szCs w:val="16"/>
              </w:rPr>
            </w:pPr>
            <w:r w:rsidRPr="00E01DFC">
              <w:rPr>
                <w:rFonts w:ascii="Arial" w:hAnsi="Arial" w:cs="Arial"/>
                <w:sz w:val="16"/>
                <w:szCs w:val="16"/>
              </w:rPr>
              <w:t>2</w:t>
            </w:r>
          </w:p>
        </w:tc>
        <w:tc>
          <w:tcPr>
            <w:tcW w:w="1408" w:type="dxa"/>
          </w:tcPr>
          <w:p w14:paraId="27EF1858" w14:textId="77777777" w:rsidR="00565680" w:rsidRPr="00E01DFC" w:rsidRDefault="00565680" w:rsidP="00565680">
            <w:pPr>
              <w:rPr>
                <w:rFonts w:ascii="Arial" w:hAnsi="Arial" w:cs="Arial"/>
                <w:sz w:val="16"/>
                <w:szCs w:val="16"/>
              </w:rPr>
            </w:pPr>
            <w:r w:rsidRPr="00E01DFC">
              <w:rPr>
                <w:rFonts w:ascii="Arial" w:hAnsi="Arial" w:cs="Arial"/>
                <w:sz w:val="16"/>
                <w:szCs w:val="16"/>
              </w:rPr>
              <w:t>Medial</w:t>
            </w:r>
          </w:p>
        </w:tc>
        <w:tc>
          <w:tcPr>
            <w:tcW w:w="2136" w:type="dxa"/>
          </w:tcPr>
          <w:p w14:paraId="1A85AF14" w14:textId="77777777" w:rsidR="00565680" w:rsidRPr="00E01DFC" w:rsidRDefault="00565680" w:rsidP="00565680">
            <w:pPr>
              <w:rPr>
                <w:rFonts w:ascii="Arial" w:hAnsi="Arial" w:cs="Arial"/>
                <w:sz w:val="16"/>
                <w:szCs w:val="16"/>
              </w:rPr>
            </w:pPr>
            <w:r w:rsidRPr="00E01DFC">
              <w:rPr>
                <w:rFonts w:ascii="Arial" w:hAnsi="Arial" w:cs="Arial"/>
                <w:sz w:val="16"/>
                <w:szCs w:val="16"/>
              </w:rPr>
              <w:t>VA further declined</w:t>
            </w:r>
          </w:p>
        </w:tc>
        <w:tc>
          <w:tcPr>
            <w:tcW w:w="2264" w:type="dxa"/>
          </w:tcPr>
          <w:p w14:paraId="159A5435" w14:textId="77777777" w:rsidR="00565680" w:rsidRPr="00E01DFC" w:rsidRDefault="00565680" w:rsidP="00565680">
            <w:pPr>
              <w:rPr>
                <w:rFonts w:ascii="Arial" w:hAnsi="Arial" w:cs="Arial"/>
                <w:sz w:val="16"/>
                <w:szCs w:val="16"/>
              </w:rPr>
            </w:pPr>
            <w:r w:rsidRPr="00E01DFC">
              <w:rPr>
                <w:rFonts w:ascii="Arial" w:hAnsi="Arial" w:cs="Arial"/>
                <w:sz w:val="16"/>
                <w:szCs w:val="16"/>
              </w:rPr>
              <w:t>Not procedural</w:t>
            </w:r>
          </w:p>
        </w:tc>
        <w:tc>
          <w:tcPr>
            <w:tcW w:w="1408" w:type="dxa"/>
          </w:tcPr>
          <w:p w14:paraId="5C9D22BC" w14:textId="77777777" w:rsidR="00565680" w:rsidRPr="00E01DFC" w:rsidRDefault="00565680" w:rsidP="00565680">
            <w:pPr>
              <w:rPr>
                <w:rFonts w:ascii="Arial" w:hAnsi="Arial" w:cs="Arial"/>
                <w:sz w:val="16"/>
                <w:szCs w:val="16"/>
              </w:rPr>
            </w:pPr>
            <w:r w:rsidRPr="00E01DFC">
              <w:rPr>
                <w:rFonts w:ascii="Arial" w:hAnsi="Arial" w:cs="Arial"/>
                <w:sz w:val="16"/>
                <w:szCs w:val="16"/>
              </w:rPr>
              <w:t>ICP remained high</w:t>
            </w:r>
          </w:p>
        </w:tc>
      </w:tr>
      <w:tr w:rsidR="00565680" w:rsidRPr="00E01DFC" w14:paraId="2D19D00B" w14:textId="77777777" w:rsidTr="00565680">
        <w:trPr>
          <w:trHeight w:val="626"/>
        </w:trPr>
        <w:tc>
          <w:tcPr>
            <w:tcW w:w="439" w:type="dxa"/>
          </w:tcPr>
          <w:p w14:paraId="28CF7F72" w14:textId="77777777" w:rsidR="00565680" w:rsidRPr="00E01DFC" w:rsidRDefault="00565680" w:rsidP="00565680">
            <w:pPr>
              <w:rPr>
                <w:rFonts w:ascii="Arial" w:hAnsi="Arial" w:cs="Arial"/>
                <w:sz w:val="16"/>
                <w:szCs w:val="16"/>
              </w:rPr>
            </w:pPr>
            <w:r w:rsidRPr="00E01DFC">
              <w:rPr>
                <w:rFonts w:ascii="Arial" w:hAnsi="Arial" w:cs="Arial"/>
                <w:sz w:val="16"/>
                <w:szCs w:val="16"/>
              </w:rPr>
              <w:t>2</w:t>
            </w:r>
          </w:p>
        </w:tc>
        <w:tc>
          <w:tcPr>
            <w:tcW w:w="1657" w:type="dxa"/>
          </w:tcPr>
          <w:p w14:paraId="3B590F08" w14:textId="77777777" w:rsidR="00565680" w:rsidRPr="00E01DFC" w:rsidRDefault="00565680" w:rsidP="00565680">
            <w:pPr>
              <w:rPr>
                <w:rFonts w:ascii="Arial" w:hAnsi="Arial" w:cs="Arial"/>
                <w:sz w:val="16"/>
                <w:szCs w:val="16"/>
              </w:rPr>
            </w:pPr>
            <w:r w:rsidRPr="00E01DFC">
              <w:rPr>
                <w:rFonts w:ascii="Arial" w:hAnsi="Arial" w:cs="Arial"/>
                <w:sz w:val="16"/>
                <w:szCs w:val="16"/>
              </w:rPr>
              <w:t>Vaidya</w:t>
            </w:r>
            <w:r w:rsidRPr="00E01DFC">
              <w:rPr>
                <w:rFonts w:ascii="Arial" w:hAnsi="Arial" w:cs="Arial"/>
                <w:sz w:val="16"/>
                <w:szCs w:val="16"/>
              </w:rPr>
              <w:fldChar w:fldCharType="begin"/>
            </w:r>
            <w:r w:rsidRPr="00E01DFC">
              <w:rPr>
                <w:rFonts w:ascii="Arial" w:hAnsi="Arial" w:cs="Arial"/>
                <w:sz w:val="16"/>
                <w:szCs w:val="16"/>
              </w:rPr>
              <w:instrText xml:space="preserve"> ADDIN ZOTERO_ITEM CSL_CITATION {"citationID":"cUoTxZuw","properties":{"formattedCitation":"\\super 3\\nosupersub{}","plainCitation":"3","noteIndex":0},"citationItems":[{"id":24,"uris":["http://zotero.org/users/local/G4awQUcN/items/S4JQS7QR"],"uri":["http://zotero.org/users/local/G4awQUcN/items/S4JQS7QR"],"itemData":{"id":24,"type":"article-journal","container-title":"Orbit","DOI":"10.1080/01676830.2016.1193530","ISSN":"0167-6830","issue":"5","journalAbbreviation":"null","note":"publisher: Taylor &amp; Francis","page":"271-277","title":"Visual outcomes following optic nerve sheath fenestration via the medial transconjunctival approach","URL":"https://doi.org/10.1080/01676830.2016.1193530","volume":"35","author":[{"family":"Vaidya","given":"Neel S."},{"family":"Mahmoud","given":"Ashraf M."},{"family":"Buzzacco","given":"Dominic"},{"family":"Katz","given":"Steven E."}],"issued":{"date-parts":[["2016",9,2]]}}}],"schema":"https://github.com/citation-style-language/schema/raw/master/csl-citation.json"} </w:instrText>
            </w:r>
            <w:r w:rsidRPr="00E01DFC">
              <w:rPr>
                <w:rFonts w:ascii="Arial" w:hAnsi="Arial" w:cs="Arial"/>
                <w:sz w:val="16"/>
                <w:szCs w:val="16"/>
              </w:rPr>
              <w:fldChar w:fldCharType="separate"/>
            </w:r>
            <w:r w:rsidRPr="00E01DFC">
              <w:rPr>
                <w:rFonts w:ascii="Arial" w:eastAsia="Times New Roman" w:hAnsi="Arial" w:cs="Arial"/>
                <w:sz w:val="16"/>
                <w:szCs w:val="16"/>
                <w:vertAlign w:val="superscript"/>
              </w:rPr>
              <w:t>3</w:t>
            </w:r>
            <w:r w:rsidRPr="00E01DFC">
              <w:rPr>
                <w:rFonts w:ascii="Arial" w:hAnsi="Arial" w:cs="Arial"/>
                <w:sz w:val="16"/>
                <w:szCs w:val="16"/>
              </w:rPr>
              <w:fldChar w:fldCharType="end"/>
            </w:r>
          </w:p>
        </w:tc>
        <w:tc>
          <w:tcPr>
            <w:tcW w:w="795" w:type="dxa"/>
          </w:tcPr>
          <w:p w14:paraId="62A27ED8" w14:textId="77777777" w:rsidR="00565680" w:rsidRPr="00E01DFC" w:rsidRDefault="00565680" w:rsidP="00565680">
            <w:pPr>
              <w:rPr>
                <w:rFonts w:ascii="Arial" w:hAnsi="Arial" w:cs="Arial"/>
                <w:sz w:val="16"/>
                <w:szCs w:val="16"/>
              </w:rPr>
            </w:pPr>
            <w:r w:rsidRPr="00E01DFC">
              <w:rPr>
                <w:rFonts w:ascii="Arial" w:hAnsi="Arial" w:cs="Arial"/>
                <w:sz w:val="16"/>
                <w:szCs w:val="16"/>
              </w:rPr>
              <w:t>102</w:t>
            </w:r>
          </w:p>
        </w:tc>
        <w:tc>
          <w:tcPr>
            <w:tcW w:w="543" w:type="dxa"/>
          </w:tcPr>
          <w:p w14:paraId="0EE9159D" w14:textId="77777777" w:rsidR="00565680" w:rsidRPr="00E01DFC" w:rsidRDefault="00565680" w:rsidP="00565680">
            <w:pPr>
              <w:rPr>
                <w:rFonts w:ascii="Arial" w:hAnsi="Arial" w:cs="Arial"/>
                <w:sz w:val="16"/>
                <w:szCs w:val="16"/>
              </w:rPr>
            </w:pPr>
            <w:r w:rsidRPr="00E01DFC">
              <w:rPr>
                <w:rFonts w:ascii="Arial" w:hAnsi="Arial" w:cs="Arial"/>
                <w:sz w:val="16"/>
                <w:szCs w:val="16"/>
              </w:rPr>
              <w:t>4</w:t>
            </w:r>
          </w:p>
        </w:tc>
        <w:tc>
          <w:tcPr>
            <w:tcW w:w="511" w:type="dxa"/>
          </w:tcPr>
          <w:p w14:paraId="1EEEE627" w14:textId="77777777" w:rsidR="00565680" w:rsidRPr="00E01DFC" w:rsidRDefault="00565680" w:rsidP="00565680">
            <w:pPr>
              <w:rPr>
                <w:rFonts w:ascii="Arial" w:hAnsi="Arial" w:cs="Arial"/>
                <w:sz w:val="16"/>
                <w:szCs w:val="16"/>
              </w:rPr>
            </w:pPr>
            <w:r w:rsidRPr="00E01DFC">
              <w:rPr>
                <w:rFonts w:ascii="Arial" w:hAnsi="Arial" w:cs="Arial"/>
                <w:sz w:val="16"/>
                <w:szCs w:val="16"/>
              </w:rPr>
              <w:t>98</w:t>
            </w:r>
          </w:p>
        </w:tc>
        <w:tc>
          <w:tcPr>
            <w:tcW w:w="586" w:type="dxa"/>
          </w:tcPr>
          <w:p w14:paraId="4E002FE6" w14:textId="77777777" w:rsidR="00565680" w:rsidRPr="00E01DFC" w:rsidRDefault="00565680" w:rsidP="00565680">
            <w:pPr>
              <w:rPr>
                <w:rFonts w:ascii="Arial" w:hAnsi="Arial" w:cs="Arial"/>
                <w:sz w:val="16"/>
                <w:szCs w:val="16"/>
              </w:rPr>
            </w:pPr>
            <w:r w:rsidRPr="00E01DFC">
              <w:rPr>
                <w:rFonts w:ascii="Arial" w:hAnsi="Arial" w:cs="Arial"/>
                <w:sz w:val="16"/>
                <w:szCs w:val="16"/>
              </w:rPr>
              <w:t>205</w:t>
            </w:r>
          </w:p>
        </w:tc>
        <w:tc>
          <w:tcPr>
            <w:tcW w:w="1408" w:type="dxa"/>
          </w:tcPr>
          <w:p w14:paraId="783A5A33" w14:textId="77777777" w:rsidR="00565680" w:rsidRPr="00E01DFC" w:rsidRDefault="00565680" w:rsidP="00565680">
            <w:pPr>
              <w:rPr>
                <w:rFonts w:ascii="Arial" w:hAnsi="Arial" w:cs="Arial"/>
                <w:sz w:val="16"/>
                <w:szCs w:val="16"/>
              </w:rPr>
            </w:pPr>
            <w:r w:rsidRPr="00E01DFC">
              <w:rPr>
                <w:rFonts w:ascii="Arial" w:hAnsi="Arial" w:cs="Arial"/>
                <w:sz w:val="16"/>
                <w:szCs w:val="16"/>
              </w:rPr>
              <w:t>Medial</w:t>
            </w:r>
          </w:p>
        </w:tc>
        <w:tc>
          <w:tcPr>
            <w:tcW w:w="2136" w:type="dxa"/>
          </w:tcPr>
          <w:p w14:paraId="71A359F3" w14:textId="77777777" w:rsidR="00565680" w:rsidRPr="00E01DFC" w:rsidRDefault="00565680" w:rsidP="00565680">
            <w:pPr>
              <w:rPr>
                <w:rFonts w:ascii="Arial" w:hAnsi="Arial" w:cs="Arial"/>
                <w:sz w:val="16"/>
                <w:szCs w:val="16"/>
              </w:rPr>
            </w:pPr>
            <w:r w:rsidRPr="00E01DFC">
              <w:rPr>
                <w:rFonts w:ascii="Arial" w:hAnsi="Arial" w:cs="Arial"/>
                <w:sz w:val="16"/>
                <w:szCs w:val="16"/>
              </w:rPr>
              <w:t>VA improved VF improved Papiledema n=121 eyes showed resolution n=84 improved</w:t>
            </w:r>
          </w:p>
        </w:tc>
        <w:tc>
          <w:tcPr>
            <w:tcW w:w="2264" w:type="dxa"/>
          </w:tcPr>
          <w:p w14:paraId="22BEB032" w14:textId="77777777" w:rsidR="00565680" w:rsidRPr="00E01DFC" w:rsidRDefault="00565680" w:rsidP="00565680">
            <w:pPr>
              <w:widowControl w:val="0"/>
              <w:autoSpaceDE w:val="0"/>
              <w:autoSpaceDN w:val="0"/>
              <w:adjustRightInd w:val="0"/>
              <w:spacing w:after="240" w:line="340" w:lineRule="atLeast"/>
              <w:rPr>
                <w:rFonts w:ascii="Arial" w:hAnsi="Arial" w:cs="Arial"/>
                <w:color w:val="000000"/>
                <w:sz w:val="16"/>
                <w:szCs w:val="16"/>
                <w:lang w:eastAsia="en-US"/>
              </w:rPr>
            </w:pPr>
            <w:r w:rsidRPr="00E01DFC">
              <w:rPr>
                <w:rFonts w:ascii="Arial" w:hAnsi="Arial" w:cs="Arial"/>
                <w:color w:val="000000"/>
                <w:sz w:val="16"/>
                <w:szCs w:val="16"/>
                <w:lang w:eastAsia="en-US"/>
              </w:rPr>
              <w:t>Include transient diplopia post-operatively in 7 patients (6.7%) 17 patients (16.3%) developed some degree of efferent pupillary dysfunction, either unilaterally</w:t>
            </w:r>
          </w:p>
          <w:p w14:paraId="087A3DD1" w14:textId="77777777" w:rsidR="00565680" w:rsidRPr="00E01DFC" w:rsidRDefault="00565680" w:rsidP="00565680">
            <w:pPr>
              <w:widowControl w:val="0"/>
              <w:autoSpaceDE w:val="0"/>
              <w:autoSpaceDN w:val="0"/>
              <w:adjustRightInd w:val="0"/>
              <w:spacing w:after="240" w:line="340" w:lineRule="atLeast"/>
              <w:rPr>
                <w:rFonts w:ascii="Arial" w:hAnsi="Arial" w:cs="Arial"/>
                <w:color w:val="000000"/>
                <w:sz w:val="16"/>
                <w:szCs w:val="16"/>
                <w:lang w:eastAsia="en-US"/>
              </w:rPr>
            </w:pPr>
            <w:r w:rsidRPr="00E01DFC">
              <w:rPr>
                <w:rFonts w:ascii="Arial" w:hAnsi="Arial" w:cs="Arial"/>
                <w:color w:val="000000"/>
                <w:sz w:val="16"/>
                <w:szCs w:val="16"/>
                <w:lang w:eastAsia="en-US"/>
              </w:rPr>
              <w:t xml:space="preserve"> or bilaterally</w:t>
            </w:r>
          </w:p>
          <w:p w14:paraId="54A2319F" w14:textId="77777777" w:rsidR="00565680" w:rsidRPr="00E01DFC" w:rsidRDefault="00565680" w:rsidP="00565680">
            <w:pPr>
              <w:rPr>
                <w:rFonts w:ascii="Arial" w:hAnsi="Arial" w:cs="Arial"/>
                <w:sz w:val="16"/>
                <w:szCs w:val="16"/>
              </w:rPr>
            </w:pPr>
          </w:p>
        </w:tc>
        <w:tc>
          <w:tcPr>
            <w:tcW w:w="1408" w:type="dxa"/>
          </w:tcPr>
          <w:p w14:paraId="6D569187"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r w:rsidR="00565680" w:rsidRPr="00E01DFC" w14:paraId="3C31C7FB" w14:textId="77777777" w:rsidTr="00565680">
        <w:trPr>
          <w:trHeight w:val="626"/>
        </w:trPr>
        <w:tc>
          <w:tcPr>
            <w:tcW w:w="439" w:type="dxa"/>
          </w:tcPr>
          <w:p w14:paraId="524F1454" w14:textId="77777777" w:rsidR="00565680" w:rsidRPr="00E01DFC" w:rsidRDefault="00565680" w:rsidP="00565680">
            <w:pPr>
              <w:rPr>
                <w:rFonts w:ascii="Arial" w:hAnsi="Arial" w:cs="Arial"/>
                <w:sz w:val="16"/>
                <w:szCs w:val="16"/>
              </w:rPr>
            </w:pPr>
            <w:r w:rsidRPr="00E01DFC">
              <w:rPr>
                <w:rFonts w:ascii="Arial" w:hAnsi="Arial" w:cs="Arial"/>
                <w:sz w:val="16"/>
                <w:szCs w:val="16"/>
              </w:rPr>
              <w:t>3</w:t>
            </w:r>
          </w:p>
        </w:tc>
        <w:tc>
          <w:tcPr>
            <w:tcW w:w="1657" w:type="dxa"/>
          </w:tcPr>
          <w:p w14:paraId="3ECBCEA8" w14:textId="77777777" w:rsidR="00565680" w:rsidRPr="00E01DFC" w:rsidRDefault="00565680" w:rsidP="00565680">
            <w:pPr>
              <w:rPr>
                <w:rFonts w:ascii="Arial" w:hAnsi="Arial" w:cs="Arial"/>
                <w:sz w:val="16"/>
                <w:szCs w:val="16"/>
              </w:rPr>
            </w:pPr>
            <w:r w:rsidRPr="00E01DFC">
              <w:rPr>
                <w:rFonts w:ascii="Arial" w:hAnsi="Arial" w:cs="Arial"/>
                <w:sz w:val="16"/>
                <w:szCs w:val="16"/>
              </w:rPr>
              <w:t>Rizzo</w:t>
            </w:r>
            <w:r w:rsidRPr="00E01DFC">
              <w:rPr>
                <w:rFonts w:ascii="Arial" w:hAnsi="Arial" w:cs="Arial"/>
                <w:sz w:val="16"/>
                <w:szCs w:val="16"/>
              </w:rPr>
              <w:fldChar w:fldCharType="begin"/>
            </w:r>
            <w:r w:rsidRPr="00E01DFC">
              <w:rPr>
                <w:rFonts w:ascii="Arial" w:hAnsi="Arial" w:cs="Arial"/>
                <w:sz w:val="16"/>
                <w:szCs w:val="16"/>
              </w:rPr>
              <w:instrText xml:space="preserve"> ADDIN ZOTERO_ITEM CSL_CITATION {"citationID":"qQb2BHFR","properties":{"formattedCitation":"\\super 5\\nosupersub{}","plainCitation":"5","noteIndex":0},"citationItems":[{"id":30,"uris":["http://zotero.org/users/local/G4awQUcN/items/KXULEPM3"],"uri":["http://zotero.org/users/local/G4awQUcN/items/KXULEPM3"],"itemData":{"id":30,"type":"article-journal","abstract":"Purpose: To describe a visual complication of optic nerve sheath fenestration. Methods: Case review of two patients who underwent seemingly uncomplicated optic nerve sheath fenestration. Findings: Both patients had a surgical complication that resulted in significant depression of their temporal visual field and development of a wedge-shaped region of subretinal pigmentation in the nasal fundus. Conclusions: Both patients had choroidal infarctions as a complication of optic nerve sheath fenestration. Choroidal infarction should be considered in cases of unexpected loss of visual field after this type of surgery, although the funduscopic signs that assist in making the diagnosis may not be evident for several weeks after surgery.","container-title":"Ophthalmology","DOI":"10.1016/S0161-6420(94)31128-6","ISSN":"0161-6420","issue":"9","journalAbbreviation":"Ophthalmology","page":"1622-1626","title":"Choroidal Infarction after Optic Nerve Sheath Fenestration","URL":"https://www.sciencedirect.com/science/article/pii/S0161642094311286","volume":"101","author":[{"family":"Rizzo","given":"Joseph F."},{"family":"Lessell","given":"Simmons"}],"issued":{"date-parts":[["1994",9,1]]}}}],"schema":"https://github.com/citation-style-language/schema/raw/master/csl-citation.json"} </w:instrText>
            </w:r>
            <w:r w:rsidRPr="00E01DFC">
              <w:rPr>
                <w:rFonts w:ascii="Arial" w:hAnsi="Arial" w:cs="Arial"/>
                <w:sz w:val="16"/>
                <w:szCs w:val="16"/>
              </w:rPr>
              <w:fldChar w:fldCharType="separate"/>
            </w:r>
            <w:r w:rsidRPr="00E01DFC">
              <w:rPr>
                <w:rFonts w:ascii="Arial" w:eastAsia="Times New Roman" w:hAnsi="Arial" w:cs="Arial"/>
                <w:sz w:val="16"/>
                <w:szCs w:val="16"/>
                <w:vertAlign w:val="superscript"/>
              </w:rPr>
              <w:t>5</w:t>
            </w:r>
            <w:r w:rsidRPr="00E01DFC">
              <w:rPr>
                <w:rFonts w:ascii="Arial" w:hAnsi="Arial" w:cs="Arial"/>
                <w:sz w:val="16"/>
                <w:szCs w:val="16"/>
              </w:rPr>
              <w:fldChar w:fldCharType="end"/>
            </w:r>
          </w:p>
        </w:tc>
        <w:tc>
          <w:tcPr>
            <w:tcW w:w="795" w:type="dxa"/>
          </w:tcPr>
          <w:p w14:paraId="2BC3CB57" w14:textId="77777777" w:rsidR="00565680" w:rsidRPr="00E01DFC" w:rsidRDefault="00565680" w:rsidP="00565680">
            <w:pPr>
              <w:rPr>
                <w:rFonts w:ascii="Arial" w:hAnsi="Arial" w:cs="Arial"/>
                <w:sz w:val="16"/>
                <w:szCs w:val="16"/>
              </w:rPr>
            </w:pPr>
            <w:r w:rsidRPr="00E01DFC">
              <w:rPr>
                <w:rFonts w:ascii="Arial" w:hAnsi="Arial" w:cs="Arial"/>
                <w:sz w:val="16"/>
                <w:szCs w:val="16"/>
              </w:rPr>
              <w:t>2</w:t>
            </w:r>
          </w:p>
        </w:tc>
        <w:tc>
          <w:tcPr>
            <w:tcW w:w="543" w:type="dxa"/>
          </w:tcPr>
          <w:p w14:paraId="115C86F3" w14:textId="77777777" w:rsidR="00565680" w:rsidRPr="00E01DFC" w:rsidRDefault="00565680" w:rsidP="00565680">
            <w:pPr>
              <w:rPr>
                <w:rFonts w:ascii="Arial" w:hAnsi="Arial" w:cs="Arial"/>
                <w:sz w:val="16"/>
                <w:szCs w:val="16"/>
              </w:rPr>
            </w:pPr>
            <w:r w:rsidRPr="00E01DFC">
              <w:rPr>
                <w:rFonts w:ascii="Arial" w:hAnsi="Arial" w:cs="Arial"/>
                <w:sz w:val="16"/>
                <w:szCs w:val="16"/>
              </w:rPr>
              <w:t>0</w:t>
            </w:r>
          </w:p>
        </w:tc>
        <w:tc>
          <w:tcPr>
            <w:tcW w:w="511" w:type="dxa"/>
          </w:tcPr>
          <w:p w14:paraId="25B1D08D" w14:textId="77777777" w:rsidR="00565680" w:rsidRPr="00E01DFC" w:rsidRDefault="00565680" w:rsidP="00565680">
            <w:pPr>
              <w:rPr>
                <w:rFonts w:ascii="Arial" w:hAnsi="Arial" w:cs="Arial"/>
                <w:sz w:val="16"/>
                <w:szCs w:val="16"/>
              </w:rPr>
            </w:pPr>
            <w:r w:rsidRPr="00E01DFC">
              <w:rPr>
                <w:rFonts w:ascii="Arial" w:hAnsi="Arial" w:cs="Arial"/>
                <w:sz w:val="16"/>
                <w:szCs w:val="16"/>
              </w:rPr>
              <w:t>2</w:t>
            </w:r>
          </w:p>
        </w:tc>
        <w:tc>
          <w:tcPr>
            <w:tcW w:w="586" w:type="dxa"/>
          </w:tcPr>
          <w:p w14:paraId="319A7482" w14:textId="77777777" w:rsidR="00565680" w:rsidRPr="00E01DFC" w:rsidRDefault="00565680" w:rsidP="00565680">
            <w:pPr>
              <w:rPr>
                <w:rFonts w:ascii="Arial" w:hAnsi="Arial" w:cs="Arial"/>
                <w:sz w:val="16"/>
                <w:szCs w:val="16"/>
              </w:rPr>
            </w:pPr>
            <w:r w:rsidRPr="00E01DFC">
              <w:rPr>
                <w:rFonts w:ascii="Arial" w:hAnsi="Arial" w:cs="Arial"/>
                <w:sz w:val="16"/>
                <w:szCs w:val="16"/>
              </w:rPr>
              <w:t>4</w:t>
            </w:r>
          </w:p>
        </w:tc>
        <w:tc>
          <w:tcPr>
            <w:tcW w:w="1408" w:type="dxa"/>
          </w:tcPr>
          <w:p w14:paraId="0D747D6A" w14:textId="77777777" w:rsidR="00565680" w:rsidRPr="00E01DFC" w:rsidRDefault="00565680" w:rsidP="00565680">
            <w:pPr>
              <w:rPr>
                <w:rFonts w:ascii="Arial" w:hAnsi="Arial" w:cs="Arial"/>
                <w:sz w:val="16"/>
                <w:szCs w:val="16"/>
              </w:rPr>
            </w:pPr>
            <w:r w:rsidRPr="00E01DFC">
              <w:rPr>
                <w:rFonts w:ascii="Arial" w:hAnsi="Arial" w:cs="Arial"/>
                <w:sz w:val="16"/>
                <w:szCs w:val="16"/>
              </w:rPr>
              <w:t>Medial</w:t>
            </w:r>
          </w:p>
        </w:tc>
        <w:tc>
          <w:tcPr>
            <w:tcW w:w="2136" w:type="dxa"/>
          </w:tcPr>
          <w:p w14:paraId="48FC0B59" w14:textId="77777777" w:rsidR="00565680" w:rsidRPr="00E01DFC" w:rsidRDefault="00565680" w:rsidP="00565680">
            <w:pPr>
              <w:rPr>
                <w:rFonts w:ascii="Arial" w:hAnsi="Arial" w:cs="Arial"/>
                <w:sz w:val="16"/>
                <w:szCs w:val="16"/>
              </w:rPr>
            </w:pPr>
            <w:r w:rsidRPr="00E01DFC">
              <w:rPr>
                <w:rFonts w:ascii="Arial" w:hAnsi="Arial" w:cs="Arial"/>
                <w:sz w:val="16"/>
                <w:szCs w:val="16"/>
              </w:rPr>
              <w:t>Initially improved</w:t>
            </w:r>
          </w:p>
        </w:tc>
        <w:tc>
          <w:tcPr>
            <w:tcW w:w="2264" w:type="dxa"/>
          </w:tcPr>
          <w:p w14:paraId="084C25E2" w14:textId="77777777" w:rsidR="00565680" w:rsidRPr="00E01DFC" w:rsidRDefault="00565680" w:rsidP="00565680">
            <w:pPr>
              <w:rPr>
                <w:rFonts w:ascii="Arial" w:hAnsi="Arial" w:cs="Arial"/>
                <w:sz w:val="16"/>
                <w:szCs w:val="16"/>
              </w:rPr>
            </w:pPr>
            <w:r w:rsidRPr="00E01DFC">
              <w:rPr>
                <w:rFonts w:ascii="Arial" w:hAnsi="Arial" w:cs="Arial"/>
                <w:sz w:val="16"/>
                <w:szCs w:val="16"/>
              </w:rPr>
              <w:t>Choroidal infraction decreased VA</w:t>
            </w:r>
          </w:p>
        </w:tc>
        <w:tc>
          <w:tcPr>
            <w:tcW w:w="1408" w:type="dxa"/>
          </w:tcPr>
          <w:p w14:paraId="6C560CB1"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r w:rsidR="00565680" w:rsidRPr="00E01DFC" w14:paraId="33EA269D" w14:textId="77777777" w:rsidTr="00565680">
        <w:trPr>
          <w:trHeight w:val="310"/>
        </w:trPr>
        <w:tc>
          <w:tcPr>
            <w:tcW w:w="439" w:type="dxa"/>
          </w:tcPr>
          <w:p w14:paraId="5CD1AE64" w14:textId="77777777" w:rsidR="00565680" w:rsidRPr="00E01DFC" w:rsidRDefault="00565680" w:rsidP="00565680">
            <w:pPr>
              <w:rPr>
                <w:rFonts w:ascii="Arial" w:eastAsia="Times New Roman" w:hAnsi="Arial" w:cs="Arial"/>
                <w:sz w:val="16"/>
                <w:szCs w:val="16"/>
              </w:rPr>
            </w:pPr>
            <w:r w:rsidRPr="00E01DFC">
              <w:rPr>
                <w:rFonts w:ascii="Arial" w:eastAsia="Times New Roman" w:hAnsi="Arial" w:cs="Arial"/>
                <w:sz w:val="16"/>
                <w:szCs w:val="16"/>
              </w:rPr>
              <w:t>4</w:t>
            </w:r>
          </w:p>
        </w:tc>
        <w:tc>
          <w:tcPr>
            <w:tcW w:w="1657" w:type="dxa"/>
          </w:tcPr>
          <w:p w14:paraId="731C13BB" w14:textId="77777777" w:rsidR="00565680" w:rsidRPr="00E01DFC" w:rsidRDefault="00565680" w:rsidP="00565680">
            <w:pPr>
              <w:rPr>
                <w:rFonts w:ascii="Arial" w:hAnsi="Arial" w:cs="Arial"/>
                <w:sz w:val="16"/>
                <w:szCs w:val="16"/>
              </w:rPr>
            </w:pPr>
            <w:r w:rsidRPr="00E01DFC">
              <w:rPr>
                <w:rFonts w:ascii="Arial" w:eastAsia="Times New Roman" w:hAnsi="Arial" w:cs="Arial"/>
                <w:sz w:val="16"/>
                <w:szCs w:val="16"/>
              </w:rPr>
              <w:t>Prabhakaran VC</w:t>
            </w:r>
            <w:r w:rsidRPr="00E01DFC">
              <w:rPr>
                <w:rFonts w:ascii="Arial" w:eastAsia="Times New Roman" w:hAnsi="Arial" w:cs="Arial"/>
                <w:sz w:val="16"/>
                <w:szCs w:val="16"/>
              </w:rPr>
              <w:fldChar w:fldCharType="begin"/>
            </w:r>
            <w:r w:rsidRPr="00E01DFC">
              <w:rPr>
                <w:rFonts w:ascii="Arial" w:eastAsia="Times New Roman" w:hAnsi="Arial" w:cs="Arial"/>
                <w:sz w:val="16"/>
                <w:szCs w:val="16"/>
              </w:rPr>
              <w:instrText xml:space="preserve"> ADDIN ZOTERO_ITEM CSL_CITATION {"citationID":"rucnNC3K","properties":{"formattedCitation":"\\super 6\\nosupersub{}","plainCitation":"6","noteIndex":0},"citationItems":[{"id":65,"uris":["http://zotero.org/users/local/G4awQUcN/items/CSP2E5SJ"],"uri":["http://zotero.org/users/local/G4awQUcN/items/CSP2E5SJ"],"itemData":{"id":65,"type":"article-journal","abstract":"We describe a vertical lid split orbitotomy approach to perform optic nerve sheath fenestration which was done in a patient with idiopathic intracranial hypertension. A vertical lid split incision was used to enter the superomedial orbit and approach the optic nerve sheath. This approach resulted in a successful nerve sheath fenestration, with improvement in the patient's symptoms. The vertical lid split incision provides access to the optic nerve sheath with minimal morbidity and may be an option for optic nerve sheath decompression.","archive":"PubMed","archive_location":"19574700","container-title":"Indian journal of ophthalmology","DOI":"10.4103/0301-4738.53057","ISSN":"1998-3689","issue":"4","journalAbbreviation":"Indian J Ophthalmol","language":"eng","note":"publisher: Medknow Publications","page":"305-306","title":"Vertical lid split approach for optic nerve sheath decompression","URL":"https://pubmed.ncbi.nlm.nih.gov/19574700","volume":"57","author":[{"family":"Prabhakaran","given":"Venkatesh C"},{"family":"Selva","given":"Dinesh"}],"issued":{"date-parts":[["2009"]]}}}],"schema":"https://github.com/citation-style-language/schema/raw/master/csl-citation.json"} </w:instrText>
            </w:r>
            <w:r w:rsidRPr="00E01DFC">
              <w:rPr>
                <w:rFonts w:ascii="Arial" w:eastAsia="Times New Roman" w:hAnsi="Arial" w:cs="Arial"/>
                <w:sz w:val="16"/>
                <w:szCs w:val="16"/>
              </w:rPr>
              <w:fldChar w:fldCharType="separate"/>
            </w:r>
            <w:r w:rsidRPr="00E01DFC">
              <w:rPr>
                <w:rFonts w:ascii="Arial" w:eastAsia="Times New Roman" w:hAnsi="Arial" w:cs="Arial"/>
                <w:sz w:val="16"/>
                <w:szCs w:val="16"/>
                <w:vertAlign w:val="superscript"/>
              </w:rPr>
              <w:t>6</w:t>
            </w:r>
            <w:r w:rsidRPr="00E01DFC">
              <w:rPr>
                <w:rFonts w:ascii="Arial" w:eastAsia="Times New Roman" w:hAnsi="Arial" w:cs="Arial"/>
                <w:sz w:val="16"/>
                <w:szCs w:val="16"/>
              </w:rPr>
              <w:fldChar w:fldCharType="end"/>
            </w:r>
          </w:p>
        </w:tc>
        <w:tc>
          <w:tcPr>
            <w:tcW w:w="795" w:type="dxa"/>
          </w:tcPr>
          <w:p w14:paraId="172DF23C" w14:textId="77777777" w:rsidR="00565680" w:rsidRPr="00E01DFC" w:rsidRDefault="00565680" w:rsidP="00565680">
            <w:pPr>
              <w:rPr>
                <w:rFonts w:ascii="Arial" w:hAnsi="Arial" w:cs="Arial"/>
                <w:sz w:val="16"/>
                <w:szCs w:val="16"/>
              </w:rPr>
            </w:pPr>
            <w:r w:rsidRPr="00E01DFC">
              <w:rPr>
                <w:rFonts w:ascii="Arial" w:hAnsi="Arial" w:cs="Arial"/>
                <w:sz w:val="16"/>
                <w:szCs w:val="16"/>
              </w:rPr>
              <w:t>1</w:t>
            </w:r>
          </w:p>
        </w:tc>
        <w:tc>
          <w:tcPr>
            <w:tcW w:w="543" w:type="dxa"/>
          </w:tcPr>
          <w:p w14:paraId="58B2A0AB" w14:textId="77777777" w:rsidR="00565680" w:rsidRPr="00E01DFC" w:rsidRDefault="00565680" w:rsidP="00565680">
            <w:pPr>
              <w:rPr>
                <w:rFonts w:ascii="Arial" w:hAnsi="Arial" w:cs="Arial"/>
                <w:sz w:val="16"/>
                <w:szCs w:val="16"/>
              </w:rPr>
            </w:pPr>
            <w:r w:rsidRPr="00E01DFC">
              <w:rPr>
                <w:rFonts w:ascii="Arial" w:hAnsi="Arial" w:cs="Arial"/>
                <w:sz w:val="16"/>
                <w:szCs w:val="16"/>
              </w:rPr>
              <w:t>0</w:t>
            </w:r>
          </w:p>
        </w:tc>
        <w:tc>
          <w:tcPr>
            <w:tcW w:w="511" w:type="dxa"/>
          </w:tcPr>
          <w:p w14:paraId="57CA94CA" w14:textId="77777777" w:rsidR="00565680" w:rsidRPr="00E01DFC" w:rsidRDefault="00565680" w:rsidP="00565680">
            <w:pPr>
              <w:rPr>
                <w:rFonts w:ascii="Arial" w:hAnsi="Arial" w:cs="Arial"/>
                <w:sz w:val="16"/>
                <w:szCs w:val="16"/>
              </w:rPr>
            </w:pPr>
            <w:r w:rsidRPr="00E01DFC">
              <w:rPr>
                <w:rFonts w:ascii="Arial" w:hAnsi="Arial" w:cs="Arial"/>
                <w:sz w:val="16"/>
                <w:szCs w:val="16"/>
              </w:rPr>
              <w:t>1</w:t>
            </w:r>
          </w:p>
        </w:tc>
        <w:tc>
          <w:tcPr>
            <w:tcW w:w="586" w:type="dxa"/>
          </w:tcPr>
          <w:p w14:paraId="11BAECF7" w14:textId="77777777" w:rsidR="00565680" w:rsidRPr="00E01DFC" w:rsidRDefault="00565680" w:rsidP="00565680">
            <w:pPr>
              <w:rPr>
                <w:rFonts w:ascii="Arial" w:hAnsi="Arial" w:cs="Arial"/>
                <w:sz w:val="16"/>
                <w:szCs w:val="16"/>
              </w:rPr>
            </w:pPr>
            <w:r w:rsidRPr="00E01DFC">
              <w:rPr>
                <w:rFonts w:ascii="Arial" w:hAnsi="Arial" w:cs="Arial"/>
                <w:sz w:val="16"/>
                <w:szCs w:val="16"/>
              </w:rPr>
              <w:t>1</w:t>
            </w:r>
          </w:p>
        </w:tc>
        <w:tc>
          <w:tcPr>
            <w:tcW w:w="1408" w:type="dxa"/>
          </w:tcPr>
          <w:p w14:paraId="4B218291" w14:textId="77777777" w:rsidR="00565680" w:rsidRPr="00E01DFC" w:rsidRDefault="00565680" w:rsidP="00565680">
            <w:pPr>
              <w:rPr>
                <w:rFonts w:ascii="Arial" w:hAnsi="Arial" w:cs="Arial"/>
                <w:sz w:val="16"/>
                <w:szCs w:val="16"/>
              </w:rPr>
            </w:pPr>
            <w:r w:rsidRPr="00E01DFC">
              <w:rPr>
                <w:rFonts w:ascii="Arial" w:hAnsi="Arial" w:cs="Arial"/>
                <w:sz w:val="16"/>
                <w:szCs w:val="16"/>
              </w:rPr>
              <w:t>Vertical lid split approach</w:t>
            </w:r>
          </w:p>
        </w:tc>
        <w:tc>
          <w:tcPr>
            <w:tcW w:w="2136" w:type="dxa"/>
          </w:tcPr>
          <w:p w14:paraId="5F9ACF6A" w14:textId="77777777" w:rsidR="00565680" w:rsidRPr="00E01DFC" w:rsidRDefault="00565680" w:rsidP="00565680">
            <w:pPr>
              <w:rPr>
                <w:rFonts w:ascii="Arial" w:hAnsi="Arial" w:cs="Arial"/>
                <w:sz w:val="16"/>
                <w:szCs w:val="16"/>
              </w:rPr>
            </w:pPr>
            <w:r w:rsidRPr="00E01DFC">
              <w:rPr>
                <w:rFonts w:ascii="Arial" w:hAnsi="Arial" w:cs="Arial"/>
                <w:sz w:val="16"/>
                <w:szCs w:val="16"/>
              </w:rPr>
              <w:t>VA improved VF improved Papiledema improved</w:t>
            </w:r>
          </w:p>
        </w:tc>
        <w:tc>
          <w:tcPr>
            <w:tcW w:w="2264" w:type="dxa"/>
          </w:tcPr>
          <w:p w14:paraId="5113EE13" w14:textId="77777777" w:rsidR="00565680" w:rsidRPr="00E01DFC" w:rsidRDefault="00565680" w:rsidP="00565680">
            <w:pPr>
              <w:rPr>
                <w:rFonts w:ascii="Arial" w:hAnsi="Arial" w:cs="Arial"/>
                <w:sz w:val="16"/>
                <w:szCs w:val="16"/>
              </w:rPr>
            </w:pPr>
            <w:r w:rsidRPr="00E01DFC">
              <w:rPr>
                <w:rFonts w:ascii="Arial" w:hAnsi="Arial" w:cs="Arial"/>
                <w:sz w:val="16"/>
                <w:szCs w:val="16"/>
              </w:rPr>
              <w:t>No complications reported</w:t>
            </w:r>
          </w:p>
        </w:tc>
        <w:tc>
          <w:tcPr>
            <w:tcW w:w="1408" w:type="dxa"/>
          </w:tcPr>
          <w:p w14:paraId="04A11D35"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r w:rsidR="00565680" w:rsidRPr="00E01DFC" w14:paraId="074DFD96" w14:textId="77777777" w:rsidTr="00565680">
        <w:trPr>
          <w:trHeight w:val="626"/>
        </w:trPr>
        <w:tc>
          <w:tcPr>
            <w:tcW w:w="439" w:type="dxa"/>
          </w:tcPr>
          <w:p w14:paraId="38D81CE4" w14:textId="77777777" w:rsidR="00565680" w:rsidRPr="00E01DFC" w:rsidRDefault="00565680" w:rsidP="00565680">
            <w:pPr>
              <w:rPr>
                <w:rFonts w:ascii="Arial" w:eastAsia="Times New Roman" w:hAnsi="Arial" w:cs="Arial"/>
                <w:sz w:val="16"/>
                <w:szCs w:val="16"/>
              </w:rPr>
            </w:pPr>
            <w:r w:rsidRPr="00E01DFC">
              <w:rPr>
                <w:rFonts w:ascii="Arial" w:eastAsia="Times New Roman" w:hAnsi="Arial" w:cs="Arial"/>
                <w:sz w:val="16"/>
                <w:szCs w:val="16"/>
              </w:rPr>
              <w:t>5</w:t>
            </w:r>
          </w:p>
        </w:tc>
        <w:tc>
          <w:tcPr>
            <w:tcW w:w="1657" w:type="dxa"/>
          </w:tcPr>
          <w:p w14:paraId="55D93816" w14:textId="77777777" w:rsidR="00565680" w:rsidRPr="00E01DFC" w:rsidRDefault="00565680" w:rsidP="00565680">
            <w:pPr>
              <w:rPr>
                <w:rFonts w:ascii="Arial" w:hAnsi="Arial" w:cs="Arial"/>
                <w:sz w:val="16"/>
                <w:szCs w:val="16"/>
              </w:rPr>
            </w:pPr>
            <w:r w:rsidRPr="00E01DFC">
              <w:rPr>
                <w:rFonts w:ascii="Arial" w:eastAsia="Times New Roman" w:hAnsi="Arial" w:cs="Arial"/>
                <w:sz w:val="16"/>
                <w:szCs w:val="16"/>
              </w:rPr>
              <w:t>Pineles SL</w:t>
            </w:r>
            <w:r w:rsidRPr="00E01DFC">
              <w:rPr>
                <w:rFonts w:ascii="Arial" w:eastAsia="Times New Roman" w:hAnsi="Arial" w:cs="Arial"/>
                <w:sz w:val="16"/>
                <w:szCs w:val="16"/>
              </w:rPr>
              <w:fldChar w:fldCharType="begin"/>
            </w:r>
            <w:r w:rsidRPr="00E01DFC">
              <w:rPr>
                <w:rFonts w:ascii="Arial" w:eastAsia="Times New Roman" w:hAnsi="Arial" w:cs="Arial"/>
                <w:sz w:val="16"/>
                <w:szCs w:val="16"/>
              </w:rPr>
              <w:instrText xml:space="preserve"> ADDIN ZOTERO_ITEM CSL_CITATION {"citationID":"wLkuGXU2","properties":{"formattedCitation":"\\super 7\\nosupersub{}","plainCitation":"7","noteIndex":0},"citationItems":[{"id":20,"uris":["http://zotero.org/users/local/G4awQUcN/items/EKV6JZ5H"],"uri":["http://zotero.org/users/local/G4awQUcN/items/EKV6JZ5H"],"itemData":{"id":20,"type":"article-journal","container-title":"Neuro-Ophthalmology","DOI":"10.3109/01658107.2012.757787","ISSN":"0165-8107","issue":"1","journalAbbreviation":"null","note":"publisher: Taylor &amp; Francis","page":"12-19","title":"Long-Term Results of Optic Nerve Sheath Fenestration for Idiopathic Intracranial Hypertension: Earlier Intervention Favours Improved Outcomes","URL":"https://doi.org/10.3109/01658107.2012.757787","volume":"37","author":[{"family":"Pineles","given":"Stacy L."},{"family":"Volpe","given":"Nicholas J."}],"issued":{"date-parts":[["2013",2,1]]}}}],"schema":"https://github.com/citation-style-language/schema/raw/master/csl-citation.json"} </w:instrText>
            </w:r>
            <w:r w:rsidRPr="00E01DFC">
              <w:rPr>
                <w:rFonts w:ascii="Arial" w:eastAsia="Times New Roman" w:hAnsi="Arial" w:cs="Arial"/>
                <w:sz w:val="16"/>
                <w:szCs w:val="16"/>
              </w:rPr>
              <w:fldChar w:fldCharType="separate"/>
            </w:r>
            <w:r w:rsidRPr="00E01DFC">
              <w:rPr>
                <w:rFonts w:ascii="Arial" w:eastAsia="Times New Roman" w:hAnsi="Arial" w:cs="Arial"/>
                <w:sz w:val="16"/>
                <w:szCs w:val="16"/>
                <w:vertAlign w:val="superscript"/>
              </w:rPr>
              <w:t>7</w:t>
            </w:r>
            <w:r w:rsidRPr="00E01DFC">
              <w:rPr>
                <w:rFonts w:ascii="Arial" w:eastAsia="Times New Roman" w:hAnsi="Arial" w:cs="Arial"/>
                <w:sz w:val="16"/>
                <w:szCs w:val="16"/>
              </w:rPr>
              <w:fldChar w:fldCharType="end"/>
            </w:r>
          </w:p>
        </w:tc>
        <w:tc>
          <w:tcPr>
            <w:tcW w:w="795" w:type="dxa"/>
          </w:tcPr>
          <w:p w14:paraId="094974FE" w14:textId="77777777" w:rsidR="00565680" w:rsidRPr="00E01DFC" w:rsidRDefault="00565680" w:rsidP="00565680">
            <w:pPr>
              <w:rPr>
                <w:rFonts w:ascii="Arial" w:hAnsi="Arial" w:cs="Arial"/>
                <w:sz w:val="16"/>
                <w:szCs w:val="16"/>
              </w:rPr>
            </w:pPr>
            <w:r w:rsidRPr="00E01DFC">
              <w:rPr>
                <w:rFonts w:ascii="Arial" w:hAnsi="Arial" w:cs="Arial"/>
                <w:sz w:val="16"/>
                <w:szCs w:val="16"/>
              </w:rPr>
              <w:t>42</w:t>
            </w:r>
          </w:p>
        </w:tc>
        <w:tc>
          <w:tcPr>
            <w:tcW w:w="543" w:type="dxa"/>
          </w:tcPr>
          <w:p w14:paraId="6219F54F" w14:textId="77777777" w:rsidR="00565680" w:rsidRPr="00E01DFC" w:rsidRDefault="00565680" w:rsidP="00565680">
            <w:pPr>
              <w:rPr>
                <w:rFonts w:ascii="Arial" w:hAnsi="Arial" w:cs="Arial"/>
                <w:sz w:val="16"/>
                <w:szCs w:val="16"/>
              </w:rPr>
            </w:pPr>
            <w:r w:rsidRPr="00E01DFC">
              <w:rPr>
                <w:rFonts w:ascii="Arial" w:hAnsi="Arial" w:cs="Arial"/>
                <w:sz w:val="16"/>
                <w:szCs w:val="16"/>
              </w:rPr>
              <w:t>5</w:t>
            </w:r>
          </w:p>
        </w:tc>
        <w:tc>
          <w:tcPr>
            <w:tcW w:w="511" w:type="dxa"/>
          </w:tcPr>
          <w:p w14:paraId="18E4CB04" w14:textId="77777777" w:rsidR="00565680" w:rsidRPr="00E01DFC" w:rsidRDefault="00565680" w:rsidP="00565680">
            <w:pPr>
              <w:rPr>
                <w:rFonts w:ascii="Arial" w:hAnsi="Arial" w:cs="Arial"/>
                <w:sz w:val="16"/>
                <w:szCs w:val="16"/>
              </w:rPr>
            </w:pPr>
            <w:r w:rsidRPr="00E01DFC">
              <w:rPr>
                <w:rFonts w:ascii="Arial" w:hAnsi="Arial" w:cs="Arial"/>
                <w:sz w:val="16"/>
                <w:szCs w:val="16"/>
              </w:rPr>
              <w:t>37</w:t>
            </w:r>
          </w:p>
        </w:tc>
        <w:tc>
          <w:tcPr>
            <w:tcW w:w="586" w:type="dxa"/>
          </w:tcPr>
          <w:p w14:paraId="1C4D20D6" w14:textId="77777777" w:rsidR="00565680" w:rsidRPr="00E01DFC" w:rsidRDefault="00565680" w:rsidP="00565680">
            <w:pPr>
              <w:rPr>
                <w:rFonts w:ascii="Arial" w:hAnsi="Arial" w:cs="Arial"/>
                <w:sz w:val="16"/>
                <w:szCs w:val="16"/>
              </w:rPr>
            </w:pPr>
            <w:r w:rsidRPr="00E01DFC">
              <w:rPr>
                <w:rFonts w:ascii="Arial" w:hAnsi="Arial" w:cs="Arial"/>
                <w:sz w:val="16"/>
                <w:szCs w:val="16"/>
              </w:rPr>
              <w:t>50</w:t>
            </w:r>
          </w:p>
        </w:tc>
        <w:tc>
          <w:tcPr>
            <w:tcW w:w="1408" w:type="dxa"/>
          </w:tcPr>
          <w:p w14:paraId="55F1770D" w14:textId="77777777" w:rsidR="00565680" w:rsidRPr="00E01DFC" w:rsidRDefault="00565680" w:rsidP="00565680">
            <w:pPr>
              <w:rPr>
                <w:rFonts w:ascii="Arial" w:hAnsi="Arial" w:cs="Arial"/>
                <w:sz w:val="16"/>
                <w:szCs w:val="16"/>
              </w:rPr>
            </w:pPr>
            <w:r w:rsidRPr="00E01DFC">
              <w:rPr>
                <w:rFonts w:ascii="Arial" w:hAnsi="Arial" w:cs="Arial"/>
                <w:sz w:val="16"/>
                <w:szCs w:val="16"/>
              </w:rPr>
              <w:t>Medial</w:t>
            </w:r>
          </w:p>
        </w:tc>
        <w:tc>
          <w:tcPr>
            <w:tcW w:w="2136" w:type="dxa"/>
          </w:tcPr>
          <w:p w14:paraId="2B71083D" w14:textId="77777777" w:rsidR="00565680" w:rsidRPr="00E01DFC" w:rsidRDefault="00565680" w:rsidP="00565680">
            <w:pPr>
              <w:rPr>
                <w:rFonts w:ascii="Arial" w:hAnsi="Arial" w:cs="Arial"/>
                <w:sz w:val="16"/>
                <w:szCs w:val="16"/>
              </w:rPr>
            </w:pPr>
            <w:r w:rsidRPr="00E01DFC">
              <w:rPr>
                <w:rFonts w:ascii="Arial" w:hAnsi="Arial" w:cs="Arial"/>
                <w:sz w:val="16"/>
                <w:szCs w:val="16"/>
              </w:rPr>
              <w:t>VA improved n=8 stable n=20 deteriorated n=9</w:t>
            </w:r>
          </w:p>
        </w:tc>
        <w:tc>
          <w:tcPr>
            <w:tcW w:w="2264" w:type="dxa"/>
          </w:tcPr>
          <w:p w14:paraId="2A55CFD2" w14:textId="77777777" w:rsidR="00565680" w:rsidRPr="00E01DFC" w:rsidRDefault="00565680" w:rsidP="00565680">
            <w:pPr>
              <w:rPr>
                <w:rFonts w:ascii="Arial" w:hAnsi="Arial" w:cs="Arial"/>
                <w:sz w:val="16"/>
                <w:szCs w:val="16"/>
              </w:rPr>
            </w:pPr>
            <w:r w:rsidRPr="00E01DFC">
              <w:rPr>
                <w:rFonts w:ascii="Arial" w:hAnsi="Arial" w:cs="Arial"/>
                <w:sz w:val="16"/>
                <w:szCs w:val="16"/>
              </w:rPr>
              <w:t xml:space="preserve">abscess n =1    transient diplopia n=1 </w:t>
            </w:r>
          </w:p>
          <w:p w14:paraId="391285F4" w14:textId="77777777" w:rsidR="00565680" w:rsidRPr="00E01DFC" w:rsidRDefault="00565680" w:rsidP="00565680">
            <w:pPr>
              <w:rPr>
                <w:rFonts w:ascii="Arial" w:hAnsi="Arial" w:cs="Arial"/>
                <w:sz w:val="16"/>
                <w:szCs w:val="16"/>
              </w:rPr>
            </w:pPr>
            <w:r w:rsidRPr="00E01DFC">
              <w:rPr>
                <w:rFonts w:ascii="Arial" w:hAnsi="Arial" w:cs="Arial"/>
                <w:sz w:val="16"/>
                <w:szCs w:val="16"/>
              </w:rPr>
              <w:t>tonic pupil n=1</w:t>
            </w:r>
          </w:p>
        </w:tc>
        <w:tc>
          <w:tcPr>
            <w:tcW w:w="1408" w:type="dxa"/>
          </w:tcPr>
          <w:p w14:paraId="16A9B33E"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r w:rsidR="00565680" w:rsidRPr="00E01DFC" w14:paraId="082159F2" w14:textId="77777777" w:rsidTr="00565680">
        <w:trPr>
          <w:trHeight w:val="688"/>
        </w:trPr>
        <w:tc>
          <w:tcPr>
            <w:tcW w:w="439" w:type="dxa"/>
          </w:tcPr>
          <w:p w14:paraId="56060F79" w14:textId="77777777" w:rsidR="00565680" w:rsidRPr="00E01DFC" w:rsidRDefault="00565680" w:rsidP="00565680">
            <w:pPr>
              <w:rPr>
                <w:rFonts w:ascii="Arial" w:eastAsia="Times New Roman" w:hAnsi="Arial" w:cs="Arial"/>
                <w:sz w:val="16"/>
                <w:szCs w:val="16"/>
              </w:rPr>
            </w:pPr>
            <w:r w:rsidRPr="00E01DFC">
              <w:rPr>
                <w:rFonts w:ascii="Arial" w:eastAsia="Times New Roman" w:hAnsi="Arial" w:cs="Arial"/>
                <w:sz w:val="16"/>
                <w:szCs w:val="16"/>
              </w:rPr>
              <w:t>6</w:t>
            </w:r>
          </w:p>
        </w:tc>
        <w:tc>
          <w:tcPr>
            <w:tcW w:w="1657" w:type="dxa"/>
          </w:tcPr>
          <w:p w14:paraId="418C86B3" w14:textId="77777777" w:rsidR="00565680" w:rsidRPr="00E01DFC" w:rsidRDefault="00565680" w:rsidP="00565680">
            <w:pPr>
              <w:rPr>
                <w:rFonts w:ascii="Arial" w:hAnsi="Arial" w:cs="Arial"/>
                <w:sz w:val="16"/>
                <w:szCs w:val="16"/>
              </w:rPr>
            </w:pPr>
            <w:r w:rsidRPr="00E01DFC">
              <w:rPr>
                <w:rFonts w:ascii="Arial" w:eastAsia="Times New Roman" w:hAnsi="Arial" w:cs="Arial"/>
                <w:sz w:val="16"/>
                <w:szCs w:val="16"/>
              </w:rPr>
              <w:t>Malik AI</w:t>
            </w:r>
            <w:r w:rsidRPr="00E01DFC">
              <w:rPr>
                <w:rFonts w:ascii="Arial" w:eastAsia="Times New Roman" w:hAnsi="Arial" w:cs="Arial"/>
                <w:sz w:val="16"/>
                <w:szCs w:val="16"/>
              </w:rPr>
              <w:fldChar w:fldCharType="begin"/>
            </w:r>
            <w:r w:rsidRPr="00E01DFC">
              <w:rPr>
                <w:rFonts w:ascii="Arial" w:eastAsia="Times New Roman" w:hAnsi="Arial" w:cs="Arial"/>
                <w:sz w:val="16"/>
                <w:szCs w:val="16"/>
              </w:rPr>
              <w:instrText xml:space="preserve"> ADDIN ZOTERO_ITEM CSL_CITATION {"citationID":"O9n32EEh","properties":{"formattedCitation":"\\super 8\\nosupersub{}","plainCitation":"8","noteIndex":0},"citationItems":[{"id":36,"uris":["http://zotero.org/users/local/G4awQUcN/items/JAY5L7DT"],"uri":["http://zotero.org/users/local/G4awQUcN/items/JAY5L7DT"],"itemData":{"id":36,"type":"article-journal","container-title":"Orbit","DOI":"10.1080/01676830.2021.1880444","ISSN":"0167-6830","journalAbbreviation":"null","note":"publisher: Taylor &amp; Francis","page":"1-9","title":"Outcomes of optic nerve sheath fenestration from superomedial eyelid crease approach","URL":"https://doi.org/10.1080/01676830.2021.1880444","author":[{"family":"Malik","given":"Amina I."},{"family":"Xu","given":"Jiaqiong"},{"family":"Lee","given":"Andrew G."}],"issued":{"date-parts":[["2021",2,15]]}}}],"schema":"https://github.com/citation-style-language/schema/raw/master/csl-citation.json"} </w:instrText>
            </w:r>
            <w:r w:rsidRPr="00E01DFC">
              <w:rPr>
                <w:rFonts w:ascii="Arial" w:eastAsia="Times New Roman" w:hAnsi="Arial" w:cs="Arial"/>
                <w:sz w:val="16"/>
                <w:szCs w:val="16"/>
              </w:rPr>
              <w:fldChar w:fldCharType="separate"/>
            </w:r>
            <w:r w:rsidRPr="00E01DFC">
              <w:rPr>
                <w:rFonts w:ascii="Arial" w:eastAsia="Times New Roman" w:hAnsi="Arial" w:cs="Arial"/>
                <w:sz w:val="16"/>
                <w:szCs w:val="16"/>
                <w:vertAlign w:val="superscript"/>
              </w:rPr>
              <w:t>8</w:t>
            </w:r>
            <w:r w:rsidRPr="00E01DFC">
              <w:rPr>
                <w:rFonts w:ascii="Arial" w:eastAsia="Times New Roman" w:hAnsi="Arial" w:cs="Arial"/>
                <w:sz w:val="16"/>
                <w:szCs w:val="16"/>
              </w:rPr>
              <w:fldChar w:fldCharType="end"/>
            </w:r>
          </w:p>
        </w:tc>
        <w:tc>
          <w:tcPr>
            <w:tcW w:w="795" w:type="dxa"/>
          </w:tcPr>
          <w:p w14:paraId="47185087" w14:textId="77777777" w:rsidR="00565680" w:rsidRPr="00E01DFC" w:rsidRDefault="00565680" w:rsidP="00565680">
            <w:pPr>
              <w:rPr>
                <w:rFonts w:ascii="Arial" w:hAnsi="Arial" w:cs="Arial"/>
                <w:sz w:val="16"/>
                <w:szCs w:val="16"/>
              </w:rPr>
            </w:pPr>
            <w:r w:rsidRPr="00E01DFC">
              <w:rPr>
                <w:rFonts w:ascii="Arial" w:hAnsi="Arial" w:cs="Arial"/>
                <w:sz w:val="16"/>
                <w:szCs w:val="16"/>
              </w:rPr>
              <w:t>12</w:t>
            </w:r>
          </w:p>
        </w:tc>
        <w:tc>
          <w:tcPr>
            <w:tcW w:w="543" w:type="dxa"/>
          </w:tcPr>
          <w:p w14:paraId="0AD61A2C" w14:textId="77777777" w:rsidR="00565680" w:rsidRPr="00E01DFC" w:rsidRDefault="00565680" w:rsidP="00565680">
            <w:pPr>
              <w:rPr>
                <w:rFonts w:ascii="Arial" w:hAnsi="Arial" w:cs="Arial"/>
                <w:sz w:val="16"/>
                <w:szCs w:val="16"/>
              </w:rPr>
            </w:pPr>
            <w:r w:rsidRPr="00E01DFC">
              <w:rPr>
                <w:rFonts w:ascii="Arial" w:hAnsi="Arial" w:cs="Arial"/>
                <w:sz w:val="16"/>
                <w:szCs w:val="16"/>
              </w:rPr>
              <w:t>N/A</w:t>
            </w:r>
          </w:p>
        </w:tc>
        <w:tc>
          <w:tcPr>
            <w:tcW w:w="511" w:type="dxa"/>
          </w:tcPr>
          <w:p w14:paraId="52B6B644" w14:textId="77777777" w:rsidR="00565680" w:rsidRPr="00E01DFC" w:rsidRDefault="00565680" w:rsidP="00565680">
            <w:pPr>
              <w:rPr>
                <w:rFonts w:ascii="Arial" w:hAnsi="Arial" w:cs="Arial"/>
                <w:sz w:val="16"/>
                <w:szCs w:val="16"/>
              </w:rPr>
            </w:pPr>
            <w:r w:rsidRPr="00E01DFC">
              <w:rPr>
                <w:rFonts w:ascii="Arial" w:hAnsi="Arial" w:cs="Arial"/>
                <w:sz w:val="16"/>
                <w:szCs w:val="16"/>
              </w:rPr>
              <w:t>N/A</w:t>
            </w:r>
          </w:p>
        </w:tc>
        <w:tc>
          <w:tcPr>
            <w:tcW w:w="586" w:type="dxa"/>
          </w:tcPr>
          <w:p w14:paraId="467B35F4" w14:textId="77777777" w:rsidR="00565680" w:rsidRPr="00E01DFC" w:rsidRDefault="00565680" w:rsidP="00565680">
            <w:pPr>
              <w:rPr>
                <w:rFonts w:ascii="Arial" w:hAnsi="Arial" w:cs="Arial"/>
                <w:sz w:val="16"/>
                <w:szCs w:val="16"/>
              </w:rPr>
            </w:pPr>
            <w:r w:rsidRPr="00E01DFC">
              <w:rPr>
                <w:rFonts w:ascii="Arial" w:hAnsi="Arial" w:cs="Arial"/>
                <w:sz w:val="16"/>
                <w:szCs w:val="16"/>
              </w:rPr>
              <w:t>24</w:t>
            </w:r>
          </w:p>
        </w:tc>
        <w:tc>
          <w:tcPr>
            <w:tcW w:w="1408" w:type="dxa"/>
          </w:tcPr>
          <w:p w14:paraId="7FD1B704" w14:textId="77777777" w:rsidR="00565680" w:rsidRPr="00E01DFC" w:rsidRDefault="00565680" w:rsidP="00565680">
            <w:pPr>
              <w:rPr>
                <w:rFonts w:ascii="Arial" w:hAnsi="Arial" w:cs="Arial"/>
                <w:sz w:val="16"/>
                <w:szCs w:val="16"/>
              </w:rPr>
            </w:pPr>
            <w:r w:rsidRPr="00E01DFC">
              <w:rPr>
                <w:rFonts w:ascii="Arial" w:hAnsi="Arial" w:cs="Arial"/>
                <w:sz w:val="16"/>
                <w:szCs w:val="16"/>
              </w:rPr>
              <w:t>Superomedial eyelid crease approach</w:t>
            </w:r>
          </w:p>
        </w:tc>
        <w:tc>
          <w:tcPr>
            <w:tcW w:w="2136" w:type="dxa"/>
          </w:tcPr>
          <w:p w14:paraId="3E13E79C" w14:textId="77777777" w:rsidR="00565680" w:rsidRDefault="00FB5F9C" w:rsidP="00565680">
            <w:pPr>
              <w:rPr>
                <w:rFonts w:ascii="Arial" w:hAnsi="Arial" w:cs="Arial"/>
                <w:sz w:val="16"/>
                <w:szCs w:val="16"/>
              </w:rPr>
            </w:pPr>
            <w:r>
              <w:rPr>
                <w:rFonts w:ascii="Arial" w:hAnsi="Arial" w:cs="Arial"/>
                <w:sz w:val="16"/>
                <w:szCs w:val="16"/>
              </w:rPr>
              <w:t>VA improved</w:t>
            </w:r>
          </w:p>
          <w:p w14:paraId="2B670B71" w14:textId="77777777" w:rsidR="00FB5F9C" w:rsidRPr="00E01DFC" w:rsidRDefault="00FB5F9C" w:rsidP="00565680">
            <w:pPr>
              <w:rPr>
                <w:rFonts w:ascii="Arial" w:hAnsi="Arial" w:cs="Arial"/>
                <w:sz w:val="16"/>
                <w:szCs w:val="16"/>
              </w:rPr>
            </w:pPr>
          </w:p>
        </w:tc>
        <w:tc>
          <w:tcPr>
            <w:tcW w:w="2264" w:type="dxa"/>
          </w:tcPr>
          <w:p w14:paraId="2B2EB29D" w14:textId="77777777" w:rsidR="00565680" w:rsidRPr="00E01DFC" w:rsidRDefault="00565680" w:rsidP="00565680">
            <w:pPr>
              <w:rPr>
                <w:rFonts w:ascii="Arial" w:hAnsi="Arial" w:cs="Arial"/>
                <w:sz w:val="16"/>
                <w:szCs w:val="16"/>
              </w:rPr>
            </w:pPr>
            <w:r w:rsidRPr="00E01DFC">
              <w:rPr>
                <w:rFonts w:ascii="Arial" w:hAnsi="Arial" w:cs="Arial"/>
                <w:sz w:val="16"/>
                <w:szCs w:val="16"/>
              </w:rPr>
              <w:t>Ptosis, pupillary deficit, acute orbital inflammation</w:t>
            </w:r>
          </w:p>
        </w:tc>
        <w:tc>
          <w:tcPr>
            <w:tcW w:w="1408" w:type="dxa"/>
          </w:tcPr>
          <w:p w14:paraId="3986EC3B"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r w:rsidR="00565680" w:rsidRPr="00E01DFC" w14:paraId="5BC35C27" w14:textId="77777777" w:rsidTr="00565680">
        <w:trPr>
          <w:trHeight w:val="568"/>
        </w:trPr>
        <w:tc>
          <w:tcPr>
            <w:tcW w:w="439" w:type="dxa"/>
          </w:tcPr>
          <w:p w14:paraId="02844979" w14:textId="1CA92165" w:rsidR="00565680" w:rsidRPr="00E01DFC" w:rsidRDefault="00565680" w:rsidP="00565680">
            <w:pPr>
              <w:rPr>
                <w:rFonts w:ascii="Arial" w:eastAsia="Times New Roman" w:hAnsi="Arial" w:cs="Arial"/>
                <w:sz w:val="16"/>
                <w:szCs w:val="16"/>
              </w:rPr>
            </w:pPr>
            <w:r w:rsidRPr="00E01DFC">
              <w:rPr>
                <w:rFonts w:ascii="Arial" w:eastAsia="Times New Roman" w:hAnsi="Arial" w:cs="Arial"/>
                <w:sz w:val="16"/>
                <w:szCs w:val="16"/>
              </w:rPr>
              <w:t>7</w:t>
            </w:r>
          </w:p>
        </w:tc>
        <w:tc>
          <w:tcPr>
            <w:tcW w:w="1657" w:type="dxa"/>
          </w:tcPr>
          <w:p w14:paraId="28034F0C" w14:textId="77777777" w:rsidR="00565680" w:rsidRPr="00E01DFC" w:rsidRDefault="00565680" w:rsidP="00565680">
            <w:pPr>
              <w:rPr>
                <w:rFonts w:ascii="Arial" w:hAnsi="Arial" w:cs="Arial"/>
                <w:sz w:val="16"/>
                <w:szCs w:val="16"/>
              </w:rPr>
            </w:pPr>
            <w:r w:rsidRPr="00E01DFC">
              <w:rPr>
                <w:rFonts w:ascii="Arial" w:eastAsia="Times New Roman" w:hAnsi="Arial" w:cs="Arial"/>
                <w:sz w:val="16"/>
                <w:szCs w:val="16"/>
              </w:rPr>
              <w:t>Kaur N</w:t>
            </w:r>
            <w:r w:rsidRPr="00E01DFC">
              <w:rPr>
                <w:rFonts w:ascii="Arial" w:eastAsia="Times New Roman" w:hAnsi="Arial" w:cs="Arial"/>
                <w:sz w:val="16"/>
                <w:szCs w:val="16"/>
              </w:rPr>
              <w:fldChar w:fldCharType="begin"/>
            </w:r>
            <w:r w:rsidRPr="00E01DFC">
              <w:rPr>
                <w:rFonts w:ascii="Arial" w:eastAsia="Times New Roman" w:hAnsi="Arial" w:cs="Arial"/>
                <w:sz w:val="16"/>
                <w:szCs w:val="16"/>
              </w:rPr>
              <w:instrText xml:space="preserve"> ADDIN ZOTERO_ITEM CSL_CITATION {"citationID":"3rGV0Dao","properties":{"formattedCitation":"\\super 9\\nosupersub{}","plainCitation":"9","noteIndex":0},"citationItems":[{"id":67,"uris":["http://zotero.org/users/local/G4awQUcN/items/KKBI9C2S"],"uri":["http://zotero.org/users/local/G4awQUcN/items/KKBI9C2S"],"itemData":{"id":67,"type":"article-journal","abstract":"Idiopathic intracranial hypertension (IIH), also called as benign intracranial hypertension is a disorder, which is  considered benign in its course except its’ ill effects on vision. Ocular findings in IIH such as papilledema, macular changes, retinal micro haemorrhages, cotton wool spots and tortuosity of vessels are the prominent features in funduscopy examination in these patients. Papilledema is a hallmark feature for evaluation of response to treatment. Ophthalmological rescue is a primary goal of management of idiopathic intracranial hypertension. Among the treatment options described in literature, optic nerve sheath fenestration is a minimally invasive endoscopic technique for the rescue of vision. We present this case-report, which will help ophthalmologists and the surgeons to determine the significance of the funduscopy changes after optic nerve sheath fenestration and help in decision making.","container-title":"Indian Journal of Otolaryngology and Head &amp; Neck Surgery","DOI":"10.1007/s12070-020-02004-7","ISSN":"0973-7707","journalAbbreviation":"Indian Journal of Otolaryngology and Head &amp; Neck Surgery","title":"Idiopathic Intracranial Hypertension and Endoscopic Optic Nerve Sheath Fenestration","URL":"https://doi.org/10.1007/s12070-020-02004-7","author":[{"family":"Kaur","given":"Navjot"},{"family":"Patro","given":"Sourabha K."},{"family":"Gupta","given":"Ashok K."},{"family":"Chauhan","given":"Neha"}],"issued":{"date-parts":[["2020",8,13]]}}}],"schema":"https://github.com/citation-style-language/schema/raw/master/csl-citation.json"} </w:instrText>
            </w:r>
            <w:r w:rsidRPr="00E01DFC">
              <w:rPr>
                <w:rFonts w:ascii="Arial" w:eastAsia="Times New Roman" w:hAnsi="Arial" w:cs="Arial"/>
                <w:sz w:val="16"/>
                <w:szCs w:val="16"/>
              </w:rPr>
              <w:fldChar w:fldCharType="separate"/>
            </w:r>
            <w:r w:rsidRPr="00E01DFC">
              <w:rPr>
                <w:rFonts w:ascii="Arial" w:eastAsia="Times New Roman" w:hAnsi="Arial" w:cs="Arial"/>
                <w:sz w:val="16"/>
                <w:szCs w:val="16"/>
                <w:vertAlign w:val="superscript"/>
              </w:rPr>
              <w:t>9</w:t>
            </w:r>
            <w:r w:rsidRPr="00E01DFC">
              <w:rPr>
                <w:rFonts w:ascii="Arial" w:eastAsia="Times New Roman" w:hAnsi="Arial" w:cs="Arial"/>
                <w:sz w:val="16"/>
                <w:szCs w:val="16"/>
              </w:rPr>
              <w:fldChar w:fldCharType="end"/>
            </w:r>
          </w:p>
        </w:tc>
        <w:tc>
          <w:tcPr>
            <w:tcW w:w="795" w:type="dxa"/>
          </w:tcPr>
          <w:p w14:paraId="21FC39A8" w14:textId="77777777" w:rsidR="00565680" w:rsidRPr="00E01DFC" w:rsidRDefault="00565680" w:rsidP="00565680">
            <w:pPr>
              <w:rPr>
                <w:rFonts w:ascii="Arial" w:hAnsi="Arial" w:cs="Arial"/>
                <w:sz w:val="16"/>
                <w:szCs w:val="16"/>
              </w:rPr>
            </w:pPr>
            <w:r w:rsidRPr="00E01DFC">
              <w:rPr>
                <w:rFonts w:ascii="Arial" w:hAnsi="Arial" w:cs="Arial"/>
                <w:sz w:val="16"/>
                <w:szCs w:val="16"/>
              </w:rPr>
              <w:t>1</w:t>
            </w:r>
          </w:p>
        </w:tc>
        <w:tc>
          <w:tcPr>
            <w:tcW w:w="543" w:type="dxa"/>
          </w:tcPr>
          <w:p w14:paraId="643CB8A5" w14:textId="77777777" w:rsidR="00565680" w:rsidRPr="00E01DFC" w:rsidRDefault="00565680" w:rsidP="00565680">
            <w:pPr>
              <w:rPr>
                <w:rFonts w:ascii="Arial" w:hAnsi="Arial" w:cs="Arial"/>
                <w:sz w:val="16"/>
                <w:szCs w:val="16"/>
              </w:rPr>
            </w:pPr>
            <w:r w:rsidRPr="00E01DFC">
              <w:rPr>
                <w:rFonts w:ascii="Arial" w:hAnsi="Arial" w:cs="Arial"/>
                <w:sz w:val="16"/>
                <w:szCs w:val="16"/>
              </w:rPr>
              <w:t>0</w:t>
            </w:r>
          </w:p>
        </w:tc>
        <w:tc>
          <w:tcPr>
            <w:tcW w:w="511" w:type="dxa"/>
          </w:tcPr>
          <w:p w14:paraId="08849140" w14:textId="77777777" w:rsidR="00565680" w:rsidRPr="00E01DFC" w:rsidRDefault="00565680" w:rsidP="00565680">
            <w:pPr>
              <w:rPr>
                <w:rFonts w:ascii="Arial" w:hAnsi="Arial" w:cs="Arial"/>
                <w:sz w:val="16"/>
                <w:szCs w:val="16"/>
              </w:rPr>
            </w:pPr>
            <w:r w:rsidRPr="00E01DFC">
              <w:rPr>
                <w:rFonts w:ascii="Arial" w:hAnsi="Arial" w:cs="Arial"/>
                <w:sz w:val="16"/>
                <w:szCs w:val="16"/>
              </w:rPr>
              <w:t>1</w:t>
            </w:r>
          </w:p>
        </w:tc>
        <w:tc>
          <w:tcPr>
            <w:tcW w:w="586" w:type="dxa"/>
          </w:tcPr>
          <w:p w14:paraId="60C4E8AA" w14:textId="77777777" w:rsidR="00565680" w:rsidRPr="00E01DFC" w:rsidRDefault="00565680" w:rsidP="00565680">
            <w:pPr>
              <w:rPr>
                <w:rFonts w:ascii="Arial" w:hAnsi="Arial" w:cs="Arial"/>
                <w:sz w:val="16"/>
                <w:szCs w:val="16"/>
              </w:rPr>
            </w:pPr>
            <w:r w:rsidRPr="00E01DFC">
              <w:rPr>
                <w:rFonts w:ascii="Arial" w:hAnsi="Arial" w:cs="Arial"/>
                <w:sz w:val="16"/>
                <w:szCs w:val="16"/>
              </w:rPr>
              <w:t>1</w:t>
            </w:r>
          </w:p>
        </w:tc>
        <w:tc>
          <w:tcPr>
            <w:tcW w:w="1408" w:type="dxa"/>
          </w:tcPr>
          <w:p w14:paraId="7D1EA63C" w14:textId="6FC7F7AE" w:rsidR="00565680" w:rsidRPr="00E01DFC" w:rsidRDefault="00565680" w:rsidP="00565680">
            <w:pPr>
              <w:rPr>
                <w:rFonts w:ascii="Arial" w:hAnsi="Arial" w:cs="Arial"/>
                <w:sz w:val="16"/>
                <w:szCs w:val="16"/>
              </w:rPr>
            </w:pPr>
            <w:r w:rsidRPr="00E01DFC">
              <w:rPr>
                <w:rFonts w:ascii="Arial" w:hAnsi="Arial" w:cs="Arial"/>
                <w:sz w:val="16"/>
                <w:szCs w:val="16"/>
              </w:rPr>
              <w:t>E</w:t>
            </w:r>
            <w:r w:rsidR="00CE6509">
              <w:rPr>
                <w:rFonts w:ascii="Arial" w:hAnsi="Arial" w:cs="Arial"/>
                <w:sz w:val="16"/>
                <w:szCs w:val="16"/>
              </w:rPr>
              <w:t>ndoscopic Optic Nerve Decompression E</w:t>
            </w:r>
            <w:r w:rsidRPr="00E01DFC">
              <w:rPr>
                <w:rFonts w:ascii="Arial" w:hAnsi="Arial" w:cs="Arial"/>
                <w:sz w:val="16"/>
                <w:szCs w:val="16"/>
              </w:rPr>
              <w:t xml:space="preserve">OND 2 fenestrations </w:t>
            </w:r>
          </w:p>
        </w:tc>
        <w:tc>
          <w:tcPr>
            <w:tcW w:w="2136" w:type="dxa"/>
          </w:tcPr>
          <w:p w14:paraId="1BDC3BE4" w14:textId="1F72D6D7" w:rsidR="00565680" w:rsidRPr="00E01DFC" w:rsidRDefault="00FB5F9C" w:rsidP="00565680">
            <w:pPr>
              <w:rPr>
                <w:rFonts w:ascii="Arial" w:hAnsi="Arial" w:cs="Arial"/>
                <w:sz w:val="16"/>
                <w:szCs w:val="16"/>
              </w:rPr>
            </w:pPr>
            <w:r>
              <w:rPr>
                <w:rFonts w:ascii="Arial" w:hAnsi="Arial" w:cs="Arial"/>
                <w:sz w:val="16"/>
                <w:szCs w:val="16"/>
              </w:rPr>
              <w:t xml:space="preserve">VA </w:t>
            </w:r>
            <w:r w:rsidR="00565680" w:rsidRPr="00E01DFC">
              <w:rPr>
                <w:rFonts w:ascii="Arial" w:hAnsi="Arial" w:cs="Arial"/>
                <w:sz w:val="16"/>
                <w:szCs w:val="16"/>
              </w:rPr>
              <w:t>improved</w:t>
            </w:r>
          </w:p>
        </w:tc>
        <w:tc>
          <w:tcPr>
            <w:tcW w:w="2264" w:type="dxa"/>
          </w:tcPr>
          <w:p w14:paraId="6AF26979" w14:textId="77777777" w:rsidR="00565680" w:rsidRPr="00E01DFC" w:rsidRDefault="00565680" w:rsidP="00565680">
            <w:pPr>
              <w:rPr>
                <w:rFonts w:ascii="Arial" w:hAnsi="Arial" w:cs="Arial"/>
                <w:sz w:val="16"/>
                <w:szCs w:val="16"/>
              </w:rPr>
            </w:pPr>
            <w:r w:rsidRPr="00E01DFC">
              <w:rPr>
                <w:rFonts w:ascii="Arial" w:hAnsi="Arial" w:cs="Arial"/>
                <w:sz w:val="16"/>
                <w:szCs w:val="16"/>
              </w:rPr>
              <w:t>No complications reported</w:t>
            </w:r>
          </w:p>
        </w:tc>
        <w:tc>
          <w:tcPr>
            <w:tcW w:w="1408" w:type="dxa"/>
          </w:tcPr>
          <w:p w14:paraId="70C54A61"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r w:rsidR="00565680" w:rsidRPr="00E01DFC" w14:paraId="344D040D" w14:textId="77777777" w:rsidTr="00565680">
        <w:trPr>
          <w:trHeight w:val="568"/>
        </w:trPr>
        <w:tc>
          <w:tcPr>
            <w:tcW w:w="439" w:type="dxa"/>
          </w:tcPr>
          <w:p w14:paraId="70B33A2D" w14:textId="77777777" w:rsidR="00565680" w:rsidRPr="00E01DFC" w:rsidRDefault="00565680" w:rsidP="00565680">
            <w:pPr>
              <w:rPr>
                <w:rFonts w:ascii="Arial" w:eastAsia="Times New Roman" w:hAnsi="Arial" w:cs="Arial"/>
                <w:sz w:val="16"/>
                <w:szCs w:val="16"/>
              </w:rPr>
            </w:pPr>
            <w:r w:rsidRPr="00E01DFC">
              <w:rPr>
                <w:rFonts w:ascii="Arial" w:eastAsia="Times New Roman" w:hAnsi="Arial" w:cs="Arial"/>
                <w:sz w:val="16"/>
                <w:szCs w:val="16"/>
              </w:rPr>
              <w:t>8</w:t>
            </w:r>
          </w:p>
        </w:tc>
        <w:tc>
          <w:tcPr>
            <w:tcW w:w="1657" w:type="dxa"/>
          </w:tcPr>
          <w:p w14:paraId="26CBD3C6" w14:textId="77777777" w:rsidR="00565680" w:rsidRPr="00E01DFC" w:rsidRDefault="00565680" w:rsidP="00565680">
            <w:pPr>
              <w:rPr>
                <w:rFonts w:ascii="Arial" w:hAnsi="Arial" w:cs="Arial"/>
                <w:sz w:val="16"/>
                <w:szCs w:val="16"/>
              </w:rPr>
            </w:pPr>
            <w:r w:rsidRPr="00E01DFC">
              <w:rPr>
                <w:rFonts w:ascii="Arial" w:eastAsia="Times New Roman" w:hAnsi="Arial" w:cs="Arial"/>
                <w:sz w:val="16"/>
                <w:szCs w:val="16"/>
              </w:rPr>
              <w:t>Hagen SM</w:t>
            </w:r>
            <w:r w:rsidRPr="00E01DFC">
              <w:rPr>
                <w:rFonts w:ascii="Arial" w:eastAsia="Times New Roman" w:hAnsi="Arial" w:cs="Arial"/>
                <w:sz w:val="16"/>
                <w:szCs w:val="16"/>
              </w:rPr>
              <w:fldChar w:fldCharType="begin"/>
            </w:r>
            <w:r w:rsidRPr="00E01DFC">
              <w:rPr>
                <w:rFonts w:ascii="Arial" w:eastAsia="Times New Roman" w:hAnsi="Arial" w:cs="Arial"/>
                <w:sz w:val="16"/>
                <w:szCs w:val="16"/>
              </w:rPr>
              <w:instrText xml:space="preserve"> ADDIN ZOTERO_ITEM CSL_CITATION {"citationID":"VYB1waPv","properties":{"formattedCitation":"\\super 10\\nosupersub{}","plainCitation":"10","noteIndex":0},"citationItems":[{"id":39,"uris":["http://zotero.org/users/local/G4awQUcN/items/8AJVB7FB"],"uri":["http://zotero.org/users/local/G4awQUcN/items/8AJVB7FB"],"itemData":{"id":39,"type":"article-journal","abstract":"Loss of vision is a feared consequence of idiopathic intracranial hypertension (IIH). Optic nerve sheath fenestration (ONSF) may be an effective surgical approach to protect visual function in medically refractory IIH. In this study, we evaluate the impact of unilateral superomedial transconjunctival ONSF on bilateral visual outcome using a comprehensive follow-up program. A retrospective chart review of IIH patients who underwent unilateral ONSF between January 2016 and March 2021 was conducted. Patients fulfilling the revised Friedman criteria for IIH and who had exclusively received ONSF as a surgical treatment were included. Main outcomes were visual acuity (VA); perimetric mean deviation (PMD); papilledema grade; and optic nerve head elevation (maxONHE) 1 week, 2 weeks, and 1, 3, and 6 months after surgery. VA (p &amp;lt; 0.05), PMD (p &amp;lt; 0.05), papilledema grade (p &amp;lt; 0.01), and maxOHNE (p &amp;lt; 0.001) were improved after 6 months on both the operated and non-operated eye. Prolonged surgical delay impedes PMD improvement (r = −0.78, p &amp;lt; 0.01), and an increasing opening pressure initiates a greater ganglion cell loss (r = −0.79, p &amp;lt; 0.01). In this small case series, we demonstrate that unilateral superonasal transconjunctival ONSF is a safe procedure with an effect on both eyes. Optic nerve head elevation and PMD are feasible biomarkers for assessing early treatment efficacy after ONSF.","container-title":"Life","DOI":"10.3390/life11080778","ISSN":"2075-1729","issue":"8","title":"Unilateral Optic Nerve Sheath Fenestration in Idiopathic Intracranial Hypertension: A 6-Month Follow-Up Study on Visual Outcome and Prognostic Markers","volume":"11","author":[{"family":"Hagen","given":"Snorre M."},{"family":"Wegener","given":"Marianne"},{"family":"Toft","given":"Peter B."},{"family":"Fugleholm","given":"Kåre"},{"family":"Jensen","given":"Rigmor H."},{"family":"Hamann","given":"Steffen"}],"issued":{"date-parts":[["2021"]]}}}],"schema":"https://github.com/citation-style-language/schema/raw/master/csl-citation.json"} </w:instrText>
            </w:r>
            <w:r w:rsidRPr="00E01DFC">
              <w:rPr>
                <w:rFonts w:ascii="Arial" w:eastAsia="Times New Roman" w:hAnsi="Arial" w:cs="Arial"/>
                <w:sz w:val="16"/>
                <w:szCs w:val="16"/>
              </w:rPr>
              <w:fldChar w:fldCharType="separate"/>
            </w:r>
            <w:r w:rsidRPr="00E01DFC">
              <w:rPr>
                <w:rFonts w:ascii="Arial" w:eastAsia="Times New Roman" w:hAnsi="Arial" w:cs="Arial"/>
                <w:sz w:val="16"/>
                <w:szCs w:val="16"/>
                <w:vertAlign w:val="superscript"/>
              </w:rPr>
              <w:t>10</w:t>
            </w:r>
            <w:r w:rsidRPr="00E01DFC">
              <w:rPr>
                <w:rFonts w:ascii="Arial" w:eastAsia="Times New Roman" w:hAnsi="Arial" w:cs="Arial"/>
                <w:sz w:val="16"/>
                <w:szCs w:val="16"/>
              </w:rPr>
              <w:fldChar w:fldCharType="end"/>
            </w:r>
          </w:p>
        </w:tc>
        <w:tc>
          <w:tcPr>
            <w:tcW w:w="795" w:type="dxa"/>
          </w:tcPr>
          <w:p w14:paraId="74881D7B" w14:textId="77777777" w:rsidR="00565680" w:rsidRPr="00E01DFC" w:rsidRDefault="00565680" w:rsidP="00565680">
            <w:pPr>
              <w:rPr>
                <w:rFonts w:ascii="Arial" w:hAnsi="Arial" w:cs="Arial"/>
                <w:sz w:val="16"/>
                <w:szCs w:val="16"/>
              </w:rPr>
            </w:pPr>
            <w:r w:rsidRPr="00E01DFC">
              <w:rPr>
                <w:rFonts w:ascii="Arial" w:hAnsi="Arial" w:cs="Arial"/>
                <w:sz w:val="16"/>
                <w:szCs w:val="16"/>
              </w:rPr>
              <w:t>10</w:t>
            </w:r>
          </w:p>
        </w:tc>
        <w:tc>
          <w:tcPr>
            <w:tcW w:w="543" w:type="dxa"/>
          </w:tcPr>
          <w:p w14:paraId="24DFED9F" w14:textId="77777777" w:rsidR="00565680" w:rsidRPr="00E01DFC" w:rsidRDefault="00565680" w:rsidP="00565680">
            <w:pPr>
              <w:rPr>
                <w:rFonts w:ascii="Arial" w:hAnsi="Arial" w:cs="Arial"/>
                <w:sz w:val="16"/>
                <w:szCs w:val="16"/>
              </w:rPr>
            </w:pPr>
            <w:r w:rsidRPr="00E01DFC">
              <w:rPr>
                <w:rFonts w:ascii="Arial" w:hAnsi="Arial" w:cs="Arial"/>
                <w:sz w:val="16"/>
                <w:szCs w:val="16"/>
              </w:rPr>
              <w:t>0</w:t>
            </w:r>
          </w:p>
        </w:tc>
        <w:tc>
          <w:tcPr>
            <w:tcW w:w="511" w:type="dxa"/>
          </w:tcPr>
          <w:p w14:paraId="3DABC301" w14:textId="77777777" w:rsidR="00565680" w:rsidRPr="00E01DFC" w:rsidRDefault="00565680" w:rsidP="00565680">
            <w:pPr>
              <w:rPr>
                <w:rFonts w:ascii="Arial" w:hAnsi="Arial" w:cs="Arial"/>
                <w:sz w:val="16"/>
                <w:szCs w:val="16"/>
              </w:rPr>
            </w:pPr>
            <w:r w:rsidRPr="00E01DFC">
              <w:rPr>
                <w:rFonts w:ascii="Arial" w:hAnsi="Arial" w:cs="Arial"/>
                <w:sz w:val="16"/>
                <w:szCs w:val="16"/>
              </w:rPr>
              <w:t>10</w:t>
            </w:r>
          </w:p>
        </w:tc>
        <w:tc>
          <w:tcPr>
            <w:tcW w:w="586" w:type="dxa"/>
          </w:tcPr>
          <w:p w14:paraId="0164D9D4" w14:textId="77777777" w:rsidR="00565680" w:rsidRPr="00E01DFC" w:rsidRDefault="00565680" w:rsidP="00565680">
            <w:pPr>
              <w:rPr>
                <w:rFonts w:ascii="Arial" w:hAnsi="Arial" w:cs="Arial"/>
                <w:sz w:val="16"/>
                <w:szCs w:val="16"/>
              </w:rPr>
            </w:pPr>
            <w:r w:rsidRPr="00E01DFC">
              <w:rPr>
                <w:rFonts w:ascii="Arial" w:hAnsi="Arial" w:cs="Arial"/>
                <w:sz w:val="16"/>
                <w:szCs w:val="16"/>
              </w:rPr>
              <w:t>11</w:t>
            </w:r>
          </w:p>
        </w:tc>
        <w:tc>
          <w:tcPr>
            <w:tcW w:w="1408" w:type="dxa"/>
          </w:tcPr>
          <w:p w14:paraId="1505530A" w14:textId="77777777" w:rsidR="00565680" w:rsidRPr="00E01DFC" w:rsidRDefault="00565680" w:rsidP="00565680">
            <w:pPr>
              <w:rPr>
                <w:rFonts w:ascii="Arial" w:hAnsi="Arial" w:cs="Arial"/>
                <w:sz w:val="16"/>
                <w:szCs w:val="16"/>
              </w:rPr>
            </w:pPr>
            <w:r w:rsidRPr="00E01DFC">
              <w:rPr>
                <w:rFonts w:ascii="Arial" w:hAnsi="Arial" w:cs="Arial"/>
                <w:sz w:val="16"/>
                <w:szCs w:val="16"/>
              </w:rPr>
              <w:t>Medial superonasal transconjunctival</w:t>
            </w:r>
          </w:p>
        </w:tc>
        <w:tc>
          <w:tcPr>
            <w:tcW w:w="2136" w:type="dxa"/>
          </w:tcPr>
          <w:p w14:paraId="084F62E1" w14:textId="77777777" w:rsidR="00565680" w:rsidRPr="00E01DFC" w:rsidRDefault="00565680" w:rsidP="00565680">
            <w:pPr>
              <w:rPr>
                <w:rFonts w:ascii="Arial" w:hAnsi="Arial" w:cs="Arial"/>
                <w:sz w:val="16"/>
                <w:szCs w:val="16"/>
              </w:rPr>
            </w:pPr>
            <w:r w:rsidRPr="00E01DFC">
              <w:rPr>
                <w:rFonts w:ascii="Arial" w:hAnsi="Arial" w:cs="Arial"/>
                <w:sz w:val="16"/>
                <w:szCs w:val="16"/>
              </w:rPr>
              <w:t>VA improved</w:t>
            </w:r>
          </w:p>
        </w:tc>
        <w:tc>
          <w:tcPr>
            <w:tcW w:w="2264" w:type="dxa"/>
          </w:tcPr>
          <w:p w14:paraId="68911236" w14:textId="77777777" w:rsidR="00565680" w:rsidRPr="00E01DFC" w:rsidRDefault="00565680" w:rsidP="00565680">
            <w:pPr>
              <w:rPr>
                <w:rFonts w:ascii="Arial" w:hAnsi="Arial" w:cs="Arial"/>
                <w:sz w:val="16"/>
                <w:szCs w:val="16"/>
              </w:rPr>
            </w:pPr>
            <w:r w:rsidRPr="00E01DFC">
              <w:rPr>
                <w:rFonts w:ascii="Arial" w:hAnsi="Arial" w:cs="Arial"/>
                <w:sz w:val="16"/>
                <w:szCs w:val="16"/>
              </w:rPr>
              <w:t>Chemosis periorbital oedema n=2 minor subconjunctival bleeding n=5 lacrimation n=1 periorbital oedema n=2</w:t>
            </w:r>
          </w:p>
        </w:tc>
        <w:tc>
          <w:tcPr>
            <w:tcW w:w="1408" w:type="dxa"/>
          </w:tcPr>
          <w:p w14:paraId="20749A37"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r w:rsidR="00565680" w:rsidRPr="00E01DFC" w14:paraId="21824BA6" w14:textId="77777777" w:rsidTr="00565680">
        <w:trPr>
          <w:trHeight w:val="568"/>
        </w:trPr>
        <w:tc>
          <w:tcPr>
            <w:tcW w:w="439" w:type="dxa"/>
          </w:tcPr>
          <w:p w14:paraId="09A138EC" w14:textId="77777777" w:rsidR="00565680" w:rsidRPr="00E01DFC" w:rsidRDefault="00565680" w:rsidP="00565680">
            <w:pPr>
              <w:rPr>
                <w:rFonts w:ascii="Arial" w:eastAsia="Times New Roman" w:hAnsi="Arial" w:cs="Arial"/>
                <w:sz w:val="16"/>
                <w:szCs w:val="16"/>
              </w:rPr>
            </w:pPr>
            <w:r w:rsidRPr="00E01DFC">
              <w:rPr>
                <w:rFonts w:ascii="Arial" w:eastAsia="Times New Roman" w:hAnsi="Arial" w:cs="Arial"/>
                <w:sz w:val="16"/>
                <w:szCs w:val="16"/>
              </w:rPr>
              <w:t>9</w:t>
            </w:r>
          </w:p>
        </w:tc>
        <w:tc>
          <w:tcPr>
            <w:tcW w:w="1657" w:type="dxa"/>
          </w:tcPr>
          <w:p w14:paraId="0911732E" w14:textId="77777777" w:rsidR="00565680" w:rsidRPr="00E01DFC" w:rsidRDefault="00565680" w:rsidP="00565680">
            <w:pPr>
              <w:rPr>
                <w:rFonts w:ascii="Arial" w:hAnsi="Arial" w:cs="Arial"/>
                <w:sz w:val="16"/>
                <w:szCs w:val="16"/>
              </w:rPr>
            </w:pPr>
            <w:r w:rsidRPr="00E01DFC">
              <w:rPr>
                <w:rFonts w:ascii="Arial" w:eastAsia="Times New Roman" w:hAnsi="Arial" w:cs="Arial"/>
                <w:sz w:val="16"/>
                <w:szCs w:val="16"/>
              </w:rPr>
              <w:t>Fonseca PL</w:t>
            </w:r>
            <w:r w:rsidRPr="00E01DFC">
              <w:rPr>
                <w:rFonts w:ascii="Arial" w:eastAsia="Times New Roman" w:hAnsi="Arial" w:cs="Arial"/>
                <w:sz w:val="16"/>
                <w:szCs w:val="16"/>
              </w:rPr>
              <w:fldChar w:fldCharType="begin"/>
            </w:r>
            <w:r w:rsidRPr="00E01DFC">
              <w:rPr>
                <w:rFonts w:ascii="Arial" w:eastAsia="Times New Roman" w:hAnsi="Arial" w:cs="Arial"/>
                <w:sz w:val="16"/>
                <w:szCs w:val="16"/>
              </w:rPr>
              <w:instrText xml:space="preserve"> ADDIN ZOTERO_ITEM CSL_CITATION {"citationID":"OEfnc8Ov","properties":{"formattedCitation":"\\super 12\\nosupersub{}","plainCitation":"12","noteIndex":0},"citationItems":[{"id":10,"uris":["http://zotero.org/users/local/G4awQUcN/items/LVTBBP92"],"uri":["http://zotero.org/users/local/G4awQUcN/items/LVTBBP92"],"itemData":{"id":10,"type":"article-journal","abstract":"Objective To compare visual outcomes in pseudotumour cerebri (PTC) patients who underwent either optic nerve sheath fenestration (ONSF) or cerebrospinal fluid (CSF) diversion (shunt) for treatment of visual loss from papilloedema. Methods Comparative case series of thirty-three patients (33 eyes) who underwent either ONSF (14 patients) or CSF shunt (19 patients) for papilloedema and vision loss. Preoperative and final postoperative visual acuity and mean deviation (MD) on automated perimetry were assessed in addition to papilloedema severity and resolution. Mann-Whitney U test was employed to evaluate differences in final visual outcomes. Results Postoperative visual acuity did not differ between ONSF (76.4 ETDRS equivalent letters) and shunt (76.4 letters), although there was a trend toward worse preoperative acuity in the ONSF cohort. Final MD was significantly better after shunt (−9.23 dB) compared to ONSF (−17.29 dB), U=52.0, p=0.036. Preoperative papilloedema was qualitatively worse in the ONSF group. Conclusions Visual acuity and MD improved after ONSF and shunt procedures in patients with severe vision loss from PTC and papilloedema. Improvement of MD in both groups was of the same magnitude (6 dB), but because the two groups were not entirely comparable, prospective comparison of the two procedures is required to establish the relative efficacy of each procedure.","container-title":"British Journal of Ophthalmology","DOI":"10.1136/bjophthalmol-2014-304953","issue":"10","journalAbbreviation":"Br J Ophthalmol","page":"1360","title":"Visual outcomes of surgical intervention for pseudotumour cerebri: optic nerve sheath fenestration versus cerebrospinal fluid diversion","URL":"http://bjo.bmj.com/content/98/10/1360.abstract","volume":"98","author":[{"family":"Fonseca","given":"Pedro L"},{"family":"Rigamonti","given":"Daniele"},{"family":"Miller","given":"Neil R"},{"family":"Subramanian","given":"Prem S"}],"issued":{"date-parts":[["2014",10,1]]}}}],"schema":"https://github.com/citation-style-language/schema/raw/master/csl-citation.json"} </w:instrText>
            </w:r>
            <w:r w:rsidRPr="00E01DFC">
              <w:rPr>
                <w:rFonts w:ascii="Arial" w:eastAsia="Times New Roman" w:hAnsi="Arial" w:cs="Arial"/>
                <w:sz w:val="16"/>
                <w:szCs w:val="16"/>
              </w:rPr>
              <w:fldChar w:fldCharType="separate"/>
            </w:r>
            <w:r w:rsidRPr="00E01DFC">
              <w:rPr>
                <w:rFonts w:ascii="Arial" w:eastAsia="Times New Roman" w:hAnsi="Arial" w:cs="Arial"/>
                <w:sz w:val="16"/>
                <w:szCs w:val="16"/>
                <w:vertAlign w:val="superscript"/>
              </w:rPr>
              <w:t>12</w:t>
            </w:r>
            <w:r w:rsidRPr="00E01DFC">
              <w:rPr>
                <w:rFonts w:ascii="Arial" w:eastAsia="Times New Roman" w:hAnsi="Arial" w:cs="Arial"/>
                <w:sz w:val="16"/>
                <w:szCs w:val="16"/>
              </w:rPr>
              <w:fldChar w:fldCharType="end"/>
            </w:r>
          </w:p>
        </w:tc>
        <w:tc>
          <w:tcPr>
            <w:tcW w:w="795" w:type="dxa"/>
          </w:tcPr>
          <w:p w14:paraId="7D7C5D16" w14:textId="77777777" w:rsidR="00565680" w:rsidRPr="00E01DFC" w:rsidRDefault="00565680" w:rsidP="00565680">
            <w:pPr>
              <w:rPr>
                <w:rFonts w:ascii="Arial" w:hAnsi="Arial" w:cs="Arial"/>
                <w:sz w:val="16"/>
                <w:szCs w:val="16"/>
              </w:rPr>
            </w:pPr>
            <w:r w:rsidRPr="00E01DFC">
              <w:rPr>
                <w:rFonts w:ascii="Arial" w:hAnsi="Arial" w:cs="Arial"/>
                <w:sz w:val="16"/>
                <w:szCs w:val="16"/>
              </w:rPr>
              <w:t>14</w:t>
            </w:r>
          </w:p>
        </w:tc>
        <w:tc>
          <w:tcPr>
            <w:tcW w:w="543" w:type="dxa"/>
          </w:tcPr>
          <w:p w14:paraId="270C09BB" w14:textId="77777777" w:rsidR="00565680" w:rsidRPr="00E01DFC" w:rsidRDefault="00565680" w:rsidP="00565680">
            <w:pPr>
              <w:rPr>
                <w:rFonts w:ascii="Arial" w:hAnsi="Arial" w:cs="Arial"/>
                <w:sz w:val="16"/>
                <w:szCs w:val="16"/>
              </w:rPr>
            </w:pPr>
            <w:r w:rsidRPr="00E01DFC">
              <w:rPr>
                <w:rFonts w:ascii="Arial" w:hAnsi="Arial" w:cs="Arial"/>
                <w:sz w:val="16"/>
                <w:szCs w:val="16"/>
              </w:rPr>
              <w:t>3</w:t>
            </w:r>
          </w:p>
        </w:tc>
        <w:tc>
          <w:tcPr>
            <w:tcW w:w="511" w:type="dxa"/>
          </w:tcPr>
          <w:p w14:paraId="13DE24C7" w14:textId="77777777" w:rsidR="00565680" w:rsidRPr="00E01DFC" w:rsidRDefault="00565680" w:rsidP="00565680">
            <w:pPr>
              <w:rPr>
                <w:rFonts w:ascii="Arial" w:hAnsi="Arial" w:cs="Arial"/>
                <w:sz w:val="16"/>
                <w:szCs w:val="16"/>
              </w:rPr>
            </w:pPr>
            <w:r w:rsidRPr="00E01DFC">
              <w:rPr>
                <w:rFonts w:ascii="Arial" w:hAnsi="Arial" w:cs="Arial"/>
                <w:sz w:val="16"/>
                <w:szCs w:val="16"/>
              </w:rPr>
              <w:t>11</w:t>
            </w:r>
          </w:p>
        </w:tc>
        <w:tc>
          <w:tcPr>
            <w:tcW w:w="586" w:type="dxa"/>
          </w:tcPr>
          <w:p w14:paraId="4C35919A" w14:textId="77777777" w:rsidR="00565680" w:rsidRPr="00E01DFC" w:rsidRDefault="00565680" w:rsidP="00565680">
            <w:pPr>
              <w:rPr>
                <w:rFonts w:ascii="Arial" w:hAnsi="Arial" w:cs="Arial"/>
                <w:sz w:val="16"/>
                <w:szCs w:val="16"/>
              </w:rPr>
            </w:pPr>
            <w:r w:rsidRPr="00E01DFC">
              <w:rPr>
                <w:rFonts w:ascii="Arial" w:hAnsi="Arial" w:cs="Arial"/>
                <w:sz w:val="16"/>
                <w:szCs w:val="16"/>
              </w:rPr>
              <w:t>16</w:t>
            </w:r>
          </w:p>
        </w:tc>
        <w:tc>
          <w:tcPr>
            <w:tcW w:w="1408" w:type="dxa"/>
          </w:tcPr>
          <w:p w14:paraId="3E1F9A56" w14:textId="23911F50" w:rsidR="00565680" w:rsidRPr="00E01DFC" w:rsidRDefault="00565680" w:rsidP="00565680">
            <w:pPr>
              <w:rPr>
                <w:rFonts w:ascii="Arial" w:hAnsi="Arial" w:cs="Arial"/>
                <w:sz w:val="16"/>
                <w:szCs w:val="16"/>
              </w:rPr>
            </w:pPr>
            <w:r w:rsidRPr="00E01DFC">
              <w:rPr>
                <w:rFonts w:ascii="Arial" w:hAnsi="Arial" w:cs="Arial"/>
                <w:sz w:val="16"/>
                <w:szCs w:val="16"/>
              </w:rPr>
              <w:t>Medial</w:t>
            </w:r>
          </w:p>
        </w:tc>
        <w:tc>
          <w:tcPr>
            <w:tcW w:w="2136" w:type="dxa"/>
          </w:tcPr>
          <w:p w14:paraId="5D70A377" w14:textId="77777777" w:rsidR="00565680" w:rsidRPr="00E01DFC" w:rsidRDefault="00565680" w:rsidP="00565680">
            <w:pPr>
              <w:rPr>
                <w:rFonts w:ascii="Arial" w:hAnsi="Arial" w:cs="Arial"/>
                <w:sz w:val="16"/>
                <w:szCs w:val="16"/>
              </w:rPr>
            </w:pPr>
            <w:r w:rsidRPr="00E01DFC">
              <w:rPr>
                <w:rFonts w:ascii="Arial" w:hAnsi="Arial" w:cs="Arial"/>
                <w:sz w:val="16"/>
                <w:szCs w:val="16"/>
              </w:rPr>
              <w:t xml:space="preserve">VA improved </w:t>
            </w:r>
          </w:p>
          <w:p w14:paraId="453BFE59" w14:textId="77777777" w:rsidR="00565680" w:rsidRPr="00E01DFC" w:rsidRDefault="00565680" w:rsidP="00565680">
            <w:pPr>
              <w:rPr>
                <w:rFonts w:ascii="Arial" w:hAnsi="Arial" w:cs="Arial"/>
                <w:sz w:val="16"/>
                <w:szCs w:val="16"/>
              </w:rPr>
            </w:pPr>
            <w:r w:rsidRPr="00E01DFC">
              <w:rPr>
                <w:rFonts w:ascii="Arial" w:hAnsi="Arial" w:cs="Arial"/>
                <w:sz w:val="16"/>
                <w:szCs w:val="16"/>
              </w:rPr>
              <w:t xml:space="preserve">VF improved </w:t>
            </w:r>
          </w:p>
        </w:tc>
        <w:tc>
          <w:tcPr>
            <w:tcW w:w="2264" w:type="dxa"/>
          </w:tcPr>
          <w:p w14:paraId="29996850" w14:textId="77777777" w:rsidR="00565680" w:rsidRPr="00E01DFC" w:rsidRDefault="00565680" w:rsidP="00565680">
            <w:pPr>
              <w:rPr>
                <w:rFonts w:ascii="Arial" w:hAnsi="Arial" w:cs="Arial"/>
                <w:sz w:val="16"/>
                <w:szCs w:val="16"/>
              </w:rPr>
            </w:pPr>
            <w:r w:rsidRPr="00E01DFC">
              <w:rPr>
                <w:rFonts w:ascii="Arial" w:hAnsi="Arial" w:cs="Arial"/>
                <w:sz w:val="16"/>
                <w:szCs w:val="16"/>
              </w:rPr>
              <w:t>3 patients required shunt procedure</w:t>
            </w:r>
          </w:p>
        </w:tc>
        <w:tc>
          <w:tcPr>
            <w:tcW w:w="1408" w:type="dxa"/>
          </w:tcPr>
          <w:p w14:paraId="7D437F94"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r w:rsidR="00565680" w:rsidRPr="00E01DFC" w14:paraId="5A55411C" w14:textId="77777777" w:rsidTr="00565680">
        <w:trPr>
          <w:trHeight w:val="590"/>
        </w:trPr>
        <w:tc>
          <w:tcPr>
            <w:tcW w:w="439" w:type="dxa"/>
          </w:tcPr>
          <w:p w14:paraId="1E9CF4F3" w14:textId="77777777" w:rsidR="00565680" w:rsidRPr="00E01DFC" w:rsidRDefault="00565680" w:rsidP="00565680">
            <w:pPr>
              <w:rPr>
                <w:rFonts w:ascii="Arial" w:eastAsia="Times New Roman" w:hAnsi="Arial" w:cs="Arial"/>
                <w:sz w:val="16"/>
                <w:szCs w:val="16"/>
              </w:rPr>
            </w:pPr>
            <w:r w:rsidRPr="00E01DFC">
              <w:rPr>
                <w:rFonts w:ascii="Arial" w:eastAsia="Times New Roman" w:hAnsi="Arial" w:cs="Arial"/>
                <w:sz w:val="16"/>
                <w:szCs w:val="16"/>
              </w:rPr>
              <w:t>10</w:t>
            </w:r>
          </w:p>
        </w:tc>
        <w:tc>
          <w:tcPr>
            <w:tcW w:w="1657" w:type="dxa"/>
          </w:tcPr>
          <w:p w14:paraId="066DD95C" w14:textId="77777777" w:rsidR="00565680" w:rsidRPr="00E01DFC" w:rsidRDefault="00565680" w:rsidP="00565680">
            <w:pPr>
              <w:rPr>
                <w:rFonts w:ascii="Arial" w:hAnsi="Arial" w:cs="Arial"/>
                <w:sz w:val="16"/>
                <w:szCs w:val="16"/>
              </w:rPr>
            </w:pPr>
            <w:r w:rsidRPr="00E01DFC">
              <w:rPr>
                <w:rFonts w:ascii="Arial" w:eastAsia="Times New Roman" w:hAnsi="Arial" w:cs="Arial"/>
                <w:sz w:val="16"/>
                <w:szCs w:val="16"/>
              </w:rPr>
              <w:t>Chandrasekaran S</w:t>
            </w:r>
            <w:r w:rsidRPr="00E01DFC">
              <w:rPr>
                <w:rFonts w:ascii="Arial" w:eastAsia="Times New Roman" w:hAnsi="Arial" w:cs="Arial"/>
                <w:sz w:val="16"/>
                <w:szCs w:val="16"/>
              </w:rPr>
              <w:fldChar w:fldCharType="begin"/>
            </w:r>
            <w:r w:rsidRPr="00E01DFC">
              <w:rPr>
                <w:rFonts w:ascii="Arial" w:eastAsia="Times New Roman" w:hAnsi="Arial" w:cs="Arial"/>
                <w:sz w:val="16"/>
                <w:szCs w:val="16"/>
              </w:rPr>
              <w:instrText xml:space="preserve"> ADDIN ZOTERO_ITEM CSL_CITATION {"citationID":"Sf4z1G1v","properties":{"formattedCitation":"\\super 13\\nosupersub{}","plainCitation":"13","noteIndex":0},"citationItems":[{"id":4,"uris":["http://zotero.org/users/local/G4awQUcN/items/KYYMQAW2"],"uri":["http://zotero.org/users/local/G4awQUcN/items/KYYMQAW2"],"itemData":{"id":4,"type":"article-journal","abstract":"Abstract Background:? To determine the efficacy and safety of optic nerve sheath fenestration, and to identify factors predicting visual field (VF) and visual acuity (VA) in patients with progressive pseudotumour cerebri syndrome. Methods:? This retrospective observational case series studied 51 eyes of 32 patients with pseudotumour cerebri syndrome, by chart review and comparison of preoperative and postoperative examinations. Main outcome measures included VF, VA and complications. Results:? Postoperative VF mean deviation scores improved (P?= 0.03) within 6?months when compared with preoperative VF. Multiple regression analysis demonstrated that eyes with mean deviation?≥??20?dB were associated with improved or stabilized VA at 6?months, odds ratio 7.5 and confidence interval (1.2, 46.1), P?=?0.03. Eyes with VF defects outside 10° of fixation were associated with improved or stabilized VF at 6?months odds ratio 9.7, 95% confidence interval 1.1, 85.9, P?=?0.04. Five patients developed self-limiting complications from surgery. Conclusions:? Optic nerve sheath fenestration is safe and effective in stabilizing or improving VF and VA in the short to medium term. Patients with mild VF loss improved following surgery, and patients with severe VF loss stabilized following surgery.","container-title":"Clinical &amp; Experimental Ophthalmology","DOI":"10.1111/j.1442-9071.2006.01301.x","ISSN":"1442-6404","issue":"7","journalAbbreviation":"Clinical &amp; Experimental Ophthalmology","note":"publisher: John Wiley &amp; Sons, Ltd","page":"661-665","title":"Visual outcomes for optic nerve sheath fenestration in pseudotumour cerebri and related conditions","URL":"https://doi.org/10.1111/j.1442-9071.2006.01301.x","volume":"34","author":[{"family":"Chandrasekaran","given":"Sujatha"},{"family":"McCluskey","given":"Peter"},{"family":"Minassian","given":"Darwin"},{"family":"Assaad","given":"Nazih"}],"accessed":{"date-parts":[["2021",10,20]]},"issued":{"date-parts":[["2006",9,1]]}}}],"schema":"https://github.com/citation-style-language/schema/raw/master/csl-citation.json"} </w:instrText>
            </w:r>
            <w:r w:rsidRPr="00E01DFC">
              <w:rPr>
                <w:rFonts w:ascii="Arial" w:eastAsia="Times New Roman" w:hAnsi="Arial" w:cs="Arial"/>
                <w:sz w:val="16"/>
                <w:szCs w:val="16"/>
              </w:rPr>
              <w:fldChar w:fldCharType="separate"/>
            </w:r>
            <w:r w:rsidRPr="00E01DFC">
              <w:rPr>
                <w:rFonts w:ascii="Arial" w:eastAsia="Times New Roman" w:hAnsi="Arial" w:cs="Arial"/>
                <w:sz w:val="16"/>
                <w:szCs w:val="16"/>
                <w:vertAlign w:val="superscript"/>
              </w:rPr>
              <w:t>13</w:t>
            </w:r>
            <w:r w:rsidRPr="00E01DFC">
              <w:rPr>
                <w:rFonts w:ascii="Arial" w:eastAsia="Times New Roman" w:hAnsi="Arial" w:cs="Arial"/>
                <w:sz w:val="16"/>
                <w:szCs w:val="16"/>
              </w:rPr>
              <w:fldChar w:fldCharType="end"/>
            </w:r>
          </w:p>
        </w:tc>
        <w:tc>
          <w:tcPr>
            <w:tcW w:w="795" w:type="dxa"/>
          </w:tcPr>
          <w:p w14:paraId="3F38520C" w14:textId="77777777" w:rsidR="00565680" w:rsidRPr="00E01DFC" w:rsidRDefault="00565680" w:rsidP="00565680">
            <w:pPr>
              <w:rPr>
                <w:rFonts w:ascii="Arial" w:hAnsi="Arial" w:cs="Arial"/>
                <w:sz w:val="16"/>
                <w:szCs w:val="16"/>
              </w:rPr>
            </w:pPr>
            <w:r w:rsidRPr="00E01DFC">
              <w:rPr>
                <w:rFonts w:ascii="Arial" w:hAnsi="Arial" w:cs="Arial"/>
                <w:sz w:val="16"/>
                <w:szCs w:val="16"/>
              </w:rPr>
              <w:t>32</w:t>
            </w:r>
          </w:p>
        </w:tc>
        <w:tc>
          <w:tcPr>
            <w:tcW w:w="543" w:type="dxa"/>
          </w:tcPr>
          <w:p w14:paraId="6EB075F7" w14:textId="77777777" w:rsidR="00565680" w:rsidRPr="00E01DFC" w:rsidRDefault="00565680" w:rsidP="00565680">
            <w:pPr>
              <w:rPr>
                <w:rFonts w:ascii="Arial" w:hAnsi="Arial" w:cs="Arial"/>
                <w:sz w:val="16"/>
                <w:szCs w:val="16"/>
              </w:rPr>
            </w:pPr>
            <w:r w:rsidRPr="00E01DFC">
              <w:rPr>
                <w:rFonts w:ascii="Arial" w:hAnsi="Arial" w:cs="Arial"/>
                <w:sz w:val="16"/>
                <w:szCs w:val="16"/>
              </w:rPr>
              <w:t>3</w:t>
            </w:r>
          </w:p>
        </w:tc>
        <w:tc>
          <w:tcPr>
            <w:tcW w:w="511" w:type="dxa"/>
          </w:tcPr>
          <w:p w14:paraId="02AA7C3F" w14:textId="77777777" w:rsidR="00565680" w:rsidRPr="00E01DFC" w:rsidRDefault="00565680" w:rsidP="00565680">
            <w:pPr>
              <w:rPr>
                <w:rFonts w:ascii="Arial" w:hAnsi="Arial" w:cs="Arial"/>
                <w:sz w:val="16"/>
                <w:szCs w:val="16"/>
              </w:rPr>
            </w:pPr>
            <w:r w:rsidRPr="00E01DFC">
              <w:rPr>
                <w:rFonts w:ascii="Arial" w:hAnsi="Arial" w:cs="Arial"/>
                <w:sz w:val="16"/>
                <w:szCs w:val="16"/>
              </w:rPr>
              <w:t>29</w:t>
            </w:r>
          </w:p>
        </w:tc>
        <w:tc>
          <w:tcPr>
            <w:tcW w:w="586" w:type="dxa"/>
          </w:tcPr>
          <w:p w14:paraId="616D2592" w14:textId="77777777" w:rsidR="00565680" w:rsidRPr="00E01DFC" w:rsidRDefault="00565680" w:rsidP="00565680">
            <w:pPr>
              <w:rPr>
                <w:rFonts w:ascii="Arial" w:hAnsi="Arial" w:cs="Arial"/>
                <w:sz w:val="16"/>
                <w:szCs w:val="16"/>
              </w:rPr>
            </w:pPr>
            <w:r w:rsidRPr="00E01DFC">
              <w:rPr>
                <w:rFonts w:ascii="Arial" w:hAnsi="Arial" w:cs="Arial"/>
                <w:sz w:val="16"/>
                <w:szCs w:val="16"/>
              </w:rPr>
              <w:t>51</w:t>
            </w:r>
          </w:p>
        </w:tc>
        <w:tc>
          <w:tcPr>
            <w:tcW w:w="1408" w:type="dxa"/>
          </w:tcPr>
          <w:p w14:paraId="33474415" w14:textId="77777777" w:rsidR="00565680" w:rsidRPr="00E01DFC" w:rsidRDefault="00565680" w:rsidP="00565680">
            <w:pPr>
              <w:rPr>
                <w:rFonts w:ascii="Arial" w:hAnsi="Arial" w:cs="Arial"/>
                <w:sz w:val="16"/>
                <w:szCs w:val="16"/>
              </w:rPr>
            </w:pPr>
            <w:r w:rsidRPr="00E01DFC">
              <w:rPr>
                <w:rFonts w:ascii="Arial" w:hAnsi="Arial" w:cs="Arial"/>
                <w:sz w:val="16"/>
                <w:szCs w:val="16"/>
              </w:rPr>
              <w:t>Medial</w:t>
            </w:r>
          </w:p>
        </w:tc>
        <w:tc>
          <w:tcPr>
            <w:tcW w:w="2136" w:type="dxa"/>
          </w:tcPr>
          <w:p w14:paraId="500BB5A4" w14:textId="77777777" w:rsidR="00565680" w:rsidRPr="00E01DFC" w:rsidRDefault="00565680" w:rsidP="00565680">
            <w:pPr>
              <w:rPr>
                <w:rFonts w:ascii="Arial" w:hAnsi="Arial" w:cs="Arial"/>
                <w:sz w:val="16"/>
                <w:szCs w:val="16"/>
              </w:rPr>
            </w:pPr>
            <w:r w:rsidRPr="00E01DFC">
              <w:rPr>
                <w:rFonts w:ascii="Arial" w:hAnsi="Arial" w:cs="Arial"/>
                <w:sz w:val="16"/>
                <w:szCs w:val="16"/>
              </w:rPr>
              <w:t xml:space="preserve">VA improved </w:t>
            </w:r>
          </w:p>
          <w:p w14:paraId="6C443083" w14:textId="77777777" w:rsidR="00565680" w:rsidRPr="00E01DFC" w:rsidRDefault="00565680" w:rsidP="00565680">
            <w:pPr>
              <w:rPr>
                <w:rFonts w:ascii="Arial" w:hAnsi="Arial" w:cs="Arial"/>
                <w:sz w:val="16"/>
                <w:szCs w:val="16"/>
              </w:rPr>
            </w:pPr>
            <w:r w:rsidRPr="00E01DFC">
              <w:rPr>
                <w:rFonts w:ascii="Arial" w:hAnsi="Arial" w:cs="Arial"/>
                <w:sz w:val="16"/>
                <w:szCs w:val="16"/>
              </w:rPr>
              <w:t>VF improved</w:t>
            </w:r>
          </w:p>
        </w:tc>
        <w:tc>
          <w:tcPr>
            <w:tcW w:w="2264" w:type="dxa"/>
          </w:tcPr>
          <w:p w14:paraId="0F060CED" w14:textId="77777777" w:rsidR="00565680" w:rsidRPr="00E01DFC" w:rsidRDefault="00565680" w:rsidP="00565680">
            <w:pPr>
              <w:rPr>
                <w:rFonts w:ascii="Arial" w:hAnsi="Arial" w:cs="Arial"/>
                <w:sz w:val="16"/>
                <w:szCs w:val="16"/>
              </w:rPr>
            </w:pPr>
            <w:r w:rsidRPr="00E01DFC">
              <w:rPr>
                <w:rFonts w:ascii="Arial" w:hAnsi="Arial" w:cs="Arial"/>
                <w:sz w:val="16"/>
                <w:szCs w:val="16"/>
              </w:rPr>
              <w:t>No complications reported</w:t>
            </w:r>
          </w:p>
        </w:tc>
        <w:tc>
          <w:tcPr>
            <w:tcW w:w="1408" w:type="dxa"/>
          </w:tcPr>
          <w:p w14:paraId="762A92F9"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r w:rsidR="00565680" w:rsidRPr="00E01DFC" w14:paraId="6FEA959D" w14:textId="77777777" w:rsidTr="00565680">
        <w:trPr>
          <w:trHeight w:val="568"/>
        </w:trPr>
        <w:tc>
          <w:tcPr>
            <w:tcW w:w="439" w:type="dxa"/>
          </w:tcPr>
          <w:p w14:paraId="13AFA352" w14:textId="77777777" w:rsidR="00565680" w:rsidRPr="00E01DFC" w:rsidRDefault="00565680" w:rsidP="00565680">
            <w:pPr>
              <w:rPr>
                <w:rFonts w:ascii="Arial" w:eastAsia="Times New Roman" w:hAnsi="Arial" w:cs="Arial"/>
                <w:sz w:val="16"/>
                <w:szCs w:val="16"/>
              </w:rPr>
            </w:pPr>
            <w:r w:rsidRPr="00E01DFC">
              <w:rPr>
                <w:rFonts w:ascii="Arial" w:eastAsia="Times New Roman" w:hAnsi="Arial" w:cs="Arial"/>
                <w:sz w:val="16"/>
                <w:szCs w:val="16"/>
              </w:rPr>
              <w:t>11</w:t>
            </w:r>
          </w:p>
        </w:tc>
        <w:tc>
          <w:tcPr>
            <w:tcW w:w="1657" w:type="dxa"/>
          </w:tcPr>
          <w:p w14:paraId="54193397" w14:textId="77777777" w:rsidR="00565680" w:rsidRPr="00E01DFC" w:rsidRDefault="00565680" w:rsidP="00565680">
            <w:pPr>
              <w:rPr>
                <w:rFonts w:ascii="Arial" w:hAnsi="Arial" w:cs="Arial"/>
                <w:sz w:val="16"/>
                <w:szCs w:val="16"/>
              </w:rPr>
            </w:pPr>
            <w:r w:rsidRPr="00E01DFC">
              <w:rPr>
                <w:rFonts w:ascii="Arial" w:eastAsia="Times New Roman" w:hAnsi="Arial" w:cs="Arial"/>
                <w:sz w:val="16"/>
                <w:szCs w:val="16"/>
              </w:rPr>
              <w:t>Alsuhaibani AH</w:t>
            </w:r>
            <w:r w:rsidRPr="00E01DFC">
              <w:rPr>
                <w:rFonts w:ascii="Arial" w:eastAsia="Times New Roman" w:hAnsi="Arial" w:cs="Arial"/>
                <w:sz w:val="16"/>
                <w:szCs w:val="16"/>
              </w:rPr>
              <w:fldChar w:fldCharType="begin"/>
            </w:r>
            <w:r w:rsidRPr="00E01DFC">
              <w:rPr>
                <w:rFonts w:ascii="Arial" w:eastAsia="Times New Roman" w:hAnsi="Arial" w:cs="Arial"/>
                <w:sz w:val="16"/>
                <w:szCs w:val="16"/>
              </w:rPr>
              <w:instrText xml:space="preserve"> ADDIN ZOTERO_ITEM CSL_CITATION {"citationID":"BvLOjZcV","properties":{"formattedCitation":"\\super 16\\nosupersub{}","plainCitation":"16","noteIndex":0},"citationItems":[{"id":6,"uris":["http://zotero.org/users/local/G4awQUcN/items/TCL9ZTND"],"uri":["http://zotero.org/users/local/G4awQUcN/items/TCL9ZTND"],"itemData":{"id":6,"type":"article-journal","abstract":"Purpose\nTo evaluate the effect of optic nerve sheath fenestration (ONSF) on papilledema grade in the operated eyes and the contralateral nonoperated fellow eyes in patients with idiopathic intracranial hypertension (IIH).\nDesign\nRetrospective review.\nParticipants\nA total of 78 patients underwent ONSF, and 20 patients served as controls.\nMethods\nCharts of patients with IIH who had ONSF at the University of Iowa Hospital and Clinics were reviewed for age, gender, body mass index, and clinical findings. Optic disc photographs were graded by a masked observer using the Frisén papilledema grading scale at preoperative baseline and postoperatively at 2 weeks, 3 months, 6 months, and 12 months follow-up. Wilcoxon signed-rank test was used to examine the change in papilledema grade in both operated and nonoperated eyes at each time point.\nMain Outcome Measures\nGrade of papilledema.\nResults\nSixty-two patients (52 women and 10 men) with a mean age of 32 years (range, 13–57 years) underwent unilateral ONSF. The median grade of papilledema for operated and nonoperated eyes was 3 and 2, respectively, at preoperative baseline. Postoperatively the grade was 2 in each eye at 2 weeks (P&lt;0.0001 and &lt;0.0002 for operated and nonoperated eyes, respectively), 1 in each eye at 3 months (P&lt;0.0001 for both operated and nonoperated eyes), 1 in each eye at 6 months (P&lt;0.0001 for both operated and nonoperated eyes), and 0.5 and 1 for operated and nonoperated eyes, respectively, at 12 months follow-up (P&lt;0.0001 for both operated and nonoperated eyes). There was no significant difference in grade of disc edema or reduction of disc edema on the basis of age, gender, or body mass index.\nConclusions\nUnilateral ONSF significantly decreases the grade of papilledema in both ipsilateral (operated) and contralateral (unoperated) eyes. The reduction of the papilledema and the stability of visual field in the contralateral (nonoperated) eyes suggest that bilateral ONSF may not always be necessary in patients with bilateral visual loss and papilledema due to IIH.\nFinancial Disclosure(s)\nThe author(s) have no proprietary or commercial interest in any materials discussed in this article.","container-title":"Ophthalmology","DOI":"10.1016/j.ophtha.2010.06.025","ISSN":"0161-6420","issue":"2","journalAbbreviation":"Ophthalmology","page":"412-414","title":"Effect of Optic Nerve Sheath Fenestration on Papilledema of the Operated and the Contralateral Nonoperated Eyes in Idiopathic Intracranial Hypertension","URL":"https://www.sciencedirect.com/science/article/pii/S0161642010006974","volume":"118","author":[{"family":"Alsuhaibani","given":"Adel H."},{"family":"Carter","given":"Keith D."},{"family":"Nerad","given":"Jeffrey A."},{"family":"Lee","given":"Andrew G."}],"issued":{"date-parts":[["2011",2,1]]}}}],"schema":"https://github.com/citation-style-language/schema/raw/master/csl-citation.json"} </w:instrText>
            </w:r>
            <w:r w:rsidRPr="00E01DFC">
              <w:rPr>
                <w:rFonts w:ascii="Arial" w:eastAsia="Times New Roman" w:hAnsi="Arial" w:cs="Arial"/>
                <w:sz w:val="16"/>
                <w:szCs w:val="16"/>
              </w:rPr>
              <w:fldChar w:fldCharType="separate"/>
            </w:r>
            <w:r w:rsidRPr="00E01DFC">
              <w:rPr>
                <w:rFonts w:ascii="Arial" w:eastAsia="Times New Roman" w:hAnsi="Arial" w:cs="Arial"/>
                <w:sz w:val="16"/>
                <w:szCs w:val="16"/>
                <w:vertAlign w:val="superscript"/>
              </w:rPr>
              <w:t>16</w:t>
            </w:r>
            <w:r w:rsidRPr="00E01DFC">
              <w:rPr>
                <w:rFonts w:ascii="Arial" w:eastAsia="Times New Roman" w:hAnsi="Arial" w:cs="Arial"/>
                <w:sz w:val="16"/>
                <w:szCs w:val="16"/>
              </w:rPr>
              <w:fldChar w:fldCharType="end"/>
            </w:r>
          </w:p>
        </w:tc>
        <w:tc>
          <w:tcPr>
            <w:tcW w:w="795" w:type="dxa"/>
          </w:tcPr>
          <w:p w14:paraId="65DD0789" w14:textId="77777777" w:rsidR="00565680" w:rsidRPr="00E01DFC" w:rsidRDefault="00565680" w:rsidP="00565680">
            <w:pPr>
              <w:rPr>
                <w:rFonts w:ascii="Arial" w:hAnsi="Arial" w:cs="Arial"/>
                <w:sz w:val="16"/>
                <w:szCs w:val="16"/>
              </w:rPr>
            </w:pPr>
            <w:r w:rsidRPr="00E01DFC">
              <w:rPr>
                <w:rFonts w:ascii="Arial" w:hAnsi="Arial" w:cs="Arial"/>
                <w:sz w:val="16"/>
                <w:szCs w:val="16"/>
              </w:rPr>
              <w:t>62</w:t>
            </w:r>
          </w:p>
        </w:tc>
        <w:tc>
          <w:tcPr>
            <w:tcW w:w="543" w:type="dxa"/>
          </w:tcPr>
          <w:p w14:paraId="6B77113F" w14:textId="77777777" w:rsidR="00565680" w:rsidRPr="00E01DFC" w:rsidRDefault="00565680" w:rsidP="00565680">
            <w:pPr>
              <w:rPr>
                <w:rFonts w:ascii="Arial" w:hAnsi="Arial" w:cs="Arial"/>
                <w:sz w:val="16"/>
                <w:szCs w:val="16"/>
              </w:rPr>
            </w:pPr>
            <w:r w:rsidRPr="00E01DFC">
              <w:rPr>
                <w:rFonts w:ascii="Arial" w:hAnsi="Arial" w:cs="Arial"/>
                <w:sz w:val="16"/>
                <w:szCs w:val="16"/>
              </w:rPr>
              <w:t>10</w:t>
            </w:r>
          </w:p>
        </w:tc>
        <w:tc>
          <w:tcPr>
            <w:tcW w:w="511" w:type="dxa"/>
          </w:tcPr>
          <w:p w14:paraId="51DD8F1A" w14:textId="77777777" w:rsidR="00565680" w:rsidRPr="00E01DFC" w:rsidRDefault="00565680" w:rsidP="00565680">
            <w:pPr>
              <w:rPr>
                <w:rFonts w:ascii="Arial" w:hAnsi="Arial" w:cs="Arial"/>
                <w:sz w:val="16"/>
                <w:szCs w:val="16"/>
              </w:rPr>
            </w:pPr>
            <w:r w:rsidRPr="00E01DFC">
              <w:rPr>
                <w:rFonts w:ascii="Arial" w:hAnsi="Arial" w:cs="Arial"/>
                <w:sz w:val="16"/>
                <w:szCs w:val="16"/>
              </w:rPr>
              <w:t>52</w:t>
            </w:r>
          </w:p>
        </w:tc>
        <w:tc>
          <w:tcPr>
            <w:tcW w:w="586" w:type="dxa"/>
          </w:tcPr>
          <w:p w14:paraId="3BC7C3F8" w14:textId="77777777" w:rsidR="00565680" w:rsidRPr="00E01DFC" w:rsidRDefault="00565680" w:rsidP="00565680">
            <w:pPr>
              <w:rPr>
                <w:rFonts w:ascii="Arial" w:hAnsi="Arial" w:cs="Arial"/>
                <w:sz w:val="16"/>
                <w:szCs w:val="16"/>
              </w:rPr>
            </w:pPr>
            <w:r w:rsidRPr="00E01DFC">
              <w:rPr>
                <w:rFonts w:ascii="Arial" w:hAnsi="Arial" w:cs="Arial"/>
                <w:sz w:val="16"/>
                <w:szCs w:val="16"/>
              </w:rPr>
              <w:t>31</w:t>
            </w:r>
          </w:p>
        </w:tc>
        <w:tc>
          <w:tcPr>
            <w:tcW w:w="1408" w:type="dxa"/>
          </w:tcPr>
          <w:p w14:paraId="79B5CDAB" w14:textId="77777777" w:rsidR="00565680" w:rsidRPr="00E01DFC" w:rsidRDefault="00565680" w:rsidP="00565680">
            <w:pPr>
              <w:rPr>
                <w:rFonts w:ascii="Arial" w:hAnsi="Arial" w:cs="Arial"/>
                <w:sz w:val="16"/>
                <w:szCs w:val="16"/>
              </w:rPr>
            </w:pPr>
            <w:r w:rsidRPr="00E01DFC">
              <w:rPr>
                <w:rFonts w:ascii="Arial" w:hAnsi="Arial" w:cs="Arial"/>
                <w:sz w:val="16"/>
                <w:szCs w:val="16"/>
              </w:rPr>
              <w:t>Lateral canthotomy95%</w:t>
            </w:r>
          </w:p>
          <w:p w14:paraId="4EA00B63" w14:textId="77777777" w:rsidR="00565680" w:rsidRPr="00E01DFC" w:rsidRDefault="00565680" w:rsidP="00565680">
            <w:pPr>
              <w:rPr>
                <w:rFonts w:ascii="Arial" w:hAnsi="Arial" w:cs="Arial"/>
                <w:sz w:val="16"/>
                <w:szCs w:val="16"/>
              </w:rPr>
            </w:pPr>
            <w:r w:rsidRPr="00E01DFC">
              <w:rPr>
                <w:rFonts w:ascii="Arial" w:hAnsi="Arial" w:cs="Arial"/>
                <w:sz w:val="16"/>
                <w:szCs w:val="16"/>
              </w:rPr>
              <w:t>Lateral orbitotomy 5%</w:t>
            </w:r>
          </w:p>
        </w:tc>
        <w:tc>
          <w:tcPr>
            <w:tcW w:w="2136" w:type="dxa"/>
          </w:tcPr>
          <w:p w14:paraId="6CE1AEF4" w14:textId="77777777" w:rsidR="00565680" w:rsidRPr="00E01DFC" w:rsidRDefault="00565680" w:rsidP="00565680">
            <w:pPr>
              <w:rPr>
                <w:rFonts w:ascii="Arial" w:hAnsi="Arial" w:cs="Arial"/>
                <w:sz w:val="16"/>
                <w:szCs w:val="16"/>
              </w:rPr>
            </w:pPr>
            <w:r w:rsidRPr="00E01DFC">
              <w:rPr>
                <w:rFonts w:ascii="Arial" w:hAnsi="Arial" w:cs="Arial"/>
                <w:sz w:val="16"/>
                <w:szCs w:val="16"/>
              </w:rPr>
              <w:t xml:space="preserve">Papilledema reduction VA improved </w:t>
            </w:r>
          </w:p>
          <w:p w14:paraId="2901A640" w14:textId="77777777" w:rsidR="00565680" w:rsidRPr="00E01DFC" w:rsidRDefault="00565680" w:rsidP="00565680">
            <w:pPr>
              <w:rPr>
                <w:rFonts w:ascii="Arial" w:hAnsi="Arial" w:cs="Arial"/>
                <w:sz w:val="16"/>
                <w:szCs w:val="16"/>
              </w:rPr>
            </w:pPr>
            <w:r w:rsidRPr="00E01DFC">
              <w:rPr>
                <w:rFonts w:ascii="Arial" w:hAnsi="Arial" w:cs="Arial"/>
                <w:sz w:val="16"/>
                <w:szCs w:val="16"/>
              </w:rPr>
              <w:t>VF improved</w:t>
            </w:r>
          </w:p>
        </w:tc>
        <w:tc>
          <w:tcPr>
            <w:tcW w:w="2264" w:type="dxa"/>
          </w:tcPr>
          <w:p w14:paraId="3F53B666" w14:textId="77777777" w:rsidR="00565680" w:rsidRPr="00E01DFC" w:rsidRDefault="00565680" w:rsidP="00565680">
            <w:pPr>
              <w:rPr>
                <w:rFonts w:ascii="Arial" w:hAnsi="Arial" w:cs="Arial"/>
                <w:sz w:val="16"/>
                <w:szCs w:val="16"/>
              </w:rPr>
            </w:pPr>
            <w:r w:rsidRPr="00E01DFC">
              <w:rPr>
                <w:rFonts w:ascii="Arial" w:hAnsi="Arial" w:cs="Arial"/>
                <w:sz w:val="16"/>
                <w:szCs w:val="16"/>
              </w:rPr>
              <w:t>No complications reported</w:t>
            </w:r>
          </w:p>
        </w:tc>
        <w:tc>
          <w:tcPr>
            <w:tcW w:w="1408" w:type="dxa"/>
          </w:tcPr>
          <w:p w14:paraId="09893608"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r w:rsidR="00565680" w:rsidRPr="00E01DFC" w14:paraId="7321AA7C" w14:textId="77777777" w:rsidTr="00565680">
        <w:trPr>
          <w:trHeight w:val="568"/>
        </w:trPr>
        <w:tc>
          <w:tcPr>
            <w:tcW w:w="439" w:type="dxa"/>
          </w:tcPr>
          <w:p w14:paraId="157A9788" w14:textId="77777777" w:rsidR="00565680" w:rsidRPr="00E01DFC" w:rsidRDefault="00565680" w:rsidP="00565680">
            <w:pPr>
              <w:rPr>
                <w:rFonts w:ascii="Arial" w:eastAsia="Times New Roman" w:hAnsi="Arial" w:cs="Arial"/>
                <w:sz w:val="16"/>
                <w:szCs w:val="16"/>
              </w:rPr>
            </w:pPr>
            <w:r w:rsidRPr="00E01DFC">
              <w:rPr>
                <w:rFonts w:ascii="Arial" w:eastAsia="Times New Roman" w:hAnsi="Arial" w:cs="Arial"/>
                <w:sz w:val="16"/>
                <w:szCs w:val="16"/>
              </w:rPr>
              <w:t>12</w:t>
            </w:r>
          </w:p>
        </w:tc>
        <w:tc>
          <w:tcPr>
            <w:tcW w:w="1657" w:type="dxa"/>
          </w:tcPr>
          <w:p w14:paraId="1B13FAAD" w14:textId="77777777" w:rsidR="00565680" w:rsidRPr="00E01DFC" w:rsidRDefault="00565680" w:rsidP="00565680">
            <w:pPr>
              <w:rPr>
                <w:rFonts w:ascii="Arial" w:hAnsi="Arial" w:cs="Arial"/>
                <w:sz w:val="16"/>
                <w:szCs w:val="16"/>
              </w:rPr>
            </w:pPr>
            <w:r w:rsidRPr="00E01DFC">
              <w:rPr>
                <w:rFonts w:ascii="Arial" w:eastAsia="Times New Roman" w:hAnsi="Arial" w:cs="Arial"/>
                <w:sz w:val="16"/>
                <w:szCs w:val="16"/>
              </w:rPr>
              <w:t>Al Othman B</w:t>
            </w:r>
            <w:r w:rsidRPr="00E01DFC">
              <w:rPr>
                <w:rFonts w:ascii="Arial" w:eastAsia="Times New Roman" w:hAnsi="Arial" w:cs="Arial"/>
                <w:sz w:val="16"/>
                <w:szCs w:val="16"/>
              </w:rPr>
              <w:fldChar w:fldCharType="begin"/>
            </w:r>
            <w:r w:rsidRPr="00E01DFC">
              <w:rPr>
                <w:rFonts w:ascii="Arial" w:eastAsia="Times New Roman" w:hAnsi="Arial" w:cs="Arial"/>
                <w:sz w:val="16"/>
                <w:szCs w:val="16"/>
              </w:rPr>
              <w:instrText xml:space="preserve"> ADDIN ZOTERO_ITEM CSL_CITATION {"citationID":"ecvSNsIx","properties":{"formattedCitation":"\\super 17\\nosupersub{}","plainCitation":"17","noteIndex":0},"citationItems":[{"id":62,"uris":["http://zotero.org/users/local/G4awQUcN/items/RB77LXMD"],"uri":["http://zotero.org/users/local/G4awQUcN/items/RB77LXMD"],"itemData":{"id":62,"type":"article-journal","container-title":"Orbit","DOI":"10.1080/01676830.2019.1668433","ISSN":"0167-6830","issue":"3","journalAbbreviation":"null","note":"publisher: Taylor &amp; Francis","page":"217-220","title":"Transient vision loss after optic nerve sheath fenestration","URL":"https://doi.org/10.1080/01676830.2019.1668433","volume":"39","author":[{"family":"Al Othman","given":"Bayan"},{"family":"Raabe","given":"Jared"},{"family":"Malik","given":"Amina"},{"family":"Li","given":"Helen"},{"family":"Kini","given":"Ashwini"},{"family":"Lee","given":"Andrew G."}],"issued":{"date-parts":[["2020",5,3]]}}}],"schema":"https://github.com/citation-style-language/schema/raw/master/csl-citation.json"} </w:instrText>
            </w:r>
            <w:r w:rsidRPr="00E01DFC">
              <w:rPr>
                <w:rFonts w:ascii="Arial" w:eastAsia="Times New Roman" w:hAnsi="Arial" w:cs="Arial"/>
                <w:sz w:val="16"/>
                <w:szCs w:val="16"/>
              </w:rPr>
              <w:fldChar w:fldCharType="separate"/>
            </w:r>
            <w:r w:rsidRPr="00E01DFC">
              <w:rPr>
                <w:rFonts w:ascii="Arial" w:eastAsia="Times New Roman" w:hAnsi="Arial" w:cs="Arial"/>
                <w:sz w:val="16"/>
                <w:szCs w:val="16"/>
                <w:vertAlign w:val="superscript"/>
              </w:rPr>
              <w:t>17</w:t>
            </w:r>
            <w:r w:rsidRPr="00E01DFC">
              <w:rPr>
                <w:rFonts w:ascii="Arial" w:eastAsia="Times New Roman" w:hAnsi="Arial" w:cs="Arial"/>
                <w:sz w:val="16"/>
                <w:szCs w:val="16"/>
              </w:rPr>
              <w:fldChar w:fldCharType="end"/>
            </w:r>
          </w:p>
        </w:tc>
        <w:tc>
          <w:tcPr>
            <w:tcW w:w="795" w:type="dxa"/>
          </w:tcPr>
          <w:p w14:paraId="68847026" w14:textId="77777777" w:rsidR="00565680" w:rsidRPr="00E01DFC" w:rsidRDefault="00565680" w:rsidP="00565680">
            <w:pPr>
              <w:rPr>
                <w:rFonts w:ascii="Arial" w:hAnsi="Arial" w:cs="Arial"/>
                <w:sz w:val="16"/>
                <w:szCs w:val="16"/>
              </w:rPr>
            </w:pPr>
            <w:r w:rsidRPr="00E01DFC">
              <w:rPr>
                <w:rFonts w:ascii="Arial" w:hAnsi="Arial" w:cs="Arial"/>
                <w:sz w:val="16"/>
                <w:szCs w:val="16"/>
              </w:rPr>
              <w:t>1</w:t>
            </w:r>
          </w:p>
        </w:tc>
        <w:tc>
          <w:tcPr>
            <w:tcW w:w="543" w:type="dxa"/>
          </w:tcPr>
          <w:p w14:paraId="3BCF4F93" w14:textId="77777777" w:rsidR="00565680" w:rsidRPr="00E01DFC" w:rsidRDefault="00565680" w:rsidP="00565680">
            <w:pPr>
              <w:rPr>
                <w:rFonts w:ascii="Arial" w:hAnsi="Arial" w:cs="Arial"/>
                <w:sz w:val="16"/>
                <w:szCs w:val="16"/>
              </w:rPr>
            </w:pPr>
            <w:r w:rsidRPr="00E01DFC">
              <w:rPr>
                <w:rFonts w:ascii="Arial" w:hAnsi="Arial" w:cs="Arial"/>
                <w:sz w:val="16"/>
                <w:szCs w:val="16"/>
              </w:rPr>
              <w:t>0</w:t>
            </w:r>
          </w:p>
        </w:tc>
        <w:tc>
          <w:tcPr>
            <w:tcW w:w="511" w:type="dxa"/>
          </w:tcPr>
          <w:p w14:paraId="1B2C9837" w14:textId="77777777" w:rsidR="00565680" w:rsidRPr="00E01DFC" w:rsidRDefault="00565680" w:rsidP="00565680">
            <w:pPr>
              <w:rPr>
                <w:rFonts w:ascii="Arial" w:hAnsi="Arial" w:cs="Arial"/>
                <w:sz w:val="16"/>
                <w:szCs w:val="16"/>
              </w:rPr>
            </w:pPr>
            <w:r w:rsidRPr="00E01DFC">
              <w:rPr>
                <w:rFonts w:ascii="Arial" w:hAnsi="Arial" w:cs="Arial"/>
                <w:sz w:val="16"/>
                <w:szCs w:val="16"/>
              </w:rPr>
              <w:t>1</w:t>
            </w:r>
          </w:p>
        </w:tc>
        <w:tc>
          <w:tcPr>
            <w:tcW w:w="586" w:type="dxa"/>
          </w:tcPr>
          <w:p w14:paraId="18D83958" w14:textId="77777777" w:rsidR="00565680" w:rsidRPr="00E01DFC" w:rsidRDefault="00565680" w:rsidP="00565680">
            <w:pPr>
              <w:rPr>
                <w:rFonts w:ascii="Arial" w:hAnsi="Arial" w:cs="Arial"/>
                <w:sz w:val="16"/>
                <w:szCs w:val="16"/>
              </w:rPr>
            </w:pPr>
            <w:r w:rsidRPr="00E01DFC">
              <w:rPr>
                <w:rFonts w:ascii="Arial" w:hAnsi="Arial" w:cs="Arial"/>
                <w:sz w:val="16"/>
                <w:szCs w:val="16"/>
              </w:rPr>
              <w:t>1</w:t>
            </w:r>
          </w:p>
        </w:tc>
        <w:tc>
          <w:tcPr>
            <w:tcW w:w="1408" w:type="dxa"/>
          </w:tcPr>
          <w:p w14:paraId="3A1CA3C2" w14:textId="77777777" w:rsidR="00565680" w:rsidRPr="00E01DFC" w:rsidRDefault="00565680" w:rsidP="00565680">
            <w:pPr>
              <w:rPr>
                <w:rFonts w:ascii="Arial" w:hAnsi="Arial" w:cs="Arial"/>
                <w:sz w:val="16"/>
                <w:szCs w:val="16"/>
              </w:rPr>
            </w:pPr>
            <w:r w:rsidRPr="00E01DFC">
              <w:rPr>
                <w:rFonts w:ascii="Arial" w:hAnsi="Arial" w:cs="Arial"/>
                <w:sz w:val="16"/>
                <w:szCs w:val="16"/>
              </w:rPr>
              <w:t>Medial upper Eyelid</w:t>
            </w:r>
          </w:p>
        </w:tc>
        <w:tc>
          <w:tcPr>
            <w:tcW w:w="2136" w:type="dxa"/>
          </w:tcPr>
          <w:p w14:paraId="77C32B8E" w14:textId="77777777" w:rsidR="00565680" w:rsidRPr="00E01DFC" w:rsidRDefault="00565680" w:rsidP="00565680">
            <w:pPr>
              <w:rPr>
                <w:rFonts w:ascii="Arial" w:hAnsi="Arial" w:cs="Arial"/>
                <w:sz w:val="16"/>
                <w:szCs w:val="16"/>
              </w:rPr>
            </w:pPr>
            <w:r w:rsidRPr="00E01DFC">
              <w:rPr>
                <w:rFonts w:ascii="Arial" w:hAnsi="Arial" w:cs="Arial"/>
                <w:sz w:val="16"/>
                <w:szCs w:val="16"/>
              </w:rPr>
              <w:t>VA declined</w:t>
            </w:r>
          </w:p>
        </w:tc>
        <w:tc>
          <w:tcPr>
            <w:tcW w:w="2264" w:type="dxa"/>
          </w:tcPr>
          <w:p w14:paraId="156ADDE0" w14:textId="77777777" w:rsidR="00565680" w:rsidRPr="00E01DFC" w:rsidRDefault="00565680" w:rsidP="00565680">
            <w:pPr>
              <w:rPr>
                <w:rFonts w:ascii="Arial" w:hAnsi="Arial" w:cs="Arial"/>
                <w:sz w:val="16"/>
                <w:szCs w:val="16"/>
              </w:rPr>
            </w:pPr>
            <w:r w:rsidRPr="00E01DFC">
              <w:rPr>
                <w:rFonts w:ascii="Arial" w:hAnsi="Arial" w:cs="Arial"/>
                <w:sz w:val="16"/>
                <w:szCs w:val="16"/>
              </w:rPr>
              <w:t>Retrobulbar oedema requiring IV steroids</w:t>
            </w:r>
          </w:p>
        </w:tc>
        <w:tc>
          <w:tcPr>
            <w:tcW w:w="1408" w:type="dxa"/>
          </w:tcPr>
          <w:p w14:paraId="3FCE9472"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r w:rsidR="00565680" w:rsidRPr="00E01DFC" w14:paraId="2D5169D3" w14:textId="77777777" w:rsidTr="00565680">
        <w:trPr>
          <w:trHeight w:val="568"/>
        </w:trPr>
        <w:tc>
          <w:tcPr>
            <w:tcW w:w="439" w:type="dxa"/>
          </w:tcPr>
          <w:p w14:paraId="6D96456A" w14:textId="77777777" w:rsidR="00565680" w:rsidRPr="00E01DFC" w:rsidRDefault="00565680" w:rsidP="00565680">
            <w:pPr>
              <w:rPr>
                <w:rFonts w:ascii="Arial" w:eastAsia="Times New Roman" w:hAnsi="Arial" w:cs="Arial"/>
                <w:sz w:val="16"/>
                <w:szCs w:val="16"/>
              </w:rPr>
            </w:pPr>
            <w:r w:rsidRPr="00E01DFC">
              <w:rPr>
                <w:rFonts w:ascii="Arial" w:eastAsia="Times New Roman" w:hAnsi="Arial" w:cs="Arial"/>
                <w:sz w:val="16"/>
                <w:szCs w:val="16"/>
              </w:rPr>
              <w:t>13</w:t>
            </w:r>
          </w:p>
        </w:tc>
        <w:tc>
          <w:tcPr>
            <w:tcW w:w="1657" w:type="dxa"/>
          </w:tcPr>
          <w:p w14:paraId="38F1E2C7" w14:textId="77777777" w:rsidR="00565680" w:rsidRPr="00E01DFC" w:rsidRDefault="00565680" w:rsidP="00565680">
            <w:pPr>
              <w:rPr>
                <w:rFonts w:ascii="Arial" w:hAnsi="Arial" w:cs="Arial"/>
                <w:sz w:val="16"/>
                <w:szCs w:val="16"/>
              </w:rPr>
            </w:pPr>
            <w:r w:rsidRPr="00E01DFC">
              <w:rPr>
                <w:rFonts w:ascii="Arial" w:eastAsia="Times New Roman" w:hAnsi="Arial" w:cs="Arial"/>
                <w:sz w:val="16"/>
                <w:szCs w:val="16"/>
              </w:rPr>
              <w:t>Tarrats L</w:t>
            </w:r>
            <w:r w:rsidRPr="00E01DFC">
              <w:rPr>
                <w:rFonts w:ascii="Arial" w:eastAsia="Times New Roman" w:hAnsi="Arial" w:cs="Arial"/>
                <w:sz w:val="16"/>
                <w:szCs w:val="16"/>
              </w:rPr>
              <w:fldChar w:fldCharType="begin"/>
            </w:r>
            <w:r w:rsidRPr="00E01DFC">
              <w:rPr>
                <w:rFonts w:ascii="Arial" w:eastAsia="Times New Roman" w:hAnsi="Arial" w:cs="Arial"/>
                <w:sz w:val="16"/>
                <w:szCs w:val="16"/>
              </w:rPr>
              <w:instrText xml:space="preserve"> ADDIN ZOTERO_ITEM CSL_CITATION {"citationID":"1vnCFA3X","properties":{"formattedCitation":"\\super 18\\nosupersub{}","plainCitation":"18","noteIndex":0},"citationItems":[{"id":99,"uris":["http://zotero.org/users/local/G4awQUcN/items/WMB8R7X3"],"uri":["http://zotero.org/users/local/G4awQUcN/items/WMB8R7X3"],"itemData":{"id":99,"type":"article-journal","container-title":"International Forum of Allergy &amp; Rhinology","DOI":"10.1002/alr.21927","ISSN":"20426976","issue":"6","journalAbbreviation":"Int Forum Allergy Rhinol.","language":"en","page":"615-623","source":"DOI.org (Crossref)","title":"Outcomes of endoscopic optic nerve decompression in patients with idiopathic intracranial hypertension: Optic decompression hypertension","title-short":"Outcomes of endoscopic optic nerve decompression in patients with idiopathic intracranial hypertension","URL":"https://onlinelibrary.wiley.com/doi/10.1002/alr.21927","volume":"7","author":[{"family":"Tarrats","given":"Luisam"},{"family":"Hernández","given":"Gabriel"},{"family":"Busquets","given":"José M."},{"family":"Portela","given":"Juan C."},{"family":"Serrano","given":"Luis A."},{"family":"González-Sepúlveda","given":"Lorena"},{"family":"Sánchez-Pérez","given":"José R."}],"accessed":{"date-parts":[["2021",10,26]]},"issued":{"date-parts":[["2017",6]]}}}],"schema":"https://github.com/citation-style-language/schema/raw/master/csl-citation.json"} </w:instrText>
            </w:r>
            <w:r w:rsidRPr="00E01DFC">
              <w:rPr>
                <w:rFonts w:ascii="Arial" w:eastAsia="Times New Roman" w:hAnsi="Arial" w:cs="Arial"/>
                <w:sz w:val="16"/>
                <w:szCs w:val="16"/>
              </w:rPr>
              <w:fldChar w:fldCharType="separate"/>
            </w:r>
            <w:r w:rsidRPr="00E01DFC">
              <w:rPr>
                <w:rFonts w:ascii="Arial" w:eastAsia="Times New Roman" w:hAnsi="Arial" w:cs="Arial"/>
                <w:sz w:val="16"/>
                <w:szCs w:val="16"/>
                <w:vertAlign w:val="superscript"/>
              </w:rPr>
              <w:t>18</w:t>
            </w:r>
            <w:r w:rsidRPr="00E01DFC">
              <w:rPr>
                <w:rFonts w:ascii="Arial" w:eastAsia="Times New Roman" w:hAnsi="Arial" w:cs="Arial"/>
                <w:sz w:val="16"/>
                <w:szCs w:val="16"/>
              </w:rPr>
              <w:fldChar w:fldCharType="end"/>
            </w:r>
          </w:p>
        </w:tc>
        <w:tc>
          <w:tcPr>
            <w:tcW w:w="795" w:type="dxa"/>
          </w:tcPr>
          <w:p w14:paraId="3295BC18" w14:textId="77777777" w:rsidR="00565680" w:rsidRPr="00E01DFC" w:rsidRDefault="00565680" w:rsidP="00565680">
            <w:pPr>
              <w:rPr>
                <w:rFonts w:ascii="Arial" w:hAnsi="Arial" w:cs="Arial"/>
                <w:sz w:val="16"/>
                <w:szCs w:val="16"/>
              </w:rPr>
            </w:pPr>
            <w:r w:rsidRPr="00E01DFC">
              <w:rPr>
                <w:rFonts w:ascii="Arial" w:hAnsi="Arial" w:cs="Arial"/>
                <w:sz w:val="16"/>
                <w:szCs w:val="16"/>
              </w:rPr>
              <w:t>23</w:t>
            </w:r>
          </w:p>
        </w:tc>
        <w:tc>
          <w:tcPr>
            <w:tcW w:w="543" w:type="dxa"/>
          </w:tcPr>
          <w:p w14:paraId="355DA95B" w14:textId="77777777" w:rsidR="00565680" w:rsidRPr="00E01DFC" w:rsidRDefault="00565680" w:rsidP="00565680">
            <w:pPr>
              <w:rPr>
                <w:rFonts w:ascii="Arial" w:hAnsi="Arial" w:cs="Arial"/>
                <w:sz w:val="16"/>
                <w:szCs w:val="16"/>
              </w:rPr>
            </w:pPr>
            <w:r w:rsidRPr="00E01DFC">
              <w:rPr>
                <w:rFonts w:ascii="Arial" w:hAnsi="Arial" w:cs="Arial"/>
                <w:sz w:val="16"/>
                <w:szCs w:val="16"/>
              </w:rPr>
              <w:t>4</w:t>
            </w:r>
          </w:p>
        </w:tc>
        <w:tc>
          <w:tcPr>
            <w:tcW w:w="511" w:type="dxa"/>
          </w:tcPr>
          <w:p w14:paraId="6536CA38" w14:textId="77777777" w:rsidR="00565680" w:rsidRPr="00E01DFC" w:rsidRDefault="00565680" w:rsidP="00565680">
            <w:pPr>
              <w:rPr>
                <w:rFonts w:ascii="Arial" w:hAnsi="Arial" w:cs="Arial"/>
                <w:sz w:val="16"/>
                <w:szCs w:val="16"/>
              </w:rPr>
            </w:pPr>
            <w:r w:rsidRPr="00E01DFC">
              <w:rPr>
                <w:rFonts w:ascii="Arial" w:hAnsi="Arial" w:cs="Arial"/>
                <w:sz w:val="16"/>
                <w:szCs w:val="16"/>
              </w:rPr>
              <w:t>19</w:t>
            </w:r>
          </w:p>
        </w:tc>
        <w:tc>
          <w:tcPr>
            <w:tcW w:w="586" w:type="dxa"/>
          </w:tcPr>
          <w:p w14:paraId="01F8AF19" w14:textId="77777777" w:rsidR="00565680" w:rsidRPr="00E01DFC" w:rsidRDefault="00565680" w:rsidP="00565680">
            <w:pPr>
              <w:rPr>
                <w:rFonts w:ascii="Arial" w:hAnsi="Arial" w:cs="Arial"/>
                <w:sz w:val="16"/>
                <w:szCs w:val="16"/>
              </w:rPr>
            </w:pPr>
            <w:r w:rsidRPr="00E01DFC">
              <w:rPr>
                <w:rFonts w:ascii="Arial" w:hAnsi="Arial" w:cs="Arial"/>
                <w:sz w:val="16"/>
                <w:szCs w:val="16"/>
              </w:rPr>
              <w:t>27</w:t>
            </w:r>
          </w:p>
        </w:tc>
        <w:tc>
          <w:tcPr>
            <w:tcW w:w="1408" w:type="dxa"/>
          </w:tcPr>
          <w:p w14:paraId="3C620303" w14:textId="77777777" w:rsidR="00565680" w:rsidRPr="00E01DFC" w:rsidRDefault="00565680" w:rsidP="00565680">
            <w:pPr>
              <w:rPr>
                <w:rFonts w:ascii="Arial" w:hAnsi="Arial" w:cs="Arial"/>
                <w:sz w:val="16"/>
                <w:szCs w:val="16"/>
              </w:rPr>
            </w:pPr>
            <w:r w:rsidRPr="00E01DFC">
              <w:rPr>
                <w:rFonts w:ascii="Arial" w:hAnsi="Arial" w:cs="Arial"/>
                <w:sz w:val="16"/>
                <w:szCs w:val="16"/>
              </w:rPr>
              <w:t>EOND</w:t>
            </w:r>
          </w:p>
        </w:tc>
        <w:tc>
          <w:tcPr>
            <w:tcW w:w="2136" w:type="dxa"/>
          </w:tcPr>
          <w:p w14:paraId="171A5506" w14:textId="77777777" w:rsidR="00565680" w:rsidRPr="00E01DFC" w:rsidRDefault="00565680" w:rsidP="00565680">
            <w:pPr>
              <w:rPr>
                <w:rFonts w:ascii="Arial" w:hAnsi="Arial" w:cs="Arial"/>
                <w:sz w:val="16"/>
                <w:szCs w:val="16"/>
              </w:rPr>
            </w:pPr>
            <w:r w:rsidRPr="00E01DFC">
              <w:rPr>
                <w:rFonts w:ascii="Arial" w:hAnsi="Arial" w:cs="Arial"/>
                <w:sz w:val="16"/>
                <w:szCs w:val="16"/>
              </w:rPr>
              <w:t xml:space="preserve">VA improved </w:t>
            </w:r>
          </w:p>
          <w:p w14:paraId="683C83DF" w14:textId="77777777" w:rsidR="00565680" w:rsidRPr="00E01DFC" w:rsidRDefault="00565680" w:rsidP="00565680">
            <w:pPr>
              <w:rPr>
                <w:rFonts w:ascii="Arial" w:hAnsi="Arial" w:cs="Arial"/>
                <w:sz w:val="16"/>
                <w:szCs w:val="16"/>
              </w:rPr>
            </w:pPr>
            <w:r w:rsidRPr="00E01DFC">
              <w:rPr>
                <w:rFonts w:ascii="Arial" w:hAnsi="Arial" w:cs="Arial"/>
                <w:sz w:val="16"/>
                <w:szCs w:val="16"/>
              </w:rPr>
              <w:t>VF improved</w:t>
            </w:r>
          </w:p>
        </w:tc>
        <w:tc>
          <w:tcPr>
            <w:tcW w:w="2264" w:type="dxa"/>
          </w:tcPr>
          <w:p w14:paraId="749BE0CB" w14:textId="77777777" w:rsidR="00565680" w:rsidRPr="00E01DFC" w:rsidRDefault="00565680" w:rsidP="00565680">
            <w:pPr>
              <w:rPr>
                <w:rFonts w:ascii="Arial" w:hAnsi="Arial" w:cs="Arial"/>
                <w:sz w:val="16"/>
                <w:szCs w:val="16"/>
              </w:rPr>
            </w:pPr>
            <w:r w:rsidRPr="00E01DFC">
              <w:rPr>
                <w:rFonts w:ascii="Arial" w:hAnsi="Arial" w:cs="Arial"/>
                <w:sz w:val="16"/>
                <w:szCs w:val="16"/>
              </w:rPr>
              <w:t>No complications reported</w:t>
            </w:r>
          </w:p>
        </w:tc>
        <w:tc>
          <w:tcPr>
            <w:tcW w:w="1408" w:type="dxa"/>
          </w:tcPr>
          <w:p w14:paraId="1B0BC356"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r w:rsidR="00565680" w:rsidRPr="00E01DFC" w14:paraId="3D775272" w14:textId="77777777" w:rsidTr="00565680">
        <w:trPr>
          <w:trHeight w:val="632"/>
        </w:trPr>
        <w:tc>
          <w:tcPr>
            <w:tcW w:w="439" w:type="dxa"/>
          </w:tcPr>
          <w:p w14:paraId="2755843E" w14:textId="77777777" w:rsidR="00565680" w:rsidRPr="00E01DFC" w:rsidRDefault="00565680" w:rsidP="00565680">
            <w:pPr>
              <w:rPr>
                <w:rFonts w:ascii="Arial" w:eastAsia="Times New Roman" w:hAnsi="Arial" w:cs="Arial"/>
                <w:sz w:val="16"/>
                <w:szCs w:val="16"/>
              </w:rPr>
            </w:pPr>
            <w:r w:rsidRPr="00E01DFC">
              <w:rPr>
                <w:rFonts w:ascii="Arial" w:eastAsia="Times New Roman" w:hAnsi="Arial" w:cs="Arial"/>
                <w:sz w:val="16"/>
                <w:szCs w:val="16"/>
              </w:rPr>
              <w:t>14</w:t>
            </w:r>
          </w:p>
        </w:tc>
        <w:tc>
          <w:tcPr>
            <w:tcW w:w="1657" w:type="dxa"/>
          </w:tcPr>
          <w:p w14:paraId="16BF0808" w14:textId="77777777" w:rsidR="00565680" w:rsidRPr="00E01DFC" w:rsidRDefault="00565680" w:rsidP="00565680">
            <w:pPr>
              <w:rPr>
                <w:rFonts w:ascii="Arial" w:hAnsi="Arial" w:cs="Arial"/>
                <w:sz w:val="16"/>
                <w:szCs w:val="16"/>
              </w:rPr>
            </w:pPr>
            <w:r w:rsidRPr="00E01DFC">
              <w:rPr>
                <w:rFonts w:ascii="Arial" w:eastAsia="Times New Roman" w:hAnsi="Arial" w:cs="Arial"/>
                <w:sz w:val="16"/>
                <w:szCs w:val="16"/>
              </w:rPr>
              <w:t>Shuaib MM</w:t>
            </w:r>
            <w:r w:rsidRPr="00E01DFC">
              <w:rPr>
                <w:rFonts w:ascii="Arial" w:eastAsia="Times New Roman" w:hAnsi="Arial" w:cs="Arial"/>
                <w:sz w:val="16"/>
                <w:szCs w:val="16"/>
              </w:rPr>
              <w:fldChar w:fldCharType="begin"/>
            </w:r>
            <w:r w:rsidRPr="00E01DFC">
              <w:rPr>
                <w:rFonts w:ascii="Arial" w:eastAsia="Times New Roman" w:hAnsi="Arial" w:cs="Arial"/>
                <w:sz w:val="16"/>
                <w:szCs w:val="16"/>
              </w:rPr>
              <w:instrText xml:space="preserve"> ADDIN ZOTERO_ITEM CSL_CITATION {"citationID":"fkgSVeVn","properties":{"formattedCitation":"\\super 19\\nosupersub{}","plainCitation":"19","noteIndex":0},"citationItems":[{"id":38,"uris":["http://zotero.org/users/local/G4awQUcN/items/ZXC9ADAY"],"uri":["http://zotero.org/users/local/G4awQUcN/items/ZXC9ADAY"],"itemData":{"id":38,"type":"article-journal","container-title":"Acta Neurologica Belgica","DOI":"10.1007/s13760-020-01331-4","ISSN":"2240-2993","issue":"3","journalAbbreviation":"Acta Neurologica Belgica","page":"775-777","title":"Optical coherence tomography of the optic nerve head before and after optic nerve sheath fenestration for idiopathic intracranial hypertension","URL":"https://doi.org/10.1007/s13760-020-01331-4","volume":"120","author":[{"family":"Shuaib","given":"Magdy M."},{"family":"Helmy","given":"Gehan M."},{"family":"Badr Eldin","given":"Nashwa"},{"family":"Elnahry","given":"Ayman G."},{"family":"Elnahry","given":"Gehad A."}],"issued":{"date-parts":[["2020",6,1]]}}}],"schema":"https://github.com/citation-style-language/schema/raw/master/csl-citation.json"} </w:instrText>
            </w:r>
            <w:r w:rsidRPr="00E01DFC">
              <w:rPr>
                <w:rFonts w:ascii="Arial" w:eastAsia="Times New Roman" w:hAnsi="Arial" w:cs="Arial"/>
                <w:sz w:val="16"/>
                <w:szCs w:val="16"/>
              </w:rPr>
              <w:fldChar w:fldCharType="separate"/>
            </w:r>
            <w:r w:rsidRPr="00E01DFC">
              <w:rPr>
                <w:rFonts w:ascii="Arial" w:eastAsia="Times New Roman" w:hAnsi="Arial" w:cs="Arial"/>
                <w:sz w:val="16"/>
                <w:szCs w:val="16"/>
                <w:vertAlign w:val="superscript"/>
              </w:rPr>
              <w:t>19</w:t>
            </w:r>
            <w:r w:rsidRPr="00E01DFC">
              <w:rPr>
                <w:rFonts w:ascii="Arial" w:eastAsia="Times New Roman" w:hAnsi="Arial" w:cs="Arial"/>
                <w:sz w:val="16"/>
                <w:szCs w:val="16"/>
              </w:rPr>
              <w:fldChar w:fldCharType="end"/>
            </w:r>
          </w:p>
        </w:tc>
        <w:tc>
          <w:tcPr>
            <w:tcW w:w="795" w:type="dxa"/>
          </w:tcPr>
          <w:p w14:paraId="39A3D5A7" w14:textId="77777777" w:rsidR="00565680" w:rsidRPr="00E01DFC" w:rsidRDefault="00565680" w:rsidP="00565680">
            <w:pPr>
              <w:rPr>
                <w:rFonts w:ascii="Arial" w:hAnsi="Arial" w:cs="Arial"/>
                <w:sz w:val="16"/>
                <w:szCs w:val="16"/>
              </w:rPr>
            </w:pPr>
            <w:r w:rsidRPr="00E01DFC">
              <w:rPr>
                <w:rFonts w:ascii="Arial" w:hAnsi="Arial" w:cs="Arial"/>
                <w:sz w:val="16"/>
                <w:szCs w:val="16"/>
              </w:rPr>
              <w:t>1</w:t>
            </w:r>
          </w:p>
        </w:tc>
        <w:tc>
          <w:tcPr>
            <w:tcW w:w="543" w:type="dxa"/>
          </w:tcPr>
          <w:p w14:paraId="5D482ABA" w14:textId="77777777" w:rsidR="00565680" w:rsidRPr="00E01DFC" w:rsidRDefault="00565680" w:rsidP="00565680">
            <w:pPr>
              <w:rPr>
                <w:rFonts w:ascii="Arial" w:hAnsi="Arial" w:cs="Arial"/>
                <w:sz w:val="16"/>
                <w:szCs w:val="16"/>
              </w:rPr>
            </w:pPr>
            <w:r w:rsidRPr="00E01DFC">
              <w:rPr>
                <w:rFonts w:ascii="Arial" w:hAnsi="Arial" w:cs="Arial"/>
                <w:sz w:val="16"/>
                <w:szCs w:val="16"/>
              </w:rPr>
              <w:t>0</w:t>
            </w:r>
          </w:p>
        </w:tc>
        <w:tc>
          <w:tcPr>
            <w:tcW w:w="511" w:type="dxa"/>
          </w:tcPr>
          <w:p w14:paraId="349C1137" w14:textId="77777777" w:rsidR="00565680" w:rsidRPr="00E01DFC" w:rsidRDefault="00565680" w:rsidP="00565680">
            <w:pPr>
              <w:rPr>
                <w:rFonts w:ascii="Arial" w:hAnsi="Arial" w:cs="Arial"/>
                <w:sz w:val="16"/>
                <w:szCs w:val="16"/>
              </w:rPr>
            </w:pPr>
            <w:r w:rsidRPr="00E01DFC">
              <w:rPr>
                <w:rFonts w:ascii="Arial" w:hAnsi="Arial" w:cs="Arial"/>
                <w:sz w:val="16"/>
                <w:szCs w:val="16"/>
              </w:rPr>
              <w:t>1</w:t>
            </w:r>
          </w:p>
        </w:tc>
        <w:tc>
          <w:tcPr>
            <w:tcW w:w="586" w:type="dxa"/>
          </w:tcPr>
          <w:p w14:paraId="624D372E" w14:textId="77777777" w:rsidR="00565680" w:rsidRPr="00E01DFC" w:rsidRDefault="00565680" w:rsidP="00565680">
            <w:pPr>
              <w:rPr>
                <w:rFonts w:ascii="Arial" w:hAnsi="Arial" w:cs="Arial"/>
                <w:sz w:val="16"/>
                <w:szCs w:val="16"/>
              </w:rPr>
            </w:pPr>
            <w:r w:rsidRPr="00E01DFC">
              <w:rPr>
                <w:rFonts w:ascii="Arial" w:hAnsi="Arial" w:cs="Arial"/>
                <w:sz w:val="16"/>
                <w:szCs w:val="16"/>
              </w:rPr>
              <w:t>1</w:t>
            </w:r>
          </w:p>
        </w:tc>
        <w:tc>
          <w:tcPr>
            <w:tcW w:w="1408" w:type="dxa"/>
          </w:tcPr>
          <w:p w14:paraId="474AD580" w14:textId="77777777" w:rsidR="00565680" w:rsidRPr="00E01DFC" w:rsidRDefault="00565680" w:rsidP="00565680">
            <w:pPr>
              <w:rPr>
                <w:rFonts w:ascii="Arial" w:hAnsi="Arial" w:cs="Arial"/>
                <w:sz w:val="16"/>
                <w:szCs w:val="16"/>
              </w:rPr>
            </w:pPr>
            <w:r w:rsidRPr="00E01DFC">
              <w:rPr>
                <w:rFonts w:ascii="Arial" w:hAnsi="Arial" w:cs="Arial"/>
                <w:sz w:val="16"/>
                <w:szCs w:val="16"/>
              </w:rPr>
              <w:t>Medial</w:t>
            </w:r>
          </w:p>
        </w:tc>
        <w:tc>
          <w:tcPr>
            <w:tcW w:w="2136" w:type="dxa"/>
          </w:tcPr>
          <w:p w14:paraId="1CED57A9" w14:textId="77777777" w:rsidR="00565680" w:rsidRPr="00E01DFC" w:rsidRDefault="00565680" w:rsidP="00565680">
            <w:pPr>
              <w:rPr>
                <w:rFonts w:ascii="Arial" w:hAnsi="Arial" w:cs="Arial"/>
                <w:sz w:val="16"/>
                <w:szCs w:val="16"/>
              </w:rPr>
            </w:pPr>
            <w:r w:rsidRPr="00E01DFC">
              <w:rPr>
                <w:rFonts w:ascii="Arial" w:hAnsi="Arial" w:cs="Arial"/>
                <w:sz w:val="16"/>
                <w:szCs w:val="16"/>
              </w:rPr>
              <w:t>VA improved</w:t>
            </w:r>
          </w:p>
        </w:tc>
        <w:tc>
          <w:tcPr>
            <w:tcW w:w="2264" w:type="dxa"/>
          </w:tcPr>
          <w:p w14:paraId="58489ECC" w14:textId="77777777" w:rsidR="00565680" w:rsidRPr="00E01DFC" w:rsidRDefault="00565680" w:rsidP="00565680">
            <w:pPr>
              <w:rPr>
                <w:rFonts w:ascii="Arial" w:hAnsi="Arial" w:cs="Arial"/>
                <w:sz w:val="16"/>
                <w:szCs w:val="16"/>
              </w:rPr>
            </w:pPr>
            <w:r w:rsidRPr="00E01DFC">
              <w:rPr>
                <w:rFonts w:ascii="Arial" w:hAnsi="Arial" w:cs="Arial"/>
                <w:sz w:val="16"/>
                <w:szCs w:val="16"/>
              </w:rPr>
              <w:t>No complications reported</w:t>
            </w:r>
          </w:p>
        </w:tc>
        <w:tc>
          <w:tcPr>
            <w:tcW w:w="1408" w:type="dxa"/>
          </w:tcPr>
          <w:p w14:paraId="7500DEFC"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r w:rsidR="00565680" w:rsidRPr="00E01DFC" w14:paraId="19390AEC" w14:textId="77777777" w:rsidTr="00565680">
        <w:trPr>
          <w:trHeight w:val="568"/>
        </w:trPr>
        <w:tc>
          <w:tcPr>
            <w:tcW w:w="439" w:type="dxa"/>
          </w:tcPr>
          <w:p w14:paraId="25A2C4A5" w14:textId="77777777" w:rsidR="00565680" w:rsidRPr="00E01DFC" w:rsidRDefault="00565680" w:rsidP="00565680">
            <w:pPr>
              <w:rPr>
                <w:rFonts w:ascii="Arial" w:hAnsi="Arial" w:cs="Arial"/>
                <w:sz w:val="16"/>
                <w:szCs w:val="16"/>
              </w:rPr>
            </w:pPr>
            <w:r w:rsidRPr="00E01DFC">
              <w:rPr>
                <w:rFonts w:ascii="Arial" w:hAnsi="Arial" w:cs="Arial"/>
                <w:sz w:val="16"/>
                <w:szCs w:val="16"/>
              </w:rPr>
              <w:t>15</w:t>
            </w:r>
          </w:p>
        </w:tc>
        <w:tc>
          <w:tcPr>
            <w:tcW w:w="1657" w:type="dxa"/>
          </w:tcPr>
          <w:p w14:paraId="705EB0A0" w14:textId="77777777" w:rsidR="00565680" w:rsidRPr="00E01DFC" w:rsidRDefault="00565680" w:rsidP="00565680">
            <w:pPr>
              <w:rPr>
                <w:rFonts w:ascii="Arial" w:hAnsi="Arial" w:cs="Arial"/>
                <w:sz w:val="16"/>
                <w:szCs w:val="16"/>
              </w:rPr>
            </w:pPr>
          </w:p>
          <w:p w14:paraId="7BAADD49" w14:textId="77777777" w:rsidR="00565680" w:rsidRPr="00E01DFC" w:rsidRDefault="00565680" w:rsidP="00565680">
            <w:pPr>
              <w:rPr>
                <w:rFonts w:ascii="Arial" w:hAnsi="Arial" w:cs="Arial"/>
                <w:sz w:val="16"/>
                <w:szCs w:val="16"/>
              </w:rPr>
            </w:pPr>
            <w:r w:rsidRPr="00E01DFC">
              <w:rPr>
                <w:rFonts w:ascii="Arial" w:eastAsia="Times New Roman" w:hAnsi="Arial" w:cs="Arial"/>
                <w:sz w:val="16"/>
                <w:szCs w:val="16"/>
              </w:rPr>
              <w:t>Pelton RW</w:t>
            </w:r>
            <w:r w:rsidRPr="00E01DFC">
              <w:rPr>
                <w:rFonts w:ascii="Arial" w:eastAsia="Times New Roman" w:hAnsi="Arial" w:cs="Arial"/>
                <w:sz w:val="16"/>
                <w:szCs w:val="16"/>
              </w:rPr>
              <w:fldChar w:fldCharType="begin"/>
            </w:r>
            <w:r w:rsidRPr="00E01DFC">
              <w:rPr>
                <w:rFonts w:ascii="Arial" w:eastAsia="Times New Roman" w:hAnsi="Arial" w:cs="Arial"/>
                <w:sz w:val="16"/>
                <w:szCs w:val="16"/>
              </w:rPr>
              <w:instrText xml:space="preserve"> ADDIN ZOTERO_ITEM CSL_CITATION {"citationID":"5JkFqizJ","properties":{"formattedCitation":"\\super 21\\nosupersub{}","plainCitation":"21","noteIndex":0},"citationItems":[{"id":102,"uris":["http://zotero.org/users/local/G4awQUcN/items/GH67FBZA"],"uri":["http://zotero.org/users/local/G4awQUcN/items/GH67FBZA"],"itemData":{"id":102,"type":"article-journal","abstract":"Purpose: To present clinical and cadaver studies of a new approach to the medial intraconal space.\nMethods: We retrospectively review our clinical results by using a new technique to gain access to the medial intraconal space through a superomedial lid crease incision. We also use cadaver dissection studies to compare this new approach with the medial transconjunctival approach, the lateral orbitotomy without bone-ﬂap, and the lateral orbitotomy with bone-ﬂap.\nResults: Access to the medial intraconal orbital space through the superomedial lid crease incision allowed optic nerve sheath fenestration or biopsy in 18 eyes with few postoperative complications. One case of tonic pupil, one case of transient vertical diplopia, and two cases of transient medial ptosis were seen. Five cavernous hemangiomas were removed from the intraconal space with this approach, with one case of transient vertical diplopia and one case of transient medial ptosis. The cadaver studies showed that when the superomedial lid crease approach is used, the tangent angle with the optic nerve and the incision-to-nerve distance measurements compare favorably with the medial transconjunctival and the lateral orbital approaches.\nConclusions: The superomedial lid crease approach to the medial intraconal space has a number of advantages over the medial transconjunctival and lateral orbital approaches, including ease of dissection, incision-to-nerve distance, and angle of approach to the optic nerve. This technique allows for optic nerve sheath fenestration or tumor removal from the central space with few complications.","issue":"4","language":"en","page":"13","source":"Zotero","title":"Superomedial Lid Crease Approach to the Medial Intraconal Space","volume":"17","author":[{"family":"Pelton","given":"Ron W"}],"issued":{"date-parts":[["2001"]]}}}],"schema":"https://github.com/citation-style-language/schema/raw/master/csl-citation.json"} </w:instrText>
            </w:r>
            <w:r w:rsidRPr="00E01DFC">
              <w:rPr>
                <w:rFonts w:ascii="Arial" w:eastAsia="Times New Roman" w:hAnsi="Arial" w:cs="Arial"/>
                <w:sz w:val="16"/>
                <w:szCs w:val="16"/>
              </w:rPr>
              <w:fldChar w:fldCharType="separate"/>
            </w:r>
            <w:r w:rsidRPr="00E01DFC">
              <w:rPr>
                <w:rFonts w:ascii="Arial" w:eastAsia="Times New Roman" w:hAnsi="Arial" w:cs="Arial"/>
                <w:sz w:val="16"/>
                <w:szCs w:val="16"/>
                <w:vertAlign w:val="superscript"/>
              </w:rPr>
              <w:t>21</w:t>
            </w:r>
            <w:r w:rsidRPr="00E01DFC">
              <w:rPr>
                <w:rFonts w:ascii="Arial" w:eastAsia="Times New Roman" w:hAnsi="Arial" w:cs="Arial"/>
                <w:sz w:val="16"/>
                <w:szCs w:val="16"/>
              </w:rPr>
              <w:fldChar w:fldCharType="end"/>
            </w:r>
          </w:p>
        </w:tc>
        <w:tc>
          <w:tcPr>
            <w:tcW w:w="795" w:type="dxa"/>
          </w:tcPr>
          <w:p w14:paraId="64F840C3" w14:textId="77777777" w:rsidR="00565680" w:rsidRPr="00E01DFC" w:rsidRDefault="00565680" w:rsidP="00565680">
            <w:pPr>
              <w:rPr>
                <w:rFonts w:ascii="Arial" w:hAnsi="Arial" w:cs="Arial"/>
                <w:sz w:val="16"/>
                <w:szCs w:val="16"/>
              </w:rPr>
            </w:pPr>
            <w:r w:rsidRPr="00E01DFC">
              <w:rPr>
                <w:rFonts w:ascii="Arial" w:hAnsi="Arial" w:cs="Arial"/>
                <w:sz w:val="16"/>
                <w:szCs w:val="16"/>
              </w:rPr>
              <w:t>12</w:t>
            </w:r>
          </w:p>
        </w:tc>
        <w:tc>
          <w:tcPr>
            <w:tcW w:w="543" w:type="dxa"/>
          </w:tcPr>
          <w:p w14:paraId="22D973CD" w14:textId="77777777" w:rsidR="00565680" w:rsidRPr="00E01DFC" w:rsidRDefault="00565680" w:rsidP="00565680">
            <w:pPr>
              <w:rPr>
                <w:rFonts w:ascii="Arial" w:hAnsi="Arial" w:cs="Arial"/>
                <w:sz w:val="16"/>
                <w:szCs w:val="16"/>
              </w:rPr>
            </w:pPr>
            <w:r w:rsidRPr="00E01DFC">
              <w:rPr>
                <w:rFonts w:ascii="Arial" w:hAnsi="Arial" w:cs="Arial"/>
                <w:sz w:val="16"/>
                <w:szCs w:val="16"/>
              </w:rPr>
              <w:t>6</w:t>
            </w:r>
          </w:p>
        </w:tc>
        <w:tc>
          <w:tcPr>
            <w:tcW w:w="511" w:type="dxa"/>
          </w:tcPr>
          <w:p w14:paraId="0B3C35B9" w14:textId="77777777" w:rsidR="00565680" w:rsidRPr="00E01DFC" w:rsidRDefault="00565680" w:rsidP="00565680">
            <w:pPr>
              <w:rPr>
                <w:rFonts w:ascii="Arial" w:hAnsi="Arial" w:cs="Arial"/>
                <w:sz w:val="16"/>
                <w:szCs w:val="16"/>
              </w:rPr>
            </w:pPr>
            <w:r w:rsidRPr="00E01DFC">
              <w:rPr>
                <w:rFonts w:ascii="Arial" w:hAnsi="Arial" w:cs="Arial"/>
                <w:sz w:val="16"/>
                <w:szCs w:val="16"/>
              </w:rPr>
              <w:t>6</w:t>
            </w:r>
          </w:p>
        </w:tc>
        <w:tc>
          <w:tcPr>
            <w:tcW w:w="586" w:type="dxa"/>
          </w:tcPr>
          <w:p w14:paraId="1FE5C12B" w14:textId="77777777" w:rsidR="00565680" w:rsidRPr="00E01DFC" w:rsidRDefault="00565680" w:rsidP="00565680">
            <w:pPr>
              <w:rPr>
                <w:rFonts w:ascii="Arial" w:hAnsi="Arial" w:cs="Arial"/>
                <w:sz w:val="16"/>
                <w:szCs w:val="16"/>
              </w:rPr>
            </w:pPr>
            <w:r w:rsidRPr="00E01DFC">
              <w:rPr>
                <w:rFonts w:ascii="Arial" w:hAnsi="Arial" w:cs="Arial"/>
                <w:sz w:val="16"/>
                <w:szCs w:val="16"/>
              </w:rPr>
              <w:t>12</w:t>
            </w:r>
          </w:p>
        </w:tc>
        <w:tc>
          <w:tcPr>
            <w:tcW w:w="1408" w:type="dxa"/>
          </w:tcPr>
          <w:p w14:paraId="4C30429F" w14:textId="77777777" w:rsidR="00565680" w:rsidRPr="00E01DFC" w:rsidRDefault="00565680" w:rsidP="00565680">
            <w:pPr>
              <w:rPr>
                <w:rFonts w:ascii="Arial" w:hAnsi="Arial" w:cs="Arial"/>
                <w:sz w:val="16"/>
                <w:szCs w:val="16"/>
              </w:rPr>
            </w:pPr>
            <w:r w:rsidRPr="00E01DFC">
              <w:rPr>
                <w:rFonts w:ascii="Arial" w:hAnsi="Arial" w:cs="Arial"/>
                <w:sz w:val="16"/>
                <w:szCs w:val="16"/>
              </w:rPr>
              <w:t>Superomedial lid crease incision</w:t>
            </w:r>
          </w:p>
        </w:tc>
        <w:tc>
          <w:tcPr>
            <w:tcW w:w="2136" w:type="dxa"/>
          </w:tcPr>
          <w:p w14:paraId="7278A9D9" w14:textId="77777777" w:rsidR="00565680" w:rsidRPr="00E01DFC" w:rsidRDefault="00565680" w:rsidP="00565680">
            <w:pPr>
              <w:rPr>
                <w:rFonts w:ascii="Arial" w:hAnsi="Arial" w:cs="Arial"/>
                <w:sz w:val="16"/>
                <w:szCs w:val="16"/>
              </w:rPr>
            </w:pPr>
            <w:r w:rsidRPr="00E01DFC">
              <w:rPr>
                <w:rFonts w:ascii="Arial" w:hAnsi="Arial" w:cs="Arial"/>
                <w:sz w:val="16"/>
                <w:szCs w:val="16"/>
              </w:rPr>
              <w:t xml:space="preserve">VA improved </w:t>
            </w:r>
          </w:p>
          <w:p w14:paraId="1A18CCBD" w14:textId="77777777" w:rsidR="00565680" w:rsidRPr="00E01DFC" w:rsidRDefault="00565680" w:rsidP="00565680">
            <w:pPr>
              <w:rPr>
                <w:rFonts w:ascii="Arial" w:hAnsi="Arial" w:cs="Arial"/>
                <w:sz w:val="16"/>
                <w:szCs w:val="16"/>
              </w:rPr>
            </w:pPr>
            <w:r w:rsidRPr="00E01DFC">
              <w:rPr>
                <w:rFonts w:ascii="Arial" w:hAnsi="Arial" w:cs="Arial"/>
                <w:sz w:val="16"/>
                <w:szCs w:val="16"/>
              </w:rPr>
              <w:t>VF improved</w:t>
            </w:r>
          </w:p>
        </w:tc>
        <w:tc>
          <w:tcPr>
            <w:tcW w:w="2264" w:type="dxa"/>
          </w:tcPr>
          <w:p w14:paraId="44733F82" w14:textId="77777777" w:rsidR="00565680" w:rsidRPr="00E01DFC" w:rsidRDefault="00565680" w:rsidP="00565680">
            <w:pPr>
              <w:rPr>
                <w:rFonts w:ascii="Arial" w:hAnsi="Arial" w:cs="Arial"/>
                <w:sz w:val="16"/>
                <w:szCs w:val="16"/>
              </w:rPr>
            </w:pPr>
            <w:r w:rsidRPr="00E01DFC">
              <w:rPr>
                <w:rFonts w:ascii="Arial" w:hAnsi="Arial" w:cs="Arial"/>
                <w:sz w:val="16"/>
                <w:szCs w:val="16"/>
              </w:rPr>
              <w:t>tonic pupil n=1</w:t>
            </w:r>
          </w:p>
          <w:p w14:paraId="145837B2" w14:textId="77777777" w:rsidR="00565680" w:rsidRPr="00E01DFC" w:rsidRDefault="00565680" w:rsidP="00565680">
            <w:pPr>
              <w:rPr>
                <w:rFonts w:ascii="Arial" w:hAnsi="Arial" w:cs="Arial"/>
                <w:sz w:val="16"/>
                <w:szCs w:val="16"/>
              </w:rPr>
            </w:pPr>
            <w:r w:rsidRPr="00E01DFC">
              <w:rPr>
                <w:rFonts w:ascii="Arial" w:hAnsi="Arial" w:cs="Arial"/>
                <w:sz w:val="16"/>
                <w:szCs w:val="16"/>
              </w:rPr>
              <w:t>vertical diplopia n=2</w:t>
            </w:r>
          </w:p>
          <w:p w14:paraId="175D567F" w14:textId="77777777" w:rsidR="00565680" w:rsidRPr="00E01DFC" w:rsidRDefault="00565680" w:rsidP="00565680">
            <w:pPr>
              <w:rPr>
                <w:rFonts w:ascii="Arial" w:hAnsi="Arial" w:cs="Arial"/>
                <w:sz w:val="16"/>
                <w:szCs w:val="16"/>
              </w:rPr>
            </w:pPr>
            <w:r w:rsidRPr="00E01DFC">
              <w:rPr>
                <w:rFonts w:ascii="Arial" w:hAnsi="Arial" w:cs="Arial"/>
                <w:sz w:val="16"/>
                <w:szCs w:val="16"/>
              </w:rPr>
              <w:t>transient medial ptosis n=1</w:t>
            </w:r>
          </w:p>
        </w:tc>
        <w:tc>
          <w:tcPr>
            <w:tcW w:w="1408" w:type="dxa"/>
          </w:tcPr>
          <w:p w14:paraId="72CC0DC4"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r w:rsidR="00565680" w:rsidRPr="00E01DFC" w14:paraId="6DE6B300" w14:textId="77777777" w:rsidTr="00565680">
        <w:trPr>
          <w:trHeight w:val="568"/>
        </w:trPr>
        <w:tc>
          <w:tcPr>
            <w:tcW w:w="439" w:type="dxa"/>
          </w:tcPr>
          <w:p w14:paraId="3C64B6CF" w14:textId="77777777" w:rsidR="00565680" w:rsidRPr="00E01DFC" w:rsidRDefault="00565680" w:rsidP="00565680">
            <w:pPr>
              <w:rPr>
                <w:rFonts w:ascii="Arial" w:hAnsi="Arial" w:cs="Arial"/>
                <w:sz w:val="16"/>
                <w:szCs w:val="16"/>
                <w:lang w:val="el-GR"/>
              </w:rPr>
            </w:pPr>
            <w:r w:rsidRPr="00E01DFC">
              <w:rPr>
                <w:rFonts w:ascii="Arial" w:hAnsi="Arial" w:cs="Arial"/>
                <w:sz w:val="16"/>
                <w:szCs w:val="16"/>
                <w:lang w:val="el-GR"/>
              </w:rPr>
              <w:t>16</w:t>
            </w:r>
          </w:p>
        </w:tc>
        <w:tc>
          <w:tcPr>
            <w:tcW w:w="1657" w:type="dxa"/>
          </w:tcPr>
          <w:p w14:paraId="7EC5EA14" w14:textId="77777777" w:rsidR="00565680" w:rsidRPr="00E01DFC" w:rsidRDefault="00565680" w:rsidP="00565680">
            <w:pPr>
              <w:rPr>
                <w:rFonts w:ascii="Arial" w:hAnsi="Arial" w:cs="Arial"/>
                <w:sz w:val="16"/>
                <w:szCs w:val="16"/>
                <w:lang w:val="el-GR"/>
              </w:rPr>
            </w:pPr>
          </w:p>
          <w:p w14:paraId="09B1FB07" w14:textId="00D26C4B" w:rsidR="00565680" w:rsidRPr="00E01DFC" w:rsidRDefault="00565680" w:rsidP="005426D9">
            <w:pPr>
              <w:rPr>
                <w:rFonts w:ascii="Arial" w:hAnsi="Arial" w:cs="Arial"/>
                <w:sz w:val="16"/>
                <w:szCs w:val="16"/>
              </w:rPr>
            </w:pPr>
            <w:r w:rsidRPr="00E01DFC">
              <w:rPr>
                <w:rFonts w:ascii="Arial" w:eastAsia="Times New Roman" w:hAnsi="Arial" w:cs="Arial"/>
                <w:sz w:val="16"/>
                <w:szCs w:val="16"/>
              </w:rPr>
              <w:t>Agarwal MR</w:t>
            </w:r>
            <w:r w:rsidR="005426D9">
              <w:rPr>
                <w:rFonts w:ascii="Arial" w:eastAsia="Times New Roman" w:hAnsi="Arial" w:cs="Arial"/>
                <w:sz w:val="16"/>
                <w:szCs w:val="16"/>
                <w:vertAlign w:val="superscript"/>
              </w:rPr>
              <w:t>2</w:t>
            </w:r>
            <w:r w:rsidR="009D2962">
              <w:rPr>
                <w:rFonts w:ascii="Arial" w:eastAsia="Times New Roman" w:hAnsi="Arial" w:cs="Arial"/>
                <w:sz w:val="16"/>
                <w:szCs w:val="16"/>
                <w:vertAlign w:val="superscript"/>
              </w:rPr>
              <w:t>3</w:t>
            </w:r>
          </w:p>
        </w:tc>
        <w:tc>
          <w:tcPr>
            <w:tcW w:w="795" w:type="dxa"/>
          </w:tcPr>
          <w:p w14:paraId="0BF7F577" w14:textId="77777777" w:rsidR="00565680" w:rsidRPr="00E01DFC" w:rsidRDefault="00565680" w:rsidP="00565680">
            <w:pPr>
              <w:rPr>
                <w:rFonts w:ascii="Arial" w:hAnsi="Arial" w:cs="Arial"/>
                <w:sz w:val="16"/>
                <w:szCs w:val="16"/>
              </w:rPr>
            </w:pPr>
            <w:r w:rsidRPr="00E01DFC">
              <w:rPr>
                <w:rFonts w:ascii="Arial" w:hAnsi="Arial" w:cs="Arial"/>
                <w:sz w:val="16"/>
                <w:szCs w:val="16"/>
              </w:rPr>
              <w:t>8</w:t>
            </w:r>
          </w:p>
        </w:tc>
        <w:tc>
          <w:tcPr>
            <w:tcW w:w="543" w:type="dxa"/>
          </w:tcPr>
          <w:p w14:paraId="4290995E" w14:textId="77777777" w:rsidR="00565680" w:rsidRPr="00E01DFC" w:rsidRDefault="00565680" w:rsidP="00565680">
            <w:pPr>
              <w:rPr>
                <w:rFonts w:ascii="Arial" w:hAnsi="Arial" w:cs="Arial"/>
                <w:sz w:val="16"/>
                <w:szCs w:val="16"/>
              </w:rPr>
            </w:pPr>
            <w:r w:rsidRPr="00E01DFC">
              <w:rPr>
                <w:rFonts w:ascii="Arial" w:hAnsi="Arial" w:cs="Arial"/>
                <w:sz w:val="16"/>
                <w:szCs w:val="16"/>
              </w:rPr>
              <w:t>5</w:t>
            </w:r>
          </w:p>
        </w:tc>
        <w:tc>
          <w:tcPr>
            <w:tcW w:w="511" w:type="dxa"/>
          </w:tcPr>
          <w:p w14:paraId="40587B66" w14:textId="77777777" w:rsidR="00565680" w:rsidRPr="00E01DFC" w:rsidRDefault="00565680" w:rsidP="00565680">
            <w:pPr>
              <w:rPr>
                <w:rFonts w:ascii="Arial" w:hAnsi="Arial" w:cs="Arial"/>
                <w:sz w:val="16"/>
                <w:szCs w:val="16"/>
              </w:rPr>
            </w:pPr>
            <w:r w:rsidRPr="00E01DFC">
              <w:rPr>
                <w:rFonts w:ascii="Arial" w:hAnsi="Arial" w:cs="Arial"/>
                <w:sz w:val="16"/>
                <w:szCs w:val="16"/>
              </w:rPr>
              <w:t>3</w:t>
            </w:r>
          </w:p>
        </w:tc>
        <w:tc>
          <w:tcPr>
            <w:tcW w:w="586" w:type="dxa"/>
          </w:tcPr>
          <w:p w14:paraId="1D82C023" w14:textId="77777777" w:rsidR="00565680" w:rsidRPr="00E01DFC" w:rsidRDefault="00565680" w:rsidP="00565680">
            <w:pPr>
              <w:rPr>
                <w:rFonts w:ascii="Arial" w:hAnsi="Arial" w:cs="Arial"/>
                <w:sz w:val="16"/>
                <w:szCs w:val="16"/>
              </w:rPr>
            </w:pPr>
            <w:r w:rsidRPr="00E01DFC">
              <w:rPr>
                <w:rFonts w:ascii="Arial" w:hAnsi="Arial" w:cs="Arial"/>
                <w:sz w:val="16"/>
                <w:szCs w:val="16"/>
              </w:rPr>
              <w:t>20</w:t>
            </w:r>
          </w:p>
        </w:tc>
        <w:tc>
          <w:tcPr>
            <w:tcW w:w="1408" w:type="dxa"/>
          </w:tcPr>
          <w:p w14:paraId="3C11CE84" w14:textId="77777777" w:rsidR="00565680" w:rsidRPr="00E01DFC" w:rsidRDefault="00565680" w:rsidP="00565680">
            <w:pPr>
              <w:rPr>
                <w:rFonts w:ascii="Arial" w:hAnsi="Arial" w:cs="Arial"/>
                <w:sz w:val="16"/>
                <w:szCs w:val="16"/>
              </w:rPr>
            </w:pPr>
            <w:r w:rsidRPr="00E01DFC">
              <w:rPr>
                <w:rFonts w:ascii="Arial" w:hAnsi="Arial" w:cs="Arial"/>
                <w:sz w:val="16"/>
                <w:szCs w:val="16"/>
              </w:rPr>
              <w:t>Medial</w:t>
            </w:r>
          </w:p>
        </w:tc>
        <w:tc>
          <w:tcPr>
            <w:tcW w:w="2136" w:type="dxa"/>
          </w:tcPr>
          <w:p w14:paraId="122C6297" w14:textId="77777777" w:rsidR="00565680" w:rsidRPr="00E01DFC" w:rsidRDefault="00565680" w:rsidP="00565680">
            <w:pPr>
              <w:rPr>
                <w:rFonts w:ascii="Arial" w:hAnsi="Arial" w:cs="Arial"/>
                <w:sz w:val="16"/>
                <w:szCs w:val="16"/>
              </w:rPr>
            </w:pPr>
            <w:r w:rsidRPr="00E01DFC">
              <w:rPr>
                <w:rFonts w:ascii="Arial" w:hAnsi="Arial" w:cs="Arial"/>
                <w:sz w:val="16"/>
                <w:szCs w:val="16"/>
              </w:rPr>
              <w:t xml:space="preserve">VA improved </w:t>
            </w:r>
          </w:p>
          <w:p w14:paraId="4BCEFD04" w14:textId="77777777" w:rsidR="00565680" w:rsidRPr="00E01DFC" w:rsidRDefault="00565680" w:rsidP="00565680">
            <w:pPr>
              <w:rPr>
                <w:rFonts w:ascii="Arial" w:hAnsi="Arial" w:cs="Arial"/>
                <w:sz w:val="16"/>
                <w:szCs w:val="16"/>
              </w:rPr>
            </w:pPr>
            <w:r w:rsidRPr="00E01DFC">
              <w:rPr>
                <w:rFonts w:ascii="Arial" w:hAnsi="Arial" w:cs="Arial"/>
                <w:sz w:val="16"/>
                <w:szCs w:val="16"/>
              </w:rPr>
              <w:t>VF improved</w:t>
            </w:r>
          </w:p>
        </w:tc>
        <w:tc>
          <w:tcPr>
            <w:tcW w:w="2264" w:type="dxa"/>
          </w:tcPr>
          <w:p w14:paraId="5ECD6B34" w14:textId="77777777" w:rsidR="00565680" w:rsidRPr="00E01DFC" w:rsidRDefault="00565680" w:rsidP="00565680">
            <w:pPr>
              <w:rPr>
                <w:rFonts w:ascii="Arial" w:hAnsi="Arial" w:cs="Arial"/>
                <w:sz w:val="16"/>
                <w:szCs w:val="16"/>
              </w:rPr>
            </w:pPr>
            <w:r w:rsidRPr="00E01DFC">
              <w:rPr>
                <w:rFonts w:ascii="Arial" w:hAnsi="Arial" w:cs="Arial"/>
                <w:sz w:val="16"/>
                <w:szCs w:val="16"/>
              </w:rPr>
              <w:t>No complications reported</w:t>
            </w:r>
          </w:p>
        </w:tc>
        <w:tc>
          <w:tcPr>
            <w:tcW w:w="1408" w:type="dxa"/>
          </w:tcPr>
          <w:p w14:paraId="09968130"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r w:rsidR="00565680" w:rsidRPr="00E01DFC" w14:paraId="15C46B99" w14:textId="77777777" w:rsidTr="00565680">
        <w:trPr>
          <w:trHeight w:val="568"/>
        </w:trPr>
        <w:tc>
          <w:tcPr>
            <w:tcW w:w="439" w:type="dxa"/>
          </w:tcPr>
          <w:p w14:paraId="466DF96A" w14:textId="77777777" w:rsidR="00565680" w:rsidRPr="00E01DFC" w:rsidRDefault="00565680" w:rsidP="00565680">
            <w:pPr>
              <w:rPr>
                <w:rFonts w:ascii="Arial" w:hAnsi="Arial" w:cs="Arial"/>
                <w:sz w:val="16"/>
                <w:szCs w:val="16"/>
                <w:lang w:val="el-GR"/>
              </w:rPr>
            </w:pPr>
            <w:r w:rsidRPr="00E01DFC">
              <w:rPr>
                <w:rFonts w:ascii="Arial" w:hAnsi="Arial" w:cs="Arial"/>
                <w:sz w:val="16"/>
                <w:szCs w:val="16"/>
                <w:lang w:val="el-GR"/>
              </w:rPr>
              <w:t>17</w:t>
            </w:r>
          </w:p>
        </w:tc>
        <w:tc>
          <w:tcPr>
            <w:tcW w:w="1657" w:type="dxa"/>
          </w:tcPr>
          <w:p w14:paraId="04063F70" w14:textId="7C8E6D74" w:rsidR="00565680" w:rsidRPr="00E01DFC" w:rsidRDefault="00565680" w:rsidP="00565680">
            <w:pPr>
              <w:rPr>
                <w:rFonts w:ascii="Arial" w:hAnsi="Arial" w:cs="Arial"/>
                <w:sz w:val="16"/>
                <w:szCs w:val="16"/>
                <w:vertAlign w:val="superscript"/>
                <w:lang w:val="el-GR"/>
              </w:rPr>
            </w:pPr>
            <w:r w:rsidRPr="00E01DFC">
              <w:rPr>
                <w:rFonts w:ascii="Arial" w:hAnsi="Arial" w:cs="Arial"/>
                <w:sz w:val="16"/>
                <w:szCs w:val="16"/>
                <w:lang w:val="el-GR"/>
              </w:rPr>
              <w:t>James J  Corbett</w:t>
            </w:r>
            <w:r w:rsidRPr="00E01DFC">
              <w:rPr>
                <w:rFonts w:ascii="Arial" w:hAnsi="Arial" w:cs="Arial"/>
                <w:sz w:val="16"/>
                <w:szCs w:val="16"/>
                <w:vertAlign w:val="superscript"/>
                <w:lang w:val="el-GR"/>
              </w:rPr>
              <w:t>2</w:t>
            </w:r>
            <w:r w:rsidR="005426D9">
              <w:rPr>
                <w:rFonts w:ascii="Arial" w:hAnsi="Arial" w:cs="Arial"/>
                <w:sz w:val="16"/>
                <w:szCs w:val="16"/>
                <w:vertAlign w:val="superscript"/>
                <w:lang w:val="el-GR"/>
              </w:rPr>
              <w:t>4</w:t>
            </w:r>
          </w:p>
        </w:tc>
        <w:tc>
          <w:tcPr>
            <w:tcW w:w="795" w:type="dxa"/>
          </w:tcPr>
          <w:p w14:paraId="7EBC5CB0" w14:textId="77777777" w:rsidR="00565680" w:rsidRPr="00E01DFC" w:rsidRDefault="00565680" w:rsidP="00565680">
            <w:pPr>
              <w:rPr>
                <w:rFonts w:ascii="Arial" w:hAnsi="Arial" w:cs="Arial"/>
                <w:sz w:val="16"/>
                <w:szCs w:val="16"/>
              </w:rPr>
            </w:pPr>
            <w:r w:rsidRPr="00E01DFC">
              <w:rPr>
                <w:rFonts w:ascii="Arial" w:hAnsi="Arial" w:cs="Arial"/>
                <w:sz w:val="16"/>
                <w:szCs w:val="16"/>
              </w:rPr>
              <w:t>28</w:t>
            </w:r>
          </w:p>
        </w:tc>
        <w:tc>
          <w:tcPr>
            <w:tcW w:w="543" w:type="dxa"/>
          </w:tcPr>
          <w:p w14:paraId="1B3CC433" w14:textId="77777777" w:rsidR="00565680" w:rsidRPr="00E01DFC" w:rsidRDefault="00565680" w:rsidP="00565680">
            <w:pPr>
              <w:rPr>
                <w:rFonts w:ascii="Arial" w:hAnsi="Arial" w:cs="Arial"/>
                <w:sz w:val="16"/>
                <w:szCs w:val="16"/>
              </w:rPr>
            </w:pPr>
            <w:r w:rsidRPr="00E01DFC">
              <w:rPr>
                <w:rFonts w:ascii="Arial" w:hAnsi="Arial" w:cs="Arial"/>
                <w:sz w:val="16"/>
                <w:szCs w:val="16"/>
              </w:rPr>
              <w:t>8</w:t>
            </w:r>
          </w:p>
        </w:tc>
        <w:tc>
          <w:tcPr>
            <w:tcW w:w="511" w:type="dxa"/>
          </w:tcPr>
          <w:p w14:paraId="053FA08A" w14:textId="77777777" w:rsidR="00565680" w:rsidRPr="00E01DFC" w:rsidRDefault="00565680" w:rsidP="00565680">
            <w:pPr>
              <w:rPr>
                <w:rFonts w:ascii="Arial" w:hAnsi="Arial" w:cs="Arial"/>
                <w:sz w:val="16"/>
                <w:szCs w:val="16"/>
              </w:rPr>
            </w:pPr>
            <w:r w:rsidRPr="00E01DFC">
              <w:rPr>
                <w:rFonts w:ascii="Arial" w:hAnsi="Arial" w:cs="Arial"/>
                <w:sz w:val="16"/>
                <w:szCs w:val="16"/>
              </w:rPr>
              <w:t>20</w:t>
            </w:r>
          </w:p>
        </w:tc>
        <w:tc>
          <w:tcPr>
            <w:tcW w:w="586" w:type="dxa"/>
          </w:tcPr>
          <w:p w14:paraId="74FE7099" w14:textId="77777777" w:rsidR="00565680" w:rsidRPr="00E01DFC" w:rsidRDefault="00565680" w:rsidP="00565680">
            <w:pPr>
              <w:rPr>
                <w:rFonts w:ascii="Arial" w:hAnsi="Arial" w:cs="Arial"/>
                <w:sz w:val="16"/>
                <w:szCs w:val="16"/>
              </w:rPr>
            </w:pPr>
            <w:r w:rsidRPr="00E01DFC">
              <w:rPr>
                <w:rFonts w:ascii="Arial" w:hAnsi="Arial" w:cs="Arial"/>
                <w:sz w:val="16"/>
                <w:szCs w:val="16"/>
              </w:rPr>
              <w:t>40</w:t>
            </w:r>
          </w:p>
        </w:tc>
        <w:tc>
          <w:tcPr>
            <w:tcW w:w="1408" w:type="dxa"/>
          </w:tcPr>
          <w:p w14:paraId="60328CB3" w14:textId="77777777" w:rsidR="00565680" w:rsidRPr="00E01DFC" w:rsidRDefault="00565680" w:rsidP="00565680">
            <w:pPr>
              <w:rPr>
                <w:rFonts w:ascii="Arial" w:hAnsi="Arial" w:cs="Arial"/>
                <w:sz w:val="16"/>
                <w:szCs w:val="16"/>
              </w:rPr>
            </w:pPr>
            <w:r w:rsidRPr="00E01DFC">
              <w:rPr>
                <w:rFonts w:ascii="Arial" w:hAnsi="Arial" w:cs="Arial"/>
                <w:sz w:val="16"/>
                <w:szCs w:val="16"/>
              </w:rPr>
              <w:t>Lateral</w:t>
            </w:r>
          </w:p>
        </w:tc>
        <w:tc>
          <w:tcPr>
            <w:tcW w:w="2136" w:type="dxa"/>
          </w:tcPr>
          <w:p w14:paraId="0E4C9742" w14:textId="77777777" w:rsidR="00565680" w:rsidRPr="00E01DFC" w:rsidRDefault="00565680" w:rsidP="00565680">
            <w:pPr>
              <w:rPr>
                <w:rFonts w:ascii="Arial" w:hAnsi="Arial" w:cs="Arial"/>
                <w:sz w:val="16"/>
                <w:szCs w:val="16"/>
              </w:rPr>
            </w:pPr>
            <w:r w:rsidRPr="00E01DFC">
              <w:rPr>
                <w:rFonts w:ascii="Arial" w:hAnsi="Arial" w:cs="Arial"/>
                <w:sz w:val="16"/>
                <w:szCs w:val="16"/>
              </w:rPr>
              <w:t>Papiledema improved 24/8</w:t>
            </w:r>
          </w:p>
          <w:p w14:paraId="2B53657E" w14:textId="77777777" w:rsidR="00565680" w:rsidRPr="00E01DFC" w:rsidRDefault="00565680" w:rsidP="00565680">
            <w:pPr>
              <w:rPr>
                <w:rFonts w:ascii="Arial" w:hAnsi="Arial" w:cs="Arial"/>
                <w:sz w:val="16"/>
                <w:szCs w:val="16"/>
              </w:rPr>
            </w:pPr>
            <w:r w:rsidRPr="00E01DFC">
              <w:rPr>
                <w:rFonts w:ascii="Arial" w:hAnsi="Arial" w:cs="Arial"/>
                <w:sz w:val="16"/>
                <w:szCs w:val="16"/>
              </w:rPr>
              <w:t>VA improved 12/40</w:t>
            </w:r>
          </w:p>
          <w:p w14:paraId="39695430" w14:textId="77777777" w:rsidR="00565680" w:rsidRPr="00E01DFC" w:rsidRDefault="00565680" w:rsidP="00565680">
            <w:pPr>
              <w:rPr>
                <w:rFonts w:ascii="Arial" w:hAnsi="Arial" w:cs="Arial"/>
                <w:sz w:val="16"/>
                <w:szCs w:val="16"/>
              </w:rPr>
            </w:pPr>
            <w:r w:rsidRPr="00E01DFC">
              <w:rPr>
                <w:rFonts w:ascii="Arial" w:hAnsi="Arial" w:cs="Arial"/>
                <w:sz w:val="16"/>
                <w:szCs w:val="16"/>
              </w:rPr>
              <w:t>Stabilized 22/40</w:t>
            </w:r>
          </w:p>
          <w:p w14:paraId="18CF7EDF" w14:textId="77777777" w:rsidR="00565680" w:rsidRPr="00E01DFC" w:rsidRDefault="00565680" w:rsidP="00565680">
            <w:pPr>
              <w:rPr>
                <w:rFonts w:ascii="Arial" w:hAnsi="Arial" w:cs="Arial"/>
                <w:sz w:val="16"/>
                <w:szCs w:val="16"/>
              </w:rPr>
            </w:pPr>
            <w:r w:rsidRPr="00E01DFC">
              <w:rPr>
                <w:rFonts w:ascii="Arial" w:hAnsi="Arial" w:cs="Arial"/>
                <w:sz w:val="16"/>
                <w:szCs w:val="16"/>
              </w:rPr>
              <w:t>6/40 decreased</w:t>
            </w:r>
          </w:p>
          <w:p w14:paraId="6B42E4C9" w14:textId="77777777" w:rsidR="00565680" w:rsidRPr="00E01DFC" w:rsidRDefault="00565680" w:rsidP="00565680">
            <w:pPr>
              <w:rPr>
                <w:rFonts w:ascii="Arial" w:hAnsi="Arial" w:cs="Arial"/>
                <w:sz w:val="16"/>
                <w:szCs w:val="16"/>
              </w:rPr>
            </w:pPr>
            <w:r w:rsidRPr="00E01DFC">
              <w:rPr>
                <w:rFonts w:ascii="Arial" w:hAnsi="Arial" w:cs="Arial"/>
                <w:sz w:val="16"/>
                <w:szCs w:val="16"/>
              </w:rPr>
              <w:t>VF improved 21/40</w:t>
            </w:r>
          </w:p>
          <w:p w14:paraId="004FE092" w14:textId="77777777" w:rsidR="00565680" w:rsidRPr="00E01DFC" w:rsidRDefault="00565680" w:rsidP="00565680">
            <w:pPr>
              <w:rPr>
                <w:rFonts w:ascii="Arial" w:hAnsi="Arial" w:cs="Arial"/>
                <w:sz w:val="16"/>
                <w:szCs w:val="16"/>
              </w:rPr>
            </w:pPr>
            <w:r w:rsidRPr="00E01DFC">
              <w:rPr>
                <w:rFonts w:ascii="Arial" w:hAnsi="Arial" w:cs="Arial"/>
                <w:sz w:val="16"/>
                <w:szCs w:val="16"/>
              </w:rPr>
              <w:t>Stabilized 10/40</w:t>
            </w:r>
          </w:p>
        </w:tc>
        <w:tc>
          <w:tcPr>
            <w:tcW w:w="2264" w:type="dxa"/>
          </w:tcPr>
          <w:p w14:paraId="1366E3BC" w14:textId="77777777" w:rsidR="00565680" w:rsidRPr="00E01DFC" w:rsidRDefault="00565680" w:rsidP="00565680">
            <w:pPr>
              <w:rPr>
                <w:rFonts w:ascii="Arial" w:hAnsi="Arial" w:cs="Arial"/>
                <w:sz w:val="16"/>
                <w:szCs w:val="16"/>
              </w:rPr>
            </w:pPr>
            <w:r w:rsidRPr="00E01DFC">
              <w:rPr>
                <w:rFonts w:ascii="Arial" w:hAnsi="Arial" w:cs="Arial"/>
                <w:sz w:val="16"/>
                <w:szCs w:val="16"/>
              </w:rPr>
              <w:t>Tonic pupil n=16</w:t>
            </w:r>
          </w:p>
          <w:p w14:paraId="6D3B5A98" w14:textId="77777777" w:rsidR="00565680" w:rsidRPr="00E01DFC" w:rsidRDefault="00565680" w:rsidP="00565680">
            <w:pPr>
              <w:rPr>
                <w:rFonts w:ascii="Arial" w:hAnsi="Arial" w:cs="Arial"/>
                <w:sz w:val="16"/>
                <w:szCs w:val="16"/>
              </w:rPr>
            </w:pPr>
            <w:r w:rsidRPr="00E01DFC">
              <w:rPr>
                <w:rFonts w:ascii="Arial" w:hAnsi="Arial" w:cs="Arial"/>
                <w:sz w:val="16"/>
                <w:szCs w:val="16"/>
              </w:rPr>
              <w:t xml:space="preserve">Loss of vision one month </w:t>
            </w:r>
          </w:p>
          <w:p w14:paraId="190F6360" w14:textId="77777777" w:rsidR="00565680" w:rsidRPr="00E01DFC" w:rsidRDefault="00565680" w:rsidP="00565680">
            <w:pPr>
              <w:rPr>
                <w:rFonts w:ascii="Arial" w:hAnsi="Arial" w:cs="Arial"/>
                <w:sz w:val="16"/>
                <w:szCs w:val="16"/>
              </w:rPr>
            </w:pPr>
            <w:r w:rsidRPr="00E01DFC">
              <w:rPr>
                <w:rFonts w:ascii="Arial" w:hAnsi="Arial" w:cs="Arial"/>
                <w:sz w:val="16"/>
                <w:szCs w:val="16"/>
              </w:rPr>
              <w:t>post op n=5</w:t>
            </w:r>
          </w:p>
          <w:p w14:paraId="7E6423FA" w14:textId="77777777" w:rsidR="00565680" w:rsidRPr="00E01DFC" w:rsidRDefault="00565680" w:rsidP="00565680">
            <w:pPr>
              <w:rPr>
                <w:rFonts w:ascii="Arial" w:hAnsi="Arial" w:cs="Arial"/>
                <w:sz w:val="16"/>
                <w:szCs w:val="16"/>
              </w:rPr>
            </w:pPr>
            <w:r w:rsidRPr="00E01DFC">
              <w:rPr>
                <w:rFonts w:ascii="Arial" w:hAnsi="Arial" w:cs="Arial"/>
                <w:sz w:val="16"/>
                <w:szCs w:val="16"/>
              </w:rPr>
              <w:t>Retrobulbar haemorrhage n=1</w:t>
            </w:r>
          </w:p>
          <w:p w14:paraId="62C5204F" w14:textId="77777777" w:rsidR="00565680" w:rsidRPr="00E01DFC" w:rsidRDefault="00565680" w:rsidP="00565680">
            <w:pPr>
              <w:rPr>
                <w:rFonts w:ascii="Arial" w:hAnsi="Arial" w:cs="Arial"/>
                <w:sz w:val="16"/>
                <w:szCs w:val="16"/>
              </w:rPr>
            </w:pPr>
            <w:r w:rsidRPr="00E01DFC">
              <w:rPr>
                <w:rFonts w:ascii="Arial" w:hAnsi="Arial" w:cs="Arial"/>
                <w:sz w:val="16"/>
                <w:szCs w:val="16"/>
              </w:rPr>
              <w:t>VI nerve palsy n=1</w:t>
            </w:r>
          </w:p>
        </w:tc>
        <w:tc>
          <w:tcPr>
            <w:tcW w:w="1408" w:type="dxa"/>
          </w:tcPr>
          <w:p w14:paraId="3F756585" w14:textId="77777777" w:rsidR="00565680" w:rsidRPr="00E01DFC" w:rsidRDefault="00565680" w:rsidP="00565680">
            <w:pPr>
              <w:rPr>
                <w:rFonts w:ascii="Arial" w:hAnsi="Arial" w:cs="Arial"/>
                <w:sz w:val="16"/>
                <w:szCs w:val="16"/>
              </w:rPr>
            </w:pPr>
            <w:r w:rsidRPr="00E01DFC">
              <w:rPr>
                <w:rFonts w:ascii="Arial" w:hAnsi="Arial" w:cs="Arial"/>
                <w:sz w:val="16"/>
                <w:szCs w:val="16"/>
              </w:rPr>
              <w:t>Not reported</w:t>
            </w:r>
          </w:p>
        </w:tc>
      </w:tr>
    </w:tbl>
    <w:p w14:paraId="0B4118A1" w14:textId="77777777" w:rsidR="00D82CCF" w:rsidRPr="00CB5CC6" w:rsidRDefault="00D82CCF" w:rsidP="00D82CCF">
      <w:pPr>
        <w:rPr>
          <w:rFonts w:ascii="Arial" w:hAnsi="Arial" w:cs="Arial"/>
          <w:sz w:val="16"/>
          <w:szCs w:val="16"/>
          <w:lang w:val="en-US"/>
        </w:rPr>
      </w:pPr>
    </w:p>
    <w:p w14:paraId="3320A677" w14:textId="77777777" w:rsidR="00EC130C" w:rsidRDefault="00C174D2" w:rsidP="00EC130C">
      <w:pPr>
        <w:keepNext/>
        <w:spacing w:line="276" w:lineRule="auto"/>
        <w:jc w:val="both"/>
      </w:pPr>
      <w:r>
        <w:rPr>
          <w:rFonts w:ascii="Arial" w:hAnsi="Arial" w:cs="Arial"/>
          <w:noProof/>
          <w:sz w:val="16"/>
          <w:szCs w:val="16"/>
        </w:rPr>
        <w:drawing>
          <wp:inline distT="0" distB="0" distL="0" distR="0" wp14:anchorId="17F45F6B" wp14:editId="7421ACC2">
            <wp:extent cx="6311265" cy="3224107"/>
            <wp:effectExtent l="0" t="0" r="1333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78D739B" w14:textId="12406221" w:rsidR="00D82CCF" w:rsidRPr="00E01DFC" w:rsidRDefault="00EC130C" w:rsidP="00EC130C">
      <w:pPr>
        <w:pStyle w:val="Caption"/>
        <w:jc w:val="both"/>
        <w:rPr>
          <w:rFonts w:ascii="Arial" w:hAnsi="Arial" w:cs="Arial"/>
          <w:sz w:val="16"/>
          <w:szCs w:val="16"/>
          <w:lang w:val="en-US"/>
        </w:rPr>
      </w:pPr>
      <w:r>
        <w:t xml:space="preserve">Figure </w:t>
      </w:r>
      <w:fldSimple w:instr=" SEQ Figure \* ARABIC ">
        <w:r w:rsidR="00D71397">
          <w:rPr>
            <w:noProof/>
          </w:rPr>
          <w:t>1</w:t>
        </w:r>
      </w:fldSimple>
      <w:r>
        <w:t>Rough estimation of complication rate for its approach</w:t>
      </w:r>
    </w:p>
    <w:p w14:paraId="7B3871C4" w14:textId="77777777" w:rsidR="00C174D2" w:rsidRDefault="003C6388" w:rsidP="00C174D2">
      <w:pPr>
        <w:keepNext/>
        <w:spacing w:line="276" w:lineRule="auto"/>
        <w:jc w:val="both"/>
      </w:pPr>
      <w:r>
        <w:rPr>
          <w:rFonts w:ascii="Arial" w:hAnsi="Arial" w:cs="Arial"/>
          <w:noProof/>
          <w:sz w:val="16"/>
          <w:szCs w:val="16"/>
        </w:rPr>
        <w:drawing>
          <wp:inline distT="0" distB="0" distL="0" distR="0" wp14:anchorId="75265612" wp14:editId="4829BC0F">
            <wp:extent cx="6235065" cy="3197860"/>
            <wp:effectExtent l="0" t="0" r="13335"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4C60DA" w14:textId="1D83732C" w:rsidR="0024381A" w:rsidRPr="00E01DFC" w:rsidRDefault="00EC130C" w:rsidP="00C174D2">
      <w:pPr>
        <w:pStyle w:val="Caption"/>
        <w:jc w:val="both"/>
        <w:rPr>
          <w:rFonts w:ascii="Arial" w:hAnsi="Arial" w:cs="Arial"/>
          <w:sz w:val="16"/>
          <w:szCs w:val="16"/>
          <w:lang w:val="en-US"/>
        </w:rPr>
      </w:pPr>
      <w:r>
        <w:t xml:space="preserve">Figure </w:t>
      </w:r>
      <w:fldSimple w:instr=" SEQ Figure \* ARABIC ">
        <w:r w:rsidR="00D71397">
          <w:rPr>
            <w:noProof/>
          </w:rPr>
          <w:t>2</w:t>
        </w:r>
      </w:fldSimple>
      <w:r>
        <w:t xml:space="preserve"> </w:t>
      </w:r>
      <w:r w:rsidR="00C174D2">
        <w:t xml:space="preserve">Diagram depicting the relative percentage of its approach in our cohort </w:t>
      </w:r>
    </w:p>
    <w:p w14:paraId="6E2C6508" w14:textId="77777777" w:rsidR="0024381A" w:rsidRPr="00E01DFC" w:rsidRDefault="0024381A" w:rsidP="00AA1115">
      <w:pPr>
        <w:spacing w:line="276" w:lineRule="auto"/>
        <w:jc w:val="both"/>
        <w:rPr>
          <w:rFonts w:ascii="Arial" w:hAnsi="Arial" w:cs="Arial"/>
          <w:sz w:val="16"/>
          <w:szCs w:val="16"/>
          <w:lang w:val="en-US"/>
        </w:rPr>
      </w:pPr>
    </w:p>
    <w:p w14:paraId="382CDBF1" w14:textId="77777777" w:rsidR="0024381A" w:rsidRDefault="0024381A" w:rsidP="00AA1115">
      <w:pPr>
        <w:spacing w:line="276" w:lineRule="auto"/>
        <w:jc w:val="both"/>
        <w:rPr>
          <w:rFonts w:ascii="Arial" w:hAnsi="Arial" w:cs="Arial"/>
          <w:lang w:val="en-US"/>
        </w:rPr>
      </w:pPr>
    </w:p>
    <w:p w14:paraId="04206BD0" w14:textId="77777777" w:rsidR="00C174D2" w:rsidRDefault="00C174D2" w:rsidP="00AA1115">
      <w:pPr>
        <w:spacing w:line="276" w:lineRule="auto"/>
        <w:jc w:val="both"/>
        <w:rPr>
          <w:rFonts w:ascii="Arial" w:hAnsi="Arial" w:cs="Arial"/>
          <w:sz w:val="20"/>
          <w:szCs w:val="20"/>
          <w:lang w:val="en-US"/>
        </w:rPr>
      </w:pPr>
    </w:p>
    <w:p w14:paraId="6AD4C54E" w14:textId="77777777" w:rsidR="00C174D2" w:rsidRDefault="00C174D2" w:rsidP="00AA1115">
      <w:pPr>
        <w:spacing w:line="276" w:lineRule="auto"/>
        <w:jc w:val="both"/>
        <w:rPr>
          <w:rFonts w:ascii="Arial" w:hAnsi="Arial" w:cs="Arial"/>
          <w:sz w:val="20"/>
          <w:szCs w:val="20"/>
          <w:lang w:val="en-US"/>
        </w:rPr>
      </w:pPr>
    </w:p>
    <w:p w14:paraId="7FA22AC2" w14:textId="77777777" w:rsidR="00C174D2" w:rsidRDefault="00C174D2" w:rsidP="00AA1115">
      <w:pPr>
        <w:spacing w:line="276" w:lineRule="auto"/>
        <w:jc w:val="both"/>
        <w:rPr>
          <w:rFonts w:ascii="Arial" w:hAnsi="Arial" w:cs="Arial"/>
          <w:sz w:val="20"/>
          <w:szCs w:val="20"/>
          <w:lang w:val="en-US"/>
        </w:rPr>
      </w:pPr>
    </w:p>
    <w:p w14:paraId="0AC5A7B9" w14:textId="754FEAF5" w:rsidR="0024381A" w:rsidRDefault="0024381A" w:rsidP="00AA1115">
      <w:pPr>
        <w:spacing w:line="276" w:lineRule="auto"/>
        <w:jc w:val="both"/>
        <w:rPr>
          <w:rFonts w:ascii="Arial" w:hAnsi="Arial" w:cs="Arial"/>
          <w:sz w:val="20"/>
          <w:szCs w:val="20"/>
          <w:lang w:val="en-US"/>
        </w:rPr>
      </w:pPr>
      <w:r w:rsidRPr="003B0EC3">
        <w:rPr>
          <w:rFonts w:ascii="Arial" w:hAnsi="Arial" w:cs="Arial"/>
          <w:sz w:val="20"/>
          <w:szCs w:val="20"/>
          <w:lang w:val="en-US"/>
        </w:rPr>
        <w:t>Discussion</w:t>
      </w:r>
    </w:p>
    <w:p w14:paraId="0B108AC0" w14:textId="29942545" w:rsidR="00FB5343" w:rsidRDefault="00FB5343" w:rsidP="00AA1115">
      <w:pPr>
        <w:spacing w:line="276" w:lineRule="auto"/>
        <w:jc w:val="both"/>
        <w:rPr>
          <w:rFonts w:ascii="Arial" w:hAnsi="Arial" w:cs="Arial"/>
          <w:sz w:val="20"/>
          <w:szCs w:val="20"/>
          <w:lang w:val="en-US"/>
        </w:rPr>
      </w:pPr>
    </w:p>
    <w:p w14:paraId="336681D6" w14:textId="0ED6F114" w:rsidR="00C164AA" w:rsidRPr="00483132" w:rsidRDefault="00C164AA" w:rsidP="00AA1115">
      <w:pPr>
        <w:spacing w:line="276" w:lineRule="auto"/>
        <w:jc w:val="both"/>
        <w:rPr>
          <w:rFonts w:ascii="Arial" w:hAnsi="Arial" w:cs="Arial"/>
          <w:sz w:val="16"/>
          <w:szCs w:val="16"/>
          <w:lang w:val="en-US"/>
        </w:rPr>
      </w:pPr>
      <w:r w:rsidRPr="00483132">
        <w:rPr>
          <w:rFonts w:ascii="Arial" w:hAnsi="Arial" w:cs="Arial"/>
          <w:sz w:val="16"/>
          <w:szCs w:val="16"/>
          <w:lang w:val="en-US"/>
        </w:rPr>
        <w:t xml:space="preserve">Our results depicted that Optic nerve sheath fenestration is rather a safe technique with zero morbidity and mortality. Complications regarding </w:t>
      </w:r>
      <w:r w:rsidR="00CE6509" w:rsidRPr="00483132">
        <w:rPr>
          <w:rFonts w:ascii="Arial" w:hAnsi="Arial" w:cs="Arial"/>
          <w:sz w:val="16"/>
          <w:szCs w:val="16"/>
          <w:lang w:val="en-US"/>
        </w:rPr>
        <w:t>the orbit could happen in a reasonable rate</w:t>
      </w:r>
      <w:r w:rsidR="00480F53">
        <w:rPr>
          <w:rFonts w:ascii="Arial" w:hAnsi="Arial" w:cs="Arial"/>
          <w:sz w:val="16"/>
          <w:szCs w:val="16"/>
          <w:vertAlign w:val="superscript"/>
          <w:lang w:val="en-US"/>
        </w:rPr>
        <w:t>11,14</w:t>
      </w:r>
      <w:r w:rsidR="00CE6509" w:rsidRPr="00483132">
        <w:rPr>
          <w:rFonts w:ascii="Arial" w:hAnsi="Arial" w:cs="Arial"/>
          <w:sz w:val="16"/>
          <w:szCs w:val="16"/>
          <w:lang w:val="en-US"/>
        </w:rPr>
        <w:t>. The workhorse of these approaches seems to be medial techniques in respect to lateral techniques. It is very interesting the fact that endoscopic optic nerve sheath fenestration utilizing the transnasal approach has very good results with no complications reported</w:t>
      </w:r>
      <w:r w:rsidR="00CE6509" w:rsidRPr="00483132">
        <w:rPr>
          <w:rFonts w:ascii="Arial" w:hAnsi="Arial" w:cs="Arial"/>
          <w:sz w:val="16"/>
          <w:szCs w:val="16"/>
          <w:vertAlign w:val="superscript"/>
          <w:lang w:val="en-US"/>
        </w:rPr>
        <w:t>18</w:t>
      </w:r>
      <w:r w:rsidR="00CE6509" w:rsidRPr="00483132">
        <w:rPr>
          <w:rFonts w:ascii="Arial" w:hAnsi="Arial" w:cs="Arial"/>
          <w:sz w:val="16"/>
          <w:szCs w:val="16"/>
          <w:lang w:val="en-US"/>
        </w:rPr>
        <w:t>. We have to mention though that the population studied in the endoscopic cohort was much smaller that the medial and lateral groups and as a result we cannot make definite conclusions. Further studies are needed to elucidate more the value of transnasal endoscopic optic sheath fenestration.</w:t>
      </w:r>
    </w:p>
    <w:p w14:paraId="390859DA" w14:textId="77777777" w:rsidR="009B333B" w:rsidRPr="00483132" w:rsidRDefault="009B333B" w:rsidP="00AA1115">
      <w:pPr>
        <w:spacing w:line="276" w:lineRule="auto"/>
        <w:jc w:val="both"/>
        <w:rPr>
          <w:rFonts w:ascii="Arial" w:hAnsi="Arial" w:cs="Arial"/>
          <w:sz w:val="16"/>
          <w:szCs w:val="16"/>
          <w:lang w:val="en-US"/>
        </w:rPr>
      </w:pPr>
    </w:p>
    <w:p w14:paraId="79135279" w14:textId="77777777" w:rsidR="0024381A" w:rsidRPr="00483132" w:rsidRDefault="0024381A" w:rsidP="00AA1115">
      <w:pPr>
        <w:spacing w:line="276" w:lineRule="auto"/>
        <w:jc w:val="both"/>
        <w:rPr>
          <w:rFonts w:ascii="Arial" w:hAnsi="Arial" w:cs="Arial"/>
          <w:sz w:val="16"/>
          <w:szCs w:val="16"/>
          <w:lang w:val="en-US"/>
        </w:rPr>
      </w:pPr>
    </w:p>
    <w:p w14:paraId="2BFE8617" w14:textId="77777777" w:rsidR="0024381A" w:rsidRDefault="0024381A" w:rsidP="00AA1115">
      <w:pPr>
        <w:spacing w:line="276" w:lineRule="auto"/>
        <w:jc w:val="both"/>
        <w:rPr>
          <w:rFonts w:ascii="Arial" w:hAnsi="Arial" w:cs="Arial"/>
          <w:lang w:val="en-US"/>
        </w:rPr>
      </w:pPr>
    </w:p>
    <w:p w14:paraId="5E6AFC84" w14:textId="77777777" w:rsidR="0024381A" w:rsidRDefault="0024381A" w:rsidP="00AA1115">
      <w:pPr>
        <w:spacing w:line="276" w:lineRule="auto"/>
        <w:jc w:val="both"/>
        <w:rPr>
          <w:rFonts w:ascii="Arial" w:hAnsi="Arial" w:cs="Arial"/>
          <w:lang w:val="en-US"/>
        </w:rPr>
      </w:pPr>
    </w:p>
    <w:p w14:paraId="49663DD4" w14:textId="77777777" w:rsidR="0024381A" w:rsidRDefault="0024381A" w:rsidP="00AA1115">
      <w:pPr>
        <w:spacing w:line="276" w:lineRule="auto"/>
        <w:jc w:val="both"/>
        <w:rPr>
          <w:rFonts w:ascii="Arial" w:hAnsi="Arial" w:cs="Arial"/>
          <w:lang w:val="en-US"/>
        </w:rPr>
      </w:pPr>
    </w:p>
    <w:p w14:paraId="31BB17BD" w14:textId="77777777" w:rsidR="00C3496D" w:rsidRDefault="00C3496D" w:rsidP="00AA1115">
      <w:pPr>
        <w:spacing w:line="276" w:lineRule="auto"/>
        <w:jc w:val="both"/>
        <w:rPr>
          <w:rFonts w:ascii="Arial" w:hAnsi="Arial" w:cs="Arial"/>
          <w:lang w:val="en-US"/>
        </w:rPr>
      </w:pPr>
    </w:p>
    <w:p w14:paraId="718A6B40" w14:textId="77777777" w:rsidR="00C3496D" w:rsidRDefault="00C3496D" w:rsidP="00AA1115">
      <w:pPr>
        <w:spacing w:line="276" w:lineRule="auto"/>
        <w:jc w:val="both"/>
        <w:rPr>
          <w:rFonts w:ascii="Arial" w:hAnsi="Arial" w:cs="Arial"/>
          <w:lang w:val="en-US"/>
        </w:rPr>
      </w:pPr>
    </w:p>
    <w:p w14:paraId="66415BED" w14:textId="77777777" w:rsidR="00C3496D" w:rsidRDefault="00C3496D" w:rsidP="00AA1115">
      <w:pPr>
        <w:spacing w:line="276" w:lineRule="auto"/>
        <w:jc w:val="both"/>
        <w:rPr>
          <w:rFonts w:ascii="Arial" w:hAnsi="Arial" w:cs="Arial"/>
          <w:lang w:val="en-US"/>
        </w:rPr>
      </w:pPr>
    </w:p>
    <w:p w14:paraId="74707FAA" w14:textId="77777777" w:rsidR="00C3496D" w:rsidRDefault="00C3496D" w:rsidP="00AA1115">
      <w:pPr>
        <w:spacing w:line="276" w:lineRule="auto"/>
        <w:jc w:val="both"/>
        <w:rPr>
          <w:rFonts w:ascii="Arial" w:hAnsi="Arial" w:cs="Arial"/>
          <w:lang w:val="en-US"/>
        </w:rPr>
      </w:pPr>
    </w:p>
    <w:p w14:paraId="1ADEA488" w14:textId="77777777" w:rsidR="00C3496D" w:rsidRDefault="00C3496D" w:rsidP="00AA1115">
      <w:pPr>
        <w:spacing w:line="276" w:lineRule="auto"/>
        <w:jc w:val="both"/>
        <w:rPr>
          <w:rFonts w:ascii="Arial" w:hAnsi="Arial" w:cs="Arial"/>
          <w:lang w:val="en-US"/>
        </w:rPr>
      </w:pPr>
    </w:p>
    <w:p w14:paraId="6A5AADFA" w14:textId="77777777" w:rsidR="00C3496D" w:rsidRDefault="00C3496D" w:rsidP="00AA1115">
      <w:pPr>
        <w:spacing w:line="276" w:lineRule="auto"/>
        <w:jc w:val="both"/>
        <w:rPr>
          <w:rFonts w:ascii="Arial" w:hAnsi="Arial" w:cs="Arial"/>
          <w:lang w:val="en-US"/>
        </w:rPr>
      </w:pPr>
    </w:p>
    <w:p w14:paraId="33D12EFB" w14:textId="77777777" w:rsidR="00C3496D" w:rsidRDefault="00C3496D" w:rsidP="00AA1115">
      <w:pPr>
        <w:spacing w:line="276" w:lineRule="auto"/>
        <w:jc w:val="both"/>
        <w:rPr>
          <w:rFonts w:ascii="Arial" w:hAnsi="Arial" w:cs="Arial"/>
          <w:lang w:val="en-US"/>
        </w:rPr>
      </w:pPr>
    </w:p>
    <w:p w14:paraId="3463998E" w14:textId="77777777" w:rsidR="00EA3364" w:rsidRDefault="00EA3364" w:rsidP="00AA1115">
      <w:pPr>
        <w:spacing w:line="276" w:lineRule="auto"/>
        <w:jc w:val="both"/>
        <w:rPr>
          <w:rFonts w:ascii="Arial" w:hAnsi="Arial" w:cs="Arial"/>
          <w:sz w:val="20"/>
          <w:szCs w:val="20"/>
          <w:lang w:val="en-US"/>
        </w:rPr>
      </w:pPr>
    </w:p>
    <w:p w14:paraId="6C06B1ED" w14:textId="77777777" w:rsidR="00EA3364" w:rsidRDefault="00EA3364" w:rsidP="00AA1115">
      <w:pPr>
        <w:spacing w:line="276" w:lineRule="auto"/>
        <w:jc w:val="both"/>
        <w:rPr>
          <w:rFonts w:ascii="Arial" w:hAnsi="Arial" w:cs="Arial"/>
          <w:sz w:val="20"/>
          <w:szCs w:val="20"/>
          <w:lang w:val="en-US"/>
        </w:rPr>
      </w:pPr>
    </w:p>
    <w:p w14:paraId="57E4CD07" w14:textId="77777777" w:rsidR="00EA3364" w:rsidRDefault="00EA3364" w:rsidP="00AA1115">
      <w:pPr>
        <w:spacing w:line="276" w:lineRule="auto"/>
        <w:jc w:val="both"/>
        <w:rPr>
          <w:rFonts w:ascii="Arial" w:hAnsi="Arial" w:cs="Arial"/>
          <w:sz w:val="20"/>
          <w:szCs w:val="20"/>
          <w:lang w:val="en-US"/>
        </w:rPr>
      </w:pPr>
    </w:p>
    <w:p w14:paraId="7F9A702A" w14:textId="77777777" w:rsidR="00EA3364" w:rsidRDefault="00EA3364" w:rsidP="00AA1115">
      <w:pPr>
        <w:spacing w:line="276" w:lineRule="auto"/>
        <w:jc w:val="both"/>
        <w:rPr>
          <w:rFonts w:ascii="Arial" w:hAnsi="Arial" w:cs="Arial"/>
          <w:sz w:val="20"/>
          <w:szCs w:val="20"/>
          <w:lang w:val="en-US"/>
        </w:rPr>
      </w:pPr>
    </w:p>
    <w:p w14:paraId="62CDE74D" w14:textId="77777777" w:rsidR="00EA3364" w:rsidRDefault="00EA3364" w:rsidP="00AA1115">
      <w:pPr>
        <w:spacing w:line="276" w:lineRule="auto"/>
        <w:jc w:val="both"/>
        <w:rPr>
          <w:rFonts w:ascii="Arial" w:hAnsi="Arial" w:cs="Arial"/>
          <w:sz w:val="20"/>
          <w:szCs w:val="20"/>
          <w:lang w:val="en-US"/>
        </w:rPr>
      </w:pPr>
    </w:p>
    <w:p w14:paraId="102F727B" w14:textId="77777777" w:rsidR="00EA3364" w:rsidRDefault="00EA3364" w:rsidP="00AA1115">
      <w:pPr>
        <w:spacing w:line="276" w:lineRule="auto"/>
        <w:jc w:val="both"/>
        <w:rPr>
          <w:rFonts w:ascii="Arial" w:hAnsi="Arial" w:cs="Arial"/>
          <w:sz w:val="20"/>
          <w:szCs w:val="20"/>
          <w:lang w:val="en-US"/>
        </w:rPr>
      </w:pPr>
    </w:p>
    <w:p w14:paraId="074795AE" w14:textId="77777777" w:rsidR="00EA3364" w:rsidRDefault="00EA3364" w:rsidP="00AA1115">
      <w:pPr>
        <w:spacing w:line="276" w:lineRule="auto"/>
        <w:jc w:val="both"/>
        <w:rPr>
          <w:rFonts w:ascii="Arial" w:hAnsi="Arial" w:cs="Arial"/>
          <w:sz w:val="20"/>
          <w:szCs w:val="20"/>
          <w:lang w:val="en-US"/>
        </w:rPr>
      </w:pPr>
    </w:p>
    <w:p w14:paraId="6045E224" w14:textId="77777777" w:rsidR="00EA3364" w:rsidRDefault="00EA3364" w:rsidP="00AA1115">
      <w:pPr>
        <w:spacing w:line="276" w:lineRule="auto"/>
        <w:jc w:val="both"/>
        <w:rPr>
          <w:rFonts w:ascii="Arial" w:hAnsi="Arial" w:cs="Arial"/>
          <w:sz w:val="20"/>
          <w:szCs w:val="20"/>
          <w:lang w:val="en-US"/>
        </w:rPr>
      </w:pPr>
    </w:p>
    <w:p w14:paraId="7401662D" w14:textId="77777777" w:rsidR="00EA3364" w:rsidRDefault="00EA3364" w:rsidP="00AA1115">
      <w:pPr>
        <w:spacing w:line="276" w:lineRule="auto"/>
        <w:jc w:val="both"/>
        <w:rPr>
          <w:rFonts w:ascii="Arial" w:hAnsi="Arial" w:cs="Arial"/>
          <w:sz w:val="20"/>
          <w:szCs w:val="20"/>
          <w:lang w:val="en-US"/>
        </w:rPr>
      </w:pPr>
    </w:p>
    <w:p w14:paraId="74B9CA26" w14:textId="77777777" w:rsidR="00EA3364" w:rsidRDefault="00EA3364" w:rsidP="00AA1115">
      <w:pPr>
        <w:spacing w:line="276" w:lineRule="auto"/>
        <w:jc w:val="both"/>
        <w:rPr>
          <w:rFonts w:ascii="Arial" w:hAnsi="Arial" w:cs="Arial"/>
          <w:sz w:val="20"/>
          <w:szCs w:val="20"/>
          <w:lang w:val="en-US"/>
        </w:rPr>
      </w:pPr>
    </w:p>
    <w:p w14:paraId="168D131C" w14:textId="77777777" w:rsidR="00EA3364" w:rsidRDefault="00EA3364" w:rsidP="00AA1115">
      <w:pPr>
        <w:spacing w:line="276" w:lineRule="auto"/>
        <w:jc w:val="both"/>
        <w:rPr>
          <w:rFonts w:ascii="Arial" w:hAnsi="Arial" w:cs="Arial"/>
          <w:sz w:val="20"/>
          <w:szCs w:val="20"/>
          <w:lang w:val="en-US"/>
        </w:rPr>
      </w:pPr>
    </w:p>
    <w:p w14:paraId="3D22E407" w14:textId="77777777" w:rsidR="00EA3364" w:rsidRDefault="00EA3364" w:rsidP="00AA1115">
      <w:pPr>
        <w:spacing w:line="276" w:lineRule="auto"/>
        <w:jc w:val="both"/>
        <w:rPr>
          <w:rFonts w:ascii="Arial" w:hAnsi="Arial" w:cs="Arial"/>
          <w:sz w:val="20"/>
          <w:szCs w:val="20"/>
          <w:lang w:val="en-US"/>
        </w:rPr>
      </w:pPr>
    </w:p>
    <w:p w14:paraId="15F5B4B7" w14:textId="6E994762" w:rsidR="0024381A" w:rsidRPr="003B0EC3" w:rsidRDefault="009015DD" w:rsidP="00AA1115">
      <w:pPr>
        <w:spacing w:line="276" w:lineRule="auto"/>
        <w:jc w:val="both"/>
        <w:rPr>
          <w:rFonts w:ascii="Arial" w:hAnsi="Arial" w:cs="Arial"/>
          <w:sz w:val="20"/>
          <w:szCs w:val="20"/>
          <w:lang w:val="en-US"/>
        </w:rPr>
      </w:pPr>
      <w:r>
        <w:rPr>
          <w:rFonts w:ascii="Arial" w:hAnsi="Arial" w:cs="Arial"/>
          <w:sz w:val="20"/>
          <w:szCs w:val="20"/>
          <w:lang w:val="en-US"/>
        </w:rPr>
        <w:t xml:space="preserve"> </w:t>
      </w:r>
      <w:r w:rsidR="0024381A" w:rsidRPr="003B0EC3">
        <w:rPr>
          <w:rFonts w:ascii="Arial" w:hAnsi="Arial" w:cs="Arial"/>
          <w:sz w:val="20"/>
          <w:szCs w:val="20"/>
          <w:lang w:val="en-US"/>
        </w:rPr>
        <w:t>Reference</w:t>
      </w:r>
      <w:r w:rsidR="00016CB2" w:rsidRPr="003B0EC3">
        <w:rPr>
          <w:rFonts w:ascii="Arial" w:hAnsi="Arial" w:cs="Arial"/>
          <w:sz w:val="20"/>
          <w:szCs w:val="20"/>
          <w:lang w:val="en-US"/>
        </w:rPr>
        <w:t>s</w:t>
      </w:r>
    </w:p>
    <w:p w14:paraId="41A27BE1" w14:textId="77777777" w:rsidR="008B7F7E" w:rsidRDefault="008B7F7E" w:rsidP="00AA1115">
      <w:pPr>
        <w:spacing w:line="276" w:lineRule="auto"/>
        <w:jc w:val="both"/>
        <w:rPr>
          <w:rFonts w:ascii="Arial" w:hAnsi="Arial" w:cs="Arial"/>
          <w:lang w:val="en-US"/>
        </w:rPr>
      </w:pPr>
    </w:p>
    <w:p w14:paraId="4A701806" w14:textId="58C0604C" w:rsidR="008B7F7E" w:rsidRPr="00483132" w:rsidRDefault="008B7F7E" w:rsidP="008B7F7E">
      <w:pPr>
        <w:jc w:val="both"/>
        <w:rPr>
          <w:rFonts w:ascii="Arial" w:eastAsia="Times New Roman" w:hAnsi="Arial" w:cs="Arial"/>
          <w:sz w:val="16"/>
          <w:szCs w:val="16"/>
        </w:rPr>
      </w:pPr>
      <w:r w:rsidRPr="00483132">
        <w:rPr>
          <w:rFonts w:ascii="Arial" w:eastAsia="Times New Roman" w:hAnsi="Arial" w:cs="Arial"/>
          <w:sz w:val="16"/>
          <w:szCs w:val="16"/>
        </w:rPr>
        <w:t xml:space="preserve">1. Yaqub MA, Mehboob MA, Islam QU. Efficacy and safety of optic nerve sheath fenestration in patients with raised intracranial pressure. </w:t>
      </w:r>
      <w:r w:rsidRPr="00483132">
        <w:rPr>
          <w:rFonts w:ascii="Arial" w:eastAsia="Times New Roman" w:hAnsi="Arial" w:cs="Arial"/>
          <w:i/>
          <w:iCs/>
          <w:sz w:val="16"/>
          <w:szCs w:val="16"/>
        </w:rPr>
        <w:t>Pak J Med Sci</w:t>
      </w:r>
      <w:r w:rsidRPr="00483132">
        <w:rPr>
          <w:rFonts w:ascii="Arial" w:eastAsia="Times New Roman" w:hAnsi="Arial" w:cs="Arial"/>
          <w:sz w:val="16"/>
          <w:szCs w:val="16"/>
        </w:rPr>
        <w:t>. 2017;33(2):471-475. doi:</w:t>
      </w:r>
      <w:hyperlink r:id="rId9" w:history="1">
        <w:r w:rsidRPr="00483132">
          <w:rPr>
            <w:rStyle w:val="Hyperlink"/>
            <w:rFonts w:ascii="Arial" w:eastAsia="Times New Roman" w:hAnsi="Arial" w:cs="Arial"/>
            <w:sz w:val="16"/>
            <w:szCs w:val="16"/>
          </w:rPr>
          <w:t>10.12669/pjms.332.11937</w:t>
        </w:r>
      </w:hyperlink>
    </w:p>
    <w:p w14:paraId="15C2C3EE" w14:textId="5C4DEEAF" w:rsidR="008B7F7E" w:rsidRPr="00483132" w:rsidRDefault="008B7F7E" w:rsidP="008B7F7E">
      <w:pPr>
        <w:jc w:val="both"/>
        <w:rPr>
          <w:rFonts w:ascii="Arial" w:eastAsia="Times New Roman" w:hAnsi="Arial" w:cs="Arial"/>
          <w:sz w:val="16"/>
          <w:szCs w:val="16"/>
        </w:rPr>
      </w:pPr>
      <w:r w:rsidRPr="00483132">
        <w:rPr>
          <w:rFonts w:ascii="Arial" w:eastAsia="Times New Roman" w:hAnsi="Arial" w:cs="Arial"/>
          <w:sz w:val="16"/>
          <w:szCs w:val="16"/>
        </w:rPr>
        <w:t xml:space="preserve">2. Wilkes BN, Siatkowski RM. Progressive Optic Neuropathy in Idiopathic Intracranial Hypertension After Optic Nerve Sheath Fenestration. </w:t>
      </w:r>
      <w:r w:rsidRPr="00483132">
        <w:rPr>
          <w:rFonts w:ascii="Arial" w:eastAsia="Times New Roman" w:hAnsi="Arial" w:cs="Arial"/>
          <w:i/>
          <w:iCs/>
          <w:sz w:val="16"/>
          <w:szCs w:val="16"/>
        </w:rPr>
        <w:t>Journal of Neuro-Ophthalmology</w:t>
      </w:r>
      <w:r w:rsidRPr="00483132">
        <w:rPr>
          <w:rFonts w:ascii="Arial" w:eastAsia="Times New Roman" w:hAnsi="Arial" w:cs="Arial"/>
          <w:sz w:val="16"/>
          <w:szCs w:val="16"/>
        </w:rPr>
        <w:t xml:space="preserve">. 2009;29(4). </w:t>
      </w:r>
    </w:p>
    <w:p w14:paraId="0891F46C" w14:textId="7263F03B" w:rsidR="008B7F7E" w:rsidRPr="00483132" w:rsidRDefault="008B7F7E" w:rsidP="008B7F7E">
      <w:pPr>
        <w:jc w:val="both"/>
        <w:rPr>
          <w:rFonts w:ascii="Arial" w:eastAsia="Times New Roman" w:hAnsi="Arial" w:cs="Arial"/>
          <w:sz w:val="16"/>
          <w:szCs w:val="16"/>
        </w:rPr>
      </w:pPr>
      <w:r w:rsidRPr="00483132">
        <w:rPr>
          <w:rFonts w:ascii="Arial" w:eastAsia="Times New Roman" w:hAnsi="Arial" w:cs="Arial"/>
          <w:sz w:val="16"/>
          <w:szCs w:val="16"/>
        </w:rPr>
        <w:t xml:space="preserve">3. Vaidya NS, Mahmoud AM, Buzzacco D, Katz SE. Visual outcomes following optic nerve sheath fenestration via the medial </w:t>
      </w:r>
      <w:r w:rsidR="009814E0" w:rsidRPr="00483132">
        <w:rPr>
          <w:rFonts w:ascii="Arial" w:eastAsia="Times New Roman" w:hAnsi="Arial" w:cs="Arial"/>
          <w:sz w:val="16"/>
          <w:szCs w:val="16"/>
        </w:rPr>
        <w:t>Transconjunctival</w:t>
      </w:r>
      <w:r w:rsidRPr="00483132">
        <w:rPr>
          <w:rFonts w:ascii="Arial" w:eastAsia="Times New Roman" w:hAnsi="Arial" w:cs="Arial"/>
          <w:sz w:val="16"/>
          <w:szCs w:val="16"/>
        </w:rPr>
        <w:t xml:space="preserve"> approach. </w:t>
      </w:r>
      <w:r w:rsidRPr="00483132">
        <w:rPr>
          <w:rFonts w:ascii="Arial" w:eastAsia="Times New Roman" w:hAnsi="Arial" w:cs="Arial"/>
          <w:i/>
          <w:iCs/>
          <w:sz w:val="16"/>
          <w:szCs w:val="16"/>
        </w:rPr>
        <w:t>null</w:t>
      </w:r>
      <w:r w:rsidRPr="00483132">
        <w:rPr>
          <w:rFonts w:ascii="Arial" w:eastAsia="Times New Roman" w:hAnsi="Arial" w:cs="Arial"/>
          <w:sz w:val="16"/>
          <w:szCs w:val="16"/>
        </w:rPr>
        <w:t>. 2016;35(5):271-277. doi:</w:t>
      </w:r>
      <w:hyperlink r:id="rId10" w:history="1">
        <w:r w:rsidRPr="00483132">
          <w:rPr>
            <w:rStyle w:val="Hyperlink"/>
            <w:rFonts w:ascii="Arial" w:eastAsia="Times New Roman" w:hAnsi="Arial" w:cs="Arial"/>
            <w:sz w:val="16"/>
            <w:szCs w:val="16"/>
          </w:rPr>
          <w:t>10.1080/01676830.2016.1193530</w:t>
        </w:r>
      </w:hyperlink>
    </w:p>
    <w:p w14:paraId="4422DA7B" w14:textId="4D5809D4" w:rsidR="008B7F7E" w:rsidRPr="00483132" w:rsidRDefault="008B7F7E" w:rsidP="008B7F7E">
      <w:pPr>
        <w:jc w:val="both"/>
        <w:rPr>
          <w:rFonts w:ascii="Arial" w:eastAsia="Times New Roman" w:hAnsi="Arial" w:cs="Arial"/>
          <w:sz w:val="16"/>
          <w:szCs w:val="16"/>
        </w:rPr>
      </w:pPr>
      <w:r w:rsidRPr="00483132">
        <w:rPr>
          <w:rFonts w:ascii="Arial" w:eastAsia="Times New Roman" w:hAnsi="Arial" w:cs="Arial"/>
          <w:sz w:val="16"/>
          <w:szCs w:val="16"/>
        </w:rPr>
        <w:t xml:space="preserve">4. </w:t>
      </w:r>
      <w:proofErr w:type="spellStart"/>
      <w:r w:rsidRPr="00483132">
        <w:rPr>
          <w:rFonts w:ascii="Arial" w:eastAsia="Times New Roman" w:hAnsi="Arial" w:cs="Arial"/>
          <w:sz w:val="16"/>
          <w:szCs w:val="16"/>
        </w:rPr>
        <w:t>Spitze</w:t>
      </w:r>
      <w:proofErr w:type="spellEnd"/>
      <w:r w:rsidRPr="00483132">
        <w:rPr>
          <w:rFonts w:ascii="Arial" w:eastAsia="Times New Roman" w:hAnsi="Arial" w:cs="Arial"/>
          <w:sz w:val="16"/>
          <w:szCs w:val="16"/>
        </w:rPr>
        <w:t xml:space="preserve"> A, Lam P, Al-</w:t>
      </w:r>
      <w:proofErr w:type="spellStart"/>
      <w:r w:rsidRPr="00483132">
        <w:rPr>
          <w:rFonts w:ascii="Arial" w:eastAsia="Times New Roman" w:hAnsi="Arial" w:cs="Arial"/>
          <w:sz w:val="16"/>
          <w:szCs w:val="16"/>
        </w:rPr>
        <w:t>Zubidi</w:t>
      </w:r>
      <w:proofErr w:type="spellEnd"/>
      <w:r w:rsidRPr="00483132">
        <w:rPr>
          <w:rFonts w:ascii="Arial" w:eastAsia="Times New Roman" w:hAnsi="Arial" w:cs="Arial"/>
          <w:sz w:val="16"/>
          <w:szCs w:val="16"/>
        </w:rPr>
        <w:t xml:space="preserve"> N, </w:t>
      </w:r>
      <w:proofErr w:type="spellStart"/>
      <w:r w:rsidRPr="00483132">
        <w:rPr>
          <w:rFonts w:ascii="Arial" w:eastAsia="Times New Roman" w:hAnsi="Arial" w:cs="Arial"/>
          <w:sz w:val="16"/>
          <w:szCs w:val="16"/>
        </w:rPr>
        <w:t>Yalamanchili</w:t>
      </w:r>
      <w:proofErr w:type="spellEnd"/>
      <w:r w:rsidRPr="00483132">
        <w:rPr>
          <w:rFonts w:ascii="Arial" w:eastAsia="Times New Roman" w:hAnsi="Arial" w:cs="Arial"/>
          <w:sz w:val="16"/>
          <w:szCs w:val="16"/>
        </w:rPr>
        <w:t xml:space="preserve"> S, Lee AG. Controversies: Optic nerve sheath fenestration versus shunt placement for the treatment of idiopathic intracranial hypertension. </w:t>
      </w:r>
      <w:r w:rsidRPr="00483132">
        <w:rPr>
          <w:rFonts w:ascii="Arial" w:eastAsia="Times New Roman" w:hAnsi="Arial" w:cs="Arial"/>
          <w:i/>
          <w:iCs/>
          <w:sz w:val="16"/>
          <w:szCs w:val="16"/>
        </w:rPr>
        <w:t>Indian J Ophthalmol</w:t>
      </w:r>
      <w:r w:rsidRPr="00483132">
        <w:rPr>
          <w:rFonts w:ascii="Arial" w:eastAsia="Times New Roman" w:hAnsi="Arial" w:cs="Arial"/>
          <w:sz w:val="16"/>
          <w:szCs w:val="16"/>
        </w:rPr>
        <w:t>. 2014;62(10):1015-1021. doi:</w:t>
      </w:r>
      <w:hyperlink r:id="rId11" w:history="1">
        <w:r w:rsidRPr="00483132">
          <w:rPr>
            <w:rStyle w:val="Hyperlink"/>
            <w:rFonts w:ascii="Arial" w:eastAsia="Times New Roman" w:hAnsi="Arial" w:cs="Arial"/>
            <w:sz w:val="16"/>
            <w:szCs w:val="16"/>
          </w:rPr>
          <w:t>10.4103/0301-4738.146012</w:t>
        </w:r>
      </w:hyperlink>
    </w:p>
    <w:p w14:paraId="7B7FECB5" w14:textId="457DDF95" w:rsidR="008B7F7E" w:rsidRPr="003B0EC3" w:rsidRDefault="008B7F7E" w:rsidP="008B7F7E">
      <w:pPr>
        <w:jc w:val="both"/>
        <w:rPr>
          <w:rFonts w:ascii="Arial" w:eastAsia="Times New Roman" w:hAnsi="Arial" w:cs="Arial"/>
          <w:sz w:val="16"/>
          <w:szCs w:val="16"/>
        </w:rPr>
      </w:pPr>
      <w:r w:rsidRPr="003B0EC3">
        <w:rPr>
          <w:rFonts w:ascii="Arial" w:eastAsia="Times New Roman" w:hAnsi="Arial" w:cs="Arial"/>
          <w:sz w:val="16"/>
          <w:szCs w:val="16"/>
        </w:rPr>
        <w:t xml:space="preserve">5. Rizzo JF, </w:t>
      </w:r>
      <w:proofErr w:type="spellStart"/>
      <w:r w:rsidRPr="003B0EC3">
        <w:rPr>
          <w:rFonts w:ascii="Arial" w:eastAsia="Times New Roman" w:hAnsi="Arial" w:cs="Arial"/>
          <w:sz w:val="16"/>
          <w:szCs w:val="16"/>
        </w:rPr>
        <w:t>Lessell</w:t>
      </w:r>
      <w:proofErr w:type="spellEnd"/>
      <w:r w:rsidRPr="003B0EC3">
        <w:rPr>
          <w:rFonts w:ascii="Arial" w:eastAsia="Times New Roman" w:hAnsi="Arial" w:cs="Arial"/>
          <w:sz w:val="16"/>
          <w:szCs w:val="16"/>
        </w:rPr>
        <w:t xml:space="preserve"> S. Choroidal Infarction after Optic Nerve Sheath Fenestration. </w:t>
      </w:r>
      <w:r w:rsidRPr="003B0EC3">
        <w:rPr>
          <w:rFonts w:ascii="Arial" w:eastAsia="Times New Roman" w:hAnsi="Arial" w:cs="Arial"/>
          <w:i/>
          <w:iCs/>
          <w:sz w:val="16"/>
          <w:szCs w:val="16"/>
        </w:rPr>
        <w:t>Ophthalmology</w:t>
      </w:r>
      <w:r w:rsidRPr="003B0EC3">
        <w:rPr>
          <w:rFonts w:ascii="Arial" w:eastAsia="Times New Roman" w:hAnsi="Arial" w:cs="Arial"/>
          <w:sz w:val="16"/>
          <w:szCs w:val="16"/>
        </w:rPr>
        <w:t>. 1994;101(9):1622-1626. doi:</w:t>
      </w:r>
      <w:hyperlink r:id="rId12" w:history="1">
        <w:r w:rsidRPr="003B0EC3">
          <w:rPr>
            <w:rStyle w:val="Hyperlink"/>
            <w:rFonts w:ascii="Arial" w:eastAsia="Times New Roman" w:hAnsi="Arial" w:cs="Arial"/>
            <w:sz w:val="16"/>
            <w:szCs w:val="16"/>
          </w:rPr>
          <w:t>10.1016/S0161-6420(94)31128-6</w:t>
        </w:r>
      </w:hyperlink>
    </w:p>
    <w:p w14:paraId="6BE2828A" w14:textId="08F7419B" w:rsidR="008B7F7E" w:rsidRPr="003B0EC3" w:rsidRDefault="008B7F7E" w:rsidP="008B7F7E">
      <w:pPr>
        <w:jc w:val="both"/>
        <w:rPr>
          <w:rFonts w:ascii="Arial" w:eastAsia="Times New Roman" w:hAnsi="Arial" w:cs="Arial"/>
          <w:sz w:val="16"/>
          <w:szCs w:val="16"/>
        </w:rPr>
      </w:pPr>
      <w:r w:rsidRPr="003B0EC3">
        <w:rPr>
          <w:rFonts w:ascii="Arial" w:eastAsia="Times New Roman" w:hAnsi="Arial" w:cs="Arial"/>
          <w:sz w:val="16"/>
          <w:szCs w:val="16"/>
        </w:rPr>
        <w:t xml:space="preserve">6. Prabhakaran VC, </w:t>
      </w:r>
      <w:proofErr w:type="spellStart"/>
      <w:r w:rsidRPr="003B0EC3">
        <w:rPr>
          <w:rFonts w:ascii="Arial" w:eastAsia="Times New Roman" w:hAnsi="Arial" w:cs="Arial"/>
          <w:sz w:val="16"/>
          <w:szCs w:val="16"/>
        </w:rPr>
        <w:t>Selva</w:t>
      </w:r>
      <w:proofErr w:type="spellEnd"/>
      <w:r w:rsidRPr="003B0EC3">
        <w:rPr>
          <w:rFonts w:ascii="Arial" w:eastAsia="Times New Roman" w:hAnsi="Arial" w:cs="Arial"/>
          <w:sz w:val="16"/>
          <w:szCs w:val="16"/>
        </w:rPr>
        <w:t xml:space="preserve"> D. Vertical lid split approach for optic nerve sheath decompression. </w:t>
      </w:r>
      <w:r w:rsidRPr="003B0EC3">
        <w:rPr>
          <w:rFonts w:ascii="Arial" w:eastAsia="Times New Roman" w:hAnsi="Arial" w:cs="Arial"/>
          <w:i/>
          <w:iCs/>
          <w:sz w:val="16"/>
          <w:szCs w:val="16"/>
        </w:rPr>
        <w:t>Indian J Ophthalmol</w:t>
      </w:r>
      <w:r w:rsidRPr="003B0EC3">
        <w:rPr>
          <w:rFonts w:ascii="Arial" w:eastAsia="Times New Roman" w:hAnsi="Arial" w:cs="Arial"/>
          <w:sz w:val="16"/>
          <w:szCs w:val="16"/>
        </w:rPr>
        <w:t>. 2009;57(4):305-306. doi:</w:t>
      </w:r>
      <w:hyperlink r:id="rId13" w:history="1">
        <w:r w:rsidRPr="003B0EC3">
          <w:rPr>
            <w:rStyle w:val="Hyperlink"/>
            <w:rFonts w:ascii="Arial" w:eastAsia="Times New Roman" w:hAnsi="Arial" w:cs="Arial"/>
            <w:sz w:val="16"/>
            <w:szCs w:val="16"/>
          </w:rPr>
          <w:t>10.4103/0301-4738.53057</w:t>
        </w:r>
      </w:hyperlink>
    </w:p>
    <w:p w14:paraId="606C9A79" w14:textId="3B08E254" w:rsidR="008B7F7E" w:rsidRPr="003B0EC3" w:rsidRDefault="008B7F7E" w:rsidP="008B7F7E">
      <w:pPr>
        <w:jc w:val="both"/>
        <w:rPr>
          <w:rFonts w:ascii="Arial" w:eastAsia="Times New Roman" w:hAnsi="Arial" w:cs="Arial"/>
          <w:sz w:val="16"/>
          <w:szCs w:val="16"/>
        </w:rPr>
      </w:pPr>
      <w:r w:rsidRPr="003B0EC3">
        <w:rPr>
          <w:rFonts w:ascii="Arial" w:eastAsia="Times New Roman" w:hAnsi="Arial" w:cs="Arial"/>
          <w:sz w:val="16"/>
          <w:szCs w:val="16"/>
        </w:rPr>
        <w:t xml:space="preserve">7. </w:t>
      </w:r>
      <w:r w:rsidR="008F01CA" w:rsidRPr="003B0EC3">
        <w:rPr>
          <w:rFonts w:ascii="Arial" w:eastAsia="Times New Roman" w:hAnsi="Arial" w:cs="Arial"/>
          <w:sz w:val="16"/>
          <w:szCs w:val="16"/>
        </w:rPr>
        <w:t xml:space="preserve">Pineles </w:t>
      </w:r>
      <w:r w:rsidRPr="003B0EC3">
        <w:rPr>
          <w:rFonts w:ascii="Arial" w:eastAsia="Times New Roman" w:hAnsi="Arial" w:cs="Arial"/>
          <w:sz w:val="16"/>
          <w:szCs w:val="16"/>
        </w:rPr>
        <w:t xml:space="preserve">SL, Volpe NJ. Long-Term Results of Optic Nerve Sheath Fenestration for Idiopathic Intracranial Hypertension: Earlier Intervention Favours Improved Outcomes. </w:t>
      </w:r>
      <w:r w:rsidRPr="003B0EC3">
        <w:rPr>
          <w:rFonts w:ascii="Arial" w:eastAsia="Times New Roman" w:hAnsi="Arial" w:cs="Arial"/>
          <w:i/>
          <w:iCs/>
          <w:sz w:val="16"/>
          <w:szCs w:val="16"/>
        </w:rPr>
        <w:t>null</w:t>
      </w:r>
      <w:r w:rsidRPr="003B0EC3">
        <w:rPr>
          <w:rFonts w:ascii="Arial" w:eastAsia="Times New Roman" w:hAnsi="Arial" w:cs="Arial"/>
          <w:sz w:val="16"/>
          <w:szCs w:val="16"/>
        </w:rPr>
        <w:t>. 2013;37(1):12-19. doi:</w:t>
      </w:r>
      <w:hyperlink r:id="rId14" w:history="1">
        <w:r w:rsidRPr="003B0EC3">
          <w:rPr>
            <w:rStyle w:val="Hyperlink"/>
            <w:rFonts w:ascii="Arial" w:eastAsia="Times New Roman" w:hAnsi="Arial" w:cs="Arial"/>
            <w:sz w:val="16"/>
            <w:szCs w:val="16"/>
          </w:rPr>
          <w:t>10.3109/01658107.2012.757787</w:t>
        </w:r>
      </w:hyperlink>
    </w:p>
    <w:p w14:paraId="5B76D0CF" w14:textId="6128EB51" w:rsidR="008B7F7E" w:rsidRPr="00D71397" w:rsidRDefault="008B7F7E" w:rsidP="008B7F7E">
      <w:pPr>
        <w:jc w:val="both"/>
        <w:rPr>
          <w:rFonts w:ascii="Arial" w:eastAsia="Times New Roman" w:hAnsi="Arial" w:cs="Arial"/>
          <w:sz w:val="16"/>
          <w:szCs w:val="16"/>
          <w:lang w:val="el-GR"/>
        </w:rPr>
      </w:pPr>
      <w:r w:rsidRPr="003B0EC3">
        <w:rPr>
          <w:rFonts w:ascii="Arial" w:eastAsia="Times New Roman" w:hAnsi="Arial" w:cs="Arial"/>
          <w:sz w:val="16"/>
          <w:szCs w:val="16"/>
        </w:rPr>
        <w:t xml:space="preserve">8. Malik AI, Xu J, Lee AG. Outcomes of optic nerve sheath fenestration from </w:t>
      </w:r>
      <w:proofErr w:type="spellStart"/>
      <w:r w:rsidRPr="003B0EC3">
        <w:rPr>
          <w:rFonts w:ascii="Arial" w:eastAsia="Times New Roman" w:hAnsi="Arial" w:cs="Arial"/>
          <w:sz w:val="16"/>
          <w:szCs w:val="16"/>
        </w:rPr>
        <w:t>superomedial</w:t>
      </w:r>
      <w:proofErr w:type="spellEnd"/>
      <w:r w:rsidRPr="003B0EC3">
        <w:rPr>
          <w:rFonts w:ascii="Arial" w:eastAsia="Times New Roman" w:hAnsi="Arial" w:cs="Arial"/>
          <w:sz w:val="16"/>
          <w:szCs w:val="16"/>
        </w:rPr>
        <w:t xml:space="preserve"> eyelid crease approach. </w:t>
      </w:r>
      <w:r w:rsidRPr="003B0EC3">
        <w:rPr>
          <w:rFonts w:ascii="Arial" w:eastAsia="Times New Roman" w:hAnsi="Arial" w:cs="Arial"/>
          <w:i/>
          <w:iCs/>
          <w:sz w:val="16"/>
          <w:szCs w:val="16"/>
        </w:rPr>
        <w:t>null</w:t>
      </w:r>
      <w:r w:rsidRPr="003B0EC3">
        <w:rPr>
          <w:rFonts w:ascii="Arial" w:eastAsia="Times New Roman" w:hAnsi="Arial" w:cs="Arial"/>
          <w:sz w:val="16"/>
          <w:szCs w:val="16"/>
        </w:rPr>
        <w:t>. Published online February 15, 2021:1-9. doi:</w:t>
      </w:r>
      <w:hyperlink r:id="rId15" w:history="1">
        <w:r w:rsidRPr="003B0EC3">
          <w:rPr>
            <w:rStyle w:val="Hyperlink"/>
            <w:rFonts w:ascii="Arial" w:eastAsia="Times New Roman" w:hAnsi="Arial" w:cs="Arial"/>
            <w:sz w:val="16"/>
            <w:szCs w:val="16"/>
          </w:rPr>
          <w:t>10.1080/01676830.2021.1880444</w:t>
        </w:r>
      </w:hyperlink>
    </w:p>
    <w:p w14:paraId="379DC587" w14:textId="79D87D74" w:rsidR="008B7F7E" w:rsidRPr="003B0EC3" w:rsidRDefault="008B7F7E" w:rsidP="008B7F7E">
      <w:pPr>
        <w:jc w:val="both"/>
        <w:rPr>
          <w:rFonts w:ascii="Arial" w:eastAsia="Times New Roman" w:hAnsi="Arial" w:cs="Arial"/>
          <w:sz w:val="16"/>
          <w:szCs w:val="16"/>
        </w:rPr>
      </w:pPr>
      <w:r w:rsidRPr="003B0EC3">
        <w:rPr>
          <w:rFonts w:ascii="Arial" w:eastAsia="Times New Roman" w:hAnsi="Arial" w:cs="Arial"/>
          <w:sz w:val="16"/>
          <w:szCs w:val="16"/>
        </w:rPr>
        <w:t xml:space="preserve">9. Kaur N, </w:t>
      </w:r>
      <w:proofErr w:type="spellStart"/>
      <w:r w:rsidRPr="003B0EC3">
        <w:rPr>
          <w:rFonts w:ascii="Arial" w:eastAsia="Times New Roman" w:hAnsi="Arial" w:cs="Arial"/>
          <w:sz w:val="16"/>
          <w:szCs w:val="16"/>
        </w:rPr>
        <w:t>Patro</w:t>
      </w:r>
      <w:proofErr w:type="spellEnd"/>
      <w:r w:rsidRPr="003B0EC3">
        <w:rPr>
          <w:rFonts w:ascii="Arial" w:eastAsia="Times New Roman" w:hAnsi="Arial" w:cs="Arial"/>
          <w:sz w:val="16"/>
          <w:szCs w:val="16"/>
        </w:rPr>
        <w:t xml:space="preserve"> SK, Gupta AK, Chauhan N. Idiopathic Intracranial Hypertension and Endoscopic Optic Nerve Sheath Fenestration. </w:t>
      </w:r>
      <w:r w:rsidRPr="003B0EC3">
        <w:rPr>
          <w:rFonts w:ascii="Arial" w:eastAsia="Times New Roman" w:hAnsi="Arial" w:cs="Arial"/>
          <w:i/>
          <w:iCs/>
          <w:sz w:val="16"/>
          <w:szCs w:val="16"/>
        </w:rPr>
        <w:t>Indian Journal of Otolaryngology and Head &amp; Neck Surgery</w:t>
      </w:r>
      <w:r w:rsidRPr="003B0EC3">
        <w:rPr>
          <w:rFonts w:ascii="Arial" w:eastAsia="Times New Roman" w:hAnsi="Arial" w:cs="Arial"/>
          <w:sz w:val="16"/>
          <w:szCs w:val="16"/>
        </w:rPr>
        <w:t>. Published online August 13, 2020. doi:</w:t>
      </w:r>
      <w:hyperlink r:id="rId16" w:history="1">
        <w:r w:rsidRPr="003B0EC3">
          <w:rPr>
            <w:rStyle w:val="Hyperlink"/>
            <w:rFonts w:ascii="Arial" w:eastAsia="Times New Roman" w:hAnsi="Arial" w:cs="Arial"/>
            <w:sz w:val="16"/>
            <w:szCs w:val="16"/>
          </w:rPr>
          <w:t>10.1007/s12070-020-02004-7</w:t>
        </w:r>
      </w:hyperlink>
    </w:p>
    <w:p w14:paraId="7C28C70D" w14:textId="0151D516" w:rsidR="008B7F7E" w:rsidRPr="003B0EC3" w:rsidRDefault="008B7F7E" w:rsidP="008B7F7E">
      <w:pPr>
        <w:jc w:val="both"/>
        <w:rPr>
          <w:rFonts w:ascii="Arial" w:eastAsia="Times New Roman" w:hAnsi="Arial" w:cs="Arial"/>
          <w:sz w:val="16"/>
          <w:szCs w:val="16"/>
        </w:rPr>
      </w:pPr>
      <w:r w:rsidRPr="003B0EC3">
        <w:rPr>
          <w:rFonts w:ascii="Arial" w:eastAsia="Times New Roman" w:hAnsi="Arial" w:cs="Arial"/>
          <w:sz w:val="16"/>
          <w:szCs w:val="16"/>
        </w:rPr>
        <w:t xml:space="preserve">10. Hagen SM, Wegener M, Toft PB, </w:t>
      </w:r>
      <w:proofErr w:type="spellStart"/>
      <w:r w:rsidRPr="003B0EC3">
        <w:rPr>
          <w:rFonts w:ascii="Arial" w:eastAsia="Times New Roman" w:hAnsi="Arial" w:cs="Arial"/>
          <w:sz w:val="16"/>
          <w:szCs w:val="16"/>
        </w:rPr>
        <w:t>Fugleholm</w:t>
      </w:r>
      <w:proofErr w:type="spellEnd"/>
      <w:r w:rsidRPr="003B0EC3">
        <w:rPr>
          <w:rFonts w:ascii="Arial" w:eastAsia="Times New Roman" w:hAnsi="Arial" w:cs="Arial"/>
          <w:sz w:val="16"/>
          <w:szCs w:val="16"/>
        </w:rPr>
        <w:t xml:space="preserve"> K, Jensen RH, </w:t>
      </w:r>
      <w:proofErr w:type="spellStart"/>
      <w:r w:rsidRPr="003B0EC3">
        <w:rPr>
          <w:rFonts w:ascii="Arial" w:eastAsia="Times New Roman" w:hAnsi="Arial" w:cs="Arial"/>
          <w:sz w:val="16"/>
          <w:szCs w:val="16"/>
        </w:rPr>
        <w:t>Hamann</w:t>
      </w:r>
      <w:proofErr w:type="spellEnd"/>
      <w:r w:rsidRPr="003B0EC3">
        <w:rPr>
          <w:rFonts w:ascii="Arial" w:eastAsia="Times New Roman" w:hAnsi="Arial" w:cs="Arial"/>
          <w:sz w:val="16"/>
          <w:szCs w:val="16"/>
        </w:rPr>
        <w:t xml:space="preserve"> S. Unilateral Optic Nerve Sheath Fenestration in Idiopathic Intracranial Hypertension: A 6-Month Follow-Up Study on Visual Outcome and Prognostic Markers. </w:t>
      </w:r>
      <w:r w:rsidRPr="003B0EC3">
        <w:rPr>
          <w:rFonts w:ascii="Arial" w:eastAsia="Times New Roman" w:hAnsi="Arial" w:cs="Arial"/>
          <w:i/>
          <w:iCs/>
          <w:sz w:val="16"/>
          <w:szCs w:val="16"/>
        </w:rPr>
        <w:t>Life</w:t>
      </w:r>
      <w:r w:rsidRPr="003B0EC3">
        <w:rPr>
          <w:rFonts w:ascii="Arial" w:eastAsia="Times New Roman" w:hAnsi="Arial" w:cs="Arial"/>
          <w:sz w:val="16"/>
          <w:szCs w:val="16"/>
        </w:rPr>
        <w:t>. 2021;11(8). doi:</w:t>
      </w:r>
      <w:hyperlink r:id="rId17" w:history="1">
        <w:r w:rsidRPr="003B0EC3">
          <w:rPr>
            <w:rStyle w:val="Hyperlink"/>
            <w:rFonts w:ascii="Arial" w:eastAsia="Times New Roman" w:hAnsi="Arial" w:cs="Arial"/>
            <w:sz w:val="16"/>
            <w:szCs w:val="16"/>
          </w:rPr>
          <w:t>10.3390/life11080778</w:t>
        </w:r>
      </w:hyperlink>
    </w:p>
    <w:p w14:paraId="363D4D12" w14:textId="16FD9453" w:rsidR="008B7F7E" w:rsidRPr="003B0EC3" w:rsidRDefault="008B7F7E" w:rsidP="00D93CE9">
      <w:pPr>
        <w:rPr>
          <w:rFonts w:eastAsia="Times New Roman"/>
          <w:sz w:val="16"/>
          <w:szCs w:val="16"/>
        </w:rPr>
      </w:pPr>
      <w:r w:rsidRPr="003B0EC3">
        <w:rPr>
          <w:rFonts w:ascii="Arial" w:eastAsia="Times New Roman" w:hAnsi="Arial" w:cs="Arial"/>
          <w:sz w:val="16"/>
          <w:szCs w:val="16"/>
        </w:rPr>
        <w:t>11.</w:t>
      </w:r>
      <w:r w:rsidR="00D93CE9" w:rsidRPr="003B0EC3">
        <w:rPr>
          <w:rFonts w:eastAsia="Times New Roman"/>
          <w:sz w:val="16"/>
          <w:szCs w:val="16"/>
          <w:vertAlign w:val="superscript"/>
        </w:rPr>
        <w:t xml:space="preserve"> </w:t>
      </w:r>
      <w:r w:rsidRPr="003B0EC3">
        <w:rPr>
          <w:rFonts w:ascii="Arial" w:eastAsia="Times New Roman" w:hAnsi="Arial" w:cs="Arial"/>
          <w:sz w:val="16"/>
          <w:szCs w:val="16"/>
        </w:rPr>
        <w:t xml:space="preserve"> Intracranial Hypertension. </w:t>
      </w:r>
      <w:r w:rsidRPr="003B0EC3">
        <w:rPr>
          <w:rFonts w:ascii="Arial" w:eastAsia="Times New Roman" w:hAnsi="Arial" w:cs="Arial"/>
          <w:i/>
          <w:iCs/>
          <w:sz w:val="16"/>
          <w:szCs w:val="16"/>
        </w:rPr>
        <w:t>null</w:t>
      </w:r>
      <w:r w:rsidRPr="003B0EC3">
        <w:rPr>
          <w:rFonts w:ascii="Arial" w:eastAsia="Times New Roman" w:hAnsi="Arial" w:cs="Arial"/>
          <w:sz w:val="16"/>
          <w:szCs w:val="16"/>
        </w:rPr>
        <w:t>. 2018;33(1):36-41. doi:</w:t>
      </w:r>
      <w:hyperlink r:id="rId18" w:history="1">
        <w:r w:rsidRPr="003B0EC3">
          <w:rPr>
            <w:rStyle w:val="Hyperlink"/>
            <w:rFonts w:ascii="Arial" w:eastAsia="Times New Roman" w:hAnsi="Arial" w:cs="Arial"/>
            <w:sz w:val="16"/>
            <w:szCs w:val="16"/>
          </w:rPr>
          <w:t>10.1080/08820538.2017.1353810</w:t>
        </w:r>
      </w:hyperlink>
    </w:p>
    <w:p w14:paraId="096F8CD2" w14:textId="18322409" w:rsidR="008B7F7E" w:rsidRPr="003B0EC3" w:rsidRDefault="008B7F7E" w:rsidP="008B7F7E">
      <w:pPr>
        <w:jc w:val="both"/>
        <w:rPr>
          <w:rFonts w:ascii="Arial" w:eastAsia="Times New Roman" w:hAnsi="Arial" w:cs="Arial"/>
          <w:sz w:val="16"/>
          <w:szCs w:val="16"/>
        </w:rPr>
      </w:pPr>
      <w:r w:rsidRPr="003B0EC3">
        <w:rPr>
          <w:rFonts w:ascii="Arial" w:eastAsia="Times New Roman" w:hAnsi="Arial" w:cs="Arial"/>
          <w:sz w:val="16"/>
          <w:szCs w:val="16"/>
        </w:rPr>
        <w:t xml:space="preserve">12. Fonseca PL, </w:t>
      </w:r>
      <w:proofErr w:type="spellStart"/>
      <w:r w:rsidRPr="003B0EC3">
        <w:rPr>
          <w:rFonts w:ascii="Arial" w:eastAsia="Times New Roman" w:hAnsi="Arial" w:cs="Arial"/>
          <w:sz w:val="16"/>
          <w:szCs w:val="16"/>
        </w:rPr>
        <w:t>Rigamonti</w:t>
      </w:r>
      <w:proofErr w:type="spellEnd"/>
      <w:r w:rsidRPr="003B0EC3">
        <w:rPr>
          <w:rFonts w:ascii="Arial" w:eastAsia="Times New Roman" w:hAnsi="Arial" w:cs="Arial"/>
          <w:sz w:val="16"/>
          <w:szCs w:val="16"/>
        </w:rPr>
        <w:t xml:space="preserve"> D, Miller NR, Subramanian PS. Visual outcomes of surgical intervention for </w:t>
      </w:r>
      <w:proofErr w:type="spellStart"/>
      <w:r w:rsidRPr="003B0EC3">
        <w:rPr>
          <w:rFonts w:ascii="Arial" w:eastAsia="Times New Roman" w:hAnsi="Arial" w:cs="Arial"/>
          <w:sz w:val="16"/>
          <w:szCs w:val="16"/>
        </w:rPr>
        <w:t>pseudotumour</w:t>
      </w:r>
      <w:proofErr w:type="spellEnd"/>
      <w:r w:rsidRPr="003B0EC3">
        <w:rPr>
          <w:rFonts w:ascii="Arial" w:eastAsia="Times New Roman" w:hAnsi="Arial" w:cs="Arial"/>
          <w:sz w:val="16"/>
          <w:szCs w:val="16"/>
        </w:rPr>
        <w:t xml:space="preserve"> cerebri: optic nerve sheath fenestration versus cerebrospinal fluid diversion. </w:t>
      </w:r>
      <w:r w:rsidRPr="003B0EC3">
        <w:rPr>
          <w:rFonts w:ascii="Arial" w:eastAsia="Times New Roman" w:hAnsi="Arial" w:cs="Arial"/>
          <w:i/>
          <w:iCs/>
          <w:sz w:val="16"/>
          <w:szCs w:val="16"/>
        </w:rPr>
        <w:t>Br J Ophthalmol</w:t>
      </w:r>
      <w:r w:rsidRPr="003B0EC3">
        <w:rPr>
          <w:rFonts w:ascii="Arial" w:eastAsia="Times New Roman" w:hAnsi="Arial" w:cs="Arial"/>
          <w:sz w:val="16"/>
          <w:szCs w:val="16"/>
        </w:rPr>
        <w:t>. 2014;98(10):1360. doi:</w:t>
      </w:r>
      <w:hyperlink r:id="rId19" w:history="1">
        <w:r w:rsidRPr="003B0EC3">
          <w:rPr>
            <w:rStyle w:val="Hyperlink"/>
            <w:rFonts w:ascii="Arial" w:eastAsia="Times New Roman" w:hAnsi="Arial" w:cs="Arial"/>
            <w:sz w:val="16"/>
            <w:szCs w:val="16"/>
          </w:rPr>
          <w:t>10.1136/bjophthalmol-2014-304953</w:t>
        </w:r>
      </w:hyperlink>
    </w:p>
    <w:p w14:paraId="3E0A6D13" w14:textId="3550CB67" w:rsidR="008B7F7E" w:rsidRPr="003B0EC3" w:rsidRDefault="008B7F7E" w:rsidP="008B7F7E">
      <w:pPr>
        <w:jc w:val="both"/>
        <w:rPr>
          <w:rFonts w:ascii="Arial" w:eastAsia="Times New Roman" w:hAnsi="Arial" w:cs="Arial"/>
          <w:sz w:val="16"/>
          <w:szCs w:val="16"/>
        </w:rPr>
      </w:pPr>
      <w:r w:rsidRPr="003B0EC3">
        <w:rPr>
          <w:rFonts w:ascii="Arial" w:eastAsia="Times New Roman" w:hAnsi="Arial" w:cs="Arial"/>
          <w:sz w:val="16"/>
          <w:szCs w:val="16"/>
        </w:rPr>
        <w:t xml:space="preserve">13. Chandrasekaran S, </w:t>
      </w:r>
      <w:r w:rsidR="006205C5" w:rsidRPr="003B0EC3">
        <w:rPr>
          <w:rFonts w:ascii="Arial" w:eastAsia="Times New Roman" w:hAnsi="Arial" w:cs="Arial"/>
          <w:sz w:val="16"/>
          <w:szCs w:val="16"/>
        </w:rPr>
        <w:t>McCuskey</w:t>
      </w:r>
      <w:r w:rsidRPr="003B0EC3">
        <w:rPr>
          <w:rFonts w:ascii="Arial" w:eastAsia="Times New Roman" w:hAnsi="Arial" w:cs="Arial"/>
          <w:sz w:val="16"/>
          <w:szCs w:val="16"/>
        </w:rPr>
        <w:t xml:space="preserve"> P, </w:t>
      </w:r>
      <w:proofErr w:type="spellStart"/>
      <w:r w:rsidRPr="003B0EC3">
        <w:rPr>
          <w:rFonts w:ascii="Arial" w:eastAsia="Times New Roman" w:hAnsi="Arial" w:cs="Arial"/>
          <w:sz w:val="16"/>
          <w:szCs w:val="16"/>
        </w:rPr>
        <w:t>Minassian</w:t>
      </w:r>
      <w:proofErr w:type="spellEnd"/>
      <w:r w:rsidRPr="003B0EC3">
        <w:rPr>
          <w:rFonts w:ascii="Arial" w:eastAsia="Times New Roman" w:hAnsi="Arial" w:cs="Arial"/>
          <w:sz w:val="16"/>
          <w:szCs w:val="16"/>
        </w:rPr>
        <w:t xml:space="preserve"> D, </w:t>
      </w:r>
      <w:proofErr w:type="spellStart"/>
      <w:r w:rsidRPr="003B0EC3">
        <w:rPr>
          <w:rFonts w:ascii="Arial" w:eastAsia="Times New Roman" w:hAnsi="Arial" w:cs="Arial"/>
          <w:sz w:val="16"/>
          <w:szCs w:val="16"/>
        </w:rPr>
        <w:t>Assaad</w:t>
      </w:r>
      <w:proofErr w:type="spellEnd"/>
      <w:r w:rsidRPr="003B0EC3">
        <w:rPr>
          <w:rFonts w:ascii="Arial" w:eastAsia="Times New Roman" w:hAnsi="Arial" w:cs="Arial"/>
          <w:sz w:val="16"/>
          <w:szCs w:val="16"/>
        </w:rPr>
        <w:t xml:space="preserve"> N. Visual outcomes for optic nerve sheath fenestration in </w:t>
      </w:r>
      <w:r w:rsidR="006205C5" w:rsidRPr="003B0EC3">
        <w:rPr>
          <w:rFonts w:ascii="Arial" w:eastAsia="Times New Roman" w:hAnsi="Arial" w:cs="Arial"/>
          <w:sz w:val="16"/>
          <w:szCs w:val="16"/>
        </w:rPr>
        <w:t>pseudotumor</w:t>
      </w:r>
      <w:r w:rsidRPr="003B0EC3">
        <w:rPr>
          <w:rFonts w:ascii="Arial" w:eastAsia="Times New Roman" w:hAnsi="Arial" w:cs="Arial"/>
          <w:sz w:val="16"/>
          <w:szCs w:val="16"/>
        </w:rPr>
        <w:t xml:space="preserve"> cerebri and related conditions. </w:t>
      </w:r>
      <w:r w:rsidRPr="003B0EC3">
        <w:rPr>
          <w:rFonts w:ascii="Arial" w:eastAsia="Times New Roman" w:hAnsi="Arial" w:cs="Arial"/>
          <w:i/>
          <w:iCs/>
          <w:sz w:val="16"/>
          <w:szCs w:val="16"/>
        </w:rPr>
        <w:t>Clinical &amp; Experimental Ophthalmology</w:t>
      </w:r>
      <w:r w:rsidRPr="003B0EC3">
        <w:rPr>
          <w:rFonts w:ascii="Arial" w:eastAsia="Times New Roman" w:hAnsi="Arial" w:cs="Arial"/>
          <w:sz w:val="16"/>
          <w:szCs w:val="16"/>
        </w:rPr>
        <w:t>. 2006;34(7):661-665. doi:</w:t>
      </w:r>
      <w:hyperlink r:id="rId20" w:history="1">
        <w:r w:rsidRPr="003B0EC3">
          <w:rPr>
            <w:rStyle w:val="Hyperlink"/>
            <w:rFonts w:ascii="Arial" w:eastAsia="Times New Roman" w:hAnsi="Arial" w:cs="Arial"/>
            <w:sz w:val="16"/>
            <w:szCs w:val="16"/>
          </w:rPr>
          <w:t>10.1111/j.1442-9071.</w:t>
        </w:r>
        <w:proofErr w:type="gramStart"/>
        <w:r w:rsidRPr="003B0EC3">
          <w:rPr>
            <w:rStyle w:val="Hyperlink"/>
            <w:rFonts w:ascii="Arial" w:eastAsia="Times New Roman" w:hAnsi="Arial" w:cs="Arial"/>
            <w:sz w:val="16"/>
            <w:szCs w:val="16"/>
          </w:rPr>
          <w:t>2006.01301.x</w:t>
        </w:r>
        <w:proofErr w:type="gramEnd"/>
      </w:hyperlink>
    </w:p>
    <w:p w14:paraId="0186D777" w14:textId="67DDEFF3" w:rsidR="008B7F7E" w:rsidRPr="003B0EC3" w:rsidRDefault="008B7F7E" w:rsidP="008B7F7E">
      <w:pPr>
        <w:jc w:val="both"/>
        <w:rPr>
          <w:rFonts w:ascii="Arial" w:eastAsia="Times New Roman" w:hAnsi="Arial" w:cs="Arial"/>
          <w:sz w:val="16"/>
          <w:szCs w:val="16"/>
        </w:rPr>
      </w:pPr>
      <w:r w:rsidRPr="003B0EC3">
        <w:rPr>
          <w:rFonts w:ascii="Arial" w:eastAsia="Times New Roman" w:hAnsi="Arial" w:cs="Arial"/>
          <w:sz w:val="16"/>
          <w:szCs w:val="16"/>
        </w:rPr>
        <w:t xml:space="preserve">14. Brodsky MC, </w:t>
      </w:r>
      <w:proofErr w:type="spellStart"/>
      <w:r w:rsidRPr="003B0EC3">
        <w:rPr>
          <w:rFonts w:ascii="Arial" w:eastAsia="Times New Roman" w:hAnsi="Arial" w:cs="Arial"/>
          <w:sz w:val="16"/>
          <w:szCs w:val="16"/>
        </w:rPr>
        <w:t>Rettele</w:t>
      </w:r>
      <w:proofErr w:type="spellEnd"/>
      <w:r w:rsidRPr="003B0EC3">
        <w:rPr>
          <w:rFonts w:ascii="Arial" w:eastAsia="Times New Roman" w:hAnsi="Arial" w:cs="Arial"/>
          <w:sz w:val="16"/>
          <w:szCs w:val="16"/>
        </w:rPr>
        <w:t xml:space="preserve"> GA. Protracted Postsurgical Blindness </w:t>
      </w:r>
      <w:proofErr w:type="gramStart"/>
      <w:r w:rsidRPr="003B0EC3">
        <w:rPr>
          <w:rFonts w:ascii="Arial" w:eastAsia="Times New Roman" w:hAnsi="Arial" w:cs="Arial"/>
          <w:sz w:val="16"/>
          <w:szCs w:val="16"/>
        </w:rPr>
        <w:t>With</w:t>
      </w:r>
      <w:proofErr w:type="gramEnd"/>
      <w:r w:rsidRPr="003B0EC3">
        <w:rPr>
          <w:rFonts w:ascii="Arial" w:eastAsia="Times New Roman" w:hAnsi="Arial" w:cs="Arial"/>
          <w:sz w:val="16"/>
          <w:szCs w:val="16"/>
        </w:rPr>
        <w:t xml:space="preserve"> Visual Recovery Following Optic Nerve Sheath Fenestration. </w:t>
      </w:r>
      <w:r w:rsidRPr="003B0EC3">
        <w:rPr>
          <w:rFonts w:ascii="Arial" w:eastAsia="Times New Roman" w:hAnsi="Arial" w:cs="Arial"/>
          <w:i/>
          <w:iCs/>
          <w:sz w:val="16"/>
          <w:szCs w:val="16"/>
        </w:rPr>
        <w:t>Archives of Ophthalmology</w:t>
      </w:r>
      <w:r w:rsidRPr="003B0EC3">
        <w:rPr>
          <w:rFonts w:ascii="Arial" w:eastAsia="Times New Roman" w:hAnsi="Arial" w:cs="Arial"/>
          <w:sz w:val="16"/>
          <w:szCs w:val="16"/>
        </w:rPr>
        <w:t>. 1997;115(11):1473-1474. doi:</w:t>
      </w:r>
      <w:hyperlink r:id="rId21" w:history="1">
        <w:r w:rsidRPr="003B0EC3">
          <w:rPr>
            <w:rStyle w:val="Hyperlink"/>
            <w:rFonts w:ascii="Arial" w:eastAsia="Times New Roman" w:hAnsi="Arial" w:cs="Arial"/>
            <w:sz w:val="16"/>
            <w:szCs w:val="16"/>
          </w:rPr>
          <w:t>10.1001/archopht.1997.01100160643025</w:t>
        </w:r>
      </w:hyperlink>
    </w:p>
    <w:p w14:paraId="252052E7" w14:textId="484B29D9" w:rsidR="008B7F7E" w:rsidRPr="003B0EC3" w:rsidRDefault="008B7F7E" w:rsidP="008B7F7E">
      <w:pPr>
        <w:jc w:val="both"/>
        <w:rPr>
          <w:rFonts w:ascii="Arial" w:eastAsia="Times New Roman" w:hAnsi="Arial" w:cs="Arial"/>
          <w:sz w:val="16"/>
          <w:szCs w:val="16"/>
        </w:rPr>
      </w:pPr>
      <w:r w:rsidRPr="003B0EC3">
        <w:rPr>
          <w:rFonts w:ascii="Arial" w:eastAsia="Times New Roman" w:hAnsi="Arial" w:cs="Arial"/>
          <w:sz w:val="16"/>
          <w:szCs w:val="16"/>
        </w:rPr>
        <w:t xml:space="preserve">15. Blessing NW, Tse DT. Optic nerve sheath fenestration: a revised lateral approach for nerve access. </w:t>
      </w:r>
      <w:r w:rsidRPr="003B0EC3">
        <w:rPr>
          <w:rFonts w:ascii="Arial" w:eastAsia="Times New Roman" w:hAnsi="Arial" w:cs="Arial"/>
          <w:i/>
          <w:iCs/>
          <w:sz w:val="16"/>
          <w:szCs w:val="16"/>
        </w:rPr>
        <w:t>null</w:t>
      </w:r>
      <w:r w:rsidRPr="003B0EC3">
        <w:rPr>
          <w:rFonts w:ascii="Arial" w:eastAsia="Times New Roman" w:hAnsi="Arial" w:cs="Arial"/>
          <w:sz w:val="16"/>
          <w:szCs w:val="16"/>
        </w:rPr>
        <w:t>. 2019;38(2):137-143. doi:</w:t>
      </w:r>
      <w:hyperlink r:id="rId22" w:history="1">
        <w:r w:rsidRPr="003B0EC3">
          <w:rPr>
            <w:rStyle w:val="Hyperlink"/>
            <w:rFonts w:ascii="Arial" w:eastAsia="Times New Roman" w:hAnsi="Arial" w:cs="Arial"/>
            <w:sz w:val="16"/>
            <w:szCs w:val="16"/>
          </w:rPr>
          <w:t>10.1080/01676830.2018.1452949</w:t>
        </w:r>
      </w:hyperlink>
    </w:p>
    <w:p w14:paraId="37ECB1DC" w14:textId="06914B3E" w:rsidR="008B7F7E" w:rsidRPr="003B0EC3" w:rsidRDefault="008B7F7E" w:rsidP="008B7F7E">
      <w:pPr>
        <w:jc w:val="both"/>
        <w:rPr>
          <w:rFonts w:ascii="Arial" w:eastAsia="Times New Roman" w:hAnsi="Arial" w:cs="Arial"/>
          <w:sz w:val="16"/>
          <w:szCs w:val="16"/>
        </w:rPr>
      </w:pPr>
      <w:r w:rsidRPr="003B0EC3">
        <w:rPr>
          <w:rFonts w:ascii="Arial" w:eastAsia="Times New Roman" w:hAnsi="Arial" w:cs="Arial"/>
          <w:sz w:val="16"/>
          <w:szCs w:val="16"/>
        </w:rPr>
        <w:t xml:space="preserve">16. Alsuhaibani AH, Carter KD, </w:t>
      </w:r>
      <w:proofErr w:type="spellStart"/>
      <w:r w:rsidRPr="003B0EC3">
        <w:rPr>
          <w:rFonts w:ascii="Arial" w:eastAsia="Times New Roman" w:hAnsi="Arial" w:cs="Arial"/>
          <w:sz w:val="16"/>
          <w:szCs w:val="16"/>
        </w:rPr>
        <w:t>Nerad</w:t>
      </w:r>
      <w:proofErr w:type="spellEnd"/>
      <w:r w:rsidRPr="003B0EC3">
        <w:rPr>
          <w:rFonts w:ascii="Arial" w:eastAsia="Times New Roman" w:hAnsi="Arial" w:cs="Arial"/>
          <w:sz w:val="16"/>
          <w:szCs w:val="16"/>
        </w:rPr>
        <w:t xml:space="preserve"> JA, Lee AG. Effect of Optic Nerve Sheath Fenestration on Papilledema of the Operated and the Contralateral </w:t>
      </w:r>
      <w:proofErr w:type="spellStart"/>
      <w:r w:rsidRPr="003B0EC3">
        <w:rPr>
          <w:rFonts w:ascii="Arial" w:eastAsia="Times New Roman" w:hAnsi="Arial" w:cs="Arial"/>
          <w:sz w:val="16"/>
          <w:szCs w:val="16"/>
        </w:rPr>
        <w:t>Nonoperated</w:t>
      </w:r>
      <w:proofErr w:type="spellEnd"/>
      <w:r w:rsidRPr="003B0EC3">
        <w:rPr>
          <w:rFonts w:ascii="Arial" w:eastAsia="Times New Roman" w:hAnsi="Arial" w:cs="Arial"/>
          <w:sz w:val="16"/>
          <w:szCs w:val="16"/>
        </w:rPr>
        <w:t xml:space="preserve"> Eyes in Idiopathic Intracranial Hypertension. </w:t>
      </w:r>
      <w:r w:rsidRPr="003B0EC3">
        <w:rPr>
          <w:rFonts w:ascii="Arial" w:eastAsia="Times New Roman" w:hAnsi="Arial" w:cs="Arial"/>
          <w:i/>
          <w:iCs/>
          <w:sz w:val="16"/>
          <w:szCs w:val="16"/>
        </w:rPr>
        <w:t>Ophthalmology</w:t>
      </w:r>
      <w:r w:rsidRPr="003B0EC3">
        <w:rPr>
          <w:rFonts w:ascii="Arial" w:eastAsia="Times New Roman" w:hAnsi="Arial" w:cs="Arial"/>
          <w:sz w:val="16"/>
          <w:szCs w:val="16"/>
        </w:rPr>
        <w:t>. 2011;118(2):412-414. doi:</w:t>
      </w:r>
      <w:hyperlink r:id="rId23" w:history="1">
        <w:r w:rsidRPr="003B0EC3">
          <w:rPr>
            <w:rStyle w:val="Hyperlink"/>
            <w:rFonts w:ascii="Arial" w:eastAsia="Times New Roman" w:hAnsi="Arial" w:cs="Arial"/>
            <w:sz w:val="16"/>
            <w:szCs w:val="16"/>
          </w:rPr>
          <w:t>10.1016/j.ophtha.2010.06.025</w:t>
        </w:r>
      </w:hyperlink>
    </w:p>
    <w:p w14:paraId="7ECECB35" w14:textId="0F004219" w:rsidR="008B7F7E" w:rsidRPr="003B0EC3" w:rsidRDefault="008B7F7E" w:rsidP="008B7F7E">
      <w:pPr>
        <w:jc w:val="both"/>
        <w:rPr>
          <w:rFonts w:ascii="Arial" w:eastAsia="Times New Roman" w:hAnsi="Arial" w:cs="Arial"/>
          <w:sz w:val="16"/>
          <w:szCs w:val="16"/>
        </w:rPr>
      </w:pPr>
      <w:r w:rsidRPr="003B0EC3">
        <w:rPr>
          <w:rFonts w:ascii="Arial" w:eastAsia="Times New Roman" w:hAnsi="Arial" w:cs="Arial"/>
          <w:sz w:val="16"/>
          <w:szCs w:val="16"/>
        </w:rPr>
        <w:t xml:space="preserve">17. Al Othman B, </w:t>
      </w:r>
      <w:proofErr w:type="spellStart"/>
      <w:r w:rsidRPr="003B0EC3">
        <w:rPr>
          <w:rFonts w:ascii="Arial" w:eastAsia="Times New Roman" w:hAnsi="Arial" w:cs="Arial"/>
          <w:sz w:val="16"/>
          <w:szCs w:val="16"/>
        </w:rPr>
        <w:t>Raabe</w:t>
      </w:r>
      <w:proofErr w:type="spellEnd"/>
      <w:r w:rsidRPr="003B0EC3">
        <w:rPr>
          <w:rFonts w:ascii="Arial" w:eastAsia="Times New Roman" w:hAnsi="Arial" w:cs="Arial"/>
          <w:sz w:val="16"/>
          <w:szCs w:val="16"/>
        </w:rPr>
        <w:t xml:space="preserve"> J, Malik A, Li H, </w:t>
      </w:r>
      <w:proofErr w:type="spellStart"/>
      <w:r w:rsidRPr="003B0EC3">
        <w:rPr>
          <w:rFonts w:ascii="Arial" w:eastAsia="Times New Roman" w:hAnsi="Arial" w:cs="Arial"/>
          <w:sz w:val="16"/>
          <w:szCs w:val="16"/>
        </w:rPr>
        <w:t>Kini</w:t>
      </w:r>
      <w:proofErr w:type="spellEnd"/>
      <w:r w:rsidRPr="003B0EC3">
        <w:rPr>
          <w:rFonts w:ascii="Arial" w:eastAsia="Times New Roman" w:hAnsi="Arial" w:cs="Arial"/>
          <w:sz w:val="16"/>
          <w:szCs w:val="16"/>
        </w:rPr>
        <w:t xml:space="preserve"> A, Lee AG. Transient vision loss after optic nerve sheath fenestration. </w:t>
      </w:r>
      <w:r w:rsidRPr="003B0EC3">
        <w:rPr>
          <w:rFonts w:ascii="Arial" w:eastAsia="Times New Roman" w:hAnsi="Arial" w:cs="Arial"/>
          <w:i/>
          <w:iCs/>
          <w:sz w:val="16"/>
          <w:szCs w:val="16"/>
        </w:rPr>
        <w:t>null</w:t>
      </w:r>
      <w:r w:rsidRPr="003B0EC3">
        <w:rPr>
          <w:rFonts w:ascii="Arial" w:eastAsia="Times New Roman" w:hAnsi="Arial" w:cs="Arial"/>
          <w:sz w:val="16"/>
          <w:szCs w:val="16"/>
        </w:rPr>
        <w:t>. 2020;39(3):217-220. doi:</w:t>
      </w:r>
      <w:hyperlink r:id="rId24" w:history="1">
        <w:r w:rsidRPr="003B0EC3">
          <w:rPr>
            <w:rStyle w:val="Hyperlink"/>
            <w:rFonts w:ascii="Arial" w:eastAsia="Times New Roman" w:hAnsi="Arial" w:cs="Arial"/>
            <w:sz w:val="16"/>
            <w:szCs w:val="16"/>
          </w:rPr>
          <w:t>10.1080/01676830.2019.1668433</w:t>
        </w:r>
      </w:hyperlink>
    </w:p>
    <w:p w14:paraId="3C5805DF" w14:textId="17F471E1" w:rsidR="008B7F7E" w:rsidRPr="003B0EC3" w:rsidRDefault="008B7F7E" w:rsidP="008B7F7E">
      <w:pPr>
        <w:jc w:val="both"/>
        <w:rPr>
          <w:rFonts w:ascii="Arial" w:eastAsia="Times New Roman" w:hAnsi="Arial" w:cs="Arial"/>
          <w:sz w:val="16"/>
          <w:szCs w:val="16"/>
        </w:rPr>
      </w:pPr>
      <w:r w:rsidRPr="003B0EC3">
        <w:rPr>
          <w:rFonts w:ascii="Arial" w:eastAsia="Times New Roman" w:hAnsi="Arial" w:cs="Arial"/>
          <w:sz w:val="16"/>
          <w:szCs w:val="16"/>
        </w:rPr>
        <w:t xml:space="preserve">18. Tarrats L, Hernández G, Busquets JM, et al. Outcomes of endoscopic optic nerve decompression in patients with idiopathic intracranial hypertension: Optic decompression hypertension. </w:t>
      </w:r>
      <w:r w:rsidRPr="003B0EC3">
        <w:rPr>
          <w:rFonts w:ascii="Arial" w:eastAsia="Times New Roman" w:hAnsi="Arial" w:cs="Arial"/>
          <w:i/>
          <w:iCs/>
          <w:sz w:val="16"/>
          <w:szCs w:val="16"/>
        </w:rPr>
        <w:t xml:space="preserve">Int Forum Allergy </w:t>
      </w:r>
      <w:proofErr w:type="spellStart"/>
      <w:r w:rsidRPr="003B0EC3">
        <w:rPr>
          <w:rFonts w:ascii="Arial" w:eastAsia="Times New Roman" w:hAnsi="Arial" w:cs="Arial"/>
          <w:i/>
          <w:iCs/>
          <w:sz w:val="16"/>
          <w:szCs w:val="16"/>
        </w:rPr>
        <w:t>Rhinol</w:t>
      </w:r>
      <w:proofErr w:type="spellEnd"/>
      <w:r w:rsidRPr="003B0EC3">
        <w:rPr>
          <w:rFonts w:ascii="Arial" w:eastAsia="Times New Roman" w:hAnsi="Arial" w:cs="Arial"/>
          <w:sz w:val="16"/>
          <w:szCs w:val="16"/>
        </w:rPr>
        <w:t>. 2017;7(6):615-623. doi:</w:t>
      </w:r>
      <w:hyperlink r:id="rId25" w:history="1">
        <w:r w:rsidRPr="003B0EC3">
          <w:rPr>
            <w:rStyle w:val="Hyperlink"/>
            <w:rFonts w:ascii="Arial" w:eastAsia="Times New Roman" w:hAnsi="Arial" w:cs="Arial"/>
            <w:sz w:val="16"/>
            <w:szCs w:val="16"/>
          </w:rPr>
          <w:t>10.1002/alr.21927</w:t>
        </w:r>
      </w:hyperlink>
    </w:p>
    <w:p w14:paraId="72372E7A" w14:textId="17C19271" w:rsidR="008B7F7E" w:rsidRPr="003B0EC3" w:rsidRDefault="008B7F7E" w:rsidP="008B7F7E">
      <w:pPr>
        <w:jc w:val="both"/>
        <w:rPr>
          <w:rFonts w:ascii="Arial" w:eastAsia="Times New Roman" w:hAnsi="Arial" w:cs="Arial"/>
          <w:sz w:val="16"/>
          <w:szCs w:val="16"/>
        </w:rPr>
      </w:pPr>
      <w:r w:rsidRPr="003B0EC3">
        <w:rPr>
          <w:rFonts w:ascii="Arial" w:eastAsia="Times New Roman" w:hAnsi="Arial" w:cs="Arial"/>
          <w:sz w:val="16"/>
          <w:szCs w:val="16"/>
        </w:rPr>
        <w:t xml:space="preserve">19. Shuaib MM, </w:t>
      </w:r>
      <w:proofErr w:type="spellStart"/>
      <w:r w:rsidRPr="003B0EC3">
        <w:rPr>
          <w:rFonts w:ascii="Arial" w:eastAsia="Times New Roman" w:hAnsi="Arial" w:cs="Arial"/>
          <w:sz w:val="16"/>
          <w:szCs w:val="16"/>
        </w:rPr>
        <w:t>Helmy</w:t>
      </w:r>
      <w:proofErr w:type="spellEnd"/>
      <w:r w:rsidRPr="003B0EC3">
        <w:rPr>
          <w:rFonts w:ascii="Arial" w:eastAsia="Times New Roman" w:hAnsi="Arial" w:cs="Arial"/>
          <w:sz w:val="16"/>
          <w:szCs w:val="16"/>
        </w:rPr>
        <w:t xml:space="preserve"> GM, </w:t>
      </w:r>
      <w:proofErr w:type="spellStart"/>
      <w:r w:rsidRPr="003B0EC3">
        <w:rPr>
          <w:rFonts w:ascii="Arial" w:eastAsia="Times New Roman" w:hAnsi="Arial" w:cs="Arial"/>
          <w:sz w:val="16"/>
          <w:szCs w:val="16"/>
        </w:rPr>
        <w:t>Badr</w:t>
      </w:r>
      <w:proofErr w:type="spellEnd"/>
      <w:r w:rsidRPr="003B0EC3">
        <w:rPr>
          <w:rFonts w:ascii="Arial" w:eastAsia="Times New Roman" w:hAnsi="Arial" w:cs="Arial"/>
          <w:sz w:val="16"/>
          <w:szCs w:val="16"/>
        </w:rPr>
        <w:t xml:space="preserve"> </w:t>
      </w:r>
      <w:proofErr w:type="spellStart"/>
      <w:r w:rsidRPr="003B0EC3">
        <w:rPr>
          <w:rFonts w:ascii="Arial" w:eastAsia="Times New Roman" w:hAnsi="Arial" w:cs="Arial"/>
          <w:sz w:val="16"/>
          <w:szCs w:val="16"/>
        </w:rPr>
        <w:t>Eldin</w:t>
      </w:r>
      <w:proofErr w:type="spellEnd"/>
      <w:r w:rsidRPr="003B0EC3">
        <w:rPr>
          <w:rFonts w:ascii="Arial" w:eastAsia="Times New Roman" w:hAnsi="Arial" w:cs="Arial"/>
          <w:sz w:val="16"/>
          <w:szCs w:val="16"/>
        </w:rPr>
        <w:t xml:space="preserve"> N, </w:t>
      </w:r>
      <w:proofErr w:type="spellStart"/>
      <w:r w:rsidRPr="003B0EC3">
        <w:rPr>
          <w:rFonts w:ascii="Arial" w:eastAsia="Times New Roman" w:hAnsi="Arial" w:cs="Arial"/>
          <w:sz w:val="16"/>
          <w:szCs w:val="16"/>
        </w:rPr>
        <w:t>Elnahry</w:t>
      </w:r>
      <w:proofErr w:type="spellEnd"/>
      <w:r w:rsidRPr="003B0EC3">
        <w:rPr>
          <w:rFonts w:ascii="Arial" w:eastAsia="Times New Roman" w:hAnsi="Arial" w:cs="Arial"/>
          <w:sz w:val="16"/>
          <w:szCs w:val="16"/>
        </w:rPr>
        <w:t xml:space="preserve"> AG, </w:t>
      </w:r>
      <w:proofErr w:type="spellStart"/>
      <w:r w:rsidRPr="003B0EC3">
        <w:rPr>
          <w:rFonts w:ascii="Arial" w:eastAsia="Times New Roman" w:hAnsi="Arial" w:cs="Arial"/>
          <w:sz w:val="16"/>
          <w:szCs w:val="16"/>
        </w:rPr>
        <w:t>Elnahry</w:t>
      </w:r>
      <w:proofErr w:type="spellEnd"/>
      <w:r w:rsidRPr="003B0EC3">
        <w:rPr>
          <w:rFonts w:ascii="Arial" w:eastAsia="Times New Roman" w:hAnsi="Arial" w:cs="Arial"/>
          <w:sz w:val="16"/>
          <w:szCs w:val="16"/>
        </w:rPr>
        <w:t xml:space="preserve"> GA. Optical coherence tomography of the optic nerve head before and after optic nerve sheath fenestration for idiopathic intracranial hypertension. </w:t>
      </w:r>
      <w:r w:rsidRPr="003B0EC3">
        <w:rPr>
          <w:rFonts w:ascii="Arial" w:eastAsia="Times New Roman" w:hAnsi="Arial" w:cs="Arial"/>
          <w:i/>
          <w:iCs/>
          <w:sz w:val="16"/>
          <w:szCs w:val="16"/>
        </w:rPr>
        <w:t xml:space="preserve">Acta </w:t>
      </w:r>
      <w:proofErr w:type="spellStart"/>
      <w:r w:rsidRPr="003B0EC3">
        <w:rPr>
          <w:rFonts w:ascii="Arial" w:eastAsia="Times New Roman" w:hAnsi="Arial" w:cs="Arial"/>
          <w:i/>
          <w:iCs/>
          <w:sz w:val="16"/>
          <w:szCs w:val="16"/>
        </w:rPr>
        <w:t>Neurologica</w:t>
      </w:r>
      <w:proofErr w:type="spellEnd"/>
      <w:r w:rsidRPr="003B0EC3">
        <w:rPr>
          <w:rFonts w:ascii="Arial" w:eastAsia="Times New Roman" w:hAnsi="Arial" w:cs="Arial"/>
          <w:i/>
          <w:iCs/>
          <w:sz w:val="16"/>
          <w:szCs w:val="16"/>
        </w:rPr>
        <w:t xml:space="preserve"> </w:t>
      </w:r>
      <w:proofErr w:type="spellStart"/>
      <w:r w:rsidRPr="003B0EC3">
        <w:rPr>
          <w:rFonts w:ascii="Arial" w:eastAsia="Times New Roman" w:hAnsi="Arial" w:cs="Arial"/>
          <w:i/>
          <w:iCs/>
          <w:sz w:val="16"/>
          <w:szCs w:val="16"/>
        </w:rPr>
        <w:t>Belgica</w:t>
      </w:r>
      <w:proofErr w:type="spellEnd"/>
      <w:r w:rsidRPr="003B0EC3">
        <w:rPr>
          <w:rFonts w:ascii="Arial" w:eastAsia="Times New Roman" w:hAnsi="Arial" w:cs="Arial"/>
          <w:sz w:val="16"/>
          <w:szCs w:val="16"/>
        </w:rPr>
        <w:t>. 2020;120(3):775-777. doi:</w:t>
      </w:r>
      <w:hyperlink r:id="rId26" w:history="1">
        <w:r w:rsidRPr="003B0EC3">
          <w:rPr>
            <w:rStyle w:val="Hyperlink"/>
            <w:rFonts w:ascii="Arial" w:eastAsia="Times New Roman" w:hAnsi="Arial" w:cs="Arial"/>
            <w:sz w:val="16"/>
            <w:szCs w:val="16"/>
          </w:rPr>
          <w:t>10.1007/s13760-020-01331-4</w:t>
        </w:r>
      </w:hyperlink>
    </w:p>
    <w:p w14:paraId="51E540FD" w14:textId="2E582809" w:rsidR="008B7F7E" w:rsidRPr="003B0EC3" w:rsidRDefault="008B7F7E" w:rsidP="008B7F7E">
      <w:pPr>
        <w:jc w:val="both"/>
        <w:rPr>
          <w:rFonts w:ascii="Arial" w:eastAsia="Times New Roman" w:hAnsi="Arial" w:cs="Arial"/>
          <w:sz w:val="16"/>
          <w:szCs w:val="16"/>
        </w:rPr>
      </w:pPr>
      <w:r w:rsidRPr="003B0EC3">
        <w:rPr>
          <w:rFonts w:ascii="Arial" w:eastAsia="Times New Roman" w:hAnsi="Arial" w:cs="Arial"/>
          <w:sz w:val="16"/>
          <w:szCs w:val="16"/>
        </w:rPr>
        <w:t xml:space="preserve">20. Pircher A, </w:t>
      </w:r>
      <w:proofErr w:type="spellStart"/>
      <w:r w:rsidRPr="003B0EC3">
        <w:rPr>
          <w:rFonts w:ascii="Arial" w:eastAsia="Times New Roman" w:hAnsi="Arial" w:cs="Arial"/>
          <w:sz w:val="16"/>
          <w:szCs w:val="16"/>
        </w:rPr>
        <w:t>Montali</w:t>
      </w:r>
      <w:proofErr w:type="spellEnd"/>
      <w:r w:rsidRPr="003B0EC3">
        <w:rPr>
          <w:rFonts w:ascii="Arial" w:eastAsia="Times New Roman" w:hAnsi="Arial" w:cs="Arial"/>
          <w:sz w:val="16"/>
          <w:szCs w:val="16"/>
        </w:rPr>
        <w:t xml:space="preserve"> M, Pircher J, Berberat J, </w:t>
      </w:r>
      <w:proofErr w:type="spellStart"/>
      <w:r w:rsidRPr="003B0EC3">
        <w:rPr>
          <w:rFonts w:ascii="Arial" w:eastAsia="Times New Roman" w:hAnsi="Arial" w:cs="Arial"/>
          <w:sz w:val="16"/>
          <w:szCs w:val="16"/>
        </w:rPr>
        <w:t>Remonda</w:t>
      </w:r>
      <w:proofErr w:type="spellEnd"/>
      <w:r w:rsidRPr="003B0EC3">
        <w:rPr>
          <w:rFonts w:ascii="Arial" w:eastAsia="Times New Roman" w:hAnsi="Arial" w:cs="Arial"/>
          <w:sz w:val="16"/>
          <w:szCs w:val="16"/>
        </w:rPr>
        <w:t xml:space="preserve"> L, Killer HE. Perioptic Cerebrospinal Fluid Dynamics in Idiopathic Intracranial Hypertension. </w:t>
      </w:r>
      <w:r w:rsidRPr="003B0EC3">
        <w:rPr>
          <w:rFonts w:ascii="Arial" w:eastAsia="Times New Roman" w:hAnsi="Arial" w:cs="Arial"/>
          <w:i/>
          <w:iCs/>
          <w:sz w:val="16"/>
          <w:szCs w:val="16"/>
        </w:rPr>
        <w:t>Front Neurol</w:t>
      </w:r>
      <w:r w:rsidRPr="003B0EC3">
        <w:rPr>
          <w:rFonts w:ascii="Arial" w:eastAsia="Times New Roman" w:hAnsi="Arial" w:cs="Arial"/>
          <w:sz w:val="16"/>
          <w:szCs w:val="16"/>
        </w:rPr>
        <w:t>. 2018; 9:506. doi:</w:t>
      </w:r>
      <w:hyperlink r:id="rId27" w:history="1">
        <w:r w:rsidRPr="003B0EC3">
          <w:rPr>
            <w:rStyle w:val="Hyperlink"/>
            <w:rFonts w:ascii="Arial" w:eastAsia="Times New Roman" w:hAnsi="Arial" w:cs="Arial"/>
            <w:sz w:val="16"/>
            <w:szCs w:val="16"/>
          </w:rPr>
          <w:t>10.3389/fneur.2018.00506</w:t>
        </w:r>
      </w:hyperlink>
    </w:p>
    <w:p w14:paraId="511F61B1" w14:textId="5ACA50CA" w:rsidR="008B7F7E" w:rsidRPr="003B0EC3" w:rsidRDefault="008B7F7E" w:rsidP="008B7F7E">
      <w:pPr>
        <w:jc w:val="both"/>
        <w:rPr>
          <w:rFonts w:ascii="Arial" w:eastAsia="Times New Roman" w:hAnsi="Arial" w:cs="Arial"/>
          <w:sz w:val="16"/>
          <w:szCs w:val="16"/>
        </w:rPr>
      </w:pPr>
      <w:r w:rsidRPr="003B0EC3">
        <w:rPr>
          <w:rFonts w:ascii="Arial" w:eastAsia="Times New Roman" w:hAnsi="Arial" w:cs="Arial"/>
          <w:sz w:val="16"/>
          <w:szCs w:val="16"/>
        </w:rPr>
        <w:t>21. Pelton RW. Superomedial Lid Crease Approach to the Medial Intraconal Space. 2001;17(4):13.</w:t>
      </w:r>
    </w:p>
    <w:p w14:paraId="7F7A7CB1" w14:textId="3D2FEE63" w:rsidR="008B7F7E" w:rsidRPr="003B0EC3" w:rsidRDefault="005426D9" w:rsidP="008B7F7E">
      <w:pPr>
        <w:jc w:val="both"/>
        <w:rPr>
          <w:rFonts w:ascii="Arial" w:eastAsia="Times New Roman" w:hAnsi="Arial" w:cs="Arial"/>
          <w:sz w:val="16"/>
          <w:szCs w:val="16"/>
        </w:rPr>
      </w:pPr>
      <w:r>
        <w:rPr>
          <w:rFonts w:ascii="Arial" w:eastAsia="Times New Roman" w:hAnsi="Arial" w:cs="Arial"/>
          <w:sz w:val="16"/>
          <w:szCs w:val="16"/>
        </w:rPr>
        <w:t>22</w:t>
      </w:r>
      <w:r w:rsidR="008B7F7E" w:rsidRPr="003B0EC3">
        <w:rPr>
          <w:rFonts w:ascii="Arial" w:eastAsia="Times New Roman" w:hAnsi="Arial" w:cs="Arial"/>
          <w:sz w:val="16"/>
          <w:szCs w:val="16"/>
        </w:rPr>
        <w:t xml:space="preserve">. Blessing NW, Tse DT. Optic nerve sheath fenestration: a revised lateral approach for nerve access. </w:t>
      </w:r>
      <w:r w:rsidR="008B7F7E" w:rsidRPr="003B0EC3">
        <w:rPr>
          <w:rFonts w:ascii="Arial" w:eastAsia="Times New Roman" w:hAnsi="Arial" w:cs="Arial"/>
          <w:i/>
          <w:iCs/>
          <w:sz w:val="16"/>
          <w:szCs w:val="16"/>
        </w:rPr>
        <w:t>Orbit</w:t>
      </w:r>
      <w:r w:rsidR="008B7F7E" w:rsidRPr="003B0EC3">
        <w:rPr>
          <w:rFonts w:ascii="Arial" w:eastAsia="Times New Roman" w:hAnsi="Arial" w:cs="Arial"/>
          <w:sz w:val="16"/>
          <w:szCs w:val="16"/>
        </w:rPr>
        <w:t>. 2019;38(2):137-143. doi:</w:t>
      </w:r>
      <w:hyperlink r:id="rId28" w:history="1">
        <w:r w:rsidR="008B7F7E" w:rsidRPr="003B0EC3">
          <w:rPr>
            <w:rStyle w:val="Hyperlink"/>
            <w:rFonts w:ascii="Arial" w:eastAsia="Times New Roman" w:hAnsi="Arial" w:cs="Arial"/>
            <w:sz w:val="16"/>
            <w:szCs w:val="16"/>
          </w:rPr>
          <w:t>10.1080/01676830.2018.1452949</w:t>
        </w:r>
      </w:hyperlink>
    </w:p>
    <w:p w14:paraId="5E90169D" w14:textId="10EAD1BC" w:rsidR="008B7F7E" w:rsidRPr="003B0EC3" w:rsidRDefault="005426D9" w:rsidP="008B7F7E">
      <w:pPr>
        <w:jc w:val="both"/>
        <w:rPr>
          <w:rStyle w:val="Hyperlink"/>
          <w:rFonts w:ascii="Arial" w:eastAsia="Times New Roman" w:hAnsi="Arial" w:cs="Arial"/>
          <w:sz w:val="16"/>
          <w:szCs w:val="16"/>
          <w:lang w:val="de-DE"/>
        </w:rPr>
      </w:pPr>
      <w:r>
        <w:rPr>
          <w:rFonts w:ascii="Arial" w:eastAsia="Times New Roman" w:hAnsi="Arial" w:cs="Arial"/>
          <w:sz w:val="16"/>
          <w:szCs w:val="16"/>
        </w:rPr>
        <w:t>23</w:t>
      </w:r>
      <w:r w:rsidR="008B7F7E" w:rsidRPr="003B0EC3">
        <w:rPr>
          <w:rFonts w:ascii="Arial" w:eastAsia="Times New Roman" w:hAnsi="Arial" w:cs="Arial"/>
          <w:sz w:val="16"/>
          <w:szCs w:val="16"/>
        </w:rPr>
        <w:t xml:space="preserve">. Agarwal MR, </w:t>
      </w:r>
      <w:proofErr w:type="spellStart"/>
      <w:r w:rsidR="008B7F7E" w:rsidRPr="003B0EC3">
        <w:rPr>
          <w:rFonts w:ascii="Arial" w:eastAsia="Times New Roman" w:hAnsi="Arial" w:cs="Arial"/>
          <w:sz w:val="16"/>
          <w:szCs w:val="16"/>
        </w:rPr>
        <w:t>Yoo</w:t>
      </w:r>
      <w:proofErr w:type="spellEnd"/>
      <w:r w:rsidR="008B7F7E" w:rsidRPr="003B0EC3">
        <w:rPr>
          <w:rFonts w:ascii="Arial" w:eastAsia="Times New Roman" w:hAnsi="Arial" w:cs="Arial"/>
          <w:sz w:val="16"/>
          <w:szCs w:val="16"/>
        </w:rPr>
        <w:t xml:space="preserve"> JH. Optic nerve sheath fenestration for vision preservation in idiopathic intracranial hypertension. </w:t>
      </w:r>
      <w:r w:rsidR="008B7F7E" w:rsidRPr="003B0EC3">
        <w:rPr>
          <w:rFonts w:ascii="Arial" w:eastAsia="Times New Roman" w:hAnsi="Arial" w:cs="Arial"/>
          <w:i/>
          <w:iCs/>
          <w:sz w:val="16"/>
          <w:szCs w:val="16"/>
          <w:lang w:val="de-DE"/>
        </w:rPr>
        <w:t>FOC</w:t>
      </w:r>
      <w:r w:rsidR="008B7F7E" w:rsidRPr="003B0EC3">
        <w:rPr>
          <w:rFonts w:ascii="Arial" w:eastAsia="Times New Roman" w:hAnsi="Arial" w:cs="Arial"/>
          <w:sz w:val="16"/>
          <w:szCs w:val="16"/>
          <w:lang w:val="de-DE"/>
        </w:rPr>
        <w:t>. 2007;23(5): E7. doi:</w:t>
      </w:r>
      <w:hyperlink r:id="rId29" w:history="1">
        <w:r w:rsidR="008B7F7E" w:rsidRPr="003B0EC3">
          <w:rPr>
            <w:rStyle w:val="Hyperlink"/>
            <w:rFonts w:ascii="Arial" w:eastAsia="Times New Roman" w:hAnsi="Arial" w:cs="Arial"/>
            <w:sz w:val="16"/>
            <w:szCs w:val="16"/>
            <w:lang w:val="de-DE"/>
          </w:rPr>
          <w:t>10.3171/FOC-07/11/E7</w:t>
        </w:r>
      </w:hyperlink>
    </w:p>
    <w:p w14:paraId="05028A31" w14:textId="1D1C215D" w:rsidR="004617D2" w:rsidRPr="003B0EC3" w:rsidRDefault="005426D9" w:rsidP="004617D2">
      <w:pPr>
        <w:rPr>
          <w:rFonts w:ascii="Arial" w:eastAsia="Times New Roman" w:hAnsi="Arial" w:cs="Arial"/>
          <w:sz w:val="16"/>
          <w:szCs w:val="16"/>
        </w:rPr>
      </w:pPr>
      <w:r>
        <w:rPr>
          <w:rStyle w:val="Hyperlink"/>
          <w:rFonts w:ascii="Arial" w:eastAsia="Times New Roman" w:hAnsi="Arial" w:cs="Arial"/>
          <w:color w:val="000000" w:themeColor="text1"/>
          <w:sz w:val="16"/>
          <w:szCs w:val="16"/>
          <w:u w:val="none"/>
          <w:lang w:val="de-DE"/>
        </w:rPr>
        <w:t>24</w:t>
      </w:r>
      <w:r w:rsidR="00402EFE" w:rsidRPr="003B0EC3">
        <w:rPr>
          <w:rStyle w:val="Hyperlink"/>
          <w:rFonts w:ascii="Arial" w:eastAsia="Times New Roman" w:hAnsi="Arial" w:cs="Arial"/>
          <w:color w:val="000000" w:themeColor="text1"/>
          <w:sz w:val="16"/>
          <w:szCs w:val="16"/>
          <w:u w:val="none"/>
          <w:lang w:val="de-DE"/>
        </w:rPr>
        <w:t xml:space="preserve">. </w:t>
      </w:r>
      <w:r w:rsidR="004617D2" w:rsidRPr="003B0EC3">
        <w:rPr>
          <w:rFonts w:ascii="Arial" w:eastAsia="Times New Roman" w:hAnsi="Arial" w:cs="Arial"/>
          <w:sz w:val="16"/>
          <w:szCs w:val="16"/>
          <w:lang w:val="de-DE"/>
        </w:rPr>
        <w:t xml:space="preserve">Corbett JJ, </w:t>
      </w:r>
      <w:proofErr w:type="spellStart"/>
      <w:r w:rsidR="004617D2" w:rsidRPr="003B0EC3">
        <w:rPr>
          <w:rFonts w:ascii="Arial" w:eastAsia="Times New Roman" w:hAnsi="Arial" w:cs="Arial"/>
          <w:sz w:val="16"/>
          <w:szCs w:val="16"/>
          <w:lang w:val="de-DE"/>
        </w:rPr>
        <w:t>Nerad</w:t>
      </w:r>
      <w:proofErr w:type="spellEnd"/>
      <w:r w:rsidR="004617D2" w:rsidRPr="003B0EC3">
        <w:rPr>
          <w:rFonts w:ascii="Arial" w:eastAsia="Times New Roman" w:hAnsi="Arial" w:cs="Arial"/>
          <w:sz w:val="16"/>
          <w:szCs w:val="16"/>
          <w:lang w:val="de-DE"/>
        </w:rPr>
        <w:t xml:space="preserve"> JA, Tse DT, Anderson RL. </w:t>
      </w:r>
      <w:r w:rsidR="004617D2" w:rsidRPr="003B0EC3">
        <w:rPr>
          <w:rFonts w:ascii="Arial" w:eastAsia="Times New Roman" w:hAnsi="Arial" w:cs="Arial"/>
          <w:sz w:val="16"/>
          <w:szCs w:val="16"/>
        </w:rPr>
        <w:t xml:space="preserve">Results of Optic Nerve Sheath Fenestration for Pseudotumor Cerebri: The Lateral Orbitotomy Approach. </w:t>
      </w:r>
      <w:r w:rsidR="004617D2" w:rsidRPr="003B0EC3">
        <w:rPr>
          <w:rFonts w:ascii="Arial" w:eastAsia="Times New Roman" w:hAnsi="Arial" w:cs="Arial"/>
          <w:i/>
          <w:iCs/>
          <w:sz w:val="16"/>
          <w:szCs w:val="16"/>
        </w:rPr>
        <w:t>Archives of Ophthalmology</w:t>
      </w:r>
      <w:r w:rsidR="004617D2" w:rsidRPr="003B0EC3">
        <w:rPr>
          <w:rFonts w:ascii="Arial" w:eastAsia="Times New Roman" w:hAnsi="Arial" w:cs="Arial"/>
          <w:sz w:val="16"/>
          <w:szCs w:val="16"/>
        </w:rPr>
        <w:t>. 1988;106(10):1391-1397. doi:</w:t>
      </w:r>
      <w:hyperlink r:id="rId30" w:history="1">
        <w:r w:rsidR="004617D2" w:rsidRPr="003B0EC3">
          <w:rPr>
            <w:rStyle w:val="Hyperlink"/>
            <w:rFonts w:ascii="Arial" w:eastAsia="Times New Roman" w:hAnsi="Arial" w:cs="Arial"/>
            <w:sz w:val="16"/>
            <w:szCs w:val="16"/>
          </w:rPr>
          <w:t>10.1001/archopht.1988.01060140555022</w:t>
        </w:r>
      </w:hyperlink>
    </w:p>
    <w:p w14:paraId="2F71CB26" w14:textId="28E71F4E" w:rsidR="00C75BB8" w:rsidRPr="003B0EC3" w:rsidRDefault="005426D9" w:rsidP="00C75BB8">
      <w:pPr>
        <w:rPr>
          <w:rFonts w:ascii="Arial" w:eastAsia="Times New Roman" w:hAnsi="Arial" w:cs="Arial"/>
          <w:sz w:val="16"/>
          <w:szCs w:val="16"/>
        </w:rPr>
      </w:pPr>
      <w:r w:rsidRPr="005426D9">
        <w:rPr>
          <w:rFonts w:ascii="Arial" w:eastAsia="Times New Roman" w:hAnsi="Arial" w:cs="Arial"/>
          <w:sz w:val="16"/>
          <w:szCs w:val="16"/>
          <w:lang w:val="de-DE"/>
        </w:rPr>
        <w:t>25</w:t>
      </w:r>
      <w:r w:rsidR="00C75BB8" w:rsidRPr="005426D9">
        <w:rPr>
          <w:rFonts w:ascii="Arial" w:eastAsia="Times New Roman" w:hAnsi="Arial" w:cs="Arial"/>
          <w:sz w:val="16"/>
          <w:szCs w:val="16"/>
          <w:lang w:val="de-DE"/>
        </w:rPr>
        <w:t xml:space="preserve">.Z. </w:t>
      </w:r>
      <w:proofErr w:type="spellStart"/>
      <w:r w:rsidR="00C75BB8" w:rsidRPr="005426D9">
        <w:rPr>
          <w:rFonts w:ascii="Arial" w:eastAsia="Times New Roman" w:hAnsi="Arial" w:cs="Arial"/>
          <w:sz w:val="16"/>
          <w:szCs w:val="16"/>
          <w:lang w:val="de-DE"/>
        </w:rPr>
        <w:t>Mitros</w:t>
      </w:r>
      <w:proofErr w:type="spellEnd"/>
      <w:r w:rsidR="00C75BB8" w:rsidRPr="005426D9">
        <w:rPr>
          <w:rFonts w:ascii="Arial" w:eastAsia="Times New Roman" w:hAnsi="Arial" w:cs="Arial"/>
          <w:sz w:val="16"/>
          <w:szCs w:val="16"/>
          <w:lang w:val="de-DE"/>
        </w:rPr>
        <w:t xml:space="preserve">, S. </w:t>
      </w:r>
      <w:proofErr w:type="spellStart"/>
      <w:r w:rsidR="00C75BB8" w:rsidRPr="005426D9">
        <w:rPr>
          <w:rFonts w:ascii="Arial" w:eastAsia="Times New Roman" w:hAnsi="Arial" w:cs="Arial"/>
          <w:sz w:val="16"/>
          <w:szCs w:val="16"/>
          <w:lang w:val="de-DE"/>
        </w:rPr>
        <w:t>Sadati</w:t>
      </w:r>
      <w:proofErr w:type="spellEnd"/>
      <w:r w:rsidR="00C75BB8" w:rsidRPr="005426D9">
        <w:rPr>
          <w:rFonts w:ascii="Arial" w:eastAsia="Times New Roman" w:hAnsi="Arial" w:cs="Arial"/>
          <w:sz w:val="16"/>
          <w:szCs w:val="16"/>
          <w:lang w:val="de-DE"/>
        </w:rPr>
        <w:t xml:space="preserve">, C. </w:t>
      </w:r>
      <w:proofErr w:type="spellStart"/>
      <w:r w:rsidR="00C75BB8" w:rsidRPr="005426D9">
        <w:rPr>
          <w:rFonts w:ascii="Arial" w:eastAsia="Times New Roman" w:hAnsi="Arial" w:cs="Arial"/>
          <w:sz w:val="16"/>
          <w:szCs w:val="16"/>
          <w:lang w:val="de-DE"/>
        </w:rPr>
        <w:t>Seneci</w:t>
      </w:r>
      <w:proofErr w:type="spellEnd"/>
      <w:r w:rsidR="00C75BB8" w:rsidRPr="005426D9">
        <w:rPr>
          <w:rFonts w:ascii="Arial" w:eastAsia="Times New Roman" w:hAnsi="Arial" w:cs="Arial"/>
          <w:sz w:val="16"/>
          <w:szCs w:val="16"/>
          <w:lang w:val="de-DE"/>
        </w:rPr>
        <w:t xml:space="preserve">, et al. </w:t>
      </w:r>
      <w:r w:rsidR="00C75BB8" w:rsidRPr="003B0EC3">
        <w:rPr>
          <w:rFonts w:ascii="Arial" w:eastAsia="Times New Roman" w:hAnsi="Arial" w:cs="Arial"/>
          <w:sz w:val="16"/>
          <w:szCs w:val="16"/>
        </w:rPr>
        <w:t xml:space="preserve">Optic Nerve Sheath Fenestration With a Multi-Arm Continuum Robot. </w:t>
      </w:r>
      <w:r w:rsidR="00C75BB8" w:rsidRPr="003B0EC3">
        <w:rPr>
          <w:rFonts w:ascii="Arial" w:eastAsia="Times New Roman" w:hAnsi="Arial" w:cs="Arial"/>
          <w:i/>
          <w:iCs/>
          <w:sz w:val="16"/>
          <w:szCs w:val="16"/>
        </w:rPr>
        <w:t>IEEE Robotics and Automation Letters</w:t>
      </w:r>
      <w:r w:rsidR="00C75BB8" w:rsidRPr="003B0EC3">
        <w:rPr>
          <w:rFonts w:ascii="Arial" w:eastAsia="Times New Roman" w:hAnsi="Arial" w:cs="Arial"/>
          <w:sz w:val="16"/>
          <w:szCs w:val="16"/>
        </w:rPr>
        <w:t>. 2020;5(3):4874-4881. doi:</w:t>
      </w:r>
      <w:hyperlink r:id="rId31" w:history="1">
        <w:r w:rsidR="00C75BB8" w:rsidRPr="003B0EC3">
          <w:rPr>
            <w:rFonts w:ascii="Arial" w:eastAsia="Times New Roman" w:hAnsi="Arial" w:cs="Arial"/>
            <w:color w:val="0000FF"/>
            <w:sz w:val="16"/>
            <w:szCs w:val="16"/>
            <w:u w:val="single"/>
          </w:rPr>
          <w:t>10.1109/LRA.2020.3005129</w:t>
        </w:r>
      </w:hyperlink>
    </w:p>
    <w:p w14:paraId="65A51CB0" w14:textId="72E341EC" w:rsidR="00C75BB8" w:rsidRPr="003B0EC3" w:rsidRDefault="005426D9" w:rsidP="00C75BB8">
      <w:pPr>
        <w:rPr>
          <w:rFonts w:ascii="Arial" w:eastAsia="Times New Roman" w:hAnsi="Arial" w:cs="Arial"/>
          <w:sz w:val="16"/>
          <w:szCs w:val="16"/>
        </w:rPr>
      </w:pPr>
      <w:r>
        <w:rPr>
          <w:rFonts w:ascii="Arial" w:eastAsia="Times New Roman" w:hAnsi="Arial" w:cs="Arial"/>
          <w:sz w:val="16"/>
          <w:szCs w:val="16"/>
        </w:rPr>
        <w:t>26</w:t>
      </w:r>
      <w:r w:rsidR="00C75BB8" w:rsidRPr="003B0EC3">
        <w:rPr>
          <w:rFonts w:ascii="Arial" w:eastAsia="Times New Roman" w:hAnsi="Arial" w:cs="Arial"/>
          <w:sz w:val="16"/>
          <w:szCs w:val="16"/>
        </w:rPr>
        <w:t xml:space="preserve">.VanderVeen DK, </w:t>
      </w:r>
      <w:proofErr w:type="spellStart"/>
      <w:r w:rsidR="00C75BB8" w:rsidRPr="003B0EC3">
        <w:rPr>
          <w:rFonts w:ascii="Arial" w:eastAsia="Times New Roman" w:hAnsi="Arial" w:cs="Arial"/>
          <w:sz w:val="16"/>
          <w:szCs w:val="16"/>
        </w:rPr>
        <w:t>Nihalani</w:t>
      </w:r>
      <w:proofErr w:type="spellEnd"/>
      <w:r w:rsidR="00C75BB8" w:rsidRPr="003B0EC3">
        <w:rPr>
          <w:rFonts w:ascii="Arial" w:eastAsia="Times New Roman" w:hAnsi="Arial" w:cs="Arial"/>
          <w:sz w:val="16"/>
          <w:szCs w:val="16"/>
        </w:rPr>
        <w:t xml:space="preserve"> BR, Barron P, Anderson RL. Optic nerve sheath fenestration for an isolated optic nerve glioma. </w:t>
      </w:r>
      <w:r w:rsidR="00C75BB8" w:rsidRPr="003B0EC3">
        <w:rPr>
          <w:rFonts w:ascii="Arial" w:eastAsia="Times New Roman" w:hAnsi="Arial" w:cs="Arial"/>
          <w:i/>
          <w:iCs/>
          <w:sz w:val="16"/>
          <w:szCs w:val="16"/>
        </w:rPr>
        <w:t>Journal of American Association for Pediatric Ophthalmology and Strabismus</w:t>
      </w:r>
      <w:r w:rsidR="00C75BB8" w:rsidRPr="003B0EC3">
        <w:rPr>
          <w:rFonts w:ascii="Arial" w:eastAsia="Times New Roman" w:hAnsi="Arial" w:cs="Arial"/>
          <w:sz w:val="16"/>
          <w:szCs w:val="16"/>
        </w:rPr>
        <w:t>. 2009;13(1):88-90. doi:</w:t>
      </w:r>
      <w:hyperlink r:id="rId32" w:history="1">
        <w:r w:rsidR="00C75BB8" w:rsidRPr="003B0EC3">
          <w:rPr>
            <w:rFonts w:ascii="Arial" w:eastAsia="Times New Roman" w:hAnsi="Arial" w:cs="Arial"/>
            <w:color w:val="0000FF"/>
            <w:sz w:val="16"/>
            <w:szCs w:val="16"/>
            <w:u w:val="single"/>
          </w:rPr>
          <w:t>10.1016/j.jaapos.2008.07.009</w:t>
        </w:r>
      </w:hyperlink>
    </w:p>
    <w:p w14:paraId="63B38F04" w14:textId="1FB18C57" w:rsidR="00C75BB8" w:rsidRPr="003B0EC3" w:rsidRDefault="005426D9" w:rsidP="00C75BB8">
      <w:pPr>
        <w:rPr>
          <w:rFonts w:ascii="Arial" w:eastAsia="Times New Roman" w:hAnsi="Arial" w:cs="Arial"/>
          <w:sz w:val="16"/>
          <w:szCs w:val="16"/>
        </w:rPr>
      </w:pPr>
      <w:r>
        <w:rPr>
          <w:rFonts w:ascii="Arial" w:eastAsia="Times New Roman" w:hAnsi="Arial" w:cs="Arial"/>
          <w:sz w:val="16"/>
          <w:szCs w:val="16"/>
        </w:rPr>
        <w:t>27</w:t>
      </w:r>
      <w:r w:rsidR="00C75BB8" w:rsidRPr="003B0EC3">
        <w:rPr>
          <w:rFonts w:ascii="Arial" w:eastAsia="Times New Roman" w:hAnsi="Arial" w:cs="Arial"/>
          <w:sz w:val="16"/>
          <w:szCs w:val="16"/>
        </w:rPr>
        <w:t xml:space="preserve">.Thomas S, Tan J, </w:t>
      </w:r>
      <w:proofErr w:type="spellStart"/>
      <w:r w:rsidR="00C75BB8" w:rsidRPr="003B0EC3">
        <w:rPr>
          <w:rFonts w:ascii="Arial" w:eastAsia="Times New Roman" w:hAnsi="Arial" w:cs="Arial"/>
          <w:sz w:val="16"/>
          <w:szCs w:val="16"/>
        </w:rPr>
        <w:t>Lawden</w:t>
      </w:r>
      <w:proofErr w:type="spellEnd"/>
      <w:r w:rsidR="00C75BB8" w:rsidRPr="003B0EC3">
        <w:rPr>
          <w:rFonts w:ascii="Arial" w:eastAsia="Times New Roman" w:hAnsi="Arial" w:cs="Arial"/>
          <w:sz w:val="16"/>
          <w:szCs w:val="16"/>
        </w:rPr>
        <w:t xml:space="preserve"> M, </w:t>
      </w:r>
      <w:proofErr w:type="spellStart"/>
      <w:r w:rsidR="00C75BB8" w:rsidRPr="003B0EC3">
        <w:rPr>
          <w:rFonts w:ascii="Arial" w:eastAsia="Times New Roman" w:hAnsi="Arial" w:cs="Arial"/>
          <w:sz w:val="16"/>
          <w:szCs w:val="16"/>
        </w:rPr>
        <w:t>Sampath</w:t>
      </w:r>
      <w:proofErr w:type="spellEnd"/>
      <w:r w:rsidR="00C75BB8" w:rsidRPr="003B0EC3">
        <w:rPr>
          <w:rFonts w:ascii="Arial" w:eastAsia="Times New Roman" w:hAnsi="Arial" w:cs="Arial"/>
          <w:sz w:val="16"/>
          <w:szCs w:val="16"/>
        </w:rPr>
        <w:t xml:space="preserve"> R. Optic Nerve Sheath Fenestration for Intracranial Hypertension Associated </w:t>
      </w:r>
      <w:proofErr w:type="gramStart"/>
      <w:r w:rsidR="00C75BB8" w:rsidRPr="003B0EC3">
        <w:rPr>
          <w:rFonts w:ascii="Arial" w:eastAsia="Times New Roman" w:hAnsi="Arial" w:cs="Arial"/>
          <w:sz w:val="16"/>
          <w:szCs w:val="16"/>
        </w:rPr>
        <w:t>With</w:t>
      </w:r>
      <w:proofErr w:type="gramEnd"/>
      <w:r w:rsidR="00C75BB8" w:rsidRPr="003B0EC3">
        <w:rPr>
          <w:rFonts w:ascii="Arial" w:eastAsia="Times New Roman" w:hAnsi="Arial" w:cs="Arial"/>
          <w:sz w:val="16"/>
          <w:szCs w:val="16"/>
        </w:rPr>
        <w:t xml:space="preserve"> Chronic Inflammatory Demyelinating Polyneuropathy. </w:t>
      </w:r>
      <w:r w:rsidR="00C75BB8" w:rsidRPr="003B0EC3">
        <w:rPr>
          <w:rFonts w:ascii="Arial" w:eastAsia="Times New Roman" w:hAnsi="Arial" w:cs="Arial"/>
          <w:i/>
          <w:iCs/>
          <w:sz w:val="16"/>
          <w:szCs w:val="16"/>
        </w:rPr>
        <w:t>Ophthalmic Plastic &amp; Reconstructive Surgery</w:t>
      </w:r>
      <w:r w:rsidR="00C75BB8" w:rsidRPr="003B0EC3">
        <w:rPr>
          <w:rFonts w:ascii="Arial" w:eastAsia="Times New Roman" w:hAnsi="Arial" w:cs="Arial"/>
          <w:sz w:val="16"/>
          <w:szCs w:val="16"/>
        </w:rPr>
        <w:t xml:space="preserve">. 2004;20(4). </w:t>
      </w:r>
      <w:hyperlink r:id="rId33" w:history="1">
        <w:r w:rsidR="00C75BB8" w:rsidRPr="003B0EC3">
          <w:rPr>
            <w:rFonts w:ascii="Arial" w:eastAsia="Times New Roman" w:hAnsi="Arial" w:cs="Arial"/>
            <w:color w:val="0000FF"/>
            <w:sz w:val="16"/>
            <w:szCs w:val="16"/>
            <w:u w:val="single"/>
          </w:rPr>
          <w:t>https://journals.lww.com/op-rs/Fulltext/2004/07000/Optic_Nerve_Sheath_Fenestration_for_Intracranial.17.aspx</w:t>
        </w:r>
      </w:hyperlink>
    </w:p>
    <w:p w14:paraId="77E019D0" w14:textId="31685EB9" w:rsidR="00C75BB8" w:rsidRPr="003B0EC3" w:rsidRDefault="005426D9" w:rsidP="00C75BB8">
      <w:pPr>
        <w:rPr>
          <w:rFonts w:ascii="Arial" w:eastAsia="Times New Roman" w:hAnsi="Arial" w:cs="Arial"/>
          <w:sz w:val="16"/>
          <w:szCs w:val="16"/>
        </w:rPr>
      </w:pPr>
      <w:r>
        <w:rPr>
          <w:rFonts w:ascii="Arial" w:eastAsia="Times New Roman" w:hAnsi="Arial" w:cs="Arial"/>
          <w:sz w:val="16"/>
          <w:szCs w:val="16"/>
        </w:rPr>
        <w:t>28</w:t>
      </w:r>
      <w:r w:rsidR="00C75BB8" w:rsidRPr="003B0EC3">
        <w:rPr>
          <w:rFonts w:ascii="Arial" w:eastAsia="Times New Roman" w:hAnsi="Arial" w:cs="Arial"/>
          <w:sz w:val="16"/>
          <w:szCs w:val="16"/>
        </w:rPr>
        <w:t xml:space="preserve">. Shah RJ, Shen JH, </w:t>
      </w:r>
      <w:proofErr w:type="spellStart"/>
      <w:r w:rsidR="00C75BB8" w:rsidRPr="003B0EC3">
        <w:rPr>
          <w:rFonts w:ascii="Arial" w:eastAsia="Times New Roman" w:hAnsi="Arial" w:cs="Arial"/>
          <w:sz w:val="16"/>
          <w:szCs w:val="16"/>
        </w:rPr>
        <w:t>Joos</w:t>
      </w:r>
      <w:proofErr w:type="spellEnd"/>
      <w:r w:rsidR="00C75BB8" w:rsidRPr="003B0EC3">
        <w:rPr>
          <w:rFonts w:ascii="Arial" w:eastAsia="Times New Roman" w:hAnsi="Arial" w:cs="Arial"/>
          <w:sz w:val="16"/>
          <w:szCs w:val="16"/>
        </w:rPr>
        <w:t xml:space="preserve"> KM. Endoscopic free electron laser technique development for minimally invasive optic nerve sheath fenestration. </w:t>
      </w:r>
      <w:r w:rsidR="00C75BB8" w:rsidRPr="003B0EC3">
        <w:rPr>
          <w:rFonts w:ascii="Arial" w:eastAsia="Times New Roman" w:hAnsi="Arial" w:cs="Arial"/>
          <w:i/>
          <w:iCs/>
          <w:sz w:val="16"/>
          <w:szCs w:val="16"/>
        </w:rPr>
        <w:t>Lasers in Surgery and Medicine</w:t>
      </w:r>
      <w:r w:rsidR="00C75BB8" w:rsidRPr="003B0EC3">
        <w:rPr>
          <w:rFonts w:ascii="Arial" w:eastAsia="Times New Roman" w:hAnsi="Arial" w:cs="Arial"/>
          <w:sz w:val="16"/>
          <w:szCs w:val="16"/>
        </w:rPr>
        <w:t>. 2007;39(7):589-569. doi:</w:t>
      </w:r>
      <w:hyperlink r:id="rId34" w:history="1">
        <w:r w:rsidR="00C75BB8" w:rsidRPr="003B0EC3">
          <w:rPr>
            <w:rFonts w:ascii="Arial" w:eastAsia="Times New Roman" w:hAnsi="Arial" w:cs="Arial"/>
            <w:color w:val="0000FF"/>
            <w:sz w:val="16"/>
            <w:szCs w:val="16"/>
            <w:u w:val="single"/>
          </w:rPr>
          <w:t>10.1002/lsm.20531</w:t>
        </w:r>
      </w:hyperlink>
    </w:p>
    <w:p w14:paraId="3DA217C0" w14:textId="774C662B" w:rsidR="00C75BB8" w:rsidRPr="003B0EC3" w:rsidRDefault="005426D9" w:rsidP="00C75BB8">
      <w:pPr>
        <w:jc w:val="both"/>
        <w:rPr>
          <w:rFonts w:ascii="Arial" w:eastAsia="Times New Roman" w:hAnsi="Arial" w:cs="Arial"/>
          <w:sz w:val="16"/>
          <w:szCs w:val="16"/>
        </w:rPr>
      </w:pPr>
      <w:r>
        <w:rPr>
          <w:rFonts w:ascii="Arial" w:eastAsia="Times New Roman" w:hAnsi="Arial" w:cs="Arial"/>
          <w:sz w:val="16"/>
          <w:szCs w:val="16"/>
        </w:rPr>
        <w:t>29</w:t>
      </w:r>
      <w:r w:rsidR="00C75BB8" w:rsidRPr="003B0EC3">
        <w:rPr>
          <w:rFonts w:ascii="Arial" w:eastAsia="Times New Roman" w:hAnsi="Arial" w:cs="Arial"/>
          <w:sz w:val="16"/>
          <w:szCs w:val="16"/>
        </w:rPr>
        <w:t xml:space="preserve">. Mohamed IG, </w:t>
      </w:r>
      <w:proofErr w:type="spellStart"/>
      <w:r w:rsidR="00C75BB8" w:rsidRPr="003B0EC3">
        <w:rPr>
          <w:rFonts w:ascii="Arial" w:eastAsia="Times New Roman" w:hAnsi="Arial" w:cs="Arial"/>
          <w:sz w:val="16"/>
          <w:szCs w:val="16"/>
        </w:rPr>
        <w:t>Roa</w:t>
      </w:r>
      <w:proofErr w:type="spellEnd"/>
      <w:r w:rsidR="00C75BB8" w:rsidRPr="003B0EC3">
        <w:rPr>
          <w:rFonts w:ascii="Arial" w:eastAsia="Times New Roman" w:hAnsi="Arial" w:cs="Arial"/>
          <w:sz w:val="16"/>
          <w:szCs w:val="16"/>
        </w:rPr>
        <w:t xml:space="preserve"> W, Fulton D, et al. Optic Nerve Sheath Fenestration for a Reversible Optic Neuropathy in Radiation Oncology. </w:t>
      </w:r>
      <w:r w:rsidR="00C75BB8" w:rsidRPr="003B0EC3">
        <w:rPr>
          <w:rFonts w:ascii="Arial" w:eastAsia="Times New Roman" w:hAnsi="Arial" w:cs="Arial"/>
          <w:i/>
          <w:iCs/>
          <w:sz w:val="16"/>
          <w:szCs w:val="16"/>
        </w:rPr>
        <w:t>American Journal of Clinical Oncology</w:t>
      </w:r>
      <w:r w:rsidR="00C75BB8" w:rsidRPr="003B0EC3">
        <w:rPr>
          <w:rFonts w:ascii="Arial" w:eastAsia="Times New Roman" w:hAnsi="Arial" w:cs="Arial"/>
          <w:sz w:val="16"/>
          <w:szCs w:val="16"/>
        </w:rPr>
        <w:t xml:space="preserve">. 2000;23(4). </w:t>
      </w:r>
      <w:hyperlink r:id="rId35" w:history="1">
        <w:r w:rsidR="00C75BB8" w:rsidRPr="003B0EC3">
          <w:rPr>
            <w:rFonts w:ascii="Arial" w:eastAsia="Times New Roman" w:hAnsi="Arial" w:cs="Arial"/>
            <w:color w:val="0000FF"/>
            <w:sz w:val="16"/>
            <w:szCs w:val="16"/>
            <w:u w:val="single"/>
          </w:rPr>
          <w:t>https://journals.lww.com/amjclinicaloncology/Fulltext/2000/08000/Optic_Nerve_Sheath_Fenestration_for_a_Reversible.18.aspx</w:t>
        </w:r>
      </w:hyperlink>
    </w:p>
    <w:p w14:paraId="5BA5EC5C" w14:textId="7FA5DAE5" w:rsidR="00C75BB8" w:rsidRPr="003B0EC3" w:rsidRDefault="005426D9" w:rsidP="00C75BB8">
      <w:pPr>
        <w:jc w:val="both"/>
        <w:rPr>
          <w:rFonts w:ascii="Arial" w:eastAsia="Times New Roman" w:hAnsi="Arial" w:cs="Arial"/>
          <w:sz w:val="16"/>
          <w:szCs w:val="16"/>
        </w:rPr>
      </w:pPr>
      <w:r>
        <w:rPr>
          <w:rFonts w:ascii="Arial" w:eastAsia="Times New Roman" w:hAnsi="Arial" w:cs="Arial"/>
          <w:sz w:val="16"/>
          <w:szCs w:val="16"/>
        </w:rPr>
        <w:t>30</w:t>
      </w:r>
      <w:r w:rsidR="00C75BB8" w:rsidRPr="003B0EC3">
        <w:rPr>
          <w:rFonts w:ascii="Arial" w:eastAsia="Times New Roman" w:hAnsi="Arial" w:cs="Arial"/>
          <w:sz w:val="16"/>
          <w:szCs w:val="16"/>
        </w:rPr>
        <w:t xml:space="preserve">. McHenry JG, Spoor TC. Optic Nerve Sheath Fenestration for Treatment of Progressive Ischemic Optic Neuropathy. </w:t>
      </w:r>
      <w:r w:rsidR="00C75BB8" w:rsidRPr="003B0EC3">
        <w:rPr>
          <w:rFonts w:ascii="Arial" w:eastAsia="Times New Roman" w:hAnsi="Arial" w:cs="Arial"/>
          <w:i/>
          <w:iCs/>
          <w:sz w:val="16"/>
          <w:szCs w:val="16"/>
        </w:rPr>
        <w:t>Archives of Ophthalmology</w:t>
      </w:r>
      <w:r w:rsidR="00C75BB8" w:rsidRPr="003B0EC3">
        <w:rPr>
          <w:rFonts w:ascii="Arial" w:eastAsia="Times New Roman" w:hAnsi="Arial" w:cs="Arial"/>
          <w:sz w:val="16"/>
          <w:szCs w:val="16"/>
        </w:rPr>
        <w:t>. 1993;111(12):1601-1601. doi:</w:t>
      </w:r>
      <w:hyperlink r:id="rId36" w:history="1">
        <w:r w:rsidR="00C75BB8" w:rsidRPr="003B0EC3">
          <w:rPr>
            <w:rFonts w:ascii="Arial" w:eastAsia="Times New Roman" w:hAnsi="Arial" w:cs="Arial"/>
            <w:color w:val="0000FF"/>
            <w:sz w:val="16"/>
            <w:szCs w:val="16"/>
            <w:u w:val="single"/>
          </w:rPr>
          <w:t>10.1001/archopht.1993.01090120015001</w:t>
        </w:r>
      </w:hyperlink>
    </w:p>
    <w:p w14:paraId="70E59A18" w14:textId="54C9D0DA" w:rsidR="00C75BB8" w:rsidRPr="003B0EC3" w:rsidRDefault="005426D9" w:rsidP="00C75BB8">
      <w:pPr>
        <w:jc w:val="both"/>
        <w:rPr>
          <w:rFonts w:ascii="Arial" w:eastAsia="Times New Roman" w:hAnsi="Arial" w:cs="Arial"/>
          <w:sz w:val="16"/>
          <w:szCs w:val="16"/>
        </w:rPr>
      </w:pPr>
      <w:r>
        <w:rPr>
          <w:rFonts w:ascii="Arial" w:eastAsia="Times New Roman" w:hAnsi="Arial" w:cs="Arial"/>
          <w:sz w:val="16"/>
          <w:szCs w:val="16"/>
        </w:rPr>
        <w:t>31</w:t>
      </w:r>
      <w:r w:rsidR="00C75BB8" w:rsidRPr="003B0EC3">
        <w:rPr>
          <w:rFonts w:ascii="Arial" w:eastAsia="Times New Roman" w:hAnsi="Arial" w:cs="Arial"/>
          <w:sz w:val="16"/>
          <w:szCs w:val="16"/>
        </w:rPr>
        <w:t xml:space="preserve">. </w:t>
      </w:r>
      <w:proofErr w:type="spellStart"/>
      <w:r w:rsidR="00C75BB8" w:rsidRPr="003B0EC3">
        <w:rPr>
          <w:rFonts w:ascii="Arial" w:eastAsia="Times New Roman" w:hAnsi="Arial" w:cs="Arial"/>
          <w:sz w:val="16"/>
          <w:szCs w:val="16"/>
        </w:rPr>
        <w:t>Joos</w:t>
      </w:r>
      <w:proofErr w:type="spellEnd"/>
      <w:r w:rsidR="00C75BB8" w:rsidRPr="003B0EC3">
        <w:rPr>
          <w:rFonts w:ascii="Arial" w:eastAsia="Times New Roman" w:hAnsi="Arial" w:cs="Arial"/>
          <w:sz w:val="16"/>
          <w:szCs w:val="16"/>
        </w:rPr>
        <w:t xml:space="preserve"> KM, Shah RJ, Robinson RD, Shen JH. Optic nerve sheath fenestration with endoscopic accessory instruments versus the free electron laser (FEL). </w:t>
      </w:r>
      <w:r w:rsidR="00C75BB8" w:rsidRPr="003B0EC3">
        <w:rPr>
          <w:rFonts w:ascii="Arial" w:eastAsia="Times New Roman" w:hAnsi="Arial" w:cs="Arial"/>
          <w:i/>
          <w:iCs/>
          <w:sz w:val="16"/>
          <w:szCs w:val="16"/>
        </w:rPr>
        <w:t>Lasers in Surgery and Medicine</w:t>
      </w:r>
      <w:r w:rsidR="00C75BB8" w:rsidRPr="003B0EC3">
        <w:rPr>
          <w:rFonts w:ascii="Arial" w:eastAsia="Times New Roman" w:hAnsi="Arial" w:cs="Arial"/>
          <w:sz w:val="16"/>
          <w:szCs w:val="16"/>
        </w:rPr>
        <w:t>. 2006;38(9):846-851. doi:</w:t>
      </w:r>
      <w:hyperlink r:id="rId37" w:history="1">
        <w:r w:rsidR="00C75BB8" w:rsidRPr="003B0EC3">
          <w:rPr>
            <w:rFonts w:ascii="Arial" w:eastAsia="Times New Roman" w:hAnsi="Arial" w:cs="Arial"/>
            <w:color w:val="0000FF"/>
            <w:sz w:val="16"/>
            <w:szCs w:val="16"/>
            <w:u w:val="single"/>
          </w:rPr>
          <w:t>10.1002/lsm.20397</w:t>
        </w:r>
      </w:hyperlink>
    </w:p>
    <w:p w14:paraId="733557B0" w14:textId="7D28EE23" w:rsidR="00C75BB8" w:rsidRPr="003B0EC3" w:rsidRDefault="005426D9" w:rsidP="00C75BB8">
      <w:pPr>
        <w:jc w:val="both"/>
        <w:rPr>
          <w:rFonts w:ascii="Arial" w:eastAsia="Times New Roman" w:hAnsi="Arial" w:cs="Arial"/>
          <w:sz w:val="16"/>
          <w:szCs w:val="16"/>
        </w:rPr>
      </w:pPr>
      <w:r>
        <w:rPr>
          <w:rFonts w:ascii="Arial" w:eastAsia="Times New Roman" w:hAnsi="Arial" w:cs="Arial"/>
          <w:sz w:val="16"/>
          <w:szCs w:val="16"/>
        </w:rPr>
        <w:t>32</w:t>
      </w:r>
      <w:r w:rsidR="00C75BB8" w:rsidRPr="003B0EC3">
        <w:rPr>
          <w:rFonts w:ascii="Arial" w:eastAsia="Times New Roman" w:hAnsi="Arial" w:cs="Arial"/>
          <w:sz w:val="16"/>
          <w:szCs w:val="16"/>
        </w:rPr>
        <w:t xml:space="preserve">. </w:t>
      </w:r>
      <w:proofErr w:type="spellStart"/>
      <w:r w:rsidR="00C75BB8" w:rsidRPr="003B0EC3">
        <w:rPr>
          <w:rFonts w:ascii="Arial" w:eastAsia="Times New Roman" w:hAnsi="Arial" w:cs="Arial"/>
          <w:sz w:val="16"/>
          <w:szCs w:val="16"/>
        </w:rPr>
        <w:t>Joos</w:t>
      </w:r>
      <w:proofErr w:type="spellEnd"/>
      <w:r w:rsidR="00C75BB8" w:rsidRPr="003B0EC3">
        <w:rPr>
          <w:rFonts w:ascii="Arial" w:eastAsia="Times New Roman" w:hAnsi="Arial" w:cs="Arial"/>
          <w:sz w:val="16"/>
          <w:szCs w:val="16"/>
        </w:rPr>
        <w:t xml:space="preserve"> KM, Mawn LA, Shen JH, Casagrande VA. Chronic and acute analysis of optic nerve sheath fenestration with the free electron laser in monkeys. </w:t>
      </w:r>
      <w:r w:rsidR="00C75BB8" w:rsidRPr="003B0EC3">
        <w:rPr>
          <w:rFonts w:ascii="Arial" w:eastAsia="Times New Roman" w:hAnsi="Arial" w:cs="Arial"/>
          <w:i/>
          <w:iCs/>
          <w:sz w:val="16"/>
          <w:szCs w:val="16"/>
        </w:rPr>
        <w:t>Lasers in Surgery and Medicine</w:t>
      </w:r>
      <w:r w:rsidR="00C75BB8" w:rsidRPr="003B0EC3">
        <w:rPr>
          <w:rFonts w:ascii="Arial" w:eastAsia="Times New Roman" w:hAnsi="Arial" w:cs="Arial"/>
          <w:sz w:val="16"/>
          <w:szCs w:val="16"/>
        </w:rPr>
        <w:t>. 2003;32(1):32-41. doi:</w:t>
      </w:r>
      <w:hyperlink r:id="rId38" w:history="1">
        <w:r w:rsidR="00C75BB8" w:rsidRPr="003B0EC3">
          <w:rPr>
            <w:rFonts w:ascii="Arial" w:eastAsia="Times New Roman" w:hAnsi="Arial" w:cs="Arial"/>
            <w:color w:val="0000FF"/>
            <w:sz w:val="16"/>
            <w:szCs w:val="16"/>
            <w:u w:val="single"/>
          </w:rPr>
          <w:t>10.1002/lsm.10146</w:t>
        </w:r>
      </w:hyperlink>
    </w:p>
    <w:p w14:paraId="0BDCB285" w14:textId="33CC5954" w:rsidR="00C75BB8" w:rsidRPr="003B0EC3" w:rsidRDefault="005426D9" w:rsidP="00C75BB8">
      <w:pPr>
        <w:jc w:val="both"/>
        <w:rPr>
          <w:rFonts w:ascii="Arial" w:eastAsia="Times New Roman" w:hAnsi="Arial" w:cs="Arial"/>
          <w:sz w:val="16"/>
          <w:szCs w:val="16"/>
        </w:rPr>
      </w:pPr>
      <w:r>
        <w:rPr>
          <w:rFonts w:ascii="Arial" w:eastAsia="Times New Roman" w:hAnsi="Arial" w:cs="Arial"/>
          <w:sz w:val="16"/>
          <w:szCs w:val="16"/>
        </w:rPr>
        <w:t>33</w:t>
      </w:r>
      <w:r w:rsidR="00C75BB8" w:rsidRPr="003B0EC3">
        <w:rPr>
          <w:rFonts w:ascii="Arial" w:eastAsia="Times New Roman" w:hAnsi="Arial" w:cs="Arial"/>
          <w:sz w:val="16"/>
          <w:szCs w:val="16"/>
        </w:rPr>
        <w:t xml:space="preserve">. Jin-Hui Shen, Vivien A. Casagrande, Karen Margaret </w:t>
      </w:r>
      <w:proofErr w:type="spellStart"/>
      <w:r w:rsidR="00C75BB8" w:rsidRPr="003B0EC3">
        <w:rPr>
          <w:rFonts w:ascii="Arial" w:eastAsia="Times New Roman" w:hAnsi="Arial" w:cs="Arial"/>
          <w:sz w:val="16"/>
          <w:szCs w:val="16"/>
        </w:rPr>
        <w:t>Joos</w:t>
      </w:r>
      <w:proofErr w:type="spellEnd"/>
      <w:r w:rsidR="00C75BB8" w:rsidRPr="003B0EC3">
        <w:rPr>
          <w:rFonts w:ascii="Arial" w:eastAsia="Times New Roman" w:hAnsi="Arial" w:cs="Arial"/>
          <w:sz w:val="16"/>
          <w:szCs w:val="16"/>
        </w:rPr>
        <w:t xml:space="preserve"> M.D., et al. Acute optic nerve sheath fenestration with the free-electron laser. In: Vol 3591</w:t>
      </w:r>
      <w:r w:rsidR="009B333B" w:rsidRPr="003B0EC3">
        <w:rPr>
          <w:rFonts w:ascii="Arial" w:eastAsia="Times New Roman" w:hAnsi="Arial" w:cs="Arial"/>
          <w:sz w:val="16"/>
          <w:szCs w:val="16"/>
        </w:rPr>
        <w:t>.;</w:t>
      </w:r>
      <w:r w:rsidR="00C75BB8" w:rsidRPr="003B0EC3">
        <w:rPr>
          <w:rFonts w:ascii="Arial" w:eastAsia="Times New Roman" w:hAnsi="Arial" w:cs="Arial"/>
          <w:sz w:val="16"/>
          <w:szCs w:val="16"/>
        </w:rPr>
        <w:t xml:space="preserve"> 1999. doi:</w:t>
      </w:r>
      <w:hyperlink r:id="rId39" w:history="1">
        <w:r w:rsidR="00C75BB8" w:rsidRPr="003B0EC3">
          <w:rPr>
            <w:rFonts w:ascii="Arial" w:eastAsia="Times New Roman" w:hAnsi="Arial" w:cs="Arial"/>
            <w:color w:val="0000FF"/>
            <w:sz w:val="16"/>
            <w:szCs w:val="16"/>
            <w:u w:val="single"/>
          </w:rPr>
          <w:t>10.1117/12.350585</w:t>
        </w:r>
      </w:hyperlink>
    </w:p>
    <w:p w14:paraId="5DFC0121" w14:textId="2B3B98EE" w:rsidR="00C75BB8" w:rsidRPr="003B0EC3" w:rsidRDefault="005426D9" w:rsidP="00C75BB8">
      <w:pPr>
        <w:jc w:val="both"/>
        <w:rPr>
          <w:rFonts w:ascii="Arial" w:eastAsia="Times New Roman" w:hAnsi="Arial" w:cs="Arial"/>
          <w:sz w:val="16"/>
          <w:szCs w:val="16"/>
        </w:rPr>
      </w:pPr>
      <w:r>
        <w:rPr>
          <w:rFonts w:ascii="Arial" w:eastAsia="Times New Roman" w:hAnsi="Arial" w:cs="Arial"/>
          <w:sz w:val="16"/>
          <w:szCs w:val="16"/>
        </w:rPr>
        <w:t>34</w:t>
      </w:r>
      <w:r w:rsidR="00C75BB8" w:rsidRPr="003B0EC3">
        <w:rPr>
          <w:rFonts w:ascii="Arial" w:eastAsia="Times New Roman" w:hAnsi="Arial" w:cs="Arial"/>
          <w:sz w:val="16"/>
          <w:szCs w:val="16"/>
        </w:rPr>
        <w:t xml:space="preserve">. </w:t>
      </w:r>
      <w:proofErr w:type="spellStart"/>
      <w:r w:rsidR="00C75BB8" w:rsidRPr="003B0EC3">
        <w:rPr>
          <w:rFonts w:ascii="Arial" w:eastAsia="Times New Roman" w:hAnsi="Arial" w:cs="Arial"/>
          <w:sz w:val="16"/>
          <w:szCs w:val="16"/>
        </w:rPr>
        <w:t>Jefferis</w:t>
      </w:r>
      <w:proofErr w:type="spellEnd"/>
      <w:r w:rsidR="00C75BB8" w:rsidRPr="003B0EC3">
        <w:rPr>
          <w:rFonts w:ascii="Arial" w:eastAsia="Times New Roman" w:hAnsi="Arial" w:cs="Arial"/>
          <w:sz w:val="16"/>
          <w:szCs w:val="16"/>
        </w:rPr>
        <w:t xml:space="preserve"> JM, </w:t>
      </w:r>
      <w:proofErr w:type="spellStart"/>
      <w:r w:rsidR="00C75BB8" w:rsidRPr="003B0EC3">
        <w:rPr>
          <w:rFonts w:ascii="Arial" w:eastAsia="Times New Roman" w:hAnsi="Arial" w:cs="Arial"/>
          <w:sz w:val="16"/>
          <w:szCs w:val="16"/>
        </w:rPr>
        <w:t>Raoof</w:t>
      </w:r>
      <w:proofErr w:type="spellEnd"/>
      <w:r w:rsidR="00C75BB8" w:rsidRPr="003B0EC3">
        <w:rPr>
          <w:rFonts w:ascii="Arial" w:eastAsia="Times New Roman" w:hAnsi="Arial" w:cs="Arial"/>
          <w:sz w:val="16"/>
          <w:szCs w:val="16"/>
        </w:rPr>
        <w:t xml:space="preserve"> N, Carroll T, Salvi SM. Optic nerve sheath fenestration in patients with visual failure associated with vestibular schwannoma. </w:t>
      </w:r>
      <w:r w:rsidR="00C75BB8" w:rsidRPr="003B0EC3">
        <w:rPr>
          <w:rFonts w:ascii="Arial" w:eastAsia="Times New Roman" w:hAnsi="Arial" w:cs="Arial"/>
          <w:i/>
          <w:iCs/>
          <w:sz w:val="16"/>
          <w:szCs w:val="16"/>
        </w:rPr>
        <w:t>null</w:t>
      </w:r>
      <w:r w:rsidR="00C75BB8" w:rsidRPr="003B0EC3">
        <w:rPr>
          <w:rFonts w:ascii="Arial" w:eastAsia="Times New Roman" w:hAnsi="Arial" w:cs="Arial"/>
          <w:sz w:val="16"/>
          <w:szCs w:val="16"/>
        </w:rPr>
        <w:t>. 2019;33(4):402-408. doi:</w:t>
      </w:r>
      <w:hyperlink r:id="rId40" w:history="1">
        <w:r w:rsidR="00C75BB8" w:rsidRPr="003B0EC3">
          <w:rPr>
            <w:rFonts w:ascii="Arial" w:eastAsia="Times New Roman" w:hAnsi="Arial" w:cs="Arial"/>
            <w:color w:val="0000FF"/>
            <w:sz w:val="16"/>
            <w:szCs w:val="16"/>
            <w:u w:val="single"/>
          </w:rPr>
          <w:t>10.1080/02688697.2018.1538482</w:t>
        </w:r>
      </w:hyperlink>
    </w:p>
    <w:p w14:paraId="2D39695A" w14:textId="049B3275" w:rsidR="00C75BB8" w:rsidRPr="003B0EC3" w:rsidRDefault="005426D9" w:rsidP="00C75BB8">
      <w:pPr>
        <w:jc w:val="both"/>
        <w:rPr>
          <w:rFonts w:ascii="Arial" w:eastAsia="Times New Roman" w:hAnsi="Arial" w:cs="Arial"/>
          <w:sz w:val="16"/>
          <w:szCs w:val="16"/>
        </w:rPr>
      </w:pPr>
      <w:r w:rsidRPr="005426D9">
        <w:rPr>
          <w:rFonts w:ascii="Arial" w:eastAsia="Times New Roman" w:hAnsi="Arial" w:cs="Arial"/>
          <w:sz w:val="16"/>
          <w:szCs w:val="16"/>
          <w:lang w:val="de-DE"/>
        </w:rPr>
        <w:t>35</w:t>
      </w:r>
      <w:r w:rsidR="00C75BB8" w:rsidRPr="005426D9">
        <w:rPr>
          <w:rFonts w:ascii="Arial" w:eastAsia="Times New Roman" w:hAnsi="Arial" w:cs="Arial"/>
          <w:sz w:val="16"/>
          <w:szCs w:val="16"/>
          <w:lang w:val="de-DE"/>
        </w:rPr>
        <w:t xml:space="preserve">. Glaser JS, Teimory M, Schatz NJ. </w:t>
      </w:r>
      <w:r w:rsidR="00C75BB8" w:rsidRPr="003B0EC3">
        <w:rPr>
          <w:rFonts w:ascii="Arial" w:eastAsia="Times New Roman" w:hAnsi="Arial" w:cs="Arial"/>
          <w:sz w:val="16"/>
          <w:szCs w:val="16"/>
        </w:rPr>
        <w:t xml:space="preserve">Optic Nerve Sheath Fenestration for Progressive Ischemic Optic Neuropathy: Results in Second Series Consisting of 21 Eyes. </w:t>
      </w:r>
      <w:r w:rsidR="00C75BB8" w:rsidRPr="003B0EC3">
        <w:rPr>
          <w:rFonts w:ascii="Arial" w:eastAsia="Times New Roman" w:hAnsi="Arial" w:cs="Arial"/>
          <w:i/>
          <w:iCs/>
          <w:sz w:val="16"/>
          <w:szCs w:val="16"/>
        </w:rPr>
        <w:t>Archives of Ophthalmology</w:t>
      </w:r>
      <w:r w:rsidR="00C75BB8" w:rsidRPr="003B0EC3">
        <w:rPr>
          <w:rFonts w:ascii="Arial" w:eastAsia="Times New Roman" w:hAnsi="Arial" w:cs="Arial"/>
          <w:sz w:val="16"/>
          <w:szCs w:val="16"/>
        </w:rPr>
        <w:t>. 1994;112(8):1047-1050. doi:</w:t>
      </w:r>
      <w:hyperlink r:id="rId41" w:history="1">
        <w:r w:rsidR="00C75BB8" w:rsidRPr="003B0EC3">
          <w:rPr>
            <w:rFonts w:ascii="Arial" w:eastAsia="Times New Roman" w:hAnsi="Arial" w:cs="Arial"/>
            <w:color w:val="0000FF"/>
            <w:sz w:val="16"/>
            <w:szCs w:val="16"/>
            <w:u w:val="single"/>
          </w:rPr>
          <w:t>10.1001/archopht.1994.01090200053021</w:t>
        </w:r>
      </w:hyperlink>
    </w:p>
    <w:p w14:paraId="13D35933" w14:textId="6F165DFC" w:rsidR="00C75BB8" w:rsidRPr="003B0EC3" w:rsidRDefault="005426D9" w:rsidP="00C75BB8">
      <w:pPr>
        <w:jc w:val="both"/>
        <w:rPr>
          <w:rFonts w:ascii="Arial" w:eastAsia="Times New Roman" w:hAnsi="Arial" w:cs="Arial"/>
          <w:sz w:val="16"/>
          <w:szCs w:val="16"/>
        </w:rPr>
      </w:pPr>
      <w:r>
        <w:rPr>
          <w:rFonts w:ascii="Arial" w:eastAsia="Times New Roman" w:hAnsi="Arial" w:cs="Arial"/>
          <w:sz w:val="16"/>
          <w:szCs w:val="16"/>
        </w:rPr>
        <w:t>36</w:t>
      </w:r>
      <w:r w:rsidR="00C75BB8" w:rsidRPr="003B0EC3">
        <w:rPr>
          <w:rFonts w:ascii="Arial" w:eastAsia="Times New Roman" w:hAnsi="Arial" w:cs="Arial"/>
          <w:sz w:val="16"/>
          <w:szCs w:val="16"/>
        </w:rPr>
        <w:t xml:space="preserve">. Gasperini J, Black E, Van </w:t>
      </w:r>
      <w:proofErr w:type="spellStart"/>
      <w:r w:rsidR="00C75BB8" w:rsidRPr="003B0EC3">
        <w:rPr>
          <w:rFonts w:ascii="Arial" w:eastAsia="Times New Roman" w:hAnsi="Arial" w:cs="Arial"/>
          <w:sz w:val="16"/>
          <w:szCs w:val="16"/>
        </w:rPr>
        <w:t>Stavern</w:t>
      </w:r>
      <w:proofErr w:type="spellEnd"/>
      <w:r w:rsidR="00C75BB8" w:rsidRPr="003B0EC3">
        <w:rPr>
          <w:rFonts w:ascii="Arial" w:eastAsia="Times New Roman" w:hAnsi="Arial" w:cs="Arial"/>
          <w:sz w:val="16"/>
          <w:szCs w:val="16"/>
        </w:rPr>
        <w:t xml:space="preserve"> G. </w:t>
      </w:r>
      <w:proofErr w:type="spellStart"/>
      <w:r w:rsidR="00C75BB8" w:rsidRPr="003B0EC3">
        <w:rPr>
          <w:rFonts w:ascii="Arial" w:eastAsia="Times New Roman" w:hAnsi="Arial" w:cs="Arial"/>
          <w:sz w:val="16"/>
          <w:szCs w:val="16"/>
        </w:rPr>
        <w:t>Perineural</w:t>
      </w:r>
      <w:proofErr w:type="spellEnd"/>
      <w:r w:rsidR="00C75BB8" w:rsidRPr="003B0EC3">
        <w:rPr>
          <w:rFonts w:ascii="Arial" w:eastAsia="Times New Roman" w:hAnsi="Arial" w:cs="Arial"/>
          <w:sz w:val="16"/>
          <w:szCs w:val="16"/>
        </w:rPr>
        <w:t xml:space="preserve"> Metastasis of Breast Cancer Treated </w:t>
      </w:r>
      <w:r w:rsidR="00C164AA" w:rsidRPr="003B0EC3">
        <w:rPr>
          <w:rFonts w:ascii="Arial" w:eastAsia="Times New Roman" w:hAnsi="Arial" w:cs="Arial"/>
          <w:sz w:val="16"/>
          <w:szCs w:val="16"/>
        </w:rPr>
        <w:t>with</w:t>
      </w:r>
      <w:r w:rsidR="00C75BB8" w:rsidRPr="003B0EC3">
        <w:rPr>
          <w:rFonts w:ascii="Arial" w:eastAsia="Times New Roman" w:hAnsi="Arial" w:cs="Arial"/>
          <w:sz w:val="16"/>
          <w:szCs w:val="16"/>
        </w:rPr>
        <w:t xml:space="preserve"> Optic Nerve Sheath Fenestration. </w:t>
      </w:r>
      <w:r w:rsidR="00C75BB8" w:rsidRPr="003B0EC3">
        <w:rPr>
          <w:rFonts w:ascii="Arial" w:eastAsia="Times New Roman" w:hAnsi="Arial" w:cs="Arial"/>
          <w:i/>
          <w:iCs/>
          <w:sz w:val="16"/>
          <w:szCs w:val="16"/>
        </w:rPr>
        <w:t>Ophthalmic Plastic &amp; Reconstructive Surgery</w:t>
      </w:r>
      <w:r w:rsidR="00C75BB8" w:rsidRPr="003B0EC3">
        <w:rPr>
          <w:rFonts w:ascii="Arial" w:eastAsia="Times New Roman" w:hAnsi="Arial" w:cs="Arial"/>
          <w:sz w:val="16"/>
          <w:szCs w:val="16"/>
        </w:rPr>
        <w:t xml:space="preserve">. 2007;23(4). </w:t>
      </w:r>
      <w:hyperlink r:id="rId42" w:history="1">
        <w:r w:rsidR="00C75BB8" w:rsidRPr="003B0EC3">
          <w:rPr>
            <w:rFonts w:ascii="Arial" w:eastAsia="Times New Roman" w:hAnsi="Arial" w:cs="Arial"/>
            <w:color w:val="0000FF"/>
            <w:sz w:val="16"/>
            <w:szCs w:val="16"/>
            <w:u w:val="single"/>
          </w:rPr>
          <w:t>https://journals.lww.com/op-rs/Fulltext/2007/07000/Perineural_Metastasis_of_Breast_Cancer_Treated.25.aspx</w:t>
        </w:r>
      </w:hyperlink>
    </w:p>
    <w:p w14:paraId="64BB6742" w14:textId="23DE5243" w:rsidR="00C75BB8" w:rsidRPr="003B0EC3" w:rsidRDefault="005426D9" w:rsidP="00C75BB8">
      <w:pPr>
        <w:jc w:val="both"/>
        <w:rPr>
          <w:rFonts w:ascii="Arial" w:eastAsia="Times New Roman" w:hAnsi="Arial" w:cs="Arial"/>
          <w:sz w:val="16"/>
          <w:szCs w:val="16"/>
        </w:rPr>
      </w:pPr>
      <w:r>
        <w:rPr>
          <w:rFonts w:ascii="Arial" w:eastAsia="Times New Roman" w:hAnsi="Arial" w:cs="Arial"/>
          <w:sz w:val="16"/>
          <w:szCs w:val="16"/>
        </w:rPr>
        <w:t>37</w:t>
      </w:r>
      <w:r w:rsidR="00C75BB8" w:rsidRPr="003B0EC3">
        <w:rPr>
          <w:rFonts w:ascii="Arial" w:eastAsia="Times New Roman" w:hAnsi="Arial" w:cs="Arial"/>
          <w:sz w:val="16"/>
          <w:szCs w:val="16"/>
        </w:rPr>
        <w:t xml:space="preserve">. Kalyvas A, Neromyliotis E, Koutsarnakis C, et al. A systematic review of surgical treatments of idiopathic intracranial hypertension (IIH). </w:t>
      </w:r>
      <w:r w:rsidR="00C75BB8" w:rsidRPr="003B0EC3">
        <w:rPr>
          <w:rFonts w:ascii="Arial" w:eastAsia="Times New Roman" w:hAnsi="Arial" w:cs="Arial"/>
          <w:i/>
          <w:iCs/>
          <w:sz w:val="16"/>
          <w:szCs w:val="16"/>
        </w:rPr>
        <w:t>Neurosurg Rev</w:t>
      </w:r>
      <w:r w:rsidR="00C75BB8" w:rsidRPr="003B0EC3">
        <w:rPr>
          <w:rFonts w:ascii="Arial" w:eastAsia="Times New Roman" w:hAnsi="Arial" w:cs="Arial"/>
          <w:sz w:val="16"/>
          <w:szCs w:val="16"/>
        </w:rPr>
        <w:t>. 2021;44(2):773-792. doi:</w:t>
      </w:r>
      <w:hyperlink r:id="rId43" w:history="1">
        <w:r w:rsidR="00C75BB8" w:rsidRPr="003B0EC3">
          <w:rPr>
            <w:rFonts w:ascii="Arial" w:eastAsia="Times New Roman" w:hAnsi="Arial" w:cs="Arial"/>
            <w:color w:val="0000FF"/>
            <w:sz w:val="16"/>
            <w:szCs w:val="16"/>
            <w:u w:val="single"/>
          </w:rPr>
          <w:t>10.1007/s10143-020-01288-1</w:t>
        </w:r>
      </w:hyperlink>
    </w:p>
    <w:p w14:paraId="5FEFFF06" w14:textId="77777777" w:rsidR="00C75BB8" w:rsidRPr="003B0EC3" w:rsidRDefault="00C75BB8" w:rsidP="00C75BB8">
      <w:pPr>
        <w:jc w:val="both"/>
        <w:rPr>
          <w:rFonts w:ascii="Arial" w:eastAsia="Times New Roman" w:hAnsi="Arial" w:cs="Arial"/>
          <w:sz w:val="16"/>
          <w:szCs w:val="16"/>
        </w:rPr>
      </w:pPr>
    </w:p>
    <w:p w14:paraId="1B3472AB" w14:textId="0E70614B" w:rsidR="00402EFE" w:rsidRPr="003B0EC3" w:rsidRDefault="00402EFE" w:rsidP="00C75BB8">
      <w:pPr>
        <w:jc w:val="both"/>
        <w:rPr>
          <w:rFonts w:ascii="Arial" w:eastAsia="Times New Roman" w:hAnsi="Arial" w:cs="Arial"/>
          <w:color w:val="000000" w:themeColor="text1"/>
          <w:sz w:val="16"/>
          <w:szCs w:val="16"/>
        </w:rPr>
      </w:pPr>
    </w:p>
    <w:p w14:paraId="32611E1A" w14:textId="77777777" w:rsidR="00CE5F2B" w:rsidRPr="00C75BB8" w:rsidRDefault="00CE5F2B" w:rsidP="00C75BB8">
      <w:pPr>
        <w:spacing w:line="276" w:lineRule="auto"/>
        <w:jc w:val="both"/>
        <w:rPr>
          <w:rFonts w:ascii="Arial" w:hAnsi="Arial" w:cs="Arial"/>
          <w:sz w:val="20"/>
          <w:szCs w:val="20"/>
          <w:lang w:val="en-US"/>
        </w:rPr>
      </w:pPr>
    </w:p>
    <w:sectPr w:rsidR="00CE5F2B" w:rsidRPr="00C75BB8" w:rsidSect="00E01DFC">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62DE7"/>
    <w:multiLevelType w:val="hybridMultilevel"/>
    <w:tmpl w:val="B12A3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C60FB9"/>
    <w:multiLevelType w:val="hybridMultilevel"/>
    <w:tmpl w:val="83D05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2B"/>
    <w:rsid w:val="00006538"/>
    <w:rsid w:val="00016CB2"/>
    <w:rsid w:val="00056028"/>
    <w:rsid w:val="00074496"/>
    <w:rsid w:val="000F0E3D"/>
    <w:rsid w:val="0014236E"/>
    <w:rsid w:val="00153ED1"/>
    <w:rsid w:val="00190BA2"/>
    <w:rsid w:val="001A780B"/>
    <w:rsid w:val="001D4ACD"/>
    <w:rsid w:val="00237387"/>
    <w:rsid w:val="0024381A"/>
    <w:rsid w:val="002505B4"/>
    <w:rsid w:val="00252327"/>
    <w:rsid w:val="002B7A9A"/>
    <w:rsid w:val="002C21E1"/>
    <w:rsid w:val="002C392E"/>
    <w:rsid w:val="00382F99"/>
    <w:rsid w:val="003836BE"/>
    <w:rsid w:val="003B0EC3"/>
    <w:rsid w:val="003C6388"/>
    <w:rsid w:val="00402EFE"/>
    <w:rsid w:val="00427A38"/>
    <w:rsid w:val="00435E4F"/>
    <w:rsid w:val="00452F56"/>
    <w:rsid w:val="004617D2"/>
    <w:rsid w:val="00480F53"/>
    <w:rsid w:val="00483132"/>
    <w:rsid w:val="00494AE5"/>
    <w:rsid w:val="004B2504"/>
    <w:rsid w:val="004C64B5"/>
    <w:rsid w:val="004E5D70"/>
    <w:rsid w:val="004E6B08"/>
    <w:rsid w:val="00532877"/>
    <w:rsid w:val="005426D9"/>
    <w:rsid w:val="00550A6E"/>
    <w:rsid w:val="00565680"/>
    <w:rsid w:val="005B1758"/>
    <w:rsid w:val="006076B9"/>
    <w:rsid w:val="006108A5"/>
    <w:rsid w:val="006205C5"/>
    <w:rsid w:val="006D1BDD"/>
    <w:rsid w:val="007047B1"/>
    <w:rsid w:val="007279A2"/>
    <w:rsid w:val="00814F4E"/>
    <w:rsid w:val="00827950"/>
    <w:rsid w:val="00874085"/>
    <w:rsid w:val="008B7E16"/>
    <w:rsid w:val="008B7F7E"/>
    <w:rsid w:val="008F01CA"/>
    <w:rsid w:val="008F3133"/>
    <w:rsid w:val="009015DD"/>
    <w:rsid w:val="00907C8D"/>
    <w:rsid w:val="00917267"/>
    <w:rsid w:val="0093402C"/>
    <w:rsid w:val="009475D4"/>
    <w:rsid w:val="0096696D"/>
    <w:rsid w:val="009814E0"/>
    <w:rsid w:val="0098564A"/>
    <w:rsid w:val="009B0C9B"/>
    <w:rsid w:val="009B333B"/>
    <w:rsid w:val="009C64B1"/>
    <w:rsid w:val="009D2962"/>
    <w:rsid w:val="00A13E98"/>
    <w:rsid w:val="00A434D5"/>
    <w:rsid w:val="00A52B50"/>
    <w:rsid w:val="00A545D0"/>
    <w:rsid w:val="00A87AEA"/>
    <w:rsid w:val="00A946E8"/>
    <w:rsid w:val="00A96A41"/>
    <w:rsid w:val="00AA1115"/>
    <w:rsid w:val="00AA518A"/>
    <w:rsid w:val="00AD1610"/>
    <w:rsid w:val="00B014F0"/>
    <w:rsid w:val="00B54918"/>
    <w:rsid w:val="00B856E2"/>
    <w:rsid w:val="00BD65FE"/>
    <w:rsid w:val="00C164AA"/>
    <w:rsid w:val="00C174D2"/>
    <w:rsid w:val="00C3496D"/>
    <w:rsid w:val="00C73358"/>
    <w:rsid w:val="00C75BB8"/>
    <w:rsid w:val="00CB5CC6"/>
    <w:rsid w:val="00CD6E83"/>
    <w:rsid w:val="00CE5F2B"/>
    <w:rsid w:val="00CE6509"/>
    <w:rsid w:val="00CF0445"/>
    <w:rsid w:val="00CF31B2"/>
    <w:rsid w:val="00D13642"/>
    <w:rsid w:val="00D3275D"/>
    <w:rsid w:val="00D33513"/>
    <w:rsid w:val="00D543CB"/>
    <w:rsid w:val="00D63B65"/>
    <w:rsid w:val="00D6794C"/>
    <w:rsid w:val="00D71397"/>
    <w:rsid w:val="00D82CCF"/>
    <w:rsid w:val="00D877AA"/>
    <w:rsid w:val="00D93CE9"/>
    <w:rsid w:val="00DC7B81"/>
    <w:rsid w:val="00E01DFC"/>
    <w:rsid w:val="00E35E18"/>
    <w:rsid w:val="00E378DA"/>
    <w:rsid w:val="00E438E6"/>
    <w:rsid w:val="00E46B46"/>
    <w:rsid w:val="00E47977"/>
    <w:rsid w:val="00E674F3"/>
    <w:rsid w:val="00E752D7"/>
    <w:rsid w:val="00EA3364"/>
    <w:rsid w:val="00EC130C"/>
    <w:rsid w:val="00EE123F"/>
    <w:rsid w:val="00EE1985"/>
    <w:rsid w:val="00EE505D"/>
    <w:rsid w:val="00F21AEE"/>
    <w:rsid w:val="00F27AC2"/>
    <w:rsid w:val="00F85DF0"/>
    <w:rsid w:val="00FB5343"/>
    <w:rsid w:val="00FB5F9C"/>
    <w:rsid w:val="00FC0AA1"/>
    <w:rsid w:val="00FD6E3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D4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BB8"/>
    <w:rPr>
      <w:rFonts w:ascii="Times New Roman" w:hAnsi="Times New Roman" w:cs="Times New Roman"/>
      <w:lang w:eastAsia="en-GB"/>
    </w:rPr>
  </w:style>
  <w:style w:type="paragraph" w:styleId="Heading1">
    <w:name w:val="heading 1"/>
    <w:basedOn w:val="Normal"/>
    <w:next w:val="Normal"/>
    <w:link w:val="Heading1Char"/>
    <w:uiPriority w:val="9"/>
    <w:qFormat/>
    <w:rsid w:val="00B014F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2B"/>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24381A"/>
    <w:rPr>
      <w:color w:val="0563C1" w:themeColor="hyperlink"/>
      <w:u w:val="single"/>
    </w:rPr>
  </w:style>
  <w:style w:type="character" w:styleId="FollowedHyperlink">
    <w:name w:val="FollowedHyperlink"/>
    <w:basedOn w:val="DefaultParagraphFont"/>
    <w:uiPriority w:val="99"/>
    <w:semiHidden/>
    <w:unhideWhenUsed/>
    <w:rsid w:val="00A545D0"/>
    <w:rPr>
      <w:color w:val="954F72" w:themeColor="followedHyperlink"/>
      <w:u w:val="single"/>
    </w:rPr>
  </w:style>
  <w:style w:type="character" w:customStyle="1" w:styleId="Heading1Char">
    <w:name w:val="Heading 1 Char"/>
    <w:basedOn w:val="DefaultParagraphFont"/>
    <w:link w:val="Heading1"/>
    <w:uiPriority w:val="9"/>
    <w:rsid w:val="00B014F0"/>
    <w:rPr>
      <w:rFonts w:asciiTheme="majorHAnsi" w:eastAsiaTheme="majorEastAsia" w:hAnsiTheme="majorHAnsi" w:cstheme="majorBidi"/>
      <w:b/>
      <w:bCs/>
      <w:color w:val="2F5496" w:themeColor="accent1" w:themeShade="BF"/>
      <w:sz w:val="28"/>
      <w:szCs w:val="28"/>
      <w:lang w:val="en-US" w:bidi="en-US"/>
    </w:rPr>
  </w:style>
  <w:style w:type="table" w:styleId="TableGrid">
    <w:name w:val="Table Grid"/>
    <w:basedOn w:val="TableNormal"/>
    <w:uiPriority w:val="39"/>
    <w:rsid w:val="00D82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752D7"/>
    <w:rPr>
      <w:sz w:val="18"/>
      <w:szCs w:val="18"/>
    </w:rPr>
  </w:style>
  <w:style w:type="paragraph" w:styleId="CommentText">
    <w:name w:val="annotation text"/>
    <w:basedOn w:val="Normal"/>
    <w:link w:val="CommentTextChar"/>
    <w:uiPriority w:val="99"/>
    <w:semiHidden/>
    <w:unhideWhenUsed/>
    <w:rsid w:val="00E752D7"/>
  </w:style>
  <w:style w:type="character" w:customStyle="1" w:styleId="CommentTextChar">
    <w:name w:val="Comment Text Char"/>
    <w:basedOn w:val="DefaultParagraphFont"/>
    <w:link w:val="CommentText"/>
    <w:uiPriority w:val="99"/>
    <w:semiHidden/>
    <w:rsid w:val="00E752D7"/>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E752D7"/>
    <w:rPr>
      <w:b/>
      <w:bCs/>
      <w:sz w:val="20"/>
      <w:szCs w:val="20"/>
    </w:rPr>
  </w:style>
  <w:style w:type="character" w:customStyle="1" w:styleId="CommentSubjectChar">
    <w:name w:val="Comment Subject Char"/>
    <w:basedOn w:val="CommentTextChar"/>
    <w:link w:val="CommentSubject"/>
    <w:uiPriority w:val="99"/>
    <w:semiHidden/>
    <w:rsid w:val="00E752D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752D7"/>
    <w:rPr>
      <w:sz w:val="18"/>
      <w:szCs w:val="18"/>
    </w:rPr>
  </w:style>
  <w:style w:type="character" w:customStyle="1" w:styleId="BalloonTextChar">
    <w:name w:val="Balloon Text Char"/>
    <w:basedOn w:val="DefaultParagraphFont"/>
    <w:link w:val="BalloonText"/>
    <w:uiPriority w:val="99"/>
    <w:semiHidden/>
    <w:rsid w:val="00E752D7"/>
    <w:rPr>
      <w:rFonts w:ascii="Times New Roman" w:hAnsi="Times New Roman" w:cs="Times New Roman"/>
      <w:sz w:val="18"/>
      <w:szCs w:val="18"/>
      <w:lang w:eastAsia="en-GB"/>
    </w:rPr>
  </w:style>
  <w:style w:type="paragraph" w:styleId="Caption">
    <w:name w:val="caption"/>
    <w:basedOn w:val="Normal"/>
    <w:next w:val="Normal"/>
    <w:uiPriority w:val="35"/>
    <w:unhideWhenUsed/>
    <w:qFormat/>
    <w:rsid w:val="00C174D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4331">
      <w:bodyDiv w:val="1"/>
      <w:marLeft w:val="0"/>
      <w:marRight w:val="0"/>
      <w:marTop w:val="0"/>
      <w:marBottom w:val="0"/>
      <w:divBdr>
        <w:top w:val="none" w:sz="0" w:space="0" w:color="auto"/>
        <w:left w:val="none" w:sz="0" w:space="0" w:color="auto"/>
        <w:bottom w:val="none" w:sz="0" w:space="0" w:color="auto"/>
        <w:right w:val="none" w:sz="0" w:space="0" w:color="auto"/>
      </w:divBdr>
    </w:div>
    <w:div w:id="104353774">
      <w:bodyDiv w:val="1"/>
      <w:marLeft w:val="0"/>
      <w:marRight w:val="0"/>
      <w:marTop w:val="0"/>
      <w:marBottom w:val="0"/>
      <w:divBdr>
        <w:top w:val="none" w:sz="0" w:space="0" w:color="auto"/>
        <w:left w:val="none" w:sz="0" w:space="0" w:color="auto"/>
        <w:bottom w:val="none" w:sz="0" w:space="0" w:color="auto"/>
        <w:right w:val="none" w:sz="0" w:space="0" w:color="auto"/>
      </w:divBdr>
    </w:div>
    <w:div w:id="689571063">
      <w:bodyDiv w:val="1"/>
      <w:marLeft w:val="0"/>
      <w:marRight w:val="0"/>
      <w:marTop w:val="0"/>
      <w:marBottom w:val="0"/>
      <w:divBdr>
        <w:top w:val="none" w:sz="0" w:space="0" w:color="auto"/>
        <w:left w:val="none" w:sz="0" w:space="0" w:color="auto"/>
        <w:bottom w:val="none" w:sz="0" w:space="0" w:color="auto"/>
        <w:right w:val="none" w:sz="0" w:space="0" w:color="auto"/>
      </w:divBdr>
      <w:divsChild>
        <w:div w:id="1527713167">
          <w:marLeft w:val="0"/>
          <w:marRight w:val="0"/>
          <w:marTop w:val="0"/>
          <w:marBottom w:val="0"/>
          <w:divBdr>
            <w:top w:val="none" w:sz="0" w:space="0" w:color="auto"/>
            <w:left w:val="none" w:sz="0" w:space="0" w:color="auto"/>
            <w:bottom w:val="none" w:sz="0" w:space="0" w:color="auto"/>
            <w:right w:val="none" w:sz="0" w:space="0" w:color="auto"/>
          </w:divBdr>
          <w:divsChild>
            <w:div w:id="470633022">
              <w:marLeft w:val="0"/>
              <w:marRight w:val="0"/>
              <w:marTop w:val="0"/>
              <w:marBottom w:val="0"/>
              <w:divBdr>
                <w:top w:val="none" w:sz="0" w:space="0" w:color="auto"/>
                <w:left w:val="none" w:sz="0" w:space="0" w:color="auto"/>
                <w:bottom w:val="none" w:sz="0" w:space="0" w:color="auto"/>
                <w:right w:val="none" w:sz="0" w:space="0" w:color="auto"/>
              </w:divBdr>
              <w:divsChild>
                <w:div w:id="10116423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26963879">
      <w:bodyDiv w:val="1"/>
      <w:marLeft w:val="0"/>
      <w:marRight w:val="0"/>
      <w:marTop w:val="0"/>
      <w:marBottom w:val="0"/>
      <w:divBdr>
        <w:top w:val="none" w:sz="0" w:space="0" w:color="auto"/>
        <w:left w:val="none" w:sz="0" w:space="0" w:color="auto"/>
        <w:bottom w:val="none" w:sz="0" w:space="0" w:color="auto"/>
        <w:right w:val="none" w:sz="0" w:space="0" w:color="auto"/>
      </w:divBdr>
    </w:div>
    <w:div w:id="1056969203">
      <w:bodyDiv w:val="1"/>
      <w:marLeft w:val="0"/>
      <w:marRight w:val="0"/>
      <w:marTop w:val="0"/>
      <w:marBottom w:val="0"/>
      <w:divBdr>
        <w:top w:val="none" w:sz="0" w:space="0" w:color="auto"/>
        <w:left w:val="none" w:sz="0" w:space="0" w:color="auto"/>
        <w:bottom w:val="none" w:sz="0" w:space="0" w:color="auto"/>
        <w:right w:val="none" w:sz="0" w:space="0" w:color="auto"/>
      </w:divBdr>
      <w:divsChild>
        <w:div w:id="651520653">
          <w:marLeft w:val="0"/>
          <w:marRight w:val="0"/>
          <w:marTop w:val="0"/>
          <w:marBottom w:val="0"/>
          <w:divBdr>
            <w:top w:val="none" w:sz="0" w:space="0" w:color="auto"/>
            <w:left w:val="none" w:sz="0" w:space="0" w:color="auto"/>
            <w:bottom w:val="none" w:sz="0" w:space="0" w:color="auto"/>
            <w:right w:val="none" w:sz="0" w:space="0" w:color="auto"/>
          </w:divBdr>
          <w:divsChild>
            <w:div w:id="649482423">
              <w:marLeft w:val="0"/>
              <w:marRight w:val="0"/>
              <w:marTop w:val="0"/>
              <w:marBottom w:val="0"/>
              <w:divBdr>
                <w:top w:val="none" w:sz="0" w:space="0" w:color="auto"/>
                <w:left w:val="none" w:sz="0" w:space="0" w:color="auto"/>
                <w:bottom w:val="none" w:sz="0" w:space="0" w:color="auto"/>
                <w:right w:val="none" w:sz="0" w:space="0" w:color="auto"/>
              </w:divBdr>
              <w:divsChild>
                <w:div w:id="12039815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85491085">
      <w:bodyDiv w:val="1"/>
      <w:marLeft w:val="0"/>
      <w:marRight w:val="0"/>
      <w:marTop w:val="0"/>
      <w:marBottom w:val="0"/>
      <w:divBdr>
        <w:top w:val="none" w:sz="0" w:space="0" w:color="auto"/>
        <w:left w:val="none" w:sz="0" w:space="0" w:color="auto"/>
        <w:bottom w:val="none" w:sz="0" w:space="0" w:color="auto"/>
        <w:right w:val="none" w:sz="0" w:space="0" w:color="auto"/>
      </w:divBdr>
      <w:divsChild>
        <w:div w:id="35081687">
          <w:marLeft w:val="0"/>
          <w:marRight w:val="0"/>
          <w:marTop w:val="0"/>
          <w:marBottom w:val="0"/>
          <w:divBdr>
            <w:top w:val="none" w:sz="0" w:space="0" w:color="auto"/>
            <w:left w:val="none" w:sz="0" w:space="0" w:color="auto"/>
            <w:bottom w:val="none" w:sz="0" w:space="0" w:color="auto"/>
            <w:right w:val="none" w:sz="0" w:space="0" w:color="auto"/>
          </w:divBdr>
          <w:divsChild>
            <w:div w:id="933978366">
              <w:marLeft w:val="0"/>
              <w:marRight w:val="0"/>
              <w:marTop w:val="0"/>
              <w:marBottom w:val="0"/>
              <w:divBdr>
                <w:top w:val="none" w:sz="0" w:space="0" w:color="auto"/>
                <w:left w:val="none" w:sz="0" w:space="0" w:color="auto"/>
                <w:bottom w:val="none" w:sz="0" w:space="0" w:color="auto"/>
                <w:right w:val="none" w:sz="0" w:space="0" w:color="auto"/>
              </w:divBdr>
              <w:divsChild>
                <w:div w:id="5543183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38568840">
      <w:bodyDiv w:val="1"/>
      <w:marLeft w:val="0"/>
      <w:marRight w:val="0"/>
      <w:marTop w:val="0"/>
      <w:marBottom w:val="0"/>
      <w:divBdr>
        <w:top w:val="none" w:sz="0" w:space="0" w:color="auto"/>
        <w:left w:val="none" w:sz="0" w:space="0" w:color="auto"/>
        <w:bottom w:val="none" w:sz="0" w:space="0" w:color="auto"/>
        <w:right w:val="none" w:sz="0" w:space="0" w:color="auto"/>
      </w:divBdr>
      <w:divsChild>
        <w:div w:id="2048676675">
          <w:marLeft w:val="0"/>
          <w:marRight w:val="0"/>
          <w:marTop w:val="0"/>
          <w:marBottom w:val="0"/>
          <w:divBdr>
            <w:top w:val="none" w:sz="0" w:space="0" w:color="auto"/>
            <w:left w:val="none" w:sz="0" w:space="0" w:color="auto"/>
            <w:bottom w:val="none" w:sz="0" w:space="0" w:color="auto"/>
            <w:right w:val="none" w:sz="0" w:space="0" w:color="auto"/>
          </w:divBdr>
          <w:divsChild>
            <w:div w:id="325400213">
              <w:marLeft w:val="0"/>
              <w:marRight w:val="0"/>
              <w:marTop w:val="0"/>
              <w:marBottom w:val="240"/>
              <w:divBdr>
                <w:top w:val="none" w:sz="0" w:space="0" w:color="auto"/>
                <w:left w:val="none" w:sz="0" w:space="0" w:color="auto"/>
                <w:bottom w:val="none" w:sz="0" w:space="0" w:color="auto"/>
                <w:right w:val="none" w:sz="0" w:space="0" w:color="auto"/>
              </w:divBdr>
              <w:divsChild>
                <w:div w:id="50615629">
                  <w:marLeft w:val="600"/>
                  <w:marRight w:val="96"/>
                  <w:marTop w:val="0"/>
                  <w:marBottom w:val="0"/>
                  <w:divBdr>
                    <w:top w:val="none" w:sz="0" w:space="0" w:color="auto"/>
                    <w:left w:val="none" w:sz="0" w:space="0" w:color="auto"/>
                    <w:bottom w:val="none" w:sz="0" w:space="0" w:color="auto"/>
                    <w:right w:val="none" w:sz="0" w:space="0" w:color="auto"/>
                  </w:divBdr>
                </w:div>
              </w:divsChild>
            </w:div>
            <w:div w:id="53092388">
              <w:marLeft w:val="0"/>
              <w:marRight w:val="0"/>
              <w:marTop w:val="0"/>
              <w:marBottom w:val="240"/>
              <w:divBdr>
                <w:top w:val="none" w:sz="0" w:space="0" w:color="auto"/>
                <w:left w:val="none" w:sz="0" w:space="0" w:color="auto"/>
                <w:bottom w:val="none" w:sz="0" w:space="0" w:color="auto"/>
                <w:right w:val="none" w:sz="0" w:space="0" w:color="auto"/>
              </w:divBdr>
              <w:divsChild>
                <w:div w:id="23673300">
                  <w:marLeft w:val="600"/>
                  <w:marRight w:val="96"/>
                  <w:marTop w:val="0"/>
                  <w:marBottom w:val="0"/>
                  <w:divBdr>
                    <w:top w:val="none" w:sz="0" w:space="0" w:color="auto"/>
                    <w:left w:val="none" w:sz="0" w:space="0" w:color="auto"/>
                    <w:bottom w:val="none" w:sz="0" w:space="0" w:color="auto"/>
                    <w:right w:val="none" w:sz="0" w:space="0" w:color="auto"/>
                  </w:divBdr>
                </w:div>
              </w:divsChild>
            </w:div>
            <w:div w:id="1077046484">
              <w:marLeft w:val="0"/>
              <w:marRight w:val="0"/>
              <w:marTop w:val="0"/>
              <w:marBottom w:val="240"/>
              <w:divBdr>
                <w:top w:val="none" w:sz="0" w:space="0" w:color="auto"/>
                <w:left w:val="none" w:sz="0" w:space="0" w:color="auto"/>
                <w:bottom w:val="none" w:sz="0" w:space="0" w:color="auto"/>
                <w:right w:val="none" w:sz="0" w:space="0" w:color="auto"/>
              </w:divBdr>
              <w:divsChild>
                <w:div w:id="427769929">
                  <w:marLeft w:val="600"/>
                  <w:marRight w:val="96"/>
                  <w:marTop w:val="0"/>
                  <w:marBottom w:val="0"/>
                  <w:divBdr>
                    <w:top w:val="none" w:sz="0" w:space="0" w:color="auto"/>
                    <w:left w:val="none" w:sz="0" w:space="0" w:color="auto"/>
                    <w:bottom w:val="none" w:sz="0" w:space="0" w:color="auto"/>
                    <w:right w:val="none" w:sz="0" w:space="0" w:color="auto"/>
                  </w:divBdr>
                </w:div>
              </w:divsChild>
            </w:div>
            <w:div w:id="617180746">
              <w:marLeft w:val="0"/>
              <w:marRight w:val="0"/>
              <w:marTop w:val="0"/>
              <w:marBottom w:val="240"/>
              <w:divBdr>
                <w:top w:val="none" w:sz="0" w:space="0" w:color="auto"/>
                <w:left w:val="none" w:sz="0" w:space="0" w:color="auto"/>
                <w:bottom w:val="none" w:sz="0" w:space="0" w:color="auto"/>
                <w:right w:val="none" w:sz="0" w:space="0" w:color="auto"/>
              </w:divBdr>
              <w:divsChild>
                <w:div w:id="682439748">
                  <w:marLeft w:val="600"/>
                  <w:marRight w:val="96"/>
                  <w:marTop w:val="0"/>
                  <w:marBottom w:val="0"/>
                  <w:divBdr>
                    <w:top w:val="none" w:sz="0" w:space="0" w:color="auto"/>
                    <w:left w:val="none" w:sz="0" w:space="0" w:color="auto"/>
                    <w:bottom w:val="none" w:sz="0" w:space="0" w:color="auto"/>
                    <w:right w:val="none" w:sz="0" w:space="0" w:color="auto"/>
                  </w:divBdr>
                </w:div>
              </w:divsChild>
            </w:div>
            <w:div w:id="1848515233">
              <w:marLeft w:val="0"/>
              <w:marRight w:val="0"/>
              <w:marTop w:val="0"/>
              <w:marBottom w:val="240"/>
              <w:divBdr>
                <w:top w:val="none" w:sz="0" w:space="0" w:color="auto"/>
                <w:left w:val="none" w:sz="0" w:space="0" w:color="auto"/>
                <w:bottom w:val="none" w:sz="0" w:space="0" w:color="auto"/>
                <w:right w:val="none" w:sz="0" w:space="0" w:color="auto"/>
              </w:divBdr>
              <w:divsChild>
                <w:div w:id="755635508">
                  <w:marLeft w:val="600"/>
                  <w:marRight w:val="96"/>
                  <w:marTop w:val="0"/>
                  <w:marBottom w:val="0"/>
                  <w:divBdr>
                    <w:top w:val="none" w:sz="0" w:space="0" w:color="auto"/>
                    <w:left w:val="none" w:sz="0" w:space="0" w:color="auto"/>
                    <w:bottom w:val="none" w:sz="0" w:space="0" w:color="auto"/>
                    <w:right w:val="none" w:sz="0" w:space="0" w:color="auto"/>
                  </w:divBdr>
                </w:div>
              </w:divsChild>
            </w:div>
            <w:div w:id="723406214">
              <w:marLeft w:val="0"/>
              <w:marRight w:val="0"/>
              <w:marTop w:val="0"/>
              <w:marBottom w:val="240"/>
              <w:divBdr>
                <w:top w:val="none" w:sz="0" w:space="0" w:color="auto"/>
                <w:left w:val="none" w:sz="0" w:space="0" w:color="auto"/>
                <w:bottom w:val="none" w:sz="0" w:space="0" w:color="auto"/>
                <w:right w:val="none" w:sz="0" w:space="0" w:color="auto"/>
              </w:divBdr>
              <w:divsChild>
                <w:div w:id="547422696">
                  <w:marLeft w:val="600"/>
                  <w:marRight w:val="96"/>
                  <w:marTop w:val="0"/>
                  <w:marBottom w:val="0"/>
                  <w:divBdr>
                    <w:top w:val="none" w:sz="0" w:space="0" w:color="auto"/>
                    <w:left w:val="none" w:sz="0" w:space="0" w:color="auto"/>
                    <w:bottom w:val="none" w:sz="0" w:space="0" w:color="auto"/>
                    <w:right w:val="none" w:sz="0" w:space="0" w:color="auto"/>
                  </w:divBdr>
                </w:div>
              </w:divsChild>
            </w:div>
            <w:div w:id="1367828108">
              <w:marLeft w:val="0"/>
              <w:marRight w:val="0"/>
              <w:marTop w:val="0"/>
              <w:marBottom w:val="240"/>
              <w:divBdr>
                <w:top w:val="none" w:sz="0" w:space="0" w:color="auto"/>
                <w:left w:val="none" w:sz="0" w:space="0" w:color="auto"/>
                <w:bottom w:val="none" w:sz="0" w:space="0" w:color="auto"/>
                <w:right w:val="none" w:sz="0" w:space="0" w:color="auto"/>
              </w:divBdr>
              <w:divsChild>
                <w:div w:id="778917569">
                  <w:marLeft w:val="600"/>
                  <w:marRight w:val="96"/>
                  <w:marTop w:val="0"/>
                  <w:marBottom w:val="0"/>
                  <w:divBdr>
                    <w:top w:val="none" w:sz="0" w:space="0" w:color="auto"/>
                    <w:left w:val="none" w:sz="0" w:space="0" w:color="auto"/>
                    <w:bottom w:val="none" w:sz="0" w:space="0" w:color="auto"/>
                    <w:right w:val="none" w:sz="0" w:space="0" w:color="auto"/>
                  </w:divBdr>
                </w:div>
              </w:divsChild>
            </w:div>
            <w:div w:id="354893961">
              <w:marLeft w:val="0"/>
              <w:marRight w:val="0"/>
              <w:marTop w:val="0"/>
              <w:marBottom w:val="240"/>
              <w:divBdr>
                <w:top w:val="none" w:sz="0" w:space="0" w:color="auto"/>
                <w:left w:val="none" w:sz="0" w:space="0" w:color="auto"/>
                <w:bottom w:val="none" w:sz="0" w:space="0" w:color="auto"/>
                <w:right w:val="none" w:sz="0" w:space="0" w:color="auto"/>
              </w:divBdr>
              <w:divsChild>
                <w:div w:id="839007177">
                  <w:marLeft w:val="600"/>
                  <w:marRight w:val="96"/>
                  <w:marTop w:val="0"/>
                  <w:marBottom w:val="0"/>
                  <w:divBdr>
                    <w:top w:val="none" w:sz="0" w:space="0" w:color="auto"/>
                    <w:left w:val="none" w:sz="0" w:space="0" w:color="auto"/>
                    <w:bottom w:val="none" w:sz="0" w:space="0" w:color="auto"/>
                    <w:right w:val="none" w:sz="0" w:space="0" w:color="auto"/>
                  </w:divBdr>
                </w:div>
              </w:divsChild>
            </w:div>
            <w:div w:id="495344417">
              <w:marLeft w:val="0"/>
              <w:marRight w:val="0"/>
              <w:marTop w:val="0"/>
              <w:marBottom w:val="240"/>
              <w:divBdr>
                <w:top w:val="none" w:sz="0" w:space="0" w:color="auto"/>
                <w:left w:val="none" w:sz="0" w:space="0" w:color="auto"/>
                <w:bottom w:val="none" w:sz="0" w:space="0" w:color="auto"/>
                <w:right w:val="none" w:sz="0" w:space="0" w:color="auto"/>
              </w:divBdr>
              <w:divsChild>
                <w:div w:id="1718436626">
                  <w:marLeft w:val="600"/>
                  <w:marRight w:val="96"/>
                  <w:marTop w:val="0"/>
                  <w:marBottom w:val="0"/>
                  <w:divBdr>
                    <w:top w:val="none" w:sz="0" w:space="0" w:color="auto"/>
                    <w:left w:val="none" w:sz="0" w:space="0" w:color="auto"/>
                    <w:bottom w:val="none" w:sz="0" w:space="0" w:color="auto"/>
                    <w:right w:val="none" w:sz="0" w:space="0" w:color="auto"/>
                  </w:divBdr>
                </w:div>
              </w:divsChild>
            </w:div>
            <w:div w:id="963006143">
              <w:marLeft w:val="0"/>
              <w:marRight w:val="0"/>
              <w:marTop w:val="0"/>
              <w:marBottom w:val="240"/>
              <w:divBdr>
                <w:top w:val="none" w:sz="0" w:space="0" w:color="auto"/>
                <w:left w:val="none" w:sz="0" w:space="0" w:color="auto"/>
                <w:bottom w:val="none" w:sz="0" w:space="0" w:color="auto"/>
                <w:right w:val="none" w:sz="0" w:space="0" w:color="auto"/>
              </w:divBdr>
              <w:divsChild>
                <w:div w:id="802309954">
                  <w:marLeft w:val="600"/>
                  <w:marRight w:val="96"/>
                  <w:marTop w:val="0"/>
                  <w:marBottom w:val="0"/>
                  <w:divBdr>
                    <w:top w:val="none" w:sz="0" w:space="0" w:color="auto"/>
                    <w:left w:val="none" w:sz="0" w:space="0" w:color="auto"/>
                    <w:bottom w:val="none" w:sz="0" w:space="0" w:color="auto"/>
                    <w:right w:val="none" w:sz="0" w:space="0" w:color="auto"/>
                  </w:divBdr>
                </w:div>
              </w:divsChild>
            </w:div>
            <w:div w:id="1646474923">
              <w:marLeft w:val="0"/>
              <w:marRight w:val="0"/>
              <w:marTop w:val="0"/>
              <w:marBottom w:val="240"/>
              <w:divBdr>
                <w:top w:val="none" w:sz="0" w:space="0" w:color="auto"/>
                <w:left w:val="none" w:sz="0" w:space="0" w:color="auto"/>
                <w:bottom w:val="none" w:sz="0" w:space="0" w:color="auto"/>
                <w:right w:val="none" w:sz="0" w:space="0" w:color="auto"/>
              </w:divBdr>
              <w:divsChild>
                <w:div w:id="524557143">
                  <w:marLeft w:val="600"/>
                  <w:marRight w:val="96"/>
                  <w:marTop w:val="0"/>
                  <w:marBottom w:val="0"/>
                  <w:divBdr>
                    <w:top w:val="none" w:sz="0" w:space="0" w:color="auto"/>
                    <w:left w:val="none" w:sz="0" w:space="0" w:color="auto"/>
                    <w:bottom w:val="none" w:sz="0" w:space="0" w:color="auto"/>
                    <w:right w:val="none" w:sz="0" w:space="0" w:color="auto"/>
                  </w:divBdr>
                </w:div>
              </w:divsChild>
            </w:div>
            <w:div w:id="1912696926">
              <w:marLeft w:val="0"/>
              <w:marRight w:val="0"/>
              <w:marTop w:val="0"/>
              <w:marBottom w:val="240"/>
              <w:divBdr>
                <w:top w:val="none" w:sz="0" w:space="0" w:color="auto"/>
                <w:left w:val="none" w:sz="0" w:space="0" w:color="auto"/>
                <w:bottom w:val="none" w:sz="0" w:space="0" w:color="auto"/>
                <w:right w:val="none" w:sz="0" w:space="0" w:color="auto"/>
              </w:divBdr>
              <w:divsChild>
                <w:div w:id="1378162956">
                  <w:marLeft w:val="600"/>
                  <w:marRight w:val="96"/>
                  <w:marTop w:val="0"/>
                  <w:marBottom w:val="0"/>
                  <w:divBdr>
                    <w:top w:val="none" w:sz="0" w:space="0" w:color="auto"/>
                    <w:left w:val="none" w:sz="0" w:space="0" w:color="auto"/>
                    <w:bottom w:val="none" w:sz="0" w:space="0" w:color="auto"/>
                    <w:right w:val="none" w:sz="0" w:space="0" w:color="auto"/>
                  </w:divBdr>
                </w:div>
              </w:divsChild>
            </w:div>
            <w:div w:id="1005208513">
              <w:marLeft w:val="0"/>
              <w:marRight w:val="0"/>
              <w:marTop w:val="0"/>
              <w:marBottom w:val="240"/>
              <w:divBdr>
                <w:top w:val="none" w:sz="0" w:space="0" w:color="auto"/>
                <w:left w:val="none" w:sz="0" w:space="0" w:color="auto"/>
                <w:bottom w:val="none" w:sz="0" w:space="0" w:color="auto"/>
                <w:right w:val="none" w:sz="0" w:space="0" w:color="auto"/>
              </w:divBdr>
              <w:divsChild>
                <w:div w:id="1751081856">
                  <w:marLeft w:val="600"/>
                  <w:marRight w:val="96"/>
                  <w:marTop w:val="0"/>
                  <w:marBottom w:val="0"/>
                  <w:divBdr>
                    <w:top w:val="none" w:sz="0" w:space="0" w:color="auto"/>
                    <w:left w:val="none" w:sz="0" w:space="0" w:color="auto"/>
                    <w:bottom w:val="none" w:sz="0" w:space="0" w:color="auto"/>
                    <w:right w:val="none" w:sz="0" w:space="0" w:color="auto"/>
                  </w:divBdr>
                </w:div>
              </w:divsChild>
            </w:div>
            <w:div w:id="1049652388">
              <w:marLeft w:val="0"/>
              <w:marRight w:val="0"/>
              <w:marTop w:val="0"/>
              <w:marBottom w:val="0"/>
              <w:divBdr>
                <w:top w:val="none" w:sz="0" w:space="0" w:color="auto"/>
                <w:left w:val="none" w:sz="0" w:space="0" w:color="auto"/>
                <w:bottom w:val="none" w:sz="0" w:space="0" w:color="auto"/>
                <w:right w:val="none" w:sz="0" w:space="0" w:color="auto"/>
              </w:divBdr>
              <w:divsChild>
                <w:div w:id="1524049280">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04947224">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860392677">
      <w:bodyDiv w:val="1"/>
      <w:marLeft w:val="0"/>
      <w:marRight w:val="0"/>
      <w:marTop w:val="0"/>
      <w:marBottom w:val="0"/>
      <w:divBdr>
        <w:top w:val="none" w:sz="0" w:space="0" w:color="auto"/>
        <w:left w:val="none" w:sz="0" w:space="0" w:color="auto"/>
        <w:bottom w:val="none" w:sz="0" w:space="0" w:color="auto"/>
        <w:right w:val="none" w:sz="0" w:space="0" w:color="auto"/>
      </w:divBdr>
      <w:divsChild>
        <w:div w:id="1253708757">
          <w:marLeft w:val="0"/>
          <w:marRight w:val="0"/>
          <w:marTop w:val="0"/>
          <w:marBottom w:val="0"/>
          <w:divBdr>
            <w:top w:val="none" w:sz="0" w:space="0" w:color="auto"/>
            <w:left w:val="none" w:sz="0" w:space="0" w:color="auto"/>
            <w:bottom w:val="none" w:sz="0" w:space="0" w:color="auto"/>
            <w:right w:val="none" w:sz="0" w:space="0" w:color="auto"/>
          </w:divBdr>
          <w:divsChild>
            <w:div w:id="1858305181">
              <w:marLeft w:val="0"/>
              <w:marRight w:val="0"/>
              <w:marTop w:val="0"/>
              <w:marBottom w:val="240"/>
              <w:divBdr>
                <w:top w:val="none" w:sz="0" w:space="0" w:color="auto"/>
                <w:left w:val="none" w:sz="0" w:space="0" w:color="auto"/>
                <w:bottom w:val="none" w:sz="0" w:space="0" w:color="auto"/>
                <w:right w:val="none" w:sz="0" w:space="0" w:color="auto"/>
              </w:divBdr>
              <w:divsChild>
                <w:div w:id="1835800997">
                  <w:marLeft w:val="600"/>
                  <w:marRight w:val="96"/>
                  <w:marTop w:val="0"/>
                  <w:marBottom w:val="0"/>
                  <w:divBdr>
                    <w:top w:val="none" w:sz="0" w:space="0" w:color="auto"/>
                    <w:left w:val="none" w:sz="0" w:space="0" w:color="auto"/>
                    <w:bottom w:val="none" w:sz="0" w:space="0" w:color="auto"/>
                    <w:right w:val="none" w:sz="0" w:space="0" w:color="auto"/>
                  </w:divBdr>
                </w:div>
              </w:divsChild>
            </w:div>
            <w:div w:id="1726416307">
              <w:marLeft w:val="0"/>
              <w:marRight w:val="0"/>
              <w:marTop w:val="0"/>
              <w:marBottom w:val="240"/>
              <w:divBdr>
                <w:top w:val="none" w:sz="0" w:space="0" w:color="auto"/>
                <w:left w:val="none" w:sz="0" w:space="0" w:color="auto"/>
                <w:bottom w:val="none" w:sz="0" w:space="0" w:color="auto"/>
                <w:right w:val="none" w:sz="0" w:space="0" w:color="auto"/>
              </w:divBdr>
              <w:divsChild>
                <w:div w:id="1346244251">
                  <w:marLeft w:val="600"/>
                  <w:marRight w:val="96"/>
                  <w:marTop w:val="0"/>
                  <w:marBottom w:val="0"/>
                  <w:divBdr>
                    <w:top w:val="none" w:sz="0" w:space="0" w:color="auto"/>
                    <w:left w:val="none" w:sz="0" w:space="0" w:color="auto"/>
                    <w:bottom w:val="none" w:sz="0" w:space="0" w:color="auto"/>
                    <w:right w:val="none" w:sz="0" w:space="0" w:color="auto"/>
                  </w:divBdr>
                </w:div>
              </w:divsChild>
            </w:div>
            <w:div w:id="121507456">
              <w:marLeft w:val="0"/>
              <w:marRight w:val="0"/>
              <w:marTop w:val="0"/>
              <w:marBottom w:val="240"/>
              <w:divBdr>
                <w:top w:val="none" w:sz="0" w:space="0" w:color="auto"/>
                <w:left w:val="none" w:sz="0" w:space="0" w:color="auto"/>
                <w:bottom w:val="none" w:sz="0" w:space="0" w:color="auto"/>
                <w:right w:val="none" w:sz="0" w:space="0" w:color="auto"/>
              </w:divBdr>
              <w:divsChild>
                <w:div w:id="914243792">
                  <w:marLeft w:val="600"/>
                  <w:marRight w:val="96"/>
                  <w:marTop w:val="0"/>
                  <w:marBottom w:val="0"/>
                  <w:divBdr>
                    <w:top w:val="none" w:sz="0" w:space="0" w:color="auto"/>
                    <w:left w:val="none" w:sz="0" w:space="0" w:color="auto"/>
                    <w:bottom w:val="none" w:sz="0" w:space="0" w:color="auto"/>
                    <w:right w:val="none" w:sz="0" w:space="0" w:color="auto"/>
                  </w:divBdr>
                </w:div>
              </w:divsChild>
            </w:div>
            <w:div w:id="2011517656">
              <w:marLeft w:val="0"/>
              <w:marRight w:val="0"/>
              <w:marTop w:val="0"/>
              <w:marBottom w:val="240"/>
              <w:divBdr>
                <w:top w:val="none" w:sz="0" w:space="0" w:color="auto"/>
                <w:left w:val="none" w:sz="0" w:space="0" w:color="auto"/>
                <w:bottom w:val="none" w:sz="0" w:space="0" w:color="auto"/>
                <w:right w:val="none" w:sz="0" w:space="0" w:color="auto"/>
              </w:divBdr>
              <w:divsChild>
                <w:div w:id="1285306598">
                  <w:marLeft w:val="600"/>
                  <w:marRight w:val="96"/>
                  <w:marTop w:val="0"/>
                  <w:marBottom w:val="0"/>
                  <w:divBdr>
                    <w:top w:val="none" w:sz="0" w:space="0" w:color="auto"/>
                    <w:left w:val="none" w:sz="0" w:space="0" w:color="auto"/>
                    <w:bottom w:val="none" w:sz="0" w:space="0" w:color="auto"/>
                    <w:right w:val="none" w:sz="0" w:space="0" w:color="auto"/>
                  </w:divBdr>
                </w:div>
              </w:divsChild>
            </w:div>
            <w:div w:id="1150446210">
              <w:marLeft w:val="0"/>
              <w:marRight w:val="0"/>
              <w:marTop w:val="0"/>
              <w:marBottom w:val="240"/>
              <w:divBdr>
                <w:top w:val="none" w:sz="0" w:space="0" w:color="auto"/>
                <w:left w:val="none" w:sz="0" w:space="0" w:color="auto"/>
                <w:bottom w:val="none" w:sz="0" w:space="0" w:color="auto"/>
                <w:right w:val="none" w:sz="0" w:space="0" w:color="auto"/>
              </w:divBdr>
              <w:divsChild>
                <w:div w:id="1415974951">
                  <w:marLeft w:val="600"/>
                  <w:marRight w:val="96"/>
                  <w:marTop w:val="0"/>
                  <w:marBottom w:val="0"/>
                  <w:divBdr>
                    <w:top w:val="none" w:sz="0" w:space="0" w:color="auto"/>
                    <w:left w:val="none" w:sz="0" w:space="0" w:color="auto"/>
                    <w:bottom w:val="none" w:sz="0" w:space="0" w:color="auto"/>
                    <w:right w:val="none" w:sz="0" w:space="0" w:color="auto"/>
                  </w:divBdr>
                </w:div>
              </w:divsChild>
            </w:div>
            <w:div w:id="1905215039">
              <w:marLeft w:val="0"/>
              <w:marRight w:val="0"/>
              <w:marTop w:val="0"/>
              <w:marBottom w:val="240"/>
              <w:divBdr>
                <w:top w:val="none" w:sz="0" w:space="0" w:color="auto"/>
                <w:left w:val="none" w:sz="0" w:space="0" w:color="auto"/>
                <w:bottom w:val="none" w:sz="0" w:space="0" w:color="auto"/>
                <w:right w:val="none" w:sz="0" w:space="0" w:color="auto"/>
              </w:divBdr>
              <w:divsChild>
                <w:div w:id="915819291">
                  <w:marLeft w:val="600"/>
                  <w:marRight w:val="96"/>
                  <w:marTop w:val="0"/>
                  <w:marBottom w:val="0"/>
                  <w:divBdr>
                    <w:top w:val="none" w:sz="0" w:space="0" w:color="auto"/>
                    <w:left w:val="none" w:sz="0" w:space="0" w:color="auto"/>
                    <w:bottom w:val="none" w:sz="0" w:space="0" w:color="auto"/>
                    <w:right w:val="none" w:sz="0" w:space="0" w:color="auto"/>
                  </w:divBdr>
                </w:div>
              </w:divsChild>
            </w:div>
            <w:div w:id="1076323499">
              <w:marLeft w:val="0"/>
              <w:marRight w:val="0"/>
              <w:marTop w:val="0"/>
              <w:marBottom w:val="240"/>
              <w:divBdr>
                <w:top w:val="none" w:sz="0" w:space="0" w:color="auto"/>
                <w:left w:val="none" w:sz="0" w:space="0" w:color="auto"/>
                <w:bottom w:val="none" w:sz="0" w:space="0" w:color="auto"/>
                <w:right w:val="none" w:sz="0" w:space="0" w:color="auto"/>
              </w:divBdr>
              <w:divsChild>
                <w:div w:id="1779450746">
                  <w:marLeft w:val="600"/>
                  <w:marRight w:val="96"/>
                  <w:marTop w:val="0"/>
                  <w:marBottom w:val="0"/>
                  <w:divBdr>
                    <w:top w:val="none" w:sz="0" w:space="0" w:color="auto"/>
                    <w:left w:val="none" w:sz="0" w:space="0" w:color="auto"/>
                    <w:bottom w:val="none" w:sz="0" w:space="0" w:color="auto"/>
                    <w:right w:val="none" w:sz="0" w:space="0" w:color="auto"/>
                  </w:divBdr>
                </w:div>
              </w:divsChild>
            </w:div>
            <w:div w:id="1466851798">
              <w:marLeft w:val="0"/>
              <w:marRight w:val="0"/>
              <w:marTop w:val="0"/>
              <w:marBottom w:val="240"/>
              <w:divBdr>
                <w:top w:val="none" w:sz="0" w:space="0" w:color="auto"/>
                <w:left w:val="none" w:sz="0" w:space="0" w:color="auto"/>
                <w:bottom w:val="none" w:sz="0" w:space="0" w:color="auto"/>
                <w:right w:val="none" w:sz="0" w:space="0" w:color="auto"/>
              </w:divBdr>
              <w:divsChild>
                <w:div w:id="682510366">
                  <w:marLeft w:val="600"/>
                  <w:marRight w:val="96"/>
                  <w:marTop w:val="0"/>
                  <w:marBottom w:val="0"/>
                  <w:divBdr>
                    <w:top w:val="none" w:sz="0" w:space="0" w:color="auto"/>
                    <w:left w:val="none" w:sz="0" w:space="0" w:color="auto"/>
                    <w:bottom w:val="none" w:sz="0" w:space="0" w:color="auto"/>
                    <w:right w:val="none" w:sz="0" w:space="0" w:color="auto"/>
                  </w:divBdr>
                </w:div>
              </w:divsChild>
            </w:div>
            <w:div w:id="236592647">
              <w:marLeft w:val="0"/>
              <w:marRight w:val="0"/>
              <w:marTop w:val="0"/>
              <w:marBottom w:val="240"/>
              <w:divBdr>
                <w:top w:val="none" w:sz="0" w:space="0" w:color="auto"/>
                <w:left w:val="none" w:sz="0" w:space="0" w:color="auto"/>
                <w:bottom w:val="none" w:sz="0" w:space="0" w:color="auto"/>
                <w:right w:val="none" w:sz="0" w:space="0" w:color="auto"/>
              </w:divBdr>
              <w:divsChild>
                <w:div w:id="2072803293">
                  <w:marLeft w:val="600"/>
                  <w:marRight w:val="96"/>
                  <w:marTop w:val="0"/>
                  <w:marBottom w:val="0"/>
                  <w:divBdr>
                    <w:top w:val="none" w:sz="0" w:space="0" w:color="auto"/>
                    <w:left w:val="none" w:sz="0" w:space="0" w:color="auto"/>
                    <w:bottom w:val="none" w:sz="0" w:space="0" w:color="auto"/>
                    <w:right w:val="none" w:sz="0" w:space="0" w:color="auto"/>
                  </w:divBdr>
                </w:div>
              </w:divsChild>
            </w:div>
            <w:div w:id="640117542">
              <w:marLeft w:val="0"/>
              <w:marRight w:val="0"/>
              <w:marTop w:val="0"/>
              <w:marBottom w:val="240"/>
              <w:divBdr>
                <w:top w:val="none" w:sz="0" w:space="0" w:color="auto"/>
                <w:left w:val="none" w:sz="0" w:space="0" w:color="auto"/>
                <w:bottom w:val="none" w:sz="0" w:space="0" w:color="auto"/>
                <w:right w:val="none" w:sz="0" w:space="0" w:color="auto"/>
              </w:divBdr>
              <w:divsChild>
                <w:div w:id="298343365">
                  <w:marLeft w:val="600"/>
                  <w:marRight w:val="96"/>
                  <w:marTop w:val="0"/>
                  <w:marBottom w:val="0"/>
                  <w:divBdr>
                    <w:top w:val="none" w:sz="0" w:space="0" w:color="auto"/>
                    <w:left w:val="none" w:sz="0" w:space="0" w:color="auto"/>
                    <w:bottom w:val="none" w:sz="0" w:space="0" w:color="auto"/>
                    <w:right w:val="none" w:sz="0" w:space="0" w:color="auto"/>
                  </w:divBdr>
                </w:div>
              </w:divsChild>
            </w:div>
            <w:div w:id="1714234306">
              <w:marLeft w:val="0"/>
              <w:marRight w:val="0"/>
              <w:marTop w:val="0"/>
              <w:marBottom w:val="240"/>
              <w:divBdr>
                <w:top w:val="none" w:sz="0" w:space="0" w:color="auto"/>
                <w:left w:val="none" w:sz="0" w:space="0" w:color="auto"/>
                <w:bottom w:val="none" w:sz="0" w:space="0" w:color="auto"/>
                <w:right w:val="none" w:sz="0" w:space="0" w:color="auto"/>
              </w:divBdr>
              <w:divsChild>
                <w:div w:id="856773337">
                  <w:marLeft w:val="600"/>
                  <w:marRight w:val="96"/>
                  <w:marTop w:val="0"/>
                  <w:marBottom w:val="0"/>
                  <w:divBdr>
                    <w:top w:val="none" w:sz="0" w:space="0" w:color="auto"/>
                    <w:left w:val="none" w:sz="0" w:space="0" w:color="auto"/>
                    <w:bottom w:val="none" w:sz="0" w:space="0" w:color="auto"/>
                    <w:right w:val="none" w:sz="0" w:space="0" w:color="auto"/>
                  </w:divBdr>
                </w:div>
              </w:divsChild>
            </w:div>
            <w:div w:id="1806851019">
              <w:marLeft w:val="0"/>
              <w:marRight w:val="0"/>
              <w:marTop w:val="0"/>
              <w:marBottom w:val="240"/>
              <w:divBdr>
                <w:top w:val="none" w:sz="0" w:space="0" w:color="auto"/>
                <w:left w:val="none" w:sz="0" w:space="0" w:color="auto"/>
                <w:bottom w:val="none" w:sz="0" w:space="0" w:color="auto"/>
                <w:right w:val="none" w:sz="0" w:space="0" w:color="auto"/>
              </w:divBdr>
              <w:divsChild>
                <w:div w:id="1359505271">
                  <w:marLeft w:val="600"/>
                  <w:marRight w:val="96"/>
                  <w:marTop w:val="0"/>
                  <w:marBottom w:val="0"/>
                  <w:divBdr>
                    <w:top w:val="none" w:sz="0" w:space="0" w:color="auto"/>
                    <w:left w:val="none" w:sz="0" w:space="0" w:color="auto"/>
                    <w:bottom w:val="none" w:sz="0" w:space="0" w:color="auto"/>
                    <w:right w:val="none" w:sz="0" w:space="0" w:color="auto"/>
                  </w:divBdr>
                </w:div>
              </w:divsChild>
            </w:div>
            <w:div w:id="425881472">
              <w:marLeft w:val="0"/>
              <w:marRight w:val="0"/>
              <w:marTop w:val="0"/>
              <w:marBottom w:val="240"/>
              <w:divBdr>
                <w:top w:val="none" w:sz="0" w:space="0" w:color="auto"/>
                <w:left w:val="none" w:sz="0" w:space="0" w:color="auto"/>
                <w:bottom w:val="none" w:sz="0" w:space="0" w:color="auto"/>
                <w:right w:val="none" w:sz="0" w:space="0" w:color="auto"/>
              </w:divBdr>
              <w:divsChild>
                <w:div w:id="183905948">
                  <w:marLeft w:val="600"/>
                  <w:marRight w:val="96"/>
                  <w:marTop w:val="0"/>
                  <w:marBottom w:val="0"/>
                  <w:divBdr>
                    <w:top w:val="none" w:sz="0" w:space="0" w:color="auto"/>
                    <w:left w:val="none" w:sz="0" w:space="0" w:color="auto"/>
                    <w:bottom w:val="none" w:sz="0" w:space="0" w:color="auto"/>
                    <w:right w:val="none" w:sz="0" w:space="0" w:color="auto"/>
                  </w:divBdr>
                </w:div>
              </w:divsChild>
            </w:div>
            <w:div w:id="154686778">
              <w:marLeft w:val="0"/>
              <w:marRight w:val="0"/>
              <w:marTop w:val="0"/>
              <w:marBottom w:val="240"/>
              <w:divBdr>
                <w:top w:val="none" w:sz="0" w:space="0" w:color="auto"/>
                <w:left w:val="none" w:sz="0" w:space="0" w:color="auto"/>
                <w:bottom w:val="none" w:sz="0" w:space="0" w:color="auto"/>
                <w:right w:val="none" w:sz="0" w:space="0" w:color="auto"/>
              </w:divBdr>
              <w:divsChild>
                <w:div w:id="528304417">
                  <w:marLeft w:val="600"/>
                  <w:marRight w:val="96"/>
                  <w:marTop w:val="0"/>
                  <w:marBottom w:val="0"/>
                  <w:divBdr>
                    <w:top w:val="none" w:sz="0" w:space="0" w:color="auto"/>
                    <w:left w:val="none" w:sz="0" w:space="0" w:color="auto"/>
                    <w:bottom w:val="none" w:sz="0" w:space="0" w:color="auto"/>
                    <w:right w:val="none" w:sz="0" w:space="0" w:color="auto"/>
                  </w:divBdr>
                </w:div>
              </w:divsChild>
            </w:div>
            <w:div w:id="93675183">
              <w:marLeft w:val="0"/>
              <w:marRight w:val="0"/>
              <w:marTop w:val="0"/>
              <w:marBottom w:val="240"/>
              <w:divBdr>
                <w:top w:val="none" w:sz="0" w:space="0" w:color="auto"/>
                <w:left w:val="none" w:sz="0" w:space="0" w:color="auto"/>
                <w:bottom w:val="none" w:sz="0" w:space="0" w:color="auto"/>
                <w:right w:val="none" w:sz="0" w:space="0" w:color="auto"/>
              </w:divBdr>
              <w:divsChild>
                <w:div w:id="1096750752">
                  <w:marLeft w:val="600"/>
                  <w:marRight w:val="96"/>
                  <w:marTop w:val="0"/>
                  <w:marBottom w:val="0"/>
                  <w:divBdr>
                    <w:top w:val="none" w:sz="0" w:space="0" w:color="auto"/>
                    <w:left w:val="none" w:sz="0" w:space="0" w:color="auto"/>
                    <w:bottom w:val="none" w:sz="0" w:space="0" w:color="auto"/>
                    <w:right w:val="none" w:sz="0" w:space="0" w:color="auto"/>
                  </w:divBdr>
                </w:div>
              </w:divsChild>
            </w:div>
            <w:div w:id="1345546600">
              <w:marLeft w:val="0"/>
              <w:marRight w:val="0"/>
              <w:marTop w:val="0"/>
              <w:marBottom w:val="240"/>
              <w:divBdr>
                <w:top w:val="none" w:sz="0" w:space="0" w:color="auto"/>
                <w:left w:val="none" w:sz="0" w:space="0" w:color="auto"/>
                <w:bottom w:val="none" w:sz="0" w:space="0" w:color="auto"/>
                <w:right w:val="none" w:sz="0" w:space="0" w:color="auto"/>
              </w:divBdr>
              <w:divsChild>
                <w:div w:id="282537799">
                  <w:marLeft w:val="600"/>
                  <w:marRight w:val="96"/>
                  <w:marTop w:val="0"/>
                  <w:marBottom w:val="0"/>
                  <w:divBdr>
                    <w:top w:val="none" w:sz="0" w:space="0" w:color="auto"/>
                    <w:left w:val="none" w:sz="0" w:space="0" w:color="auto"/>
                    <w:bottom w:val="none" w:sz="0" w:space="0" w:color="auto"/>
                    <w:right w:val="none" w:sz="0" w:space="0" w:color="auto"/>
                  </w:divBdr>
                </w:div>
              </w:divsChild>
            </w:div>
            <w:div w:id="1946036017">
              <w:marLeft w:val="0"/>
              <w:marRight w:val="0"/>
              <w:marTop w:val="0"/>
              <w:marBottom w:val="240"/>
              <w:divBdr>
                <w:top w:val="none" w:sz="0" w:space="0" w:color="auto"/>
                <w:left w:val="none" w:sz="0" w:space="0" w:color="auto"/>
                <w:bottom w:val="none" w:sz="0" w:space="0" w:color="auto"/>
                <w:right w:val="none" w:sz="0" w:space="0" w:color="auto"/>
              </w:divBdr>
              <w:divsChild>
                <w:div w:id="1742362730">
                  <w:marLeft w:val="600"/>
                  <w:marRight w:val="96"/>
                  <w:marTop w:val="0"/>
                  <w:marBottom w:val="0"/>
                  <w:divBdr>
                    <w:top w:val="none" w:sz="0" w:space="0" w:color="auto"/>
                    <w:left w:val="none" w:sz="0" w:space="0" w:color="auto"/>
                    <w:bottom w:val="none" w:sz="0" w:space="0" w:color="auto"/>
                    <w:right w:val="none" w:sz="0" w:space="0" w:color="auto"/>
                  </w:divBdr>
                </w:div>
              </w:divsChild>
            </w:div>
            <w:div w:id="1084498073">
              <w:marLeft w:val="0"/>
              <w:marRight w:val="0"/>
              <w:marTop w:val="0"/>
              <w:marBottom w:val="240"/>
              <w:divBdr>
                <w:top w:val="none" w:sz="0" w:space="0" w:color="auto"/>
                <w:left w:val="none" w:sz="0" w:space="0" w:color="auto"/>
                <w:bottom w:val="none" w:sz="0" w:space="0" w:color="auto"/>
                <w:right w:val="none" w:sz="0" w:space="0" w:color="auto"/>
              </w:divBdr>
              <w:divsChild>
                <w:div w:id="651058818">
                  <w:marLeft w:val="600"/>
                  <w:marRight w:val="96"/>
                  <w:marTop w:val="0"/>
                  <w:marBottom w:val="0"/>
                  <w:divBdr>
                    <w:top w:val="none" w:sz="0" w:space="0" w:color="auto"/>
                    <w:left w:val="none" w:sz="0" w:space="0" w:color="auto"/>
                    <w:bottom w:val="none" w:sz="0" w:space="0" w:color="auto"/>
                    <w:right w:val="none" w:sz="0" w:space="0" w:color="auto"/>
                  </w:divBdr>
                </w:div>
              </w:divsChild>
            </w:div>
            <w:div w:id="1371880777">
              <w:marLeft w:val="0"/>
              <w:marRight w:val="0"/>
              <w:marTop w:val="0"/>
              <w:marBottom w:val="240"/>
              <w:divBdr>
                <w:top w:val="none" w:sz="0" w:space="0" w:color="auto"/>
                <w:left w:val="none" w:sz="0" w:space="0" w:color="auto"/>
                <w:bottom w:val="none" w:sz="0" w:space="0" w:color="auto"/>
                <w:right w:val="none" w:sz="0" w:space="0" w:color="auto"/>
              </w:divBdr>
              <w:divsChild>
                <w:div w:id="474420604">
                  <w:marLeft w:val="600"/>
                  <w:marRight w:val="96"/>
                  <w:marTop w:val="0"/>
                  <w:marBottom w:val="0"/>
                  <w:divBdr>
                    <w:top w:val="none" w:sz="0" w:space="0" w:color="auto"/>
                    <w:left w:val="none" w:sz="0" w:space="0" w:color="auto"/>
                    <w:bottom w:val="none" w:sz="0" w:space="0" w:color="auto"/>
                    <w:right w:val="none" w:sz="0" w:space="0" w:color="auto"/>
                  </w:divBdr>
                </w:div>
              </w:divsChild>
            </w:div>
            <w:div w:id="716508066">
              <w:marLeft w:val="0"/>
              <w:marRight w:val="0"/>
              <w:marTop w:val="0"/>
              <w:marBottom w:val="240"/>
              <w:divBdr>
                <w:top w:val="none" w:sz="0" w:space="0" w:color="auto"/>
                <w:left w:val="none" w:sz="0" w:space="0" w:color="auto"/>
                <w:bottom w:val="none" w:sz="0" w:space="0" w:color="auto"/>
                <w:right w:val="none" w:sz="0" w:space="0" w:color="auto"/>
              </w:divBdr>
              <w:divsChild>
                <w:div w:id="1105270980">
                  <w:marLeft w:val="600"/>
                  <w:marRight w:val="96"/>
                  <w:marTop w:val="0"/>
                  <w:marBottom w:val="0"/>
                  <w:divBdr>
                    <w:top w:val="none" w:sz="0" w:space="0" w:color="auto"/>
                    <w:left w:val="none" w:sz="0" w:space="0" w:color="auto"/>
                    <w:bottom w:val="none" w:sz="0" w:space="0" w:color="auto"/>
                    <w:right w:val="none" w:sz="0" w:space="0" w:color="auto"/>
                  </w:divBdr>
                </w:div>
              </w:divsChild>
            </w:div>
            <w:div w:id="1506676653">
              <w:marLeft w:val="0"/>
              <w:marRight w:val="0"/>
              <w:marTop w:val="0"/>
              <w:marBottom w:val="240"/>
              <w:divBdr>
                <w:top w:val="none" w:sz="0" w:space="0" w:color="auto"/>
                <w:left w:val="none" w:sz="0" w:space="0" w:color="auto"/>
                <w:bottom w:val="none" w:sz="0" w:space="0" w:color="auto"/>
                <w:right w:val="none" w:sz="0" w:space="0" w:color="auto"/>
              </w:divBdr>
              <w:divsChild>
                <w:div w:id="1509054299">
                  <w:marLeft w:val="600"/>
                  <w:marRight w:val="96"/>
                  <w:marTop w:val="0"/>
                  <w:marBottom w:val="0"/>
                  <w:divBdr>
                    <w:top w:val="none" w:sz="0" w:space="0" w:color="auto"/>
                    <w:left w:val="none" w:sz="0" w:space="0" w:color="auto"/>
                    <w:bottom w:val="none" w:sz="0" w:space="0" w:color="auto"/>
                    <w:right w:val="none" w:sz="0" w:space="0" w:color="auto"/>
                  </w:divBdr>
                </w:div>
              </w:divsChild>
            </w:div>
            <w:div w:id="663242773">
              <w:marLeft w:val="0"/>
              <w:marRight w:val="0"/>
              <w:marTop w:val="0"/>
              <w:marBottom w:val="240"/>
              <w:divBdr>
                <w:top w:val="none" w:sz="0" w:space="0" w:color="auto"/>
                <w:left w:val="none" w:sz="0" w:space="0" w:color="auto"/>
                <w:bottom w:val="none" w:sz="0" w:space="0" w:color="auto"/>
                <w:right w:val="none" w:sz="0" w:space="0" w:color="auto"/>
              </w:divBdr>
              <w:divsChild>
                <w:div w:id="1560434215">
                  <w:marLeft w:val="600"/>
                  <w:marRight w:val="96"/>
                  <w:marTop w:val="0"/>
                  <w:marBottom w:val="0"/>
                  <w:divBdr>
                    <w:top w:val="none" w:sz="0" w:space="0" w:color="auto"/>
                    <w:left w:val="none" w:sz="0" w:space="0" w:color="auto"/>
                    <w:bottom w:val="none" w:sz="0" w:space="0" w:color="auto"/>
                    <w:right w:val="none" w:sz="0" w:space="0" w:color="auto"/>
                  </w:divBdr>
                </w:div>
              </w:divsChild>
            </w:div>
            <w:div w:id="1674262195">
              <w:marLeft w:val="0"/>
              <w:marRight w:val="0"/>
              <w:marTop w:val="0"/>
              <w:marBottom w:val="240"/>
              <w:divBdr>
                <w:top w:val="none" w:sz="0" w:space="0" w:color="auto"/>
                <w:left w:val="none" w:sz="0" w:space="0" w:color="auto"/>
                <w:bottom w:val="none" w:sz="0" w:space="0" w:color="auto"/>
                <w:right w:val="none" w:sz="0" w:space="0" w:color="auto"/>
              </w:divBdr>
              <w:divsChild>
                <w:div w:id="1668286767">
                  <w:marLeft w:val="600"/>
                  <w:marRight w:val="96"/>
                  <w:marTop w:val="0"/>
                  <w:marBottom w:val="0"/>
                  <w:divBdr>
                    <w:top w:val="none" w:sz="0" w:space="0" w:color="auto"/>
                    <w:left w:val="none" w:sz="0" w:space="0" w:color="auto"/>
                    <w:bottom w:val="none" w:sz="0" w:space="0" w:color="auto"/>
                    <w:right w:val="none" w:sz="0" w:space="0" w:color="auto"/>
                  </w:divBdr>
                </w:div>
              </w:divsChild>
            </w:div>
            <w:div w:id="1781951064">
              <w:marLeft w:val="0"/>
              <w:marRight w:val="0"/>
              <w:marTop w:val="0"/>
              <w:marBottom w:val="0"/>
              <w:divBdr>
                <w:top w:val="none" w:sz="0" w:space="0" w:color="auto"/>
                <w:left w:val="none" w:sz="0" w:space="0" w:color="auto"/>
                <w:bottom w:val="none" w:sz="0" w:space="0" w:color="auto"/>
                <w:right w:val="none" w:sz="0" w:space="0" w:color="auto"/>
              </w:divBdr>
              <w:divsChild>
                <w:div w:id="2025741651">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55552781">
      <w:bodyDiv w:val="1"/>
      <w:marLeft w:val="0"/>
      <w:marRight w:val="0"/>
      <w:marTop w:val="0"/>
      <w:marBottom w:val="0"/>
      <w:divBdr>
        <w:top w:val="none" w:sz="0" w:space="0" w:color="auto"/>
        <w:left w:val="none" w:sz="0" w:space="0" w:color="auto"/>
        <w:bottom w:val="none" w:sz="0" w:space="0" w:color="auto"/>
        <w:right w:val="none" w:sz="0" w:space="0" w:color="auto"/>
      </w:divBdr>
    </w:div>
    <w:div w:id="2005008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doi.org/10.1111/j.1442-9071.2006.01301.x" TargetMode="External"/><Relationship Id="rId21" Type="http://schemas.openxmlformats.org/officeDocument/2006/relationships/hyperlink" Target="https://doi.org/10.1001/archopht.1997.01100160643025" TargetMode="External"/><Relationship Id="rId22" Type="http://schemas.openxmlformats.org/officeDocument/2006/relationships/hyperlink" Target="https://doi.org/10.1080/01676830.2018.1452949" TargetMode="External"/><Relationship Id="rId23" Type="http://schemas.openxmlformats.org/officeDocument/2006/relationships/hyperlink" Target="https://doi.org/10.1016/j.ophtha.2010.06.025" TargetMode="External"/><Relationship Id="rId24" Type="http://schemas.openxmlformats.org/officeDocument/2006/relationships/hyperlink" Target="https://doi.org/10.1080/01676830.2019.1668433" TargetMode="External"/><Relationship Id="rId25" Type="http://schemas.openxmlformats.org/officeDocument/2006/relationships/hyperlink" Target="https://doi.org/10.1002/alr.21927" TargetMode="External"/><Relationship Id="rId26" Type="http://schemas.openxmlformats.org/officeDocument/2006/relationships/hyperlink" Target="https://doi.org/10.1007/s13760-020-01331-4" TargetMode="External"/><Relationship Id="rId27" Type="http://schemas.openxmlformats.org/officeDocument/2006/relationships/hyperlink" Target="https://doi.org/10.3389/fneur.2018.00506" TargetMode="External"/><Relationship Id="rId28" Type="http://schemas.openxmlformats.org/officeDocument/2006/relationships/hyperlink" Target="https://doi.org/10.1080/01676830.2018.1452949" TargetMode="External"/><Relationship Id="rId29" Type="http://schemas.openxmlformats.org/officeDocument/2006/relationships/hyperlink" Target="https://doi.org/10.3171/FOC-07/11/E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oi.org/10.1001/archopht.1988.01060140555022" TargetMode="External"/><Relationship Id="rId31" Type="http://schemas.openxmlformats.org/officeDocument/2006/relationships/hyperlink" Target="https://doi.org/10.1109/LRA.2020.3005129" TargetMode="External"/><Relationship Id="rId32" Type="http://schemas.openxmlformats.org/officeDocument/2006/relationships/hyperlink" Target="https://doi.org/10.1016/j.jaapos.2008.07.009" TargetMode="External"/><Relationship Id="rId9" Type="http://schemas.openxmlformats.org/officeDocument/2006/relationships/hyperlink" Target="https://doi.org/10.12669/pjms.332.11937" TargetMode="External"/><Relationship Id="rId6" Type="http://schemas.openxmlformats.org/officeDocument/2006/relationships/hyperlink" Target="mailto:veranissotiris@gmail.com" TargetMode="External"/><Relationship Id="rId7" Type="http://schemas.openxmlformats.org/officeDocument/2006/relationships/chart" Target="charts/chart1.xml"/><Relationship Id="rId8" Type="http://schemas.openxmlformats.org/officeDocument/2006/relationships/chart" Target="charts/chart2.xml"/><Relationship Id="rId33" Type="http://schemas.openxmlformats.org/officeDocument/2006/relationships/hyperlink" Target="https://journals.lww.com/op-rs/Fulltext/2004/07000/Optic_Nerve_Sheath_Fenestration_for_Intracranial.17.aspx" TargetMode="External"/><Relationship Id="rId34" Type="http://schemas.openxmlformats.org/officeDocument/2006/relationships/hyperlink" Target="https://doi.org/10.1002/lsm.20531" TargetMode="External"/><Relationship Id="rId35" Type="http://schemas.openxmlformats.org/officeDocument/2006/relationships/hyperlink" Target="https://journals.lww.com/amjclinicaloncology/Fulltext/2000/08000/Optic_Nerve_Sheath_Fenestration_for_a_Reversible.18.aspx" TargetMode="External"/><Relationship Id="rId36" Type="http://schemas.openxmlformats.org/officeDocument/2006/relationships/hyperlink" Target="https://doi.org/10.1001/archopht.1993.01090120015001" TargetMode="External"/><Relationship Id="rId10" Type="http://schemas.openxmlformats.org/officeDocument/2006/relationships/hyperlink" Target="https://doi.org/10.1080/01676830.2016.1193530" TargetMode="External"/><Relationship Id="rId11" Type="http://schemas.openxmlformats.org/officeDocument/2006/relationships/hyperlink" Target="https://doi.org/10.4103/0301-4738.146012" TargetMode="External"/><Relationship Id="rId12" Type="http://schemas.openxmlformats.org/officeDocument/2006/relationships/hyperlink" Target="https://doi.org/10.1016/S0161-6420(94)31128-6" TargetMode="External"/><Relationship Id="rId13" Type="http://schemas.openxmlformats.org/officeDocument/2006/relationships/hyperlink" Target="https://doi.org/10.4103/0301-4738.53057" TargetMode="External"/><Relationship Id="rId14" Type="http://schemas.openxmlformats.org/officeDocument/2006/relationships/hyperlink" Target="https://doi.org/10.3109/01658107.2012.757787" TargetMode="External"/><Relationship Id="rId15" Type="http://schemas.openxmlformats.org/officeDocument/2006/relationships/hyperlink" Target="https://doi.org/10.1080/01676830.2021.1880444" TargetMode="External"/><Relationship Id="rId16" Type="http://schemas.openxmlformats.org/officeDocument/2006/relationships/hyperlink" Target="https://doi.org/10.1007/s12070-020-02004-7" TargetMode="External"/><Relationship Id="rId17" Type="http://schemas.openxmlformats.org/officeDocument/2006/relationships/hyperlink" Target="https://doi.org/10.3390/life11080778" TargetMode="External"/><Relationship Id="rId18" Type="http://schemas.openxmlformats.org/officeDocument/2006/relationships/hyperlink" Target="https://doi.org/10.1080/08820538.2017.1353810" TargetMode="External"/><Relationship Id="rId19" Type="http://schemas.openxmlformats.org/officeDocument/2006/relationships/hyperlink" Target="https://doi.org/10.1136/bjophthalmol-2014-304953" TargetMode="External"/><Relationship Id="rId37" Type="http://schemas.openxmlformats.org/officeDocument/2006/relationships/hyperlink" Target="https://doi.org/10.1002/lsm.20397" TargetMode="External"/><Relationship Id="rId38" Type="http://schemas.openxmlformats.org/officeDocument/2006/relationships/hyperlink" Target="https://doi.org/10.1002/lsm.10146" TargetMode="External"/><Relationship Id="rId39" Type="http://schemas.openxmlformats.org/officeDocument/2006/relationships/hyperlink" Target="https://doi.org/10.1117/12.350585" TargetMode="External"/><Relationship Id="rId40" Type="http://schemas.openxmlformats.org/officeDocument/2006/relationships/hyperlink" Target="https://doi.org/10.1080/02688697.2018.1538482" TargetMode="External"/><Relationship Id="rId41" Type="http://schemas.openxmlformats.org/officeDocument/2006/relationships/hyperlink" Target="https://doi.org/10.1001/archopht.1994.01090200053021" TargetMode="External"/><Relationship Id="rId42" Type="http://schemas.openxmlformats.org/officeDocument/2006/relationships/hyperlink" Target="https://journals.lww.com/op-rs/Fulltext/2007/07000/Perineural_Metastasis_of_Breast_Cancer_Treated.25.aspx" TargetMode="External"/><Relationship Id="rId43" Type="http://schemas.openxmlformats.org/officeDocument/2006/relationships/hyperlink" Target="https://doi.org/10.1007/s10143-020-01288-1" TargetMode="External"/><Relationship Id="rId44" Type="http://schemas.openxmlformats.org/officeDocument/2006/relationships/fontTable" Target="fontTable.xml"/><Relationship Id="rId4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Complication</a:t>
            </a:r>
            <a:r>
              <a:rPr lang="en-GB" baseline="0"/>
              <a:t> rate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MEDIAL</c:v>
                </c:pt>
                <c:pt idx="1">
                  <c:v>LATERAL</c:v>
                </c:pt>
                <c:pt idx="2">
                  <c:v>ENDOSCOPIC</c:v>
                </c:pt>
              </c:strCache>
            </c:strRef>
          </c:cat>
          <c:val>
            <c:numRef>
              <c:f>Sheet1!$B$2:$B$5</c:f>
              <c:numCache>
                <c:formatCode>General</c:formatCode>
                <c:ptCount val="4"/>
                <c:pt idx="0">
                  <c:v>238.0</c:v>
                </c:pt>
                <c:pt idx="1">
                  <c:v>90.0</c:v>
                </c:pt>
                <c:pt idx="2">
                  <c:v>24.0</c:v>
                </c:pt>
              </c:numCache>
            </c:numRef>
          </c:val>
        </c:ser>
        <c:ser>
          <c:idx val="1"/>
          <c:order val="1"/>
          <c:tx>
            <c:strRef>
              <c:f>Sheet1!$C$1</c:f>
              <c:strCache>
                <c:ptCount val="1"/>
                <c:pt idx="0">
                  <c:v>COMPLICATIONS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MEDIAL</c:v>
                </c:pt>
                <c:pt idx="1">
                  <c:v>LATERAL</c:v>
                </c:pt>
                <c:pt idx="2">
                  <c:v>ENDOSCOPIC</c:v>
                </c:pt>
              </c:strCache>
            </c:strRef>
          </c:cat>
          <c:val>
            <c:numRef>
              <c:f>Sheet1!$C$2:$C$5</c:f>
              <c:numCache>
                <c:formatCode>General</c:formatCode>
                <c:ptCount val="4"/>
                <c:pt idx="0">
                  <c:v>46.0</c:v>
                </c:pt>
                <c:pt idx="1">
                  <c:v>23.0</c:v>
                </c:pt>
                <c:pt idx="2">
                  <c:v>0.0</c:v>
                </c:pt>
              </c:numCache>
            </c:numRef>
          </c:val>
        </c:ser>
        <c:ser>
          <c:idx val="2"/>
          <c:order val="2"/>
          <c:tx>
            <c:strRef>
              <c:f>Sheet1!$D$1</c:f>
              <c:strCache>
                <c:ptCount val="1"/>
                <c:pt idx="0">
                  <c:v>%</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MEDIAL</c:v>
                </c:pt>
                <c:pt idx="1">
                  <c:v>LATERAL</c:v>
                </c:pt>
                <c:pt idx="2">
                  <c:v>ENDOSCOPIC</c:v>
                </c:pt>
              </c:strCache>
            </c:strRef>
          </c:cat>
          <c:val>
            <c:numRef>
              <c:f>Sheet1!$D$2:$D$5</c:f>
              <c:numCache>
                <c:formatCode>0</c:formatCode>
                <c:ptCount val="4"/>
                <c:pt idx="0">
                  <c:v>19.32773109243698</c:v>
                </c:pt>
                <c:pt idx="1">
                  <c:v>25.55555555555555</c:v>
                </c:pt>
                <c:pt idx="2" formatCode="General">
                  <c:v>0.0</c:v>
                </c:pt>
              </c:numCache>
            </c:numRef>
          </c:val>
        </c:ser>
        <c:dLbls>
          <c:showLegendKey val="0"/>
          <c:showVal val="0"/>
          <c:showCatName val="0"/>
          <c:showSerName val="0"/>
          <c:showPercent val="0"/>
          <c:showBubbleSize val="0"/>
        </c:dLbls>
        <c:gapWidth val="219"/>
        <c:overlap val="-27"/>
        <c:axId val="-1555930960"/>
        <c:axId val="-1552524464"/>
      </c:barChart>
      <c:catAx>
        <c:axId val="-155593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552524464"/>
        <c:crosses val="autoZero"/>
        <c:auto val="1"/>
        <c:lblAlgn val="ctr"/>
        <c:lblOffset val="100"/>
        <c:noMultiLvlLbl val="0"/>
      </c:catAx>
      <c:valAx>
        <c:axId val="-1552524464"/>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55593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pieChart>
        <c:varyColors val="1"/>
        <c:ser>
          <c:idx val="0"/>
          <c:order val="0"/>
          <c:tx>
            <c:strRef>
              <c:f>Sheet1!$B$1</c:f>
              <c:strCache>
                <c:ptCount val="1"/>
                <c:pt idx="0">
                  <c:v>Surgical approaches for ONSF</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B"/>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MEDIAL</c:v>
                </c:pt>
                <c:pt idx="1">
                  <c:v>LATERAL</c:v>
                </c:pt>
                <c:pt idx="2">
                  <c:v>ENDOSCOPIC</c:v>
                </c:pt>
              </c:strCache>
            </c:strRef>
          </c:cat>
          <c:val>
            <c:numRef>
              <c:f>Sheet1!$B$2:$B$4</c:f>
              <c:numCache>
                <c:formatCode>General</c:formatCode>
                <c:ptCount val="3"/>
                <c:pt idx="0">
                  <c:v>238.0</c:v>
                </c:pt>
                <c:pt idx="1">
                  <c:v>90.0</c:v>
                </c:pt>
                <c:pt idx="2">
                  <c:v>24.0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114D88-BEC8-D24B-8E21-A6728634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6792</Words>
  <Characters>38718</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2</cp:revision>
  <cp:lastPrinted>2022-03-08T20:01:00Z</cp:lastPrinted>
  <dcterms:created xsi:type="dcterms:W3CDTF">2022-03-08T20:08:00Z</dcterms:created>
  <dcterms:modified xsi:type="dcterms:W3CDTF">2022-03-08T20:08:00Z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id="y0kHgXmy"/&gt;&lt;style id="http://www.zotero.org/styles/american-medical-association" hasBibliography="1" bibliographyStyleHasBeenSet="0"/&gt;&lt;prefs&gt;&lt;pref name="fieldType" value="Field"/&gt;&lt;pref name="au</vt:lpwstr>
  </property>
  <property fmtid="{D5CDD505-2E9C-101B-9397-08002B2CF9AE}" pid="3" name="ZOTERO_PREF_2">
    <vt:lpwstr>tomaticJournalAbbreviations" value="true"/&gt;&lt;/prefs&gt;&lt;/data&gt;</vt:lpwstr>
  </property>
</Properties>
</file>