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500D" w14:textId="77777777" w:rsidR="003A5E05" w:rsidRDefault="003A5E05" w:rsidP="003A5E05">
      <w:pPr>
        <w:spacing w:before="240" w:after="24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 xml:space="preserve">Practice and outcomes of retrograde intra-renal surgery using the </w:t>
      </w:r>
      <w:proofErr w:type="spellStart"/>
      <w:r w:rsidRPr="006A70A2">
        <w:rPr>
          <w:rFonts w:ascii="Times" w:eastAsia="Times New Roman" w:hAnsi="Times" w:cs="Times New Roman"/>
          <w:b/>
          <w:color w:val="000000" w:themeColor="text1"/>
          <w:sz w:val="24"/>
          <w:szCs w:val="24"/>
          <w:lang w:val="en-US"/>
        </w:rPr>
        <w:t>Uscope</w:t>
      </w:r>
      <w:proofErr w:type="spellEnd"/>
      <w:r w:rsidRPr="006A70A2">
        <w:rPr>
          <w:rFonts w:ascii="Times" w:eastAsia="Times New Roman" w:hAnsi="Times" w:cs="Times New Roman"/>
          <w:b/>
          <w:color w:val="000000" w:themeColor="text1"/>
          <w:sz w:val="24"/>
          <w:szCs w:val="24"/>
          <w:lang w:val="en-US"/>
        </w:rPr>
        <w:t xml:space="preserve"> PU3032a single-use flexible ureteroscope (PUSEN</w:t>
      </w:r>
      <w:r w:rsidRPr="006A70A2">
        <w:rPr>
          <w:rFonts w:ascii="Times" w:eastAsia="Times New Roman" w:hAnsi="Times" w:cs="Times New Roman"/>
          <w:b/>
          <w:color w:val="000000" w:themeColor="text1"/>
          <w:sz w:val="24"/>
          <w:szCs w:val="24"/>
          <w:vertAlign w:val="superscript"/>
          <w:lang w:val="en-US"/>
        </w:rPr>
        <w:t>TM</w:t>
      </w:r>
      <w:r w:rsidRPr="006A70A2">
        <w:rPr>
          <w:rFonts w:ascii="Times" w:eastAsia="Times New Roman" w:hAnsi="Times" w:cs="Times New Roman"/>
          <w:b/>
          <w:color w:val="000000" w:themeColor="text1"/>
          <w:sz w:val="24"/>
          <w:szCs w:val="24"/>
          <w:lang w:val="en-US"/>
        </w:rPr>
        <w:t>) and Holmium laser in the management of upper urinary tract stones: observation of a reference center</w:t>
      </w:r>
    </w:p>
    <w:p w14:paraId="2ABB3A36" w14:textId="7911E32C" w:rsidR="00437A52" w:rsidRPr="00437A52" w:rsidRDefault="00437A52" w:rsidP="00437A52">
      <w:pPr>
        <w:spacing w:before="240" w:after="240" w:line="240" w:lineRule="auto"/>
        <w:jc w:val="both"/>
        <w:rPr>
          <w:rFonts w:ascii="Times" w:eastAsia="Times New Roman" w:hAnsi="Times" w:cs="Times New Roman"/>
          <w:bCs/>
          <w:color w:val="000000" w:themeColor="text1"/>
          <w:sz w:val="24"/>
          <w:szCs w:val="24"/>
          <w:lang w:val="en-US"/>
        </w:rPr>
      </w:pPr>
      <w:r w:rsidRPr="00437A52">
        <w:rPr>
          <w:rFonts w:ascii="Times" w:eastAsia="Times New Roman" w:hAnsi="Times" w:cs="Times New Roman"/>
          <w:b/>
          <w:color w:val="000000" w:themeColor="text1"/>
          <w:sz w:val="24"/>
          <w:szCs w:val="24"/>
          <w:lang w:val="en-US"/>
        </w:rPr>
        <w:t xml:space="preserve">Background: </w:t>
      </w:r>
      <w:r w:rsidRPr="00437A52">
        <w:rPr>
          <w:rFonts w:ascii="Times" w:eastAsia="Times New Roman" w:hAnsi="Times" w:cs="Times New Roman"/>
          <w:bCs/>
          <w:color w:val="000000" w:themeColor="text1"/>
          <w:sz w:val="24"/>
          <w:szCs w:val="24"/>
          <w:lang w:val="en-US"/>
        </w:rPr>
        <w:t>With the advancement of technology, single-use flexible ureteroscopes</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are beginning to occupy an important place in the management of lithiasis disease. In</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addition to the satisfactory outcome they offer, they have the advantage of bypassing</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the traditional problems posed by reusable flexible ureteroscopes. Recently, a 9.2 Fr</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single-use flexible ureteroscope (</w:t>
      </w:r>
      <w:proofErr w:type="spellStart"/>
      <w:r w:rsidRPr="00437A52">
        <w:rPr>
          <w:rFonts w:ascii="Times" w:eastAsia="Times New Roman" w:hAnsi="Times" w:cs="Times New Roman"/>
          <w:bCs/>
          <w:color w:val="000000" w:themeColor="text1"/>
          <w:sz w:val="24"/>
          <w:szCs w:val="24"/>
          <w:lang w:val="en-US"/>
        </w:rPr>
        <w:t>Uscope</w:t>
      </w:r>
      <w:proofErr w:type="spellEnd"/>
      <w:r w:rsidRPr="00437A52">
        <w:rPr>
          <w:rFonts w:ascii="Times" w:eastAsia="Times New Roman" w:hAnsi="Times" w:cs="Times New Roman"/>
          <w:bCs/>
          <w:color w:val="000000" w:themeColor="text1"/>
          <w:sz w:val="24"/>
          <w:szCs w:val="24"/>
          <w:lang w:val="en-US"/>
        </w:rPr>
        <w:t xml:space="preserve"> PU3022a) was introduced to the market by</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PUSEN</w:t>
      </w:r>
      <w:r w:rsidRPr="00437A52">
        <w:rPr>
          <w:rFonts w:ascii="Times" w:eastAsia="Times New Roman" w:hAnsi="Times" w:cs="Times New Roman"/>
          <w:bCs/>
          <w:color w:val="000000" w:themeColor="text1"/>
          <w:sz w:val="24"/>
          <w:szCs w:val="24"/>
          <w:vertAlign w:val="superscript"/>
          <w:lang w:val="en-US"/>
        </w:rPr>
        <w:t>TM</w:t>
      </w:r>
      <w:r w:rsidRPr="00437A52">
        <w:rPr>
          <w:rFonts w:ascii="Times" w:eastAsia="Times New Roman" w:hAnsi="Times" w:cs="Times New Roman"/>
          <w:bCs/>
          <w:color w:val="000000" w:themeColor="text1"/>
          <w:sz w:val="24"/>
          <w:szCs w:val="24"/>
          <w:lang w:val="en-US"/>
        </w:rPr>
        <w:t>. The purpose of this study was to report our practice and outcome with the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PU 3022A using the Holmium laser in the management of upper urinary tract stones.</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
          <w:color w:val="000000" w:themeColor="text1"/>
          <w:sz w:val="24"/>
          <w:szCs w:val="24"/>
          <w:lang w:val="en-US"/>
        </w:rPr>
        <w:t>Methods:</w:t>
      </w:r>
      <w:r w:rsidRPr="00437A52">
        <w:rPr>
          <w:rFonts w:ascii="Times" w:eastAsia="Times New Roman" w:hAnsi="Times" w:cs="Times New Roman"/>
          <w:bCs/>
          <w:color w:val="000000" w:themeColor="text1"/>
          <w:sz w:val="24"/>
          <w:szCs w:val="24"/>
          <w:lang w:val="en-US"/>
        </w:rPr>
        <w:t xml:space="preserve"> From January 2021 to June 2022, 109 patients meeting the criteria were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included in the study. Patient characteristics, stone characteristics, procedure,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 xml:space="preserve">outcome, and complications were studied. </w:t>
      </w:r>
      <w:r w:rsidRPr="00437A52">
        <w:rPr>
          <w:rFonts w:ascii="Times" w:eastAsia="Times New Roman" w:hAnsi="Times" w:cs="Times New Roman"/>
          <w:b/>
          <w:color w:val="000000" w:themeColor="text1"/>
          <w:sz w:val="24"/>
          <w:szCs w:val="24"/>
          <w:lang w:val="en-US"/>
        </w:rPr>
        <w:t>Results:</w:t>
      </w:r>
      <w:r w:rsidRPr="00437A52">
        <w:rPr>
          <w:rFonts w:ascii="Times" w:eastAsia="Times New Roman" w:hAnsi="Times" w:cs="Times New Roman"/>
          <w:bCs/>
          <w:color w:val="000000" w:themeColor="text1"/>
          <w:sz w:val="24"/>
          <w:szCs w:val="24"/>
          <w:lang w:val="en-US"/>
        </w:rPr>
        <w:t xml:space="preserve"> The mean age of the patients at the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time of surgery was 62 years. The sex ratio was in favor of men (64.2%). More than</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half of the patients had a history of calculus (52.3%). The mean size of the stone was</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13 mm (4- 28). The mean density was 1112 HU (300-1900). The average procedure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time was 70 minutes (30- 130). In the majority of cases, the stone was solitary (n=172;</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66.1%). The location of the stones was caliceal in 51.4% of cases. A double JJ</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catheter was placed in 96 (88.1%) before the single-use flexible ureteroscope. The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ureteral access sheath was used in 95.4% of cases. Per operative difficulties were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 xml:space="preserve">encountered in 16.5% of the procedures </w:t>
      </w:r>
      <w:r w:rsidRPr="00437A52">
        <w:rPr>
          <w:rFonts w:ascii="Times" w:eastAsia="Times New Roman" w:hAnsi="Times" w:cs="Times New Roman"/>
          <w:b/>
          <w:color w:val="000000" w:themeColor="text1"/>
          <w:sz w:val="24"/>
          <w:szCs w:val="24"/>
          <w:lang w:val="en-US"/>
        </w:rPr>
        <w:t>Conclusions</w:t>
      </w:r>
      <w:r w:rsidRPr="00437A52">
        <w:rPr>
          <w:rFonts w:ascii="Times" w:eastAsia="Times New Roman" w:hAnsi="Times" w:cs="Times New Roman"/>
          <w:bCs/>
          <w:color w:val="000000" w:themeColor="text1"/>
          <w:sz w:val="24"/>
          <w:szCs w:val="24"/>
          <w:lang w:val="en-US"/>
        </w:rPr>
        <w:t>: In our series, retrograde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 xml:space="preserve">intrarenal surgery (RIRS) using the </w:t>
      </w:r>
      <w:proofErr w:type="spellStart"/>
      <w:r w:rsidRPr="00437A52">
        <w:rPr>
          <w:rFonts w:ascii="Times" w:eastAsia="Times New Roman" w:hAnsi="Times" w:cs="Times New Roman"/>
          <w:bCs/>
          <w:color w:val="000000" w:themeColor="text1"/>
          <w:sz w:val="24"/>
          <w:szCs w:val="24"/>
          <w:lang w:val="en-US"/>
        </w:rPr>
        <w:t>Pusen</w:t>
      </w:r>
      <w:proofErr w:type="spellEnd"/>
      <w:r w:rsidRPr="00437A52">
        <w:rPr>
          <w:rFonts w:ascii="Times" w:eastAsia="Times New Roman" w:hAnsi="Times" w:cs="Times New Roman"/>
          <w:bCs/>
          <w:color w:val="000000" w:themeColor="text1"/>
          <w:sz w:val="24"/>
          <w:szCs w:val="24"/>
          <w:lang w:val="en-US"/>
        </w:rPr>
        <w:t xml:space="preserve"> 3022a in the management of upper urinary</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tract stones gives a good stone-free rate at the first session. It can be used for stones</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larger than 20 mm. Further large randomized studies are needed to assess the use of</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this type of flexible. The stone-free rate was 73.4%. Postoperative complications were</w:t>
      </w:r>
      <w:r>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reported in 5.5% of patients.</w:t>
      </w:r>
      <w:r w:rsidRPr="00437A52">
        <w:rPr>
          <w:rFonts w:ascii="Times" w:eastAsia="Times New Roman" w:hAnsi="Times" w:cs="Times New Roman"/>
          <w:b/>
          <w:color w:val="000000" w:themeColor="text1"/>
          <w:sz w:val="24"/>
          <w:szCs w:val="24"/>
          <w:lang w:val="en-US"/>
        </w:rPr>
        <w:t xml:space="preserve"> </w:t>
      </w:r>
    </w:p>
    <w:p w14:paraId="428680B2" w14:textId="1A2D12DC" w:rsidR="00437A52" w:rsidRPr="006A70A2" w:rsidRDefault="00437A52" w:rsidP="00437A52">
      <w:pPr>
        <w:spacing w:before="240" w:after="240" w:line="240" w:lineRule="auto"/>
        <w:jc w:val="both"/>
        <w:rPr>
          <w:rFonts w:ascii="Times" w:eastAsia="Times New Roman" w:hAnsi="Times" w:cs="Times New Roman"/>
          <w:b/>
          <w:color w:val="000000" w:themeColor="text1"/>
          <w:sz w:val="24"/>
          <w:szCs w:val="24"/>
          <w:lang w:val="en-US"/>
        </w:rPr>
      </w:pPr>
      <w:r w:rsidRPr="00437A52">
        <w:rPr>
          <w:rFonts w:ascii="Times" w:eastAsia="Times New Roman" w:hAnsi="Times" w:cs="Times New Roman"/>
          <w:b/>
          <w:color w:val="000000" w:themeColor="text1"/>
          <w:sz w:val="24"/>
          <w:szCs w:val="24"/>
          <w:lang w:val="en-US"/>
        </w:rPr>
        <w:t xml:space="preserve">Keywords: </w:t>
      </w:r>
      <w:r w:rsidRPr="00437A52">
        <w:rPr>
          <w:rFonts w:ascii="Times" w:eastAsia="Times New Roman" w:hAnsi="Times" w:cs="Times New Roman"/>
          <w:bCs/>
          <w:color w:val="000000" w:themeColor="text1"/>
          <w:sz w:val="24"/>
          <w:szCs w:val="24"/>
          <w:lang w:val="en-US"/>
        </w:rPr>
        <w:t>upper urinary tract stone; single-use flexible</w:t>
      </w:r>
      <w:r w:rsidRPr="00437A52">
        <w:rPr>
          <w:rFonts w:ascii="Times" w:eastAsia="Times New Roman" w:hAnsi="Times" w:cs="Times New Roman"/>
          <w:bCs/>
          <w:color w:val="000000" w:themeColor="text1"/>
          <w:sz w:val="24"/>
          <w:szCs w:val="24"/>
          <w:lang w:val="en-US"/>
        </w:rPr>
        <w:t xml:space="preserve"> </w:t>
      </w:r>
      <w:r w:rsidRPr="00437A52">
        <w:rPr>
          <w:rFonts w:ascii="Times" w:eastAsia="Times New Roman" w:hAnsi="Times" w:cs="Times New Roman"/>
          <w:bCs/>
          <w:color w:val="000000" w:themeColor="text1"/>
          <w:sz w:val="24"/>
          <w:szCs w:val="24"/>
          <w:lang w:val="en-US"/>
        </w:rPr>
        <w:t xml:space="preserve">ureteroscope; </w:t>
      </w:r>
      <w:proofErr w:type="spellStart"/>
      <w:r w:rsidRPr="00437A52">
        <w:rPr>
          <w:rFonts w:ascii="Times" w:eastAsia="Times New Roman" w:hAnsi="Times" w:cs="Times New Roman"/>
          <w:bCs/>
          <w:color w:val="000000" w:themeColor="text1"/>
          <w:sz w:val="24"/>
          <w:szCs w:val="24"/>
          <w:lang w:val="en-US"/>
        </w:rPr>
        <w:t>Uscope</w:t>
      </w:r>
      <w:proofErr w:type="spellEnd"/>
      <w:r w:rsidRPr="00437A52">
        <w:rPr>
          <w:rFonts w:ascii="Times" w:eastAsia="Times New Roman" w:hAnsi="Times" w:cs="Times New Roman"/>
          <w:bCs/>
          <w:color w:val="000000" w:themeColor="text1"/>
          <w:sz w:val="24"/>
          <w:szCs w:val="24"/>
          <w:lang w:val="en-US"/>
        </w:rPr>
        <w:t xml:space="preserve"> PU3032a; Holmium laser</w:t>
      </w:r>
    </w:p>
    <w:p w14:paraId="194C3F6D" w14:textId="7E3CD3BB" w:rsidR="00443F31" w:rsidRPr="00443F31" w:rsidRDefault="00443F31" w:rsidP="006A70A2">
      <w:pPr>
        <w:spacing w:after="160" w:line="240" w:lineRule="auto"/>
        <w:jc w:val="both"/>
        <w:rPr>
          <w:rFonts w:ascii="Times" w:eastAsia="Times New Roman" w:hAnsi="Times" w:cs="Times New Roman"/>
          <w:b/>
          <w:bCs/>
          <w:color w:val="000000" w:themeColor="text1"/>
          <w:sz w:val="24"/>
          <w:szCs w:val="24"/>
          <w:lang w:val="en-US"/>
        </w:rPr>
      </w:pPr>
      <w:r w:rsidRPr="00443F31">
        <w:rPr>
          <w:rFonts w:ascii="Times" w:eastAsia="Times New Roman" w:hAnsi="Times" w:cs="Times New Roman"/>
          <w:b/>
          <w:bCs/>
          <w:color w:val="000000" w:themeColor="text1"/>
          <w:sz w:val="24"/>
          <w:szCs w:val="24"/>
          <w:lang w:val="en-US"/>
        </w:rPr>
        <w:t>Introduction</w:t>
      </w:r>
    </w:p>
    <w:p w14:paraId="00000005" w14:textId="652B84F1" w:rsidR="00D1437D" w:rsidRPr="006A70A2" w:rsidRDefault="00443F31" w:rsidP="006A70A2">
      <w:pPr>
        <w:spacing w:after="160" w:line="240" w:lineRule="auto"/>
        <w:jc w:val="both"/>
        <w:rPr>
          <w:rFonts w:ascii="Times" w:eastAsia="Times New Roman" w:hAnsi="Times" w:cs="Times New Roman"/>
          <w:color w:val="000000" w:themeColor="text1"/>
          <w:sz w:val="24"/>
          <w:szCs w:val="24"/>
          <w:lang w:val="en-US"/>
        </w:rPr>
      </w:pPr>
      <w:r>
        <w:rPr>
          <w:rFonts w:ascii="Times" w:eastAsia="Times New Roman" w:hAnsi="Times" w:cs="Times New Roman"/>
          <w:color w:val="000000" w:themeColor="text1"/>
          <w:sz w:val="24"/>
          <w:szCs w:val="24"/>
          <w:lang w:val="en-US"/>
        </w:rPr>
        <w:t>U</w:t>
      </w:r>
      <w:r w:rsidRPr="006A70A2">
        <w:rPr>
          <w:rFonts w:ascii="Times" w:eastAsia="Times New Roman" w:hAnsi="Times" w:cs="Times New Roman"/>
          <w:color w:val="000000" w:themeColor="text1"/>
          <w:sz w:val="24"/>
          <w:szCs w:val="24"/>
          <w:lang w:val="en-US"/>
        </w:rPr>
        <w:t xml:space="preserve">rinary calculi </w:t>
      </w:r>
      <w:proofErr w:type="gramStart"/>
      <w:r w:rsidRPr="006A70A2">
        <w:rPr>
          <w:rFonts w:ascii="Times" w:eastAsia="Times New Roman" w:hAnsi="Times" w:cs="Times New Roman"/>
          <w:color w:val="000000" w:themeColor="text1"/>
          <w:sz w:val="24"/>
          <w:szCs w:val="24"/>
          <w:lang w:val="en-US"/>
        </w:rPr>
        <w:t>is</w:t>
      </w:r>
      <w:proofErr w:type="gramEnd"/>
      <w:r w:rsidRPr="006A70A2">
        <w:rPr>
          <w:rFonts w:ascii="Times" w:eastAsia="Times New Roman" w:hAnsi="Times" w:cs="Times New Roman"/>
          <w:color w:val="000000" w:themeColor="text1"/>
          <w:sz w:val="24"/>
          <w:szCs w:val="24"/>
          <w:lang w:val="en-US"/>
        </w:rPr>
        <w:t xml:space="preserve"> a public health problem. It is one of the most common pathologies in urology and affects approximately 12% of the world population (1). The goal of urinary stone treatment is to provide the best stone-free rate with the least associated morbidity, using a minimally invasive approach (2). With this in mind, retrograde intrarenal surgery (RIRS) has become a preferred method (3). Thus, the use of ureteroscopes (URS) has developed considerably with new technologies and techniques in recent years (4). With technical characteristics comparable to reusable flexible ureteroscopes (rf-URS) and other additional advantages, single-use flexible ureteroscopes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 xml:space="preserve">-URS) are beginning to occupy an important place in the management of upper urinary tract pathologies and mainly lithiasis (5). Recently, PUSEN introduced a 9.2 Fr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-URS (</w:t>
      </w:r>
      <w:proofErr w:type="spellStart"/>
      <w:r w:rsidRPr="006A70A2">
        <w:rPr>
          <w:rFonts w:ascii="Times" w:eastAsia="Times New Roman" w:hAnsi="Times" w:cs="Times New Roman"/>
          <w:color w:val="000000" w:themeColor="text1"/>
          <w:sz w:val="24"/>
          <w:szCs w:val="24"/>
          <w:lang w:val="en-US"/>
        </w:rPr>
        <w:t>Uscope</w:t>
      </w:r>
      <w:proofErr w:type="spellEnd"/>
      <w:r w:rsidRPr="006A70A2">
        <w:rPr>
          <w:rFonts w:ascii="Times" w:eastAsia="Times New Roman" w:hAnsi="Times" w:cs="Times New Roman"/>
          <w:color w:val="000000" w:themeColor="text1"/>
          <w:sz w:val="24"/>
          <w:szCs w:val="24"/>
          <w:lang w:val="en-US"/>
        </w:rPr>
        <w:t xml:space="preserve"> PU3022a). The purpose of this study was to report our practice in rf-URS and the outcome of upper urinary stone management with PU 3022a using Holmium laser.</w:t>
      </w:r>
      <w:r w:rsidR="00000000" w:rsidRPr="006A70A2">
        <w:rPr>
          <w:rFonts w:ascii="Times" w:eastAsia="Times New Roman" w:hAnsi="Times" w:cs="Times New Roman"/>
          <w:color w:val="000000" w:themeColor="text1"/>
          <w:sz w:val="24"/>
          <w:szCs w:val="24"/>
          <w:lang w:val="en-US"/>
        </w:rPr>
        <w:t xml:space="preserve"> </w:t>
      </w:r>
    </w:p>
    <w:p w14:paraId="00000006" w14:textId="77777777"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Patients and method</w:t>
      </w:r>
    </w:p>
    <w:p w14:paraId="00000007" w14:textId="0376FD41"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Description of the study</w:t>
      </w:r>
    </w:p>
    <w:p w14:paraId="00000008"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This is a retrospective cohort study conducted in the urology department of the University Hospital of Guadeloupe. Extended over a period of 18 months (from January 1, 2021 to June 30, 2022), it included all patients receiving a first session of ureteroscopy with Holmium laser lithotripsy for upper urinary tract stones. Excluded from the study were: additional URS </w:t>
      </w:r>
      <w:r w:rsidRPr="006A70A2">
        <w:rPr>
          <w:rFonts w:ascii="Times" w:eastAsia="Times New Roman" w:hAnsi="Times" w:cs="Times New Roman"/>
          <w:color w:val="000000" w:themeColor="text1"/>
          <w:sz w:val="24"/>
          <w:szCs w:val="24"/>
          <w:lang w:val="en-US"/>
        </w:rPr>
        <w:lastRenderedPageBreak/>
        <w:t xml:space="preserve">sessions, diagnostic ureteroscopies, white ureteroscopies, procedures performed with a rigid ureteroscope, procedure failures, and monobloc stone extraction with a </w:t>
      </w:r>
      <w:proofErr w:type="spellStart"/>
      <w:r w:rsidRPr="006A70A2">
        <w:rPr>
          <w:rFonts w:ascii="Times" w:eastAsia="Times New Roman" w:hAnsi="Times" w:cs="Times New Roman"/>
          <w:color w:val="000000" w:themeColor="text1"/>
          <w:sz w:val="24"/>
          <w:szCs w:val="24"/>
          <w:lang w:val="en-US"/>
        </w:rPr>
        <w:t>Dormia</w:t>
      </w:r>
      <w:proofErr w:type="spellEnd"/>
      <w:r w:rsidRPr="006A70A2">
        <w:rPr>
          <w:rFonts w:ascii="Times" w:eastAsia="Times New Roman" w:hAnsi="Times" w:cs="Times New Roman"/>
          <w:color w:val="000000" w:themeColor="text1"/>
          <w:sz w:val="24"/>
          <w:szCs w:val="24"/>
          <w:lang w:val="en-US"/>
        </w:rPr>
        <w:t xml:space="preserve"> forceps.</w:t>
      </w:r>
    </w:p>
    <w:p w14:paraId="00000009"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We studied and analyzed the parameters related to the characteristics of the patients (age, sex, body mass index (BMI), metabolic disease, previous calculi), of the calculi (mode of discovery, dimension reached, number and size, density), of the operative act (double JJ stent (DJS) placement before and after the act, use of the ureteral access sheath (UAS), difficulty, placement of a DSJ post URS), the result of the fragmentation and its complications.</w:t>
      </w:r>
    </w:p>
    <w:p w14:paraId="6EE272E7" w14:textId="77777777" w:rsidR="006A70A2" w:rsidRPr="005A473D" w:rsidRDefault="006A70A2" w:rsidP="006A70A2">
      <w:pPr>
        <w:shd w:val="clear" w:color="auto" w:fill="FFFFFF"/>
        <w:rPr>
          <w:rFonts w:ascii="Times" w:eastAsia="Times New Roman" w:hAnsi="Times" w:cs="Times New Roman"/>
          <w:b/>
          <w:bCs/>
          <w:color w:val="000000" w:themeColor="text1"/>
          <w:sz w:val="24"/>
          <w:szCs w:val="24"/>
          <w:lang w:val="en-US"/>
        </w:rPr>
      </w:pPr>
      <w:r w:rsidRPr="005A473D">
        <w:rPr>
          <w:rFonts w:ascii="Times" w:eastAsia="Times New Roman" w:hAnsi="Times" w:cs="Times New Roman"/>
          <w:b/>
          <w:bCs/>
          <w:color w:val="000000" w:themeColor="text1"/>
          <w:sz w:val="24"/>
          <w:szCs w:val="24"/>
          <w:lang w:val="en-US"/>
        </w:rPr>
        <w:t>Description of operational terms</w:t>
      </w:r>
    </w:p>
    <w:p w14:paraId="005EFA30" w14:textId="77777777" w:rsidR="006A70A2" w:rsidRPr="006A70A2" w:rsidRDefault="006A70A2" w:rsidP="006A70A2">
      <w:pPr>
        <w:shd w:val="clear" w:color="auto" w:fill="FFFFFF"/>
        <w:rPr>
          <w:rFonts w:ascii="Times" w:eastAsia="Times New Roman" w:hAnsi="Times" w:cs="Times New Roman"/>
          <w:color w:val="000000" w:themeColor="text1"/>
          <w:sz w:val="24"/>
          <w:szCs w:val="24"/>
          <w:lang w:val="en-US"/>
        </w:rPr>
      </w:pPr>
    </w:p>
    <w:p w14:paraId="72A0844B" w14:textId="77777777" w:rsidR="006A70A2" w:rsidRPr="006A70A2" w:rsidRDefault="006A70A2" w:rsidP="006A70A2">
      <w:pPr>
        <w:pStyle w:val="Paragraphedeliste"/>
        <w:numPr>
          <w:ilvl w:val="0"/>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Intraoperative difficulties: any unforeseen situation that occurs during the procedure and makes it difficult, thus complicating the operation or causing it to be stopped.</w:t>
      </w:r>
    </w:p>
    <w:p w14:paraId="3DDE46BC" w14:textId="77777777" w:rsidR="006A70A2" w:rsidRPr="006A70A2" w:rsidRDefault="006A70A2" w:rsidP="006A70A2">
      <w:pPr>
        <w:pStyle w:val="Paragraphedeliste"/>
        <w:numPr>
          <w:ilvl w:val="0"/>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Operative time: the total time the laser was used to fragment the stone.</w:t>
      </w:r>
    </w:p>
    <w:p w14:paraId="5D1138EC" w14:textId="77777777" w:rsidR="006A70A2" w:rsidRPr="006A70A2" w:rsidRDefault="006A70A2" w:rsidP="006A70A2">
      <w:pPr>
        <w:pStyle w:val="Paragraphedeliste"/>
        <w:numPr>
          <w:ilvl w:val="0"/>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Post-operative complications: any unforeseen unfavorable evolution leading to additional care, prolonged hospitalization or re-hospitalization.  </w:t>
      </w:r>
    </w:p>
    <w:p w14:paraId="0E2265F1" w14:textId="613905F3" w:rsidR="006A70A2" w:rsidRPr="006A70A2" w:rsidRDefault="006A70A2" w:rsidP="006A70A2">
      <w:pPr>
        <w:pStyle w:val="Paragraphedeliste"/>
        <w:numPr>
          <w:ilvl w:val="0"/>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Stone-free rate: was assessed on the basis of clinical (endoscopic) and imaging (non-injected CT scan). The criteria used were those of the Endourology Society (</w:t>
      </w:r>
      <w:r>
        <w:rPr>
          <w:rFonts w:ascii="Times" w:eastAsia="Times New Roman" w:hAnsi="Times" w:cs="Times New Roman"/>
          <w:color w:val="000000" w:themeColor="text1"/>
          <w:sz w:val="24"/>
          <w:szCs w:val="24"/>
          <w:lang w:val="en-US"/>
        </w:rPr>
        <w:t>6</w:t>
      </w:r>
      <w:r w:rsidRPr="006A70A2">
        <w:rPr>
          <w:rFonts w:ascii="Times" w:eastAsia="Times New Roman" w:hAnsi="Times" w:cs="Times New Roman"/>
          <w:color w:val="000000" w:themeColor="text1"/>
          <w:sz w:val="24"/>
          <w:szCs w:val="24"/>
          <w:lang w:val="en-US"/>
        </w:rPr>
        <w:t>) classified into three grades: </w:t>
      </w:r>
      <w:r w:rsidRPr="006A70A2">
        <w:rPr>
          <w:rFonts w:ascii="Times" w:eastAsia="Times New Roman" w:hAnsi="Times" w:cs="Times New Roman"/>
          <w:color w:val="000000" w:themeColor="text1"/>
          <w:sz w:val="24"/>
          <w:szCs w:val="24"/>
          <w:lang w:val="en-US"/>
        </w:rPr>
        <w:tab/>
      </w:r>
    </w:p>
    <w:p w14:paraId="3200D060" w14:textId="77777777" w:rsidR="006A70A2" w:rsidRPr="006A70A2" w:rsidRDefault="006A70A2" w:rsidP="006A70A2">
      <w:pPr>
        <w:pStyle w:val="Paragraphedeliste"/>
        <w:numPr>
          <w:ilvl w:val="1"/>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Grade A: absolute absence of stones on CT scan </w:t>
      </w:r>
    </w:p>
    <w:p w14:paraId="31110D05" w14:textId="77777777" w:rsidR="006A70A2" w:rsidRPr="006A70A2" w:rsidRDefault="006A70A2" w:rsidP="006A70A2">
      <w:pPr>
        <w:pStyle w:val="Paragraphedeliste"/>
        <w:numPr>
          <w:ilvl w:val="1"/>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Grade B: relative residual stone, fragments less than or equal to 2 millimeters</w:t>
      </w:r>
    </w:p>
    <w:p w14:paraId="2809DF1F" w14:textId="3217A0BC" w:rsidR="006A70A2" w:rsidRDefault="006A70A2" w:rsidP="006A70A2">
      <w:pPr>
        <w:pStyle w:val="Paragraphedeliste"/>
        <w:numPr>
          <w:ilvl w:val="1"/>
          <w:numId w:val="2"/>
        </w:numPr>
        <w:shd w:val="clear" w:color="auto" w:fill="FFFFFF"/>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Grade C: residual fragments ranging from 2.1 to 4 millimeters.</w:t>
      </w:r>
    </w:p>
    <w:p w14:paraId="4F7E27A2" w14:textId="77777777" w:rsidR="005A473D" w:rsidRPr="006A70A2" w:rsidRDefault="005A473D" w:rsidP="005A473D">
      <w:pPr>
        <w:pStyle w:val="Paragraphedeliste"/>
        <w:shd w:val="clear" w:color="auto" w:fill="FFFFFF"/>
        <w:ind w:left="1440"/>
        <w:rPr>
          <w:rFonts w:ascii="Times" w:eastAsia="Times New Roman" w:hAnsi="Times" w:cs="Times New Roman"/>
          <w:color w:val="000000" w:themeColor="text1"/>
          <w:sz w:val="24"/>
          <w:szCs w:val="24"/>
          <w:lang w:val="en-US"/>
        </w:rPr>
      </w:pPr>
    </w:p>
    <w:p w14:paraId="0000000A" w14:textId="77777777"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Description of the equipment</w:t>
      </w:r>
    </w:p>
    <w:p w14:paraId="0000000B"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The </w:t>
      </w:r>
      <w:proofErr w:type="spellStart"/>
      <w:r w:rsidRPr="006A70A2">
        <w:rPr>
          <w:rFonts w:ascii="Times" w:eastAsia="Times New Roman" w:hAnsi="Times" w:cs="Times New Roman"/>
          <w:color w:val="000000" w:themeColor="text1"/>
          <w:sz w:val="24"/>
          <w:szCs w:val="24"/>
          <w:lang w:val="en-US"/>
        </w:rPr>
        <w:t>Uscope</w:t>
      </w:r>
      <w:proofErr w:type="spellEnd"/>
      <w:r w:rsidRPr="006A70A2">
        <w:rPr>
          <w:rFonts w:ascii="Times" w:eastAsia="Times New Roman" w:hAnsi="Times" w:cs="Times New Roman"/>
          <w:color w:val="000000" w:themeColor="text1"/>
          <w:sz w:val="24"/>
          <w:szCs w:val="24"/>
          <w:lang w:val="en-US"/>
        </w:rPr>
        <w:t xml:space="preserve"> PU3022a was introduced by PUSEN</w:t>
      </w:r>
      <w:r w:rsidRPr="006A70A2">
        <w:rPr>
          <w:rFonts w:ascii="Times" w:eastAsia="Times New Roman" w:hAnsi="Times" w:cs="Times New Roman"/>
          <w:color w:val="000000" w:themeColor="text1"/>
          <w:sz w:val="24"/>
          <w:szCs w:val="24"/>
          <w:vertAlign w:val="superscript"/>
          <w:lang w:val="en-US"/>
        </w:rPr>
        <w:t>TM</w:t>
      </w:r>
      <w:r w:rsidRPr="006A70A2">
        <w:rPr>
          <w:rFonts w:ascii="Times" w:eastAsia="Times New Roman" w:hAnsi="Times" w:cs="Times New Roman"/>
          <w:color w:val="000000" w:themeColor="text1"/>
          <w:sz w:val="24"/>
          <w:szCs w:val="24"/>
          <w:lang w:val="en-US"/>
        </w:rPr>
        <w:t xml:space="preserve"> (Zhuhai </w:t>
      </w:r>
      <w:proofErr w:type="spellStart"/>
      <w:r w:rsidRPr="006A70A2">
        <w:rPr>
          <w:rFonts w:ascii="Times" w:eastAsia="Times New Roman" w:hAnsi="Times" w:cs="Times New Roman"/>
          <w:color w:val="000000" w:themeColor="text1"/>
          <w:sz w:val="24"/>
          <w:szCs w:val="24"/>
          <w:lang w:val="en-US"/>
        </w:rPr>
        <w:t>Pusen</w:t>
      </w:r>
      <w:proofErr w:type="spellEnd"/>
      <w:r w:rsidRPr="006A70A2">
        <w:rPr>
          <w:rFonts w:ascii="Times" w:eastAsia="Times New Roman" w:hAnsi="Times" w:cs="Times New Roman"/>
          <w:color w:val="000000" w:themeColor="text1"/>
          <w:sz w:val="24"/>
          <w:szCs w:val="24"/>
          <w:lang w:val="en-US"/>
        </w:rPr>
        <w:t xml:space="preserve"> Medical Technology Co, Ltd., Zhuhai, China). It is a 9.2 Fr flexible ureteroscope (distal end and insertion part) with an average inner diameter of 1.2 mm. Its optical system is characterized by a 90° field of view, a 0° direction of view and a 3-50 mm depth of field. The optical fiber is also equipped with a light. With a working length of 650 mm, its controllable portion can reach up to 270° up and down.</w:t>
      </w:r>
    </w:p>
    <w:p w14:paraId="0000000C" w14:textId="77777777"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Description of the statistical analysis</w:t>
      </w:r>
    </w:p>
    <w:p w14:paraId="0000000D"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The BMI was calculated as weight divided by height squared (kg/m</w:t>
      </w:r>
      <w:r w:rsidRPr="006A70A2">
        <w:rPr>
          <w:rFonts w:ascii="Times" w:eastAsia="Times New Roman" w:hAnsi="Times" w:cs="Times New Roman"/>
          <w:color w:val="000000" w:themeColor="text1"/>
          <w:sz w:val="24"/>
          <w:szCs w:val="24"/>
          <w:vertAlign w:val="superscript"/>
          <w:lang w:val="en-US"/>
        </w:rPr>
        <w:t>2</w:t>
      </w:r>
      <w:r w:rsidRPr="006A70A2">
        <w:rPr>
          <w:rFonts w:ascii="Times" w:eastAsia="Times New Roman" w:hAnsi="Times" w:cs="Times New Roman"/>
          <w:color w:val="000000" w:themeColor="text1"/>
          <w:sz w:val="24"/>
          <w:szCs w:val="24"/>
          <w:lang w:val="en-US"/>
        </w:rPr>
        <w:t xml:space="preserve">). We used logistic regression analysis to estimate the odds ratios (ORs) and 95% confidence intervals (CIs) for associations between predictive factors of stone free rate and after using disposable f-URS ureteroscopy. All statistical analyses were carried out using </w:t>
      </w:r>
      <w:proofErr w:type="spellStart"/>
      <w:r w:rsidRPr="006A70A2">
        <w:rPr>
          <w:rFonts w:ascii="Times" w:eastAsia="Times New Roman" w:hAnsi="Times" w:cs="Times New Roman"/>
          <w:color w:val="000000" w:themeColor="text1"/>
          <w:sz w:val="24"/>
          <w:szCs w:val="24"/>
          <w:lang w:val="en-US"/>
        </w:rPr>
        <w:t>Statview</w:t>
      </w:r>
      <w:proofErr w:type="spellEnd"/>
      <w:r w:rsidRPr="006A70A2">
        <w:rPr>
          <w:rFonts w:ascii="Times" w:eastAsia="Times New Roman" w:hAnsi="Times" w:cs="Times New Roman"/>
          <w:color w:val="000000" w:themeColor="text1"/>
          <w:sz w:val="24"/>
          <w:szCs w:val="24"/>
          <w:lang w:val="en-US"/>
        </w:rPr>
        <w:t xml:space="preserve"> software (SAS Institute, Cary, NC). All tests were two-tailed and P values &lt;0.05 were considered significant.</w:t>
      </w:r>
    </w:p>
    <w:p w14:paraId="49FCB39F" w14:textId="77777777" w:rsidR="003A5E05"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 xml:space="preserve"> </w:t>
      </w:r>
    </w:p>
    <w:p w14:paraId="0000000F" w14:textId="1C0D6C33"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Results</w:t>
      </w:r>
    </w:p>
    <w:p w14:paraId="00000010"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From January 2021 to June 2022, 109 patients meeting the criteria were included in the study. The mean age of the patients at the time of surgery was 62 years. The sex ratio was in favor of men (64.2%). In our sample, 42.2% had a metabolic syndrome, mainly diabetes. Patients with a BMI between 25-30 kg/m2 were the most represented. More than half of the patients had a history of calculus (52.3%). Table 1 summarizes the patient characteristics.</w:t>
      </w:r>
    </w:p>
    <w:p w14:paraId="00000011"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lastRenderedPageBreak/>
        <w:t xml:space="preserve">The mean size of the stone was 13 mm (4-28). The average procedure time was 70 minutes (30-130). The number of stones per patient varied from 1 to more than 3. The majority had a solitary stone (n=72; 66.1%). Regarding the location, in 51.4% the stone was in the calyces. A DSJ was inserted in 96 cases (88.1%) before the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-URS. The UAS was used in 104 procedures (95.4%). Table 2 shows the pre- and intraoperative characteristics.</w:t>
      </w:r>
    </w:p>
    <w:p w14:paraId="00000012" w14:textId="3B19165A"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Intraoperative difficulties were encountered in 16.5% of the procedures. Fragmentation was complete in 80 cases (73.4%). </w:t>
      </w:r>
      <w:r w:rsidR="002D0DCA" w:rsidRPr="002D0DCA">
        <w:rPr>
          <w:rFonts w:ascii="Times" w:eastAsia="Times New Roman" w:hAnsi="Times" w:cs="Times New Roman"/>
          <w:color w:val="000000" w:themeColor="text1"/>
          <w:sz w:val="24"/>
          <w:szCs w:val="24"/>
          <w:lang w:val="en-US"/>
        </w:rPr>
        <w:t>The fragmentation result was distributed as follows: 27% grade A, 54 grade B and 19% grade C.</w:t>
      </w:r>
      <w:r w:rsidR="002D0DCA">
        <w:rPr>
          <w:rFonts w:ascii="Times" w:eastAsia="Times New Roman" w:hAnsi="Times" w:cs="Times New Roman"/>
          <w:color w:val="000000" w:themeColor="text1"/>
          <w:sz w:val="24"/>
          <w:szCs w:val="24"/>
          <w:lang w:val="en-US"/>
        </w:rPr>
        <w:t xml:space="preserve"> </w:t>
      </w:r>
      <w:r w:rsidRPr="006A70A2">
        <w:rPr>
          <w:rFonts w:ascii="Times" w:eastAsia="Times New Roman" w:hAnsi="Times" w:cs="Times New Roman"/>
          <w:color w:val="000000" w:themeColor="text1"/>
          <w:sz w:val="24"/>
          <w:szCs w:val="24"/>
          <w:lang w:val="en-US"/>
        </w:rPr>
        <w:t>Six patients had a postoperative complication. All the data on the outcome and postoperative follow-up are detailed in Table 3.</w:t>
      </w:r>
    </w:p>
    <w:p w14:paraId="00000013" w14:textId="777777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On correlation (table 4), we noted a concordance between the intraoperative difficulties encountered, the size of the stone, the operative time and the outcome of fragmentation.</w:t>
      </w:r>
    </w:p>
    <w:p w14:paraId="00000014" w14:textId="77777777"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Discussion</w:t>
      </w:r>
    </w:p>
    <w:p w14:paraId="00000015" w14:textId="36974D7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With the advancement of technology,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-URS have evolved considerably since their conception in 1964 by Marshall (</w:t>
      </w:r>
      <w:r w:rsidR="006A70A2">
        <w:rPr>
          <w:rFonts w:ascii="Times" w:eastAsia="Times New Roman" w:hAnsi="Times" w:cs="Times New Roman"/>
          <w:color w:val="000000" w:themeColor="text1"/>
          <w:sz w:val="24"/>
          <w:szCs w:val="24"/>
          <w:lang w:val="en-US"/>
        </w:rPr>
        <w:t>7</w:t>
      </w:r>
      <w:r w:rsidRPr="006A70A2">
        <w:rPr>
          <w:rFonts w:ascii="Times" w:eastAsia="Times New Roman" w:hAnsi="Times" w:cs="Times New Roman"/>
          <w:color w:val="000000" w:themeColor="text1"/>
          <w:sz w:val="24"/>
          <w:szCs w:val="24"/>
          <w:lang w:val="en-US"/>
        </w:rPr>
        <w:t xml:space="preserve">). Compared to rf-URS, the newer generations of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-URS do not have the problems of deterioration, deflection over time, costly repairs, transmission of infection, and the need for dedicated sterilization equipment (</w:t>
      </w:r>
      <w:r w:rsidR="006A70A2">
        <w:rPr>
          <w:rFonts w:ascii="Times" w:eastAsia="Times New Roman" w:hAnsi="Times" w:cs="Times New Roman"/>
          <w:color w:val="000000" w:themeColor="text1"/>
          <w:sz w:val="24"/>
          <w:szCs w:val="24"/>
          <w:lang w:val="en-US"/>
        </w:rPr>
        <w:t>8</w:t>
      </w:r>
      <w:r w:rsidRPr="006A70A2">
        <w:rPr>
          <w:rFonts w:ascii="Times" w:eastAsia="Times New Roman" w:hAnsi="Times" w:cs="Times New Roman"/>
          <w:color w:val="000000" w:themeColor="text1"/>
          <w:sz w:val="24"/>
          <w:szCs w:val="24"/>
          <w:lang w:val="en-US"/>
        </w:rPr>
        <w:t xml:space="preserve">). There are several brands of ureteroscopes including the PU3022a from the manufacturer PUSEN. To our knowledge, this is the first large series evaluating the practice and outcome of the PUSEN™ </w:t>
      </w:r>
      <w:proofErr w:type="spellStart"/>
      <w:r w:rsidRPr="006A70A2">
        <w:rPr>
          <w:rFonts w:ascii="Times" w:eastAsia="Times New Roman" w:hAnsi="Times" w:cs="Times New Roman"/>
          <w:color w:val="000000" w:themeColor="text1"/>
          <w:sz w:val="24"/>
          <w:szCs w:val="24"/>
          <w:lang w:val="en-US"/>
        </w:rPr>
        <w:t>Uscope</w:t>
      </w:r>
      <w:proofErr w:type="spellEnd"/>
      <w:r w:rsidRPr="006A70A2">
        <w:rPr>
          <w:rFonts w:ascii="Times" w:eastAsia="Times New Roman" w:hAnsi="Times" w:cs="Times New Roman"/>
          <w:color w:val="000000" w:themeColor="text1"/>
          <w:sz w:val="24"/>
          <w:szCs w:val="24"/>
          <w:lang w:val="en-US"/>
        </w:rPr>
        <w:t xml:space="preserve"> 3022 in upper stone management.</w:t>
      </w:r>
    </w:p>
    <w:p w14:paraId="00000016" w14:textId="06D94BF5"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 In our study, the mean stone size was 13 mm with extremes of 4 and 28 mm. In 67.9%, the stones were between 10 and 20 mm in size. The location of the stones was caliceal (51.4%), pyloric (16.5%), ureteral (12.8%) and multiple (19.3%). For the treatment of renal calculi less than 20 mm and ureteral calculi, the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-URS is increasingly used as a first-line procedure due to its low morbidity and excellent results. It is an alternative to NLPC in kidney stones larger than 20 mm (</w:t>
      </w:r>
      <w:r w:rsidR="006A70A2">
        <w:rPr>
          <w:rFonts w:ascii="Times" w:eastAsia="Times New Roman" w:hAnsi="Times" w:cs="Times New Roman"/>
          <w:color w:val="000000" w:themeColor="text1"/>
          <w:sz w:val="24"/>
          <w:szCs w:val="24"/>
          <w:lang w:val="en-US"/>
        </w:rPr>
        <w:t>9</w:t>
      </w:r>
      <w:r w:rsidRPr="006A70A2">
        <w:rPr>
          <w:rFonts w:ascii="Times" w:eastAsia="Times New Roman" w:hAnsi="Times" w:cs="Times New Roman"/>
          <w:color w:val="000000" w:themeColor="text1"/>
          <w:sz w:val="24"/>
          <w:szCs w:val="24"/>
          <w:lang w:val="en-US"/>
        </w:rPr>
        <w:t>).</w:t>
      </w:r>
    </w:p>
    <w:p w14:paraId="00000017" w14:textId="6F43023B"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According to certain authors (</w:t>
      </w:r>
      <w:r w:rsidR="006A70A2">
        <w:rPr>
          <w:rFonts w:ascii="Times" w:eastAsia="Times New Roman" w:hAnsi="Times" w:cs="Times New Roman"/>
          <w:color w:val="000000" w:themeColor="text1"/>
          <w:sz w:val="24"/>
          <w:szCs w:val="24"/>
          <w:lang w:val="en-US"/>
        </w:rPr>
        <w:t>10</w:t>
      </w:r>
      <w:r w:rsidRPr="006A70A2">
        <w:rPr>
          <w:rFonts w:ascii="Times" w:eastAsia="Times New Roman" w:hAnsi="Times" w:cs="Times New Roman"/>
          <w:color w:val="000000" w:themeColor="text1"/>
          <w:sz w:val="24"/>
          <w:szCs w:val="24"/>
          <w:lang w:val="en-US"/>
        </w:rPr>
        <w:t>), the placement of a DSJ before flexible ureteroscopy allows dilation of obstructed ureters and provides better access to the upper tract. This may improve the efficiency of the procedure and increase the stone-free rate. It also facilitates insertion of the UAS. Others (1</w:t>
      </w:r>
      <w:r w:rsidR="006A70A2">
        <w:rPr>
          <w:rFonts w:ascii="Times" w:eastAsia="Times New Roman" w:hAnsi="Times" w:cs="Times New Roman"/>
          <w:color w:val="000000" w:themeColor="text1"/>
          <w:sz w:val="24"/>
          <w:szCs w:val="24"/>
          <w:lang w:val="en-US"/>
        </w:rPr>
        <w:t>1</w:t>
      </w:r>
      <w:r w:rsidRPr="006A70A2">
        <w:rPr>
          <w:rFonts w:ascii="Times" w:eastAsia="Times New Roman" w:hAnsi="Times" w:cs="Times New Roman"/>
          <w:color w:val="000000" w:themeColor="text1"/>
          <w:sz w:val="24"/>
          <w:szCs w:val="24"/>
          <w:lang w:val="en-US"/>
        </w:rPr>
        <w:t>) found that preoperative stenting prolonged the length of hospital stay and increased hospital costs, with no influence on complication and reoperation rates. They conclude that preoperative ureteral stenting before f-URS for the treatment of upper urinary tract stones is not reasonable. For the Clinical Research Office of the Endourology Society, preoperative JJ stenting increases the stone-free rate and decreases complications in patients with kidney stones, but not in those with ureteral stones (1</w:t>
      </w:r>
      <w:r w:rsidR="006A70A2">
        <w:rPr>
          <w:rFonts w:ascii="Times" w:eastAsia="Times New Roman" w:hAnsi="Times" w:cs="Times New Roman"/>
          <w:color w:val="000000" w:themeColor="text1"/>
          <w:sz w:val="24"/>
          <w:szCs w:val="24"/>
          <w:lang w:val="en-US"/>
        </w:rPr>
        <w:t>2</w:t>
      </w:r>
      <w:r w:rsidRPr="006A70A2">
        <w:rPr>
          <w:rFonts w:ascii="Times" w:eastAsia="Times New Roman" w:hAnsi="Times" w:cs="Times New Roman"/>
          <w:color w:val="000000" w:themeColor="text1"/>
          <w:sz w:val="24"/>
          <w:szCs w:val="24"/>
          <w:lang w:val="en-US"/>
        </w:rPr>
        <w:t>). In our series, JJ was placed before URS in 88.1% of cases. Based on various published reports and our figures, there is no established consensus on ureteral stenting before URS. However, URS can be performed without prior JJ placement (1</w:t>
      </w:r>
      <w:r w:rsidR="006A70A2">
        <w:rPr>
          <w:rFonts w:ascii="Times" w:eastAsia="Times New Roman" w:hAnsi="Times" w:cs="Times New Roman"/>
          <w:color w:val="000000" w:themeColor="text1"/>
          <w:sz w:val="24"/>
          <w:szCs w:val="24"/>
          <w:lang w:val="en-US"/>
        </w:rPr>
        <w:t>3</w:t>
      </w:r>
      <w:r w:rsidRPr="006A70A2">
        <w:rPr>
          <w:rFonts w:ascii="Times" w:eastAsia="Times New Roman" w:hAnsi="Times" w:cs="Times New Roman"/>
          <w:color w:val="000000" w:themeColor="text1"/>
          <w:sz w:val="24"/>
          <w:szCs w:val="24"/>
          <w:lang w:val="en-US"/>
        </w:rPr>
        <w:t>).</w:t>
      </w:r>
    </w:p>
    <w:p w14:paraId="00000018" w14:textId="2DAB1AE4"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 The UAS during URS facilitates repeated access into the upper urinary tract and calyces, reduces intra-renal pressure, and protects the ureteroscope and ureter during stone fragment extraction (1</w:t>
      </w:r>
      <w:r w:rsidR="006A70A2">
        <w:rPr>
          <w:rFonts w:ascii="Times" w:eastAsia="Times New Roman" w:hAnsi="Times" w:cs="Times New Roman"/>
          <w:color w:val="000000" w:themeColor="text1"/>
          <w:sz w:val="24"/>
          <w:szCs w:val="24"/>
          <w:lang w:val="en-US"/>
        </w:rPr>
        <w:t>4</w:t>
      </w:r>
      <w:r w:rsidRPr="006A70A2">
        <w:rPr>
          <w:rFonts w:ascii="Times" w:eastAsia="Times New Roman" w:hAnsi="Times" w:cs="Times New Roman"/>
          <w:color w:val="000000" w:themeColor="text1"/>
          <w:sz w:val="24"/>
          <w:szCs w:val="24"/>
          <w:lang w:val="en-US"/>
        </w:rPr>
        <w:t>).   F-URS without UAS appear to be safe and flexible ureteroscopes with UAS but require fewer ancillary procedures. An additional advantage is a shorter operative time (1</w:t>
      </w:r>
      <w:r w:rsidR="006A70A2">
        <w:rPr>
          <w:rFonts w:ascii="Times" w:eastAsia="Times New Roman" w:hAnsi="Times" w:cs="Times New Roman"/>
          <w:color w:val="000000" w:themeColor="text1"/>
          <w:sz w:val="24"/>
          <w:szCs w:val="24"/>
          <w:lang w:val="en-US"/>
        </w:rPr>
        <w:t>5</w:t>
      </w:r>
      <w:r w:rsidRPr="006A70A2">
        <w:rPr>
          <w:rFonts w:ascii="Times" w:eastAsia="Times New Roman" w:hAnsi="Times" w:cs="Times New Roman"/>
          <w:color w:val="000000" w:themeColor="text1"/>
          <w:sz w:val="24"/>
          <w:szCs w:val="24"/>
          <w:lang w:val="en-US"/>
        </w:rPr>
        <w:t>). However, several studies report that the use of UAS could cause severe ureteral wall damage, tissue ischemia by hypoperfusion, and benign ureteral strictures (1</w:t>
      </w:r>
      <w:r w:rsidR="006A70A2">
        <w:rPr>
          <w:rFonts w:ascii="Times" w:eastAsia="Times New Roman" w:hAnsi="Times" w:cs="Times New Roman"/>
          <w:color w:val="000000" w:themeColor="text1"/>
          <w:sz w:val="24"/>
          <w:szCs w:val="24"/>
          <w:lang w:val="en-US"/>
        </w:rPr>
        <w:t>6</w:t>
      </w:r>
      <w:r w:rsidRPr="006A70A2">
        <w:rPr>
          <w:rFonts w:ascii="Times" w:eastAsia="Times New Roman" w:hAnsi="Times" w:cs="Times New Roman"/>
          <w:color w:val="000000" w:themeColor="text1"/>
          <w:sz w:val="24"/>
          <w:szCs w:val="24"/>
          <w:lang w:val="en-US"/>
        </w:rPr>
        <w:t>). In our series, the UAS was used in 104/109 procedures. No incidents were reported. Kam et al (1</w:t>
      </w:r>
      <w:r w:rsidR="006A70A2">
        <w:rPr>
          <w:rFonts w:ascii="Times" w:eastAsia="Times New Roman" w:hAnsi="Times" w:cs="Times New Roman"/>
          <w:color w:val="000000" w:themeColor="text1"/>
          <w:sz w:val="24"/>
          <w:szCs w:val="24"/>
          <w:lang w:val="en-US"/>
        </w:rPr>
        <w:t>3</w:t>
      </w:r>
      <w:r w:rsidRPr="006A70A2">
        <w:rPr>
          <w:rFonts w:ascii="Times" w:eastAsia="Times New Roman" w:hAnsi="Times" w:cs="Times New Roman"/>
          <w:color w:val="000000" w:themeColor="text1"/>
          <w:sz w:val="24"/>
          <w:szCs w:val="24"/>
          <w:lang w:val="en-US"/>
        </w:rPr>
        <w:t>) used the access sheath in all their procedures (n= 31; 100%).</w:t>
      </w:r>
    </w:p>
    <w:p w14:paraId="00000019" w14:textId="3DBAA300"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lastRenderedPageBreak/>
        <w:t xml:space="preserve"> In our cohort, the achieved stone-free rate was 73.4%. Using the </w:t>
      </w:r>
      <w:proofErr w:type="spellStart"/>
      <w:r w:rsidRPr="006A70A2">
        <w:rPr>
          <w:rFonts w:ascii="Times" w:eastAsia="Times New Roman" w:hAnsi="Times" w:cs="Times New Roman"/>
          <w:color w:val="000000" w:themeColor="text1"/>
          <w:sz w:val="24"/>
          <w:szCs w:val="24"/>
          <w:lang w:val="en-US"/>
        </w:rPr>
        <w:t>Uscope</w:t>
      </w:r>
      <w:proofErr w:type="spellEnd"/>
      <w:r w:rsidRPr="006A70A2">
        <w:rPr>
          <w:rFonts w:ascii="Times" w:eastAsia="Times New Roman" w:hAnsi="Times" w:cs="Times New Roman"/>
          <w:color w:val="000000" w:themeColor="text1"/>
          <w:sz w:val="24"/>
          <w:szCs w:val="24"/>
          <w:lang w:val="en-US"/>
        </w:rPr>
        <w:t xml:space="preserve"> 3022, </w:t>
      </w:r>
      <w:proofErr w:type="spellStart"/>
      <w:r w:rsidRPr="006A70A2">
        <w:rPr>
          <w:rFonts w:ascii="Times" w:eastAsia="Times New Roman" w:hAnsi="Times" w:cs="Times New Roman"/>
          <w:color w:val="000000" w:themeColor="text1"/>
          <w:sz w:val="24"/>
          <w:szCs w:val="24"/>
          <w:lang w:val="en-US"/>
        </w:rPr>
        <w:t>Salvado</w:t>
      </w:r>
      <w:proofErr w:type="spellEnd"/>
      <w:r w:rsidRPr="006A70A2">
        <w:rPr>
          <w:rFonts w:ascii="Times" w:eastAsia="Times New Roman" w:hAnsi="Times" w:cs="Times New Roman"/>
          <w:color w:val="000000" w:themeColor="text1"/>
          <w:sz w:val="24"/>
          <w:szCs w:val="24"/>
          <w:lang w:val="en-US"/>
        </w:rPr>
        <w:t xml:space="preserve"> et al (1</w:t>
      </w:r>
      <w:r w:rsidR="006A70A2">
        <w:rPr>
          <w:rFonts w:ascii="Times" w:eastAsia="Times New Roman" w:hAnsi="Times" w:cs="Times New Roman"/>
          <w:color w:val="000000" w:themeColor="text1"/>
          <w:sz w:val="24"/>
          <w:szCs w:val="24"/>
          <w:lang w:val="en-US"/>
        </w:rPr>
        <w:t>7</w:t>
      </w:r>
      <w:r w:rsidRPr="006A70A2">
        <w:rPr>
          <w:rFonts w:ascii="Times" w:eastAsia="Times New Roman" w:hAnsi="Times" w:cs="Times New Roman"/>
          <w:color w:val="000000" w:themeColor="text1"/>
          <w:sz w:val="24"/>
          <w:szCs w:val="24"/>
          <w:lang w:val="en-US"/>
        </w:rPr>
        <w:t>) obtained an overall stone-free rate of 95.2%. The stone-free rate was 80% with the PU 3033A (1</w:t>
      </w:r>
      <w:r w:rsidR="006A70A2">
        <w:rPr>
          <w:rFonts w:ascii="Times" w:eastAsia="Times New Roman" w:hAnsi="Times" w:cs="Times New Roman"/>
          <w:color w:val="000000" w:themeColor="text1"/>
          <w:sz w:val="24"/>
          <w:szCs w:val="24"/>
          <w:lang w:val="en-US"/>
        </w:rPr>
        <w:t>8</w:t>
      </w:r>
      <w:r w:rsidRPr="006A70A2">
        <w:rPr>
          <w:rFonts w:ascii="Times" w:eastAsia="Times New Roman" w:hAnsi="Times" w:cs="Times New Roman"/>
          <w:color w:val="000000" w:themeColor="text1"/>
          <w:sz w:val="24"/>
          <w:szCs w:val="24"/>
          <w:lang w:val="en-US"/>
        </w:rPr>
        <w:t>). Compared with the two previously cited studies (1</w:t>
      </w:r>
      <w:r w:rsidR="006A70A2">
        <w:rPr>
          <w:rFonts w:ascii="Times" w:eastAsia="Times New Roman" w:hAnsi="Times" w:cs="Times New Roman"/>
          <w:color w:val="000000" w:themeColor="text1"/>
          <w:sz w:val="24"/>
          <w:szCs w:val="24"/>
          <w:lang w:val="en-US"/>
        </w:rPr>
        <w:t>7</w:t>
      </w:r>
      <w:r w:rsidRPr="006A70A2">
        <w:rPr>
          <w:rFonts w:ascii="Times" w:eastAsia="Times New Roman" w:hAnsi="Times" w:cs="Times New Roman"/>
          <w:color w:val="000000" w:themeColor="text1"/>
          <w:sz w:val="24"/>
          <w:szCs w:val="24"/>
          <w:lang w:val="en-US"/>
        </w:rPr>
        <w:t>, 1</w:t>
      </w:r>
      <w:r w:rsidR="006A70A2">
        <w:rPr>
          <w:rFonts w:ascii="Times" w:eastAsia="Times New Roman" w:hAnsi="Times" w:cs="Times New Roman"/>
          <w:color w:val="000000" w:themeColor="text1"/>
          <w:sz w:val="24"/>
          <w:szCs w:val="24"/>
          <w:lang w:val="en-US"/>
        </w:rPr>
        <w:t>8</w:t>
      </w:r>
      <w:r w:rsidRPr="006A70A2">
        <w:rPr>
          <w:rFonts w:ascii="Times" w:eastAsia="Times New Roman" w:hAnsi="Times" w:cs="Times New Roman"/>
          <w:color w:val="000000" w:themeColor="text1"/>
          <w:sz w:val="24"/>
          <w:szCs w:val="24"/>
          <w:lang w:val="en-US"/>
        </w:rPr>
        <w:t xml:space="preserve">), our sample size was large (109 patients versus 71 for </w:t>
      </w:r>
      <w:proofErr w:type="spellStart"/>
      <w:r w:rsidRPr="006A70A2">
        <w:rPr>
          <w:rFonts w:ascii="Times" w:eastAsia="Times New Roman" w:hAnsi="Times" w:cs="Times New Roman"/>
          <w:color w:val="000000" w:themeColor="text1"/>
          <w:sz w:val="24"/>
          <w:szCs w:val="24"/>
          <w:lang w:val="en-US"/>
        </w:rPr>
        <w:t>Salvado</w:t>
      </w:r>
      <w:proofErr w:type="spellEnd"/>
      <w:r w:rsidRPr="006A70A2">
        <w:rPr>
          <w:rFonts w:ascii="Times" w:eastAsia="Times New Roman" w:hAnsi="Times" w:cs="Times New Roman"/>
          <w:color w:val="000000" w:themeColor="text1"/>
          <w:sz w:val="24"/>
          <w:szCs w:val="24"/>
          <w:lang w:val="en-US"/>
        </w:rPr>
        <w:t xml:space="preserve"> and 15 for </w:t>
      </w:r>
      <w:proofErr w:type="spellStart"/>
      <w:r w:rsidRPr="006A70A2">
        <w:rPr>
          <w:rFonts w:ascii="Times" w:eastAsia="Times New Roman" w:hAnsi="Times" w:cs="Times New Roman"/>
          <w:color w:val="000000" w:themeColor="text1"/>
          <w:sz w:val="24"/>
          <w:szCs w:val="24"/>
          <w:lang w:val="en-US"/>
        </w:rPr>
        <w:t>Geavlete</w:t>
      </w:r>
      <w:proofErr w:type="spellEnd"/>
      <w:r w:rsidRPr="006A70A2">
        <w:rPr>
          <w:rFonts w:ascii="Times" w:eastAsia="Times New Roman" w:hAnsi="Times" w:cs="Times New Roman"/>
          <w:color w:val="000000" w:themeColor="text1"/>
          <w:sz w:val="24"/>
          <w:szCs w:val="24"/>
          <w:lang w:val="en-US"/>
        </w:rPr>
        <w:t xml:space="preserve">). Previous studies using other </w:t>
      </w:r>
      <w:proofErr w:type="spellStart"/>
      <w:r w:rsidRPr="006A70A2">
        <w:rPr>
          <w:rFonts w:ascii="Times" w:eastAsia="Times New Roman" w:hAnsi="Times" w:cs="Times New Roman"/>
          <w:color w:val="000000" w:themeColor="text1"/>
          <w:sz w:val="24"/>
          <w:szCs w:val="24"/>
          <w:lang w:val="en-US"/>
        </w:rPr>
        <w:t>suf</w:t>
      </w:r>
      <w:proofErr w:type="spellEnd"/>
      <w:r w:rsidRPr="006A70A2">
        <w:rPr>
          <w:rFonts w:ascii="Times" w:eastAsia="Times New Roman" w:hAnsi="Times" w:cs="Times New Roman"/>
          <w:color w:val="000000" w:themeColor="text1"/>
          <w:sz w:val="24"/>
          <w:szCs w:val="24"/>
          <w:lang w:val="en-US"/>
        </w:rPr>
        <w:t xml:space="preserve">-URS devices obtained the following stone-free rate results: 69.4% with the </w:t>
      </w:r>
      <w:proofErr w:type="spellStart"/>
      <w:r w:rsidRPr="006A70A2">
        <w:rPr>
          <w:rFonts w:ascii="Times" w:eastAsia="Times New Roman" w:hAnsi="Times" w:cs="Times New Roman"/>
          <w:color w:val="000000" w:themeColor="text1"/>
          <w:sz w:val="24"/>
          <w:szCs w:val="24"/>
          <w:lang w:val="en-US"/>
        </w:rPr>
        <w:t>PolyScope</w:t>
      </w:r>
      <w:proofErr w:type="spellEnd"/>
      <w:r w:rsidRPr="006A70A2">
        <w:rPr>
          <w:rFonts w:ascii="Times" w:eastAsia="Times New Roman" w:hAnsi="Times" w:cs="Times New Roman"/>
          <w:color w:val="000000" w:themeColor="text1"/>
          <w:sz w:val="24"/>
          <w:szCs w:val="24"/>
          <w:lang w:val="en-US"/>
        </w:rPr>
        <w:t xml:space="preserve"> (1</w:t>
      </w:r>
      <w:r w:rsidR="006A70A2">
        <w:rPr>
          <w:rFonts w:ascii="Times" w:eastAsia="Times New Roman" w:hAnsi="Times" w:cs="Times New Roman"/>
          <w:color w:val="000000" w:themeColor="text1"/>
          <w:sz w:val="24"/>
          <w:szCs w:val="24"/>
          <w:lang w:val="en-US"/>
        </w:rPr>
        <w:t>9</w:t>
      </w:r>
      <w:r w:rsidRPr="006A70A2">
        <w:rPr>
          <w:rFonts w:ascii="Times" w:eastAsia="Times New Roman" w:hAnsi="Times" w:cs="Times New Roman"/>
          <w:color w:val="000000" w:themeColor="text1"/>
          <w:sz w:val="24"/>
          <w:szCs w:val="24"/>
          <w:lang w:val="en-US"/>
        </w:rPr>
        <w:t xml:space="preserve">) 77.78% with the </w:t>
      </w:r>
      <w:proofErr w:type="spellStart"/>
      <w:r w:rsidRPr="006A70A2">
        <w:rPr>
          <w:rFonts w:ascii="Times" w:eastAsia="Times New Roman" w:hAnsi="Times" w:cs="Times New Roman"/>
          <w:color w:val="000000" w:themeColor="text1"/>
          <w:sz w:val="24"/>
          <w:szCs w:val="24"/>
          <w:lang w:val="en-US"/>
        </w:rPr>
        <w:t>ZebraScope</w:t>
      </w:r>
      <w:proofErr w:type="spellEnd"/>
      <w:r w:rsidRPr="006A70A2">
        <w:rPr>
          <w:rFonts w:ascii="Times" w:eastAsia="Times New Roman" w:hAnsi="Times" w:cs="Times New Roman"/>
          <w:color w:val="000000" w:themeColor="text1"/>
          <w:sz w:val="24"/>
          <w:szCs w:val="24"/>
          <w:lang w:val="en-US"/>
        </w:rPr>
        <w:t xml:space="preserve"> (</w:t>
      </w:r>
      <w:r w:rsidR="006A70A2">
        <w:rPr>
          <w:rFonts w:ascii="Times" w:eastAsia="Times New Roman" w:hAnsi="Times" w:cs="Times New Roman"/>
          <w:color w:val="000000" w:themeColor="text1"/>
          <w:sz w:val="24"/>
          <w:szCs w:val="24"/>
          <w:lang w:val="en-US"/>
        </w:rPr>
        <w:t>20</w:t>
      </w:r>
      <w:r w:rsidRPr="006A70A2">
        <w:rPr>
          <w:rFonts w:ascii="Times" w:eastAsia="Times New Roman" w:hAnsi="Times" w:cs="Times New Roman"/>
          <w:color w:val="000000" w:themeColor="text1"/>
          <w:sz w:val="24"/>
          <w:szCs w:val="24"/>
          <w:lang w:val="en-US"/>
        </w:rPr>
        <w:t xml:space="preserve">) and 85% with the </w:t>
      </w:r>
      <w:proofErr w:type="spellStart"/>
      <w:r w:rsidRPr="006A70A2">
        <w:rPr>
          <w:rFonts w:ascii="Times" w:eastAsia="Times New Roman" w:hAnsi="Times" w:cs="Times New Roman"/>
          <w:color w:val="000000" w:themeColor="text1"/>
          <w:sz w:val="24"/>
          <w:szCs w:val="24"/>
          <w:lang w:val="en-US"/>
        </w:rPr>
        <w:t>LithoVue</w:t>
      </w:r>
      <w:proofErr w:type="spellEnd"/>
      <w:r w:rsidRPr="006A70A2">
        <w:rPr>
          <w:rFonts w:ascii="Times" w:eastAsia="Times New Roman" w:hAnsi="Times" w:cs="Times New Roman"/>
          <w:color w:val="000000" w:themeColor="text1"/>
          <w:sz w:val="24"/>
          <w:szCs w:val="24"/>
          <w:lang w:val="en-US"/>
        </w:rPr>
        <w:t xml:space="preserve"> (2</w:t>
      </w:r>
      <w:r w:rsidR="006A70A2">
        <w:rPr>
          <w:rFonts w:ascii="Times" w:eastAsia="Times New Roman" w:hAnsi="Times" w:cs="Times New Roman"/>
          <w:color w:val="000000" w:themeColor="text1"/>
          <w:sz w:val="24"/>
          <w:szCs w:val="24"/>
          <w:lang w:val="en-US"/>
        </w:rPr>
        <w:t>1</w:t>
      </w:r>
      <w:r w:rsidRPr="006A70A2">
        <w:rPr>
          <w:rFonts w:ascii="Times" w:eastAsia="Times New Roman" w:hAnsi="Times" w:cs="Times New Roman"/>
          <w:color w:val="000000" w:themeColor="text1"/>
          <w:sz w:val="24"/>
          <w:szCs w:val="24"/>
          <w:lang w:val="en-US"/>
        </w:rPr>
        <w:t>). Overall, the results depend on the characteristics of the stones, the renal anatomy and the surgeon's experience (1</w:t>
      </w:r>
      <w:r w:rsidR="006A70A2">
        <w:rPr>
          <w:rFonts w:ascii="Times" w:eastAsia="Times New Roman" w:hAnsi="Times" w:cs="Times New Roman"/>
          <w:color w:val="000000" w:themeColor="text1"/>
          <w:sz w:val="24"/>
          <w:szCs w:val="24"/>
          <w:lang w:val="en-US"/>
        </w:rPr>
        <w:t>7)</w:t>
      </w:r>
      <w:r w:rsidRPr="006A70A2">
        <w:rPr>
          <w:rFonts w:ascii="Times" w:eastAsia="Times New Roman" w:hAnsi="Times" w:cs="Times New Roman"/>
          <w:color w:val="000000" w:themeColor="text1"/>
          <w:sz w:val="24"/>
          <w:szCs w:val="24"/>
          <w:lang w:val="en-US"/>
        </w:rPr>
        <w:t>. In our study, the stones were mainly renal (therefore difficult to access) with a predominantly calcific (hard) density.</w:t>
      </w:r>
    </w:p>
    <w:p w14:paraId="0000001A" w14:textId="4C2D13E7"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At the end of the operation, JJ was placed in 93.6 % of our patients. Ureteral drainage after URS is performed to prevent the risk of obstructive syndrome due to enclosure of a residual fragment or to postoperative edema. It could also reduce the risk of postoperative ureteral stenosis (2</w:t>
      </w:r>
      <w:r w:rsidR="006A70A2">
        <w:rPr>
          <w:rFonts w:ascii="Times" w:eastAsia="Times New Roman" w:hAnsi="Times" w:cs="Times New Roman"/>
          <w:color w:val="000000" w:themeColor="text1"/>
          <w:sz w:val="24"/>
          <w:szCs w:val="24"/>
          <w:lang w:val="en-US"/>
        </w:rPr>
        <w:t>2</w:t>
      </w:r>
      <w:r w:rsidRPr="006A70A2">
        <w:rPr>
          <w:rFonts w:ascii="Times" w:eastAsia="Times New Roman" w:hAnsi="Times" w:cs="Times New Roman"/>
          <w:color w:val="000000" w:themeColor="text1"/>
          <w:sz w:val="24"/>
          <w:szCs w:val="24"/>
          <w:lang w:val="en-US"/>
        </w:rPr>
        <w:t xml:space="preserve">). For </w:t>
      </w:r>
      <w:proofErr w:type="spellStart"/>
      <w:r w:rsidRPr="006A70A2">
        <w:rPr>
          <w:rFonts w:ascii="Times" w:eastAsia="Times New Roman" w:hAnsi="Times" w:cs="Times New Roman"/>
          <w:color w:val="000000" w:themeColor="text1"/>
          <w:sz w:val="24"/>
          <w:szCs w:val="24"/>
          <w:lang w:val="en-US"/>
        </w:rPr>
        <w:t>Traxer</w:t>
      </w:r>
      <w:proofErr w:type="spellEnd"/>
      <w:r w:rsidRPr="006A70A2">
        <w:rPr>
          <w:rFonts w:ascii="Times" w:eastAsia="Times New Roman" w:hAnsi="Times" w:cs="Times New Roman"/>
          <w:color w:val="000000" w:themeColor="text1"/>
          <w:sz w:val="24"/>
          <w:szCs w:val="24"/>
          <w:lang w:val="en-US"/>
        </w:rPr>
        <w:t xml:space="preserve"> et al (2</w:t>
      </w:r>
      <w:r w:rsidR="006A70A2">
        <w:rPr>
          <w:rFonts w:ascii="Times" w:eastAsia="Times New Roman" w:hAnsi="Times" w:cs="Times New Roman"/>
          <w:color w:val="000000" w:themeColor="text1"/>
          <w:sz w:val="24"/>
          <w:szCs w:val="24"/>
          <w:lang w:val="en-US"/>
        </w:rPr>
        <w:t>3</w:t>
      </w:r>
      <w:r w:rsidRPr="006A70A2">
        <w:rPr>
          <w:rFonts w:ascii="Times" w:eastAsia="Times New Roman" w:hAnsi="Times" w:cs="Times New Roman"/>
          <w:color w:val="000000" w:themeColor="text1"/>
          <w:sz w:val="24"/>
          <w:szCs w:val="24"/>
          <w:lang w:val="en-US"/>
        </w:rPr>
        <w:t xml:space="preserve">), postoperative drainage by DSJ is preferable when fragmentation is difficult, in conditions such as a long operating time (more than 90 minutes), ureteral injury, dilatation of a ureteral stenosis, or residual fragments in particular in the ureter. </w:t>
      </w:r>
      <w:proofErr w:type="spellStart"/>
      <w:r w:rsidRPr="006A70A2">
        <w:rPr>
          <w:rFonts w:ascii="Times" w:eastAsia="Times New Roman" w:hAnsi="Times" w:cs="Times New Roman"/>
          <w:color w:val="000000" w:themeColor="text1"/>
          <w:sz w:val="24"/>
          <w:szCs w:val="24"/>
          <w:lang w:val="en-US"/>
        </w:rPr>
        <w:t>Lechevallier</w:t>
      </w:r>
      <w:proofErr w:type="spellEnd"/>
      <w:r w:rsidRPr="006A70A2">
        <w:rPr>
          <w:rFonts w:ascii="Times" w:eastAsia="Times New Roman" w:hAnsi="Times" w:cs="Times New Roman"/>
          <w:color w:val="000000" w:themeColor="text1"/>
          <w:sz w:val="24"/>
          <w:szCs w:val="24"/>
          <w:lang w:val="en-US"/>
        </w:rPr>
        <w:t xml:space="preserve"> et al (2</w:t>
      </w:r>
      <w:r w:rsidR="006A70A2">
        <w:rPr>
          <w:rFonts w:ascii="Times" w:eastAsia="Times New Roman" w:hAnsi="Times" w:cs="Times New Roman"/>
          <w:color w:val="000000" w:themeColor="text1"/>
          <w:sz w:val="24"/>
          <w:szCs w:val="24"/>
          <w:lang w:val="en-US"/>
        </w:rPr>
        <w:t>4</w:t>
      </w:r>
      <w:r w:rsidRPr="006A70A2">
        <w:rPr>
          <w:rFonts w:ascii="Times" w:eastAsia="Times New Roman" w:hAnsi="Times" w:cs="Times New Roman"/>
          <w:color w:val="000000" w:themeColor="text1"/>
          <w:sz w:val="24"/>
          <w:szCs w:val="24"/>
          <w:lang w:val="en-US"/>
        </w:rPr>
        <w:t>) reported that ureteral drainage was not necessary in the case of rapid and easy removal of a small distal stone in one piece. JJ placement is not without complications. It can impact on the quality of life of patients, with an estimated morbidity of 50-80% (2</w:t>
      </w:r>
      <w:r w:rsidR="006A70A2">
        <w:rPr>
          <w:rFonts w:ascii="Times" w:eastAsia="Times New Roman" w:hAnsi="Times" w:cs="Times New Roman"/>
          <w:color w:val="000000" w:themeColor="text1"/>
          <w:sz w:val="24"/>
          <w:szCs w:val="24"/>
          <w:lang w:val="en-US"/>
        </w:rPr>
        <w:t>5</w:t>
      </w:r>
      <w:r w:rsidRPr="006A70A2">
        <w:rPr>
          <w:rFonts w:ascii="Times" w:eastAsia="Times New Roman" w:hAnsi="Times" w:cs="Times New Roman"/>
          <w:color w:val="000000" w:themeColor="text1"/>
          <w:sz w:val="24"/>
          <w:szCs w:val="24"/>
          <w:lang w:val="en-US"/>
        </w:rPr>
        <w:t>).</w:t>
      </w:r>
    </w:p>
    <w:p w14:paraId="0000001B" w14:textId="6B4BCF13"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 The average operating time varies from one study to another. It was respectively 49.6 ± 22.17 minutes for Patil et al (2</w:t>
      </w:r>
      <w:r w:rsidR="006A70A2">
        <w:rPr>
          <w:rFonts w:ascii="Times" w:eastAsia="Times New Roman" w:hAnsi="Times" w:cs="Times New Roman"/>
          <w:color w:val="000000" w:themeColor="text1"/>
          <w:sz w:val="24"/>
          <w:szCs w:val="24"/>
          <w:lang w:val="en-US"/>
        </w:rPr>
        <w:t>8</w:t>
      </w:r>
      <w:r w:rsidRPr="006A70A2">
        <w:rPr>
          <w:rFonts w:ascii="Times" w:eastAsia="Times New Roman" w:hAnsi="Times" w:cs="Times New Roman"/>
          <w:color w:val="000000" w:themeColor="text1"/>
          <w:sz w:val="24"/>
          <w:szCs w:val="24"/>
          <w:lang w:val="en-US"/>
        </w:rPr>
        <w:t xml:space="preserve">), 76.8 ± 40.2 minutes for </w:t>
      </w:r>
      <w:proofErr w:type="spellStart"/>
      <w:r w:rsidRPr="006A70A2">
        <w:rPr>
          <w:rFonts w:ascii="Times" w:eastAsia="Times New Roman" w:hAnsi="Times" w:cs="Times New Roman"/>
          <w:color w:val="000000" w:themeColor="text1"/>
          <w:sz w:val="24"/>
          <w:szCs w:val="24"/>
          <w:lang w:val="en-US"/>
        </w:rPr>
        <w:t>Mager</w:t>
      </w:r>
      <w:proofErr w:type="spellEnd"/>
      <w:r w:rsidRPr="006A70A2">
        <w:rPr>
          <w:rFonts w:ascii="Times" w:eastAsia="Times New Roman" w:hAnsi="Times" w:cs="Times New Roman"/>
          <w:color w:val="000000" w:themeColor="text1"/>
          <w:sz w:val="24"/>
          <w:szCs w:val="24"/>
          <w:lang w:val="en-US"/>
        </w:rPr>
        <w:t xml:space="preserve"> et al (20) and 80.3 ± 33.7 minutes for Kuroda et al (2</w:t>
      </w:r>
      <w:r w:rsidR="006A70A2">
        <w:rPr>
          <w:rFonts w:ascii="Times" w:eastAsia="Times New Roman" w:hAnsi="Times" w:cs="Times New Roman"/>
          <w:color w:val="000000" w:themeColor="text1"/>
          <w:sz w:val="24"/>
          <w:szCs w:val="24"/>
          <w:lang w:val="en-US"/>
        </w:rPr>
        <w:t>7</w:t>
      </w:r>
      <w:r w:rsidRPr="006A70A2">
        <w:rPr>
          <w:rFonts w:ascii="Times" w:eastAsia="Times New Roman" w:hAnsi="Times" w:cs="Times New Roman"/>
          <w:color w:val="000000" w:themeColor="text1"/>
          <w:sz w:val="24"/>
          <w:szCs w:val="24"/>
          <w:lang w:val="en-US"/>
        </w:rPr>
        <w:t>). In this study, the average operating time was 70 minutes (extremes 30 and 130). The definition of the operative time depends on the authors. For Whitehurst al (2</w:t>
      </w:r>
      <w:r w:rsidR="006A70A2">
        <w:rPr>
          <w:rFonts w:ascii="Times" w:eastAsia="Times New Roman" w:hAnsi="Times" w:cs="Times New Roman"/>
          <w:color w:val="000000" w:themeColor="text1"/>
          <w:sz w:val="24"/>
          <w:szCs w:val="24"/>
          <w:lang w:val="en-US"/>
        </w:rPr>
        <w:t>8</w:t>
      </w:r>
      <w:r w:rsidRPr="006A70A2">
        <w:rPr>
          <w:rFonts w:ascii="Times" w:eastAsia="Times New Roman" w:hAnsi="Times" w:cs="Times New Roman"/>
          <w:color w:val="000000" w:themeColor="text1"/>
          <w:sz w:val="24"/>
          <w:szCs w:val="24"/>
          <w:lang w:val="en-US"/>
        </w:rPr>
        <w:t>), it is the time taken from the insertion of the cystoscope to the withdrawal of the endoscope. We have considered the operative time to be the duration of laser fragmentation. In a study establishing a nomogram predicting serious events, it was found that these increased significantly when the operative time exceeded 90 min (2</w:t>
      </w:r>
      <w:r w:rsidR="006A70A2">
        <w:rPr>
          <w:rFonts w:ascii="Times" w:eastAsia="Times New Roman" w:hAnsi="Times" w:cs="Times New Roman"/>
          <w:color w:val="000000" w:themeColor="text1"/>
          <w:sz w:val="24"/>
          <w:szCs w:val="24"/>
          <w:lang w:val="en-US"/>
        </w:rPr>
        <w:t>9</w:t>
      </w:r>
      <w:r w:rsidRPr="006A70A2">
        <w:rPr>
          <w:rFonts w:ascii="Times" w:eastAsia="Times New Roman" w:hAnsi="Times" w:cs="Times New Roman"/>
          <w:color w:val="000000" w:themeColor="text1"/>
          <w:sz w:val="24"/>
          <w:szCs w:val="24"/>
          <w:lang w:val="en-US"/>
        </w:rPr>
        <w:t>).</w:t>
      </w:r>
    </w:p>
    <w:p w14:paraId="0000001C" w14:textId="3878C674"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 RIRS is now a minimally invasive, safe and effective method. However, during an intervention, unexpected events or complications may occur. Intraoperative complications can be classified as major (ureter avulsion, ureter invagination) and minor (ureter perforation, false routes, abrasions, instrument malfunction or rupture, extravasation, bleeding, difficult access) (</w:t>
      </w:r>
      <w:r w:rsidR="006A70A2">
        <w:rPr>
          <w:rFonts w:ascii="Times" w:eastAsia="Times New Roman" w:hAnsi="Times" w:cs="Times New Roman"/>
          <w:color w:val="000000" w:themeColor="text1"/>
          <w:sz w:val="24"/>
          <w:szCs w:val="24"/>
          <w:lang w:val="en-US"/>
        </w:rPr>
        <w:t>30</w:t>
      </w:r>
      <w:r w:rsidRPr="006A70A2">
        <w:rPr>
          <w:rFonts w:ascii="Times" w:eastAsia="Times New Roman" w:hAnsi="Times" w:cs="Times New Roman"/>
          <w:color w:val="000000" w:themeColor="text1"/>
          <w:sz w:val="24"/>
          <w:szCs w:val="24"/>
          <w:lang w:val="en-US"/>
        </w:rPr>
        <w:t>). The per operative difficulties encountered in our series were as follows: 1 case of complex anatomy, 1 case of impacted calculus, 2 cases of thin calyces, 2 cases of material defect, 2 cases of difficult progression, 4 cases of difficult flexion, 6 cases of poor visibility.</w:t>
      </w:r>
    </w:p>
    <w:p w14:paraId="0000001D" w14:textId="1FDA384D"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 Postoperative complications occurred in 6 of our patients (5.5%). In 2 cases, surgery was necessary. Postoperative complications were generally minor and spontaneously resolved. Some complications can be life threatening and require surgical management (3</w:t>
      </w:r>
      <w:r w:rsidR="006A70A2">
        <w:rPr>
          <w:rFonts w:ascii="Times" w:eastAsia="Times New Roman" w:hAnsi="Times" w:cs="Times New Roman"/>
          <w:color w:val="000000" w:themeColor="text1"/>
          <w:sz w:val="24"/>
          <w:szCs w:val="24"/>
          <w:lang w:val="en-US"/>
        </w:rPr>
        <w:t>1</w:t>
      </w:r>
      <w:r w:rsidRPr="006A70A2">
        <w:rPr>
          <w:rFonts w:ascii="Times" w:eastAsia="Times New Roman" w:hAnsi="Times" w:cs="Times New Roman"/>
          <w:color w:val="000000" w:themeColor="text1"/>
          <w:sz w:val="24"/>
          <w:szCs w:val="24"/>
          <w:lang w:val="en-US"/>
        </w:rPr>
        <w:t>). These complications also vary from one series to another. 3,5 % (6). In an article published by Kam et al (1</w:t>
      </w:r>
      <w:r w:rsidR="006A70A2">
        <w:rPr>
          <w:rFonts w:ascii="Times" w:eastAsia="Times New Roman" w:hAnsi="Times" w:cs="Times New Roman"/>
          <w:color w:val="000000" w:themeColor="text1"/>
          <w:sz w:val="24"/>
          <w:szCs w:val="24"/>
          <w:lang w:val="en-US"/>
        </w:rPr>
        <w:t>3</w:t>
      </w:r>
      <w:r w:rsidRPr="006A70A2">
        <w:rPr>
          <w:rFonts w:ascii="Times" w:eastAsia="Times New Roman" w:hAnsi="Times" w:cs="Times New Roman"/>
          <w:color w:val="000000" w:themeColor="text1"/>
          <w:sz w:val="24"/>
          <w:szCs w:val="24"/>
          <w:lang w:val="en-US"/>
        </w:rPr>
        <w:t>) 7.4% had a complication (3</w:t>
      </w:r>
      <w:r w:rsidR="006A70A2">
        <w:rPr>
          <w:rFonts w:ascii="Times" w:eastAsia="Times New Roman" w:hAnsi="Times" w:cs="Times New Roman"/>
          <w:color w:val="000000" w:themeColor="text1"/>
          <w:sz w:val="24"/>
          <w:szCs w:val="24"/>
          <w:lang w:val="en-US"/>
        </w:rPr>
        <w:t>2</w:t>
      </w:r>
      <w:r w:rsidRPr="006A70A2">
        <w:rPr>
          <w:rFonts w:ascii="Times" w:eastAsia="Times New Roman" w:hAnsi="Times" w:cs="Times New Roman"/>
          <w:color w:val="000000" w:themeColor="text1"/>
          <w:sz w:val="24"/>
          <w:szCs w:val="24"/>
          <w:lang w:val="en-US"/>
        </w:rPr>
        <w:t>). 26,35 % (3</w:t>
      </w:r>
      <w:r w:rsidR="006A70A2">
        <w:rPr>
          <w:rFonts w:ascii="Times" w:eastAsia="Times New Roman" w:hAnsi="Times" w:cs="Times New Roman"/>
          <w:color w:val="000000" w:themeColor="text1"/>
          <w:sz w:val="24"/>
          <w:szCs w:val="24"/>
          <w:lang w:val="en-US"/>
        </w:rPr>
        <w:t>1</w:t>
      </w:r>
      <w:r w:rsidRPr="006A70A2">
        <w:rPr>
          <w:rFonts w:ascii="Times" w:eastAsia="Times New Roman" w:hAnsi="Times" w:cs="Times New Roman"/>
          <w:color w:val="000000" w:themeColor="text1"/>
          <w:sz w:val="24"/>
          <w:szCs w:val="24"/>
          <w:lang w:val="en-US"/>
        </w:rPr>
        <w:t>).</w:t>
      </w:r>
    </w:p>
    <w:p w14:paraId="0000001E" w14:textId="7479ADFC" w:rsidR="00D1437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The purpose of postoperative imaging is to assess the presence of residual stones that may require further surgery. It also allows for the detection of persistent obstruction (3</w:t>
      </w:r>
      <w:r w:rsidR="006A70A2">
        <w:rPr>
          <w:rFonts w:ascii="Times" w:eastAsia="Times New Roman" w:hAnsi="Times" w:cs="Times New Roman"/>
          <w:color w:val="000000" w:themeColor="text1"/>
          <w:sz w:val="24"/>
          <w:szCs w:val="24"/>
          <w:lang w:val="en-US"/>
        </w:rPr>
        <w:t>3</w:t>
      </w:r>
      <w:r w:rsidRPr="006A70A2">
        <w:rPr>
          <w:rFonts w:ascii="Times" w:eastAsia="Times New Roman" w:hAnsi="Times" w:cs="Times New Roman"/>
          <w:color w:val="000000" w:themeColor="text1"/>
          <w:sz w:val="24"/>
          <w:szCs w:val="24"/>
          <w:lang w:val="en-US"/>
        </w:rPr>
        <w:t>). Follow-up imaging was performed in 58.7% of cases.</w:t>
      </w:r>
    </w:p>
    <w:p w14:paraId="0000001F" w14:textId="77777777"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 xml:space="preserve"> </w:t>
      </w:r>
    </w:p>
    <w:p w14:paraId="00000020" w14:textId="77777777" w:rsidR="00D1437D" w:rsidRPr="006A70A2" w:rsidRDefault="00000000" w:rsidP="006A70A2">
      <w:pPr>
        <w:spacing w:after="160" w:line="240" w:lineRule="auto"/>
        <w:jc w:val="both"/>
        <w:rPr>
          <w:rFonts w:ascii="Times" w:eastAsia="Times New Roman" w:hAnsi="Times" w:cs="Times New Roman"/>
          <w:b/>
          <w:color w:val="000000" w:themeColor="text1"/>
          <w:sz w:val="24"/>
          <w:szCs w:val="24"/>
          <w:lang w:val="en-US"/>
        </w:rPr>
      </w:pPr>
      <w:r w:rsidRPr="006A70A2">
        <w:rPr>
          <w:rFonts w:ascii="Times" w:eastAsia="Times New Roman" w:hAnsi="Times" w:cs="Times New Roman"/>
          <w:b/>
          <w:color w:val="000000" w:themeColor="text1"/>
          <w:sz w:val="24"/>
          <w:szCs w:val="24"/>
          <w:lang w:val="en-US"/>
        </w:rPr>
        <w:t>Conclusion</w:t>
      </w:r>
    </w:p>
    <w:p w14:paraId="069F4D9F" w14:textId="354EA245" w:rsidR="00DF213D" w:rsidRPr="006A70A2" w:rsidRDefault="00000000" w:rsidP="006A70A2">
      <w:pPr>
        <w:spacing w:after="160" w:line="240" w:lineRule="auto"/>
        <w:jc w:val="both"/>
        <w:rPr>
          <w:rFonts w:ascii="Times" w:eastAsia="Times New Roman" w:hAnsi="Times" w:cs="Times New Roman"/>
          <w:color w:val="000000" w:themeColor="text1"/>
          <w:sz w:val="24"/>
          <w:szCs w:val="24"/>
          <w:lang w:val="en-US"/>
        </w:rPr>
      </w:pPr>
      <w:r w:rsidRPr="006A70A2">
        <w:rPr>
          <w:rFonts w:ascii="Times" w:eastAsia="Times New Roman" w:hAnsi="Times" w:cs="Times New Roman"/>
          <w:color w:val="000000" w:themeColor="text1"/>
          <w:sz w:val="24"/>
          <w:szCs w:val="24"/>
          <w:lang w:val="en-US"/>
        </w:rPr>
        <w:t xml:space="preserve">In our series, retrograde intrarenal surgery (RIRS) using the </w:t>
      </w:r>
      <w:proofErr w:type="spellStart"/>
      <w:r w:rsidRPr="006A70A2">
        <w:rPr>
          <w:rFonts w:ascii="Times" w:eastAsia="Times New Roman" w:hAnsi="Times" w:cs="Times New Roman"/>
          <w:color w:val="000000" w:themeColor="text1"/>
          <w:sz w:val="24"/>
          <w:szCs w:val="24"/>
          <w:lang w:val="en-US"/>
        </w:rPr>
        <w:t>Pusen</w:t>
      </w:r>
      <w:proofErr w:type="spellEnd"/>
      <w:r w:rsidRPr="006A70A2">
        <w:rPr>
          <w:rFonts w:ascii="Times" w:eastAsia="Times New Roman" w:hAnsi="Times" w:cs="Times New Roman"/>
          <w:color w:val="000000" w:themeColor="text1"/>
          <w:sz w:val="24"/>
          <w:szCs w:val="24"/>
          <w:lang w:val="en-US"/>
        </w:rPr>
        <w:t xml:space="preserve"> 3022a in the management of upper urinary tract stones gives a </w:t>
      </w:r>
      <w:r w:rsidR="00E5022C" w:rsidRPr="006A70A2">
        <w:rPr>
          <w:rFonts w:ascii="Times" w:eastAsia="Times New Roman" w:hAnsi="Times" w:cs="Times New Roman"/>
          <w:color w:val="000000" w:themeColor="text1"/>
          <w:sz w:val="24"/>
          <w:szCs w:val="24"/>
          <w:lang w:val="en-US"/>
        </w:rPr>
        <w:t>good stone</w:t>
      </w:r>
      <w:r w:rsidRPr="006A70A2">
        <w:rPr>
          <w:rFonts w:ascii="Times" w:eastAsia="Times New Roman" w:hAnsi="Times" w:cs="Times New Roman"/>
          <w:color w:val="000000" w:themeColor="text1"/>
          <w:sz w:val="24"/>
          <w:szCs w:val="24"/>
          <w:lang w:val="en-US"/>
        </w:rPr>
        <w:t xml:space="preserve">-free rate at the first session. It can be used for </w:t>
      </w:r>
      <w:r w:rsidRPr="006A70A2">
        <w:rPr>
          <w:rFonts w:ascii="Times" w:eastAsia="Times New Roman" w:hAnsi="Times" w:cs="Times New Roman"/>
          <w:color w:val="000000" w:themeColor="text1"/>
          <w:sz w:val="24"/>
          <w:szCs w:val="24"/>
          <w:lang w:val="en-US"/>
        </w:rPr>
        <w:lastRenderedPageBreak/>
        <w:t>stones larger than 20 mm. The per operative complications of this type of surgery must be known, because if they are controlled, they reduce the rate of re-intervention for additional fragmentation. Further large randomized studies are needed to assess the use of this type of flexible.</w:t>
      </w:r>
    </w:p>
    <w:p w14:paraId="3326485C" w14:textId="77777777" w:rsidR="00DF213D" w:rsidRPr="006A70A2" w:rsidRDefault="00DF213D" w:rsidP="006A70A2">
      <w:pPr>
        <w:spacing w:after="160" w:line="240" w:lineRule="auto"/>
        <w:jc w:val="both"/>
        <w:rPr>
          <w:rFonts w:ascii="Times" w:eastAsia="Times New Roman" w:hAnsi="Times" w:cs="Times New Roman"/>
          <w:color w:val="000000" w:themeColor="text1"/>
          <w:sz w:val="24"/>
          <w:szCs w:val="24"/>
          <w:lang w:val="en-US"/>
        </w:rPr>
      </w:pPr>
    </w:p>
    <w:p w14:paraId="2534B721" w14:textId="5EB2B78E" w:rsidR="00DF213D" w:rsidRPr="006A70A2" w:rsidRDefault="00DF213D" w:rsidP="006A70A2">
      <w:pPr>
        <w:spacing w:after="160" w:line="240" w:lineRule="auto"/>
        <w:jc w:val="both"/>
        <w:rPr>
          <w:rFonts w:ascii="Times" w:eastAsia="Times New Roman" w:hAnsi="Times" w:cs="Times New Roman"/>
          <w:b/>
          <w:bCs/>
          <w:color w:val="000000" w:themeColor="text1"/>
          <w:sz w:val="24"/>
          <w:szCs w:val="24"/>
          <w:lang w:val="en-US"/>
        </w:rPr>
      </w:pPr>
      <w:r w:rsidRPr="006A70A2">
        <w:rPr>
          <w:rFonts w:ascii="Times" w:eastAsia="Times New Roman" w:hAnsi="Times" w:cs="Times New Roman"/>
          <w:b/>
          <w:bCs/>
          <w:color w:val="000000" w:themeColor="text1"/>
          <w:sz w:val="24"/>
          <w:szCs w:val="24"/>
          <w:lang w:val="en-US"/>
        </w:rPr>
        <w:t>References</w:t>
      </w:r>
    </w:p>
    <w:p w14:paraId="5396AEEA" w14:textId="77777777" w:rsidR="00DF213D" w:rsidRPr="006A70A2" w:rsidRDefault="00DF213D" w:rsidP="006A70A2">
      <w:pPr>
        <w:spacing w:line="240" w:lineRule="auto"/>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br/>
      </w:r>
    </w:p>
    <w:p w14:paraId="56C12498"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Chen J, Zhang D, Ji MF, et al. Activation of liver X receptor suppresses osteopontin expression and ameliorates nephrolithiasis. </w:t>
      </w:r>
      <w:r w:rsidRPr="006A70A2">
        <w:rPr>
          <w:rFonts w:ascii="Times" w:eastAsia="Times New Roman" w:hAnsi="Times" w:cs="Times New Roman"/>
          <w:i/>
          <w:iCs/>
          <w:color w:val="000000" w:themeColor="text1"/>
          <w:sz w:val="24"/>
          <w:szCs w:val="24"/>
          <w:lang w:val="fr-GP"/>
        </w:rPr>
        <w:t>J Cell Physiol</w:t>
      </w:r>
      <w:r w:rsidRPr="006A70A2">
        <w:rPr>
          <w:rFonts w:ascii="Times" w:eastAsia="Times New Roman" w:hAnsi="Times" w:cs="Times New Roman"/>
          <w:color w:val="000000" w:themeColor="text1"/>
          <w:sz w:val="24"/>
          <w:szCs w:val="24"/>
          <w:lang w:val="fr-GP"/>
        </w:rPr>
        <w:t xml:space="preserve"> 2019;234:14109-22.</w:t>
      </w:r>
    </w:p>
    <w:p w14:paraId="4AA5B00A"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Giusti G, Proietti S, Luciani L, et al. Is retrograde intrarenal surgery for the treatment of renal stones with diameters exceeding 2 cm still a hazard? </w:t>
      </w:r>
      <w:r w:rsidRPr="006A70A2">
        <w:rPr>
          <w:rFonts w:ascii="Times" w:eastAsia="Times New Roman" w:hAnsi="Times" w:cs="Times New Roman"/>
          <w:i/>
          <w:iCs/>
          <w:color w:val="000000" w:themeColor="text1"/>
          <w:sz w:val="24"/>
          <w:szCs w:val="24"/>
          <w:lang w:val="fr-GP"/>
        </w:rPr>
        <w:t xml:space="preserve">Can J Urol. </w:t>
      </w:r>
      <w:r w:rsidRPr="006A70A2">
        <w:rPr>
          <w:rFonts w:ascii="Times" w:eastAsia="Times New Roman" w:hAnsi="Times" w:cs="Times New Roman"/>
          <w:color w:val="000000" w:themeColor="text1"/>
          <w:sz w:val="24"/>
          <w:szCs w:val="24"/>
          <w:lang w:val="fr-GP"/>
        </w:rPr>
        <w:t>2014;21:7207–7212.</w:t>
      </w:r>
    </w:p>
    <w:p w14:paraId="515F3AC9"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Xu Y, Min Z, Wan SP, Nie H, Duan G. Complications of retrograde intrarenal surgery classifed by the modifed Clavien grading system. Urolithiasis. 2018;46(2):197–202.</w:t>
      </w:r>
    </w:p>
    <w:p w14:paraId="4D5F11FA"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Ho A, Sarmah P, Bres-Niewada E, Somani BK. Ureteroscopy for stone disease: expanding roles in the modern era. Cent Eur J Urol. 2017;70(2):175–8.</w:t>
      </w:r>
    </w:p>
    <w:p w14:paraId="03FA2725" w14:textId="77777777" w:rsidR="006A70A2"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Dragos LB, Somani BK, Keller EX, De Coninck VM, Herrero MR, Kamphuis GM, Bres-Niewada E, Sener ET, Doizi S, Wiseman OJ, Traxer O (2019) Characteristics of current digital single-use flexible ureteroscopes versus their reusable counterparts: an in-vitro comparative analysis. Transl Androl Urol 8(Suppl 4):S359.</w:t>
      </w:r>
      <w:r w:rsidR="006A70A2" w:rsidRPr="006A70A2">
        <w:rPr>
          <w:rFonts w:ascii="Times" w:eastAsia="Times New Roman" w:hAnsi="Times" w:cs="Times New Roman"/>
          <w:color w:val="000000" w:themeColor="text1"/>
          <w:sz w:val="24"/>
          <w:szCs w:val="24"/>
          <w:lang w:val="en-US"/>
        </w:rPr>
        <w:t xml:space="preserve"> </w:t>
      </w:r>
    </w:p>
    <w:p w14:paraId="53417F4F" w14:textId="58422382" w:rsidR="00DF213D" w:rsidRPr="006A70A2" w:rsidRDefault="00000000"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hyperlink r:id="rId5" w:history="1">
        <w:r w:rsidR="006A70A2" w:rsidRPr="00891B26">
          <w:rPr>
            <w:rStyle w:val="Lienhypertexte"/>
            <w:rFonts w:eastAsia="Times New Roman" w:cs="Times New Roman"/>
            <w:lang w:val="fr-GP"/>
          </w:rPr>
          <w:t>https://home.liebertpub.com/publications/journal-of-endourology/32/for-authors</w:t>
        </w:r>
      </w:hyperlink>
      <w:r w:rsidR="006A70A2" w:rsidRPr="006A70A2">
        <w:rPr>
          <w:rFonts w:eastAsia="Times New Roman" w:cs="Times New Roman"/>
          <w:color w:val="000000" w:themeColor="text1"/>
          <w:lang w:val="fr-GP"/>
        </w:rPr>
        <w:t>. Accessed October 19, 2022</w:t>
      </w:r>
    </w:p>
    <w:p w14:paraId="12BDCB39"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De La Rosette, J., Denstedt, J., Geavlete, P., Keeley, F., Matsuda, T., Pearle, M., ... &amp; CROES URS study group. (2014). The clinical research office of the endourological society ureteroscopy global study: indications, complications, and outcomes in 11,885 patients. </w:t>
      </w:r>
      <w:r w:rsidRPr="006A70A2">
        <w:rPr>
          <w:rFonts w:ascii="Times" w:eastAsia="Times New Roman" w:hAnsi="Times" w:cs="Times New Roman"/>
          <w:i/>
          <w:iCs/>
          <w:color w:val="000000" w:themeColor="text1"/>
          <w:sz w:val="24"/>
          <w:szCs w:val="24"/>
          <w:lang w:val="fr-GP"/>
        </w:rPr>
        <w:t>Journal of Endourology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28</w:t>
      </w:r>
      <w:r w:rsidRPr="006A70A2">
        <w:rPr>
          <w:rFonts w:ascii="Times" w:eastAsia="Times New Roman" w:hAnsi="Times" w:cs="Times New Roman"/>
          <w:color w:val="000000" w:themeColor="text1"/>
          <w:sz w:val="24"/>
          <w:szCs w:val="24"/>
          <w:lang w:val="fr-GP"/>
        </w:rPr>
        <w:t>(2), 131-139.</w:t>
      </w:r>
    </w:p>
    <w:p w14:paraId="162A152A"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Winship B, Wollin D, Carlos E, Li J, Preminger GM, Lipkin ME (2019) Avoiding a lemon: performance consistency of single-use ureteroscopes. J Endourol 33(2):127–131</w:t>
      </w:r>
    </w:p>
    <w:p w14:paraId="677A9C5C"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Fall, B.; Mouracade, P.; Bergerat, S.; Saussine, C.  (2014). L’urétéroscopie souple-laser dans le traitement des calculs du rein et de l’uretère : indications, morbidité et résultats. Progrès en Urologie, 24(12), 771–776.         doi:10.1016/j.purol.2014.06.007</w:t>
      </w:r>
    </w:p>
    <w:p w14:paraId="65CD66C9"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Lumma PP, Schneider P, Strauss A, et al. Impact of ureteral stenting prior to ureterorenoscopy on stone-free rates and complications. </w:t>
      </w:r>
      <w:r w:rsidRPr="006A70A2">
        <w:rPr>
          <w:rFonts w:ascii="Times" w:eastAsia="Times New Roman" w:hAnsi="Times" w:cs="Times New Roman"/>
          <w:i/>
          <w:iCs/>
          <w:color w:val="000000" w:themeColor="text1"/>
          <w:sz w:val="24"/>
          <w:szCs w:val="24"/>
          <w:lang w:val="fr-GP"/>
        </w:rPr>
        <w:t>World J Urol</w:t>
      </w:r>
      <w:r w:rsidRPr="006A70A2">
        <w:rPr>
          <w:rFonts w:ascii="Times" w:eastAsia="Times New Roman" w:hAnsi="Times" w:cs="Times New Roman"/>
          <w:color w:val="000000" w:themeColor="text1"/>
          <w:sz w:val="24"/>
          <w:szCs w:val="24"/>
          <w:lang w:val="fr-GP"/>
        </w:rPr>
        <w:t xml:space="preserve"> 2013;31:855-9. 10.1007/s00345-011-0789-6.</w:t>
      </w:r>
    </w:p>
    <w:p w14:paraId="13ED2668"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Hu Q, Ji Y, Wang Z, Lai Y, Deng Q, Zhang J, Wang H, Liang H, Zhao H. Is a ureteral stent required before flexible ureteroscopy? Transl Androl Urol. 2020 Dec;9(6):2723-2729.</w:t>
      </w:r>
    </w:p>
    <w:p w14:paraId="0BE72127"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Assimos D, Crisci A, Culkin D, Xue W, Roelofs A, Duvdevani M, Desai M, de la Rosette J; CROES URS Global Study Group. Preoperative JJ stent placement in ureteric and renal stone treatment: results from the Clinical Research Office of Endourological Society (CROES) ureteroscopy (URS) Global Study. BJU Int. 2016 Apr;117(4):648-54.</w:t>
      </w:r>
    </w:p>
    <w:p w14:paraId="3CEF7F94"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Kam, J., Yuminaga, Y., Beattie, K., Ling, K. Y., Arianayagam, M., Canagasingham, B., ... &amp; Ko, R. (2019). Single use versus reusable digital flexible ureteroscopes: A prospective comparative study. </w:t>
      </w:r>
      <w:r w:rsidRPr="006A70A2">
        <w:rPr>
          <w:rFonts w:ascii="Times" w:eastAsia="Times New Roman" w:hAnsi="Times" w:cs="Times New Roman"/>
          <w:i/>
          <w:iCs/>
          <w:color w:val="000000" w:themeColor="text1"/>
          <w:sz w:val="24"/>
          <w:szCs w:val="24"/>
          <w:lang w:val="fr-GP"/>
        </w:rPr>
        <w:t>International Journal of 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26</w:t>
      </w:r>
      <w:r w:rsidRPr="006A70A2">
        <w:rPr>
          <w:rFonts w:ascii="Times" w:eastAsia="Times New Roman" w:hAnsi="Times" w:cs="Times New Roman"/>
          <w:color w:val="000000" w:themeColor="text1"/>
          <w:sz w:val="24"/>
          <w:szCs w:val="24"/>
          <w:lang w:val="fr-GP"/>
        </w:rPr>
        <w:t>(10), 999-1005.</w:t>
      </w:r>
    </w:p>
    <w:p w14:paraId="4AFE2343"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lastRenderedPageBreak/>
        <w:t>De Coninck, V., Keller, E. X., Rodríguez</w:t>
      </w:r>
      <w:r w:rsidRPr="006A70A2">
        <w:rPr>
          <w:rFonts w:ascii="Cambria Math" w:eastAsia="Times New Roman" w:hAnsi="Cambria Math" w:cs="Cambria Math"/>
          <w:color w:val="000000" w:themeColor="text1"/>
          <w:sz w:val="24"/>
          <w:szCs w:val="24"/>
          <w:lang w:val="fr-GP"/>
        </w:rPr>
        <w:t>‐</w:t>
      </w:r>
      <w:r w:rsidRPr="006A70A2">
        <w:rPr>
          <w:rFonts w:ascii="Times" w:eastAsia="Times New Roman" w:hAnsi="Times" w:cs="Times New Roman"/>
          <w:color w:val="000000" w:themeColor="text1"/>
          <w:sz w:val="24"/>
          <w:szCs w:val="24"/>
          <w:lang w:val="fr-GP"/>
        </w:rPr>
        <w:t xml:space="preserve">Monsalve, M., Audouin, M., Doizi, S., &amp; Traxer, O. (2018). Systematic review of ureteral access sheaths: facts and myths. </w:t>
      </w:r>
      <w:r w:rsidRPr="006A70A2">
        <w:rPr>
          <w:rFonts w:ascii="Times" w:eastAsia="Times New Roman" w:hAnsi="Times" w:cs="Times New Roman"/>
          <w:i/>
          <w:iCs/>
          <w:color w:val="000000" w:themeColor="text1"/>
          <w:sz w:val="24"/>
          <w:szCs w:val="24"/>
          <w:lang w:val="fr-GP"/>
        </w:rPr>
        <w:t>BJU international</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122</w:t>
      </w:r>
      <w:r w:rsidRPr="006A70A2">
        <w:rPr>
          <w:rFonts w:ascii="Times" w:eastAsia="Times New Roman" w:hAnsi="Times" w:cs="Times New Roman"/>
          <w:color w:val="000000" w:themeColor="text1"/>
          <w:sz w:val="24"/>
          <w:szCs w:val="24"/>
          <w:lang w:val="fr-GP"/>
        </w:rPr>
        <w:t>(6), 959-969.</w:t>
      </w:r>
    </w:p>
    <w:p w14:paraId="129B9AA8"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Cristallo, C., Santillán, D., Tobia, I., Tirapegui, F. I., Daels, F. P., &amp; González, M. S. (2022). Flexible ureteroscopy without ureteral access sheath. </w:t>
      </w:r>
      <w:r w:rsidRPr="006A70A2">
        <w:rPr>
          <w:rFonts w:ascii="Times" w:eastAsia="Times New Roman" w:hAnsi="Times" w:cs="Times New Roman"/>
          <w:i/>
          <w:iCs/>
          <w:color w:val="000000" w:themeColor="text1"/>
          <w:sz w:val="24"/>
          <w:szCs w:val="24"/>
          <w:lang w:val="fr-GP"/>
        </w:rPr>
        <w:t>Actas Urológicas Españolas (English Edition)</w:t>
      </w:r>
      <w:r w:rsidRPr="006A70A2">
        <w:rPr>
          <w:rFonts w:ascii="Times" w:eastAsia="Times New Roman" w:hAnsi="Times" w:cs="Times New Roman"/>
          <w:color w:val="000000" w:themeColor="text1"/>
          <w:sz w:val="24"/>
          <w:szCs w:val="24"/>
          <w:lang w:val="fr-GP"/>
        </w:rPr>
        <w:t>.</w:t>
      </w:r>
    </w:p>
    <w:p w14:paraId="7688E649"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Kaplan, A. G., Lipkin, M. E., Scales, C. D., &amp; Preminger, G. M. (2016). Use of ureteral access sheaths in ureteroscopy. </w:t>
      </w:r>
      <w:r w:rsidRPr="006A70A2">
        <w:rPr>
          <w:rFonts w:ascii="Times" w:eastAsia="Times New Roman" w:hAnsi="Times" w:cs="Times New Roman"/>
          <w:i/>
          <w:iCs/>
          <w:color w:val="000000" w:themeColor="text1"/>
          <w:sz w:val="24"/>
          <w:szCs w:val="24"/>
          <w:lang w:val="fr-GP"/>
        </w:rPr>
        <w:t>Nature Reviews 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13</w:t>
      </w:r>
      <w:r w:rsidRPr="006A70A2">
        <w:rPr>
          <w:rFonts w:ascii="Times" w:eastAsia="Times New Roman" w:hAnsi="Times" w:cs="Times New Roman"/>
          <w:color w:val="000000" w:themeColor="text1"/>
          <w:sz w:val="24"/>
          <w:szCs w:val="24"/>
          <w:lang w:val="fr-GP"/>
        </w:rPr>
        <w:t>(3), 135-140.</w:t>
      </w:r>
    </w:p>
    <w:p w14:paraId="7CF774C1"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Salvadó JA, Olivares R, Cabello JM, Cabello R, Moreno S, Pfeifer J, Román C, Velasco A. Retrograde intrarenal surgery using the single - use flexible ureteroscope Uscope 3022 (Pusen™): evaluation of clinical results. Cent European J Urol. 2018;71(2):202-207.</w:t>
      </w:r>
    </w:p>
    <w:p w14:paraId="3C47023B"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Geavlete, B., Iordache, V., &amp; Geavlete, P. (2021). Première expérience avec le nouvel urétéroscope souple à usage unique–sufurs, PU 3033A, 7, 5 FR. </w:t>
      </w:r>
      <w:r w:rsidRPr="006A70A2">
        <w:rPr>
          <w:rFonts w:ascii="Times" w:eastAsia="Times New Roman" w:hAnsi="Times" w:cs="Times New Roman"/>
          <w:i/>
          <w:iCs/>
          <w:color w:val="000000" w:themeColor="text1"/>
          <w:sz w:val="24"/>
          <w:szCs w:val="24"/>
          <w:lang w:val="fr-GP"/>
        </w:rPr>
        <w:t>Progrès en Urologie</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31</w:t>
      </w:r>
      <w:r w:rsidRPr="006A70A2">
        <w:rPr>
          <w:rFonts w:ascii="Times" w:eastAsia="Times New Roman" w:hAnsi="Times" w:cs="Times New Roman"/>
          <w:color w:val="000000" w:themeColor="text1"/>
          <w:sz w:val="24"/>
          <w:szCs w:val="24"/>
          <w:lang w:val="fr-GP"/>
        </w:rPr>
        <w:t>(13), 862-863.</w:t>
      </w:r>
    </w:p>
    <w:p w14:paraId="0B2D5D7D"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Ding, Jie; Xu, Ding; Cao, Qifeng; Huang, Tao; Zhu, Yunkai; Huang, Kai; Chen, Yifan; Liang, Chengcai; Qi, Jun; Huang, Yunteng (2015). </w:t>
      </w:r>
      <w:r w:rsidRPr="006A70A2">
        <w:rPr>
          <w:rFonts w:ascii="Times" w:eastAsia="Times New Roman" w:hAnsi="Times" w:cs="Times New Roman"/>
          <w:i/>
          <w:iCs/>
          <w:color w:val="000000" w:themeColor="text1"/>
          <w:sz w:val="24"/>
          <w:szCs w:val="24"/>
          <w:lang w:val="fr-GP"/>
        </w:rPr>
        <w:t>Comparing the Efficacy of a Multimodular Flexible Ureteroscope With Its Conventional Counterpart in the Management of Renal Stones. Urology, 86(2), 224–229.</w:t>
      </w:r>
    </w:p>
    <w:p w14:paraId="666845E5"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i/>
          <w:iCs/>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Qi, S., Yang, E., Bao, J., Yang, N., Guo, H., Wang, G., ... &amp; Niu, Y. (2020). Single-use versus reusable digital flexible ureteroscopes for the treatment of renal calculi: a prospective multicenter randomized controlled trial. </w:t>
      </w:r>
      <w:r w:rsidRPr="006A70A2">
        <w:rPr>
          <w:rFonts w:ascii="Times" w:eastAsia="Times New Roman" w:hAnsi="Times" w:cs="Times New Roman"/>
          <w:i/>
          <w:iCs/>
          <w:color w:val="000000" w:themeColor="text1"/>
          <w:sz w:val="24"/>
          <w:szCs w:val="24"/>
          <w:lang w:val="fr-GP"/>
        </w:rPr>
        <w:t>Journal of endourology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34</w:t>
      </w:r>
      <w:r w:rsidRPr="006A70A2">
        <w:rPr>
          <w:rFonts w:ascii="Times" w:eastAsia="Times New Roman" w:hAnsi="Times" w:cs="Times New Roman"/>
          <w:color w:val="000000" w:themeColor="text1"/>
          <w:sz w:val="24"/>
          <w:szCs w:val="24"/>
          <w:lang w:val="fr-GP"/>
        </w:rPr>
        <w:t>(1), 18-24.</w:t>
      </w:r>
    </w:p>
    <w:p w14:paraId="494E58F4"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Mager, R., Kurosch, M., Höfner, T. </w:t>
      </w:r>
      <w:r w:rsidRPr="006A70A2">
        <w:rPr>
          <w:rFonts w:ascii="Times" w:eastAsia="Times New Roman" w:hAnsi="Times" w:cs="Times New Roman"/>
          <w:i/>
          <w:iCs/>
          <w:color w:val="000000" w:themeColor="text1"/>
          <w:sz w:val="24"/>
          <w:szCs w:val="24"/>
          <w:lang w:val="fr-GP"/>
        </w:rPr>
        <w:t>et al.</w:t>
      </w:r>
      <w:r w:rsidRPr="006A70A2">
        <w:rPr>
          <w:rFonts w:ascii="Times" w:eastAsia="Times New Roman" w:hAnsi="Times" w:cs="Times New Roman"/>
          <w:color w:val="000000" w:themeColor="text1"/>
          <w:sz w:val="24"/>
          <w:szCs w:val="24"/>
          <w:lang w:val="fr-GP"/>
        </w:rPr>
        <w:t xml:space="preserve"> Clinical outcomes and costs of reusable and single-use flexible ureterorenoscopes: a prospective cohort study. </w:t>
      </w:r>
      <w:r w:rsidRPr="006A70A2">
        <w:rPr>
          <w:rFonts w:ascii="Times" w:eastAsia="Times New Roman" w:hAnsi="Times" w:cs="Times New Roman"/>
          <w:i/>
          <w:iCs/>
          <w:color w:val="000000" w:themeColor="text1"/>
          <w:sz w:val="24"/>
          <w:szCs w:val="24"/>
          <w:lang w:val="fr-GP"/>
        </w:rPr>
        <w:t>Urolithiasis</w:t>
      </w:r>
      <w:r w:rsidRPr="006A70A2">
        <w:rPr>
          <w:rFonts w:ascii="Times" w:eastAsia="Times New Roman" w:hAnsi="Times" w:cs="Times New Roman"/>
          <w:color w:val="000000" w:themeColor="text1"/>
          <w:sz w:val="24"/>
          <w:szCs w:val="24"/>
          <w:lang w:val="fr-GP"/>
        </w:rPr>
        <w:t xml:space="preserve"> 46, 587–593 (2018).</w:t>
      </w:r>
    </w:p>
    <w:p w14:paraId="5DB75EA8"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Johnson, D. B., &amp; Pearle, M. S. (2004). Complications of ureteroscopy. </w:t>
      </w:r>
      <w:r w:rsidRPr="006A70A2">
        <w:rPr>
          <w:rFonts w:ascii="Times" w:eastAsia="Times New Roman" w:hAnsi="Times" w:cs="Times New Roman"/>
          <w:i/>
          <w:iCs/>
          <w:color w:val="000000" w:themeColor="text1"/>
          <w:sz w:val="24"/>
          <w:szCs w:val="24"/>
          <w:lang w:val="fr-GP"/>
        </w:rPr>
        <w:t>Urologic Clinics</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31</w:t>
      </w:r>
      <w:r w:rsidRPr="006A70A2">
        <w:rPr>
          <w:rFonts w:ascii="Times" w:eastAsia="Times New Roman" w:hAnsi="Times" w:cs="Times New Roman"/>
          <w:color w:val="000000" w:themeColor="text1"/>
          <w:sz w:val="24"/>
          <w:szCs w:val="24"/>
          <w:lang w:val="fr-GP"/>
        </w:rPr>
        <w:t>(1), 157-171.</w:t>
      </w:r>
    </w:p>
    <w:p w14:paraId="5EB740F3"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Traxer, O., Lechevallier, E., &amp; Saussine, C. (2008). Urétéroscopie souple-laser Holmium-YAG: la technique. </w:t>
      </w:r>
      <w:r w:rsidRPr="006A70A2">
        <w:rPr>
          <w:rFonts w:ascii="Times" w:eastAsia="Times New Roman" w:hAnsi="Times" w:cs="Times New Roman"/>
          <w:i/>
          <w:iCs/>
          <w:color w:val="000000" w:themeColor="text1"/>
          <w:sz w:val="24"/>
          <w:szCs w:val="24"/>
          <w:lang w:val="fr-GP"/>
        </w:rPr>
        <w:t>Progrès en urologie</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18</w:t>
      </w:r>
      <w:r w:rsidRPr="006A70A2">
        <w:rPr>
          <w:rFonts w:ascii="Times" w:eastAsia="Times New Roman" w:hAnsi="Times" w:cs="Times New Roman"/>
          <w:color w:val="000000" w:themeColor="text1"/>
          <w:sz w:val="24"/>
          <w:szCs w:val="24"/>
          <w:lang w:val="fr-GP"/>
        </w:rPr>
        <w:t>(12), 929-937.</w:t>
      </w:r>
    </w:p>
    <w:p w14:paraId="37439606"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Lechevallier, E., Saussine, C., &amp; Traxer, O. (2008). Urétéroscopie pour calcul du haut appareil urinaire. </w:t>
      </w:r>
      <w:r w:rsidRPr="006A70A2">
        <w:rPr>
          <w:rFonts w:ascii="Times" w:eastAsia="Times New Roman" w:hAnsi="Times" w:cs="Times New Roman"/>
          <w:i/>
          <w:iCs/>
          <w:color w:val="000000" w:themeColor="text1"/>
          <w:sz w:val="24"/>
          <w:szCs w:val="24"/>
          <w:lang w:val="fr-GP"/>
        </w:rPr>
        <w:t>Progrès en urologie</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18</w:t>
      </w:r>
      <w:r w:rsidRPr="006A70A2">
        <w:rPr>
          <w:rFonts w:ascii="Times" w:eastAsia="Times New Roman" w:hAnsi="Times" w:cs="Times New Roman"/>
          <w:color w:val="000000" w:themeColor="text1"/>
          <w:sz w:val="24"/>
          <w:szCs w:val="24"/>
          <w:lang w:val="fr-GP"/>
        </w:rPr>
        <w:t>(12), 912-916.</w:t>
      </w:r>
    </w:p>
    <w:p w14:paraId="36DF45AA"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Byrne, R. R., Auge, B. K., Kourambas, J., Munver, R., Delvecchio, F., &amp; Preminger, G. M. (2002). Routine ureteral stenting is not necessary after ureteroscopy and ureteropyeloscopy: a randomized trial. </w:t>
      </w:r>
      <w:r w:rsidRPr="006A70A2">
        <w:rPr>
          <w:rFonts w:ascii="Times" w:eastAsia="Times New Roman" w:hAnsi="Times" w:cs="Times New Roman"/>
          <w:i/>
          <w:iCs/>
          <w:color w:val="000000" w:themeColor="text1"/>
          <w:sz w:val="24"/>
          <w:szCs w:val="24"/>
          <w:lang w:val="fr-GP"/>
        </w:rPr>
        <w:t>Journal of endourology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16</w:t>
      </w:r>
      <w:r w:rsidRPr="006A70A2">
        <w:rPr>
          <w:rFonts w:ascii="Times" w:eastAsia="Times New Roman" w:hAnsi="Times" w:cs="Times New Roman"/>
          <w:color w:val="000000" w:themeColor="text1"/>
          <w:sz w:val="24"/>
          <w:szCs w:val="24"/>
          <w:lang w:val="fr-GP"/>
        </w:rPr>
        <w:t>(1), 9-13.</w:t>
      </w:r>
    </w:p>
    <w:p w14:paraId="2E804A4C"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Patil, A., Agrawal, S., Singh, A., Ganpule, A., Sabnis, R., &amp; Desai, M. (2021). A Single-Center Prospective Comparative Study of Two Single-Use Flexible Ureteroscopes: LithoVue (Boston Scientific, USA) and Uscope PU3022a (Zhuhai Pusen, China). </w:t>
      </w:r>
      <w:r w:rsidRPr="006A70A2">
        <w:rPr>
          <w:rFonts w:ascii="Times" w:eastAsia="Times New Roman" w:hAnsi="Times" w:cs="Times New Roman"/>
          <w:i/>
          <w:iCs/>
          <w:color w:val="000000" w:themeColor="text1"/>
          <w:sz w:val="24"/>
          <w:szCs w:val="24"/>
          <w:lang w:val="fr-GP"/>
        </w:rPr>
        <w:t>Journal of Endourology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35</w:t>
      </w:r>
      <w:r w:rsidRPr="006A70A2">
        <w:rPr>
          <w:rFonts w:ascii="Times" w:eastAsia="Times New Roman" w:hAnsi="Times" w:cs="Times New Roman"/>
          <w:color w:val="000000" w:themeColor="text1"/>
          <w:sz w:val="24"/>
          <w:szCs w:val="24"/>
          <w:lang w:val="fr-GP"/>
        </w:rPr>
        <w:t>(3), 274-278.</w:t>
      </w:r>
    </w:p>
    <w:p w14:paraId="0AAF20A7"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Kuroda S, Ito H, Sakamaki K, Tabei T, Kawahara T, Fujikawa A, Makiyama K, Yao M, Uemura H, Matsuzaki J. A new prediction model for operative time of flexible ureteroscopy with lithotripsy for the treatment of renal stones. PLoS One. 2018 Feb 13;13(2):e0192597.</w:t>
      </w:r>
    </w:p>
    <w:p w14:paraId="7B844E60"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Whitehurst, L., Pietropaolo, A., Geraghty, R., Kyriakides, R., &amp; Somani, B. K. (2020). Factors affecting operative time during ureteroscopy and stone treatment and its effect on outcomes: retrospective results over 6.5 years. </w:t>
      </w:r>
      <w:r w:rsidRPr="006A70A2">
        <w:rPr>
          <w:rFonts w:ascii="Times" w:eastAsia="Times New Roman" w:hAnsi="Times" w:cs="Times New Roman"/>
          <w:i/>
          <w:iCs/>
          <w:color w:val="000000" w:themeColor="text1"/>
          <w:sz w:val="24"/>
          <w:szCs w:val="24"/>
          <w:lang w:val="fr-GP"/>
        </w:rPr>
        <w:t>Therapeutic Advances in Urology</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12</w:t>
      </w:r>
      <w:r w:rsidRPr="006A70A2">
        <w:rPr>
          <w:rFonts w:ascii="Times" w:eastAsia="Times New Roman" w:hAnsi="Times" w:cs="Times New Roman"/>
          <w:color w:val="000000" w:themeColor="text1"/>
          <w:sz w:val="24"/>
          <w:szCs w:val="24"/>
          <w:lang w:val="fr-GP"/>
        </w:rPr>
        <w:t>, 1756287220934403.</w:t>
      </w:r>
    </w:p>
    <w:p w14:paraId="1DBFC36B"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 xml:space="preserve">Sugihara T, Yasunaga H, Horiguchi H, Nishimatsu H, Kume H, Ohe K, et al. A nomogram predicting severe adverse events after ureteroscopic lithotripsy: 12 372 patients in a Japanese national series. </w:t>
      </w:r>
      <w:r w:rsidRPr="006A70A2">
        <w:rPr>
          <w:rFonts w:ascii="Times" w:eastAsia="Times New Roman" w:hAnsi="Times" w:cs="Times New Roman"/>
          <w:i/>
          <w:iCs/>
          <w:color w:val="000000" w:themeColor="text1"/>
          <w:sz w:val="24"/>
          <w:szCs w:val="24"/>
          <w:lang w:val="fr-GP"/>
        </w:rPr>
        <w:t>BJU Int</w:t>
      </w:r>
      <w:r w:rsidRPr="006A70A2">
        <w:rPr>
          <w:rFonts w:ascii="Times" w:eastAsia="Times New Roman" w:hAnsi="Times" w:cs="Times New Roman"/>
          <w:color w:val="000000" w:themeColor="text1"/>
          <w:sz w:val="24"/>
          <w:szCs w:val="24"/>
          <w:lang w:val="fr-GP"/>
        </w:rPr>
        <w:t>. 2013;111: 459–466.</w:t>
      </w:r>
    </w:p>
    <w:p w14:paraId="60B8B42A"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lastRenderedPageBreak/>
        <w:t xml:space="preserve">D’Addessi, A., &amp; Bassi, P. (2011). Ureterorenoscopy: avoiding and managing the complications. </w:t>
      </w:r>
      <w:r w:rsidRPr="006A70A2">
        <w:rPr>
          <w:rFonts w:ascii="Times" w:eastAsia="Times New Roman" w:hAnsi="Times" w:cs="Times New Roman"/>
          <w:i/>
          <w:iCs/>
          <w:color w:val="000000" w:themeColor="text1"/>
          <w:sz w:val="24"/>
          <w:szCs w:val="24"/>
          <w:lang w:val="fr-GP"/>
        </w:rPr>
        <w:t>Urologia internationalis</w:t>
      </w:r>
      <w:r w:rsidRPr="006A70A2">
        <w:rPr>
          <w:rFonts w:ascii="Times" w:eastAsia="Times New Roman" w:hAnsi="Times" w:cs="Times New Roman"/>
          <w:color w:val="000000" w:themeColor="text1"/>
          <w:sz w:val="24"/>
          <w:szCs w:val="24"/>
          <w:lang w:val="fr-GP"/>
        </w:rPr>
        <w:t xml:space="preserve">, </w:t>
      </w:r>
      <w:r w:rsidRPr="006A70A2">
        <w:rPr>
          <w:rFonts w:ascii="Times" w:eastAsia="Times New Roman" w:hAnsi="Times" w:cs="Times New Roman"/>
          <w:i/>
          <w:iCs/>
          <w:color w:val="000000" w:themeColor="text1"/>
          <w:sz w:val="24"/>
          <w:szCs w:val="24"/>
          <w:lang w:val="fr-GP"/>
        </w:rPr>
        <w:t>87</w:t>
      </w:r>
      <w:r w:rsidRPr="006A70A2">
        <w:rPr>
          <w:rFonts w:ascii="Times" w:eastAsia="Times New Roman" w:hAnsi="Times" w:cs="Times New Roman"/>
          <w:color w:val="000000" w:themeColor="text1"/>
          <w:sz w:val="24"/>
          <w:szCs w:val="24"/>
          <w:lang w:val="fr-GP"/>
        </w:rPr>
        <w:t>(3), 251-259.</w:t>
      </w:r>
    </w:p>
    <w:p w14:paraId="28E4965C"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Ibrahim AK. Reporting ureteroscopy complications using the modified clavien classification system. Urol Ann. 2015 Jan-Mar;7(1):53-7.</w:t>
      </w:r>
    </w:p>
    <w:p w14:paraId="64691EDC" w14:textId="77777777"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Somani BK, Giusti G, Sun Y, Osther PJ, Frank M, De Sio M, Turna B, de la Rosette J. Complications associated with ureterorenoscopy (URS) related to treatment of urolithiasis: the Clinical Research Office of Endourological Society URS Global study. World J Urol. 2017 Apr;35(4):675-681.</w:t>
      </w:r>
    </w:p>
    <w:p w14:paraId="2FD1DD27" w14:textId="02E9664B" w:rsidR="00DF213D" w:rsidRPr="006A70A2" w:rsidRDefault="00DF213D" w:rsidP="006A70A2">
      <w:pPr>
        <w:numPr>
          <w:ilvl w:val="0"/>
          <w:numId w:val="1"/>
        </w:numPr>
        <w:spacing w:line="240" w:lineRule="auto"/>
        <w:jc w:val="both"/>
        <w:textAlignment w:val="baseline"/>
        <w:rPr>
          <w:rFonts w:ascii="Times" w:eastAsia="Times New Roman" w:hAnsi="Times" w:cs="Times New Roman"/>
          <w:color w:val="000000" w:themeColor="text1"/>
          <w:sz w:val="24"/>
          <w:szCs w:val="24"/>
          <w:lang w:val="fr-GP"/>
        </w:rPr>
      </w:pPr>
      <w:r w:rsidRPr="006A70A2">
        <w:rPr>
          <w:rFonts w:ascii="Times" w:eastAsia="Times New Roman" w:hAnsi="Times" w:cs="Times New Roman"/>
          <w:color w:val="000000" w:themeColor="text1"/>
          <w:sz w:val="24"/>
          <w:szCs w:val="24"/>
          <w:lang w:val="fr-GP"/>
        </w:rPr>
        <w:t>Stern KL, Loftus CJ, Doizi S et al. A prospective study analyzing the association between high-grade ureteral access sheath injuries and the formation of ureteral strictures. J Urol 2019;202:454.</w:t>
      </w:r>
    </w:p>
    <w:p w14:paraId="09389D07" w14:textId="77777777" w:rsidR="00DF213D" w:rsidRPr="006A70A2" w:rsidRDefault="00DF213D" w:rsidP="006A70A2">
      <w:pPr>
        <w:spacing w:after="160" w:line="240" w:lineRule="auto"/>
        <w:jc w:val="both"/>
        <w:rPr>
          <w:rFonts w:ascii="Times" w:eastAsia="Times New Roman" w:hAnsi="Times" w:cs="Times New Roman"/>
          <w:b/>
          <w:bCs/>
          <w:color w:val="000000" w:themeColor="text1"/>
          <w:sz w:val="24"/>
          <w:szCs w:val="24"/>
          <w:lang w:val="en-US"/>
        </w:rPr>
      </w:pPr>
    </w:p>
    <w:p w14:paraId="00000022" w14:textId="77777777" w:rsidR="00D1437D" w:rsidRPr="006A70A2" w:rsidRDefault="00D1437D" w:rsidP="006A70A2">
      <w:pPr>
        <w:spacing w:line="240" w:lineRule="auto"/>
        <w:rPr>
          <w:rFonts w:ascii="Times" w:eastAsia="Times New Roman" w:hAnsi="Times" w:cs="Times New Roman"/>
          <w:color w:val="000000" w:themeColor="text1"/>
          <w:sz w:val="24"/>
          <w:szCs w:val="24"/>
          <w:lang w:val="en-US"/>
        </w:rPr>
      </w:pPr>
    </w:p>
    <w:sectPr w:rsidR="00D1437D" w:rsidRPr="006A70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6FD4"/>
    <w:multiLevelType w:val="hybridMultilevel"/>
    <w:tmpl w:val="EA045A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B61FA2"/>
    <w:multiLevelType w:val="multilevel"/>
    <w:tmpl w:val="77D8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553510">
    <w:abstractNumId w:val="1"/>
  </w:num>
  <w:num w:numId="2" w16cid:durableId="7316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7D"/>
    <w:rsid w:val="002554E9"/>
    <w:rsid w:val="002D0DCA"/>
    <w:rsid w:val="003A5E05"/>
    <w:rsid w:val="00437A52"/>
    <w:rsid w:val="00443F31"/>
    <w:rsid w:val="005A473D"/>
    <w:rsid w:val="006A70A2"/>
    <w:rsid w:val="00865D98"/>
    <w:rsid w:val="00D1437D"/>
    <w:rsid w:val="00DF213D"/>
    <w:rsid w:val="00E5022C"/>
    <w:rsid w:val="00E87952"/>
  </w:rsids>
  <m:mathPr>
    <m:mathFont m:val="Cambria Math"/>
    <m:brkBin m:val="before"/>
    <m:brkBinSub m:val="--"/>
    <m:smallFrac m:val="0"/>
    <m:dispDef/>
    <m:lMargin m:val="0"/>
    <m:rMargin m:val="0"/>
    <m:defJc m:val="centerGroup"/>
    <m:wrapIndent m:val="1440"/>
    <m:intLim m:val="subSup"/>
    <m:naryLim m:val="undOvr"/>
  </m:mathPr>
  <w:themeFontLang w:val="fr-GP"/>
  <w:clrSchemeMapping w:bg1="light1" w:t1="dark1" w:bg2="light2" w:t2="dark2" w:accent1="accent1" w:accent2="accent2" w:accent3="accent3" w:accent4="accent4" w:accent5="accent5" w:accent6="accent6" w:hyperlink="hyperlink" w:followedHyperlink="followedHyperlink"/>
  <w:decimalSymbol w:val=","/>
  <w:listSeparator w:val=";"/>
  <w14:docId w14:val="629CC83B"/>
  <w15:docId w15:val="{7CFBA6F8-0617-6F49-8B72-5A317AD9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F213D"/>
    <w:pPr>
      <w:spacing w:before="100" w:beforeAutospacing="1" w:after="100" w:afterAutospacing="1" w:line="240" w:lineRule="auto"/>
    </w:pPr>
    <w:rPr>
      <w:rFonts w:ascii="Times New Roman" w:eastAsia="Times New Roman" w:hAnsi="Times New Roman" w:cs="Times New Roman"/>
      <w:sz w:val="24"/>
      <w:szCs w:val="24"/>
      <w:lang w:val="fr-GP"/>
    </w:rPr>
  </w:style>
  <w:style w:type="character" w:styleId="Lienhypertexte">
    <w:name w:val="Hyperlink"/>
    <w:basedOn w:val="Policepardfaut"/>
    <w:uiPriority w:val="99"/>
    <w:unhideWhenUsed/>
    <w:rsid w:val="00DF213D"/>
    <w:rPr>
      <w:color w:val="0000FF"/>
      <w:u w:val="single"/>
    </w:rPr>
  </w:style>
  <w:style w:type="paragraph" w:styleId="Paragraphedeliste">
    <w:name w:val="List Paragraph"/>
    <w:basedOn w:val="Normal"/>
    <w:uiPriority w:val="34"/>
    <w:qFormat/>
    <w:rsid w:val="006A70A2"/>
    <w:pPr>
      <w:ind w:left="720"/>
      <w:contextualSpacing/>
    </w:pPr>
  </w:style>
  <w:style w:type="character" w:styleId="Mentionnonrsolue">
    <w:name w:val="Unresolved Mention"/>
    <w:basedOn w:val="Policepardfaut"/>
    <w:uiPriority w:val="99"/>
    <w:semiHidden/>
    <w:unhideWhenUsed/>
    <w:rsid w:val="006A7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80008">
      <w:bodyDiv w:val="1"/>
      <w:marLeft w:val="0"/>
      <w:marRight w:val="0"/>
      <w:marTop w:val="0"/>
      <w:marBottom w:val="0"/>
      <w:divBdr>
        <w:top w:val="none" w:sz="0" w:space="0" w:color="auto"/>
        <w:left w:val="none" w:sz="0" w:space="0" w:color="auto"/>
        <w:bottom w:val="none" w:sz="0" w:space="0" w:color="auto"/>
        <w:right w:val="none" w:sz="0" w:space="0" w:color="auto"/>
      </w:divBdr>
    </w:div>
    <w:div w:id="972056233">
      <w:bodyDiv w:val="1"/>
      <w:marLeft w:val="0"/>
      <w:marRight w:val="0"/>
      <w:marTop w:val="0"/>
      <w:marBottom w:val="0"/>
      <w:divBdr>
        <w:top w:val="none" w:sz="0" w:space="0" w:color="auto"/>
        <w:left w:val="none" w:sz="0" w:space="0" w:color="auto"/>
        <w:bottom w:val="none" w:sz="0" w:space="0" w:color="auto"/>
        <w:right w:val="none" w:sz="0" w:space="0" w:color="auto"/>
      </w:divBdr>
    </w:div>
    <w:div w:id="1654993166">
      <w:bodyDiv w:val="1"/>
      <w:marLeft w:val="0"/>
      <w:marRight w:val="0"/>
      <w:marTop w:val="0"/>
      <w:marBottom w:val="0"/>
      <w:divBdr>
        <w:top w:val="none" w:sz="0" w:space="0" w:color="auto"/>
        <w:left w:val="none" w:sz="0" w:space="0" w:color="auto"/>
        <w:bottom w:val="none" w:sz="0" w:space="0" w:color="auto"/>
        <w:right w:val="none" w:sz="0" w:space="0" w:color="auto"/>
      </w:divBdr>
      <w:divsChild>
        <w:div w:id="2009937898">
          <w:marLeft w:val="30"/>
          <w:marRight w:val="0"/>
          <w:marTop w:val="0"/>
          <w:marBottom w:val="0"/>
          <w:divBdr>
            <w:top w:val="none" w:sz="0" w:space="0" w:color="auto"/>
            <w:left w:val="none" w:sz="0" w:space="0" w:color="auto"/>
            <w:bottom w:val="none" w:sz="0" w:space="0" w:color="auto"/>
            <w:right w:val="none" w:sz="0" w:space="0" w:color="auto"/>
          </w:divBdr>
        </w:div>
      </w:divsChild>
    </w:div>
    <w:div w:id="2081516402">
      <w:bodyDiv w:val="1"/>
      <w:marLeft w:val="0"/>
      <w:marRight w:val="0"/>
      <w:marTop w:val="0"/>
      <w:marBottom w:val="0"/>
      <w:divBdr>
        <w:top w:val="none" w:sz="0" w:space="0" w:color="auto"/>
        <w:left w:val="none" w:sz="0" w:space="0" w:color="auto"/>
        <w:bottom w:val="none" w:sz="0" w:space="0" w:color="auto"/>
        <w:right w:val="none" w:sz="0" w:space="0" w:color="auto"/>
      </w:divBdr>
      <w:divsChild>
        <w:div w:id="106897773">
          <w:marLeft w:val="0"/>
          <w:marRight w:val="0"/>
          <w:marTop w:val="0"/>
          <w:marBottom w:val="0"/>
          <w:divBdr>
            <w:top w:val="none" w:sz="0" w:space="0" w:color="auto"/>
            <w:left w:val="none" w:sz="0" w:space="0" w:color="auto"/>
            <w:bottom w:val="none" w:sz="0" w:space="0" w:color="auto"/>
            <w:right w:val="none" w:sz="0" w:space="0" w:color="auto"/>
          </w:divBdr>
        </w:div>
        <w:div w:id="1365668368">
          <w:marLeft w:val="0"/>
          <w:marRight w:val="0"/>
          <w:marTop w:val="0"/>
          <w:marBottom w:val="0"/>
          <w:divBdr>
            <w:top w:val="none" w:sz="0" w:space="0" w:color="auto"/>
            <w:left w:val="none" w:sz="0" w:space="0" w:color="auto"/>
            <w:bottom w:val="none" w:sz="0" w:space="0" w:color="auto"/>
            <w:right w:val="none" w:sz="0" w:space="0" w:color="auto"/>
          </w:divBdr>
        </w:div>
        <w:div w:id="65764635">
          <w:marLeft w:val="0"/>
          <w:marRight w:val="0"/>
          <w:marTop w:val="0"/>
          <w:marBottom w:val="0"/>
          <w:divBdr>
            <w:top w:val="none" w:sz="0" w:space="0" w:color="auto"/>
            <w:left w:val="none" w:sz="0" w:space="0" w:color="auto"/>
            <w:bottom w:val="none" w:sz="0" w:space="0" w:color="auto"/>
            <w:right w:val="none" w:sz="0" w:space="0" w:color="auto"/>
          </w:divBdr>
        </w:div>
        <w:div w:id="310057877">
          <w:marLeft w:val="0"/>
          <w:marRight w:val="0"/>
          <w:marTop w:val="0"/>
          <w:marBottom w:val="0"/>
          <w:divBdr>
            <w:top w:val="none" w:sz="0" w:space="0" w:color="auto"/>
            <w:left w:val="none" w:sz="0" w:space="0" w:color="auto"/>
            <w:bottom w:val="none" w:sz="0" w:space="0" w:color="auto"/>
            <w:right w:val="none" w:sz="0" w:space="0" w:color="auto"/>
          </w:divBdr>
        </w:div>
        <w:div w:id="1881285730">
          <w:marLeft w:val="0"/>
          <w:marRight w:val="0"/>
          <w:marTop w:val="0"/>
          <w:marBottom w:val="0"/>
          <w:divBdr>
            <w:top w:val="none" w:sz="0" w:space="0" w:color="auto"/>
            <w:left w:val="none" w:sz="0" w:space="0" w:color="auto"/>
            <w:bottom w:val="none" w:sz="0" w:space="0" w:color="auto"/>
            <w:right w:val="none" w:sz="0" w:space="0" w:color="auto"/>
          </w:divBdr>
          <w:divsChild>
            <w:div w:id="877473955">
              <w:marLeft w:val="0"/>
              <w:marRight w:val="0"/>
              <w:marTop w:val="0"/>
              <w:marBottom w:val="0"/>
              <w:divBdr>
                <w:top w:val="none" w:sz="0" w:space="0" w:color="auto"/>
                <w:left w:val="none" w:sz="0" w:space="0" w:color="auto"/>
                <w:bottom w:val="none" w:sz="0" w:space="0" w:color="auto"/>
                <w:right w:val="none" w:sz="0" w:space="0" w:color="auto"/>
              </w:divBdr>
            </w:div>
            <w:div w:id="2016226507">
              <w:marLeft w:val="0"/>
              <w:marRight w:val="0"/>
              <w:marTop w:val="0"/>
              <w:marBottom w:val="0"/>
              <w:divBdr>
                <w:top w:val="none" w:sz="0" w:space="0" w:color="auto"/>
                <w:left w:val="none" w:sz="0" w:space="0" w:color="auto"/>
                <w:bottom w:val="none" w:sz="0" w:space="0" w:color="auto"/>
                <w:right w:val="none" w:sz="0" w:space="0" w:color="auto"/>
              </w:divBdr>
            </w:div>
          </w:divsChild>
        </w:div>
        <w:div w:id="1584752850">
          <w:marLeft w:val="0"/>
          <w:marRight w:val="0"/>
          <w:marTop w:val="0"/>
          <w:marBottom w:val="0"/>
          <w:divBdr>
            <w:top w:val="none" w:sz="0" w:space="0" w:color="auto"/>
            <w:left w:val="none" w:sz="0" w:space="0" w:color="auto"/>
            <w:bottom w:val="none" w:sz="0" w:space="0" w:color="auto"/>
            <w:right w:val="none" w:sz="0" w:space="0" w:color="auto"/>
          </w:divBdr>
        </w:div>
        <w:div w:id="1857962893">
          <w:marLeft w:val="0"/>
          <w:marRight w:val="0"/>
          <w:marTop w:val="0"/>
          <w:marBottom w:val="0"/>
          <w:divBdr>
            <w:top w:val="none" w:sz="0" w:space="0" w:color="auto"/>
            <w:left w:val="none" w:sz="0" w:space="0" w:color="auto"/>
            <w:bottom w:val="none" w:sz="0" w:space="0" w:color="auto"/>
            <w:right w:val="none" w:sz="0" w:space="0" w:color="auto"/>
          </w:divBdr>
        </w:div>
        <w:div w:id="167788869">
          <w:marLeft w:val="0"/>
          <w:marRight w:val="0"/>
          <w:marTop w:val="0"/>
          <w:marBottom w:val="0"/>
          <w:divBdr>
            <w:top w:val="none" w:sz="0" w:space="0" w:color="auto"/>
            <w:left w:val="none" w:sz="0" w:space="0" w:color="auto"/>
            <w:bottom w:val="none" w:sz="0" w:space="0" w:color="auto"/>
            <w:right w:val="none" w:sz="0" w:space="0" w:color="auto"/>
          </w:divBdr>
        </w:div>
        <w:div w:id="534123194">
          <w:marLeft w:val="0"/>
          <w:marRight w:val="0"/>
          <w:marTop w:val="0"/>
          <w:marBottom w:val="0"/>
          <w:divBdr>
            <w:top w:val="none" w:sz="0" w:space="0" w:color="auto"/>
            <w:left w:val="none" w:sz="0" w:space="0" w:color="auto"/>
            <w:bottom w:val="none" w:sz="0" w:space="0" w:color="auto"/>
            <w:right w:val="none" w:sz="0" w:space="0" w:color="auto"/>
          </w:divBdr>
        </w:div>
        <w:div w:id="97607395">
          <w:marLeft w:val="0"/>
          <w:marRight w:val="0"/>
          <w:marTop w:val="0"/>
          <w:marBottom w:val="0"/>
          <w:divBdr>
            <w:top w:val="none" w:sz="0" w:space="0" w:color="auto"/>
            <w:left w:val="none" w:sz="0" w:space="0" w:color="auto"/>
            <w:bottom w:val="none" w:sz="0" w:space="0" w:color="auto"/>
            <w:right w:val="none" w:sz="0" w:space="0" w:color="auto"/>
          </w:divBdr>
        </w:div>
        <w:div w:id="1151867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liebertpub.com/publications/journal-of-endourology/32/for-auth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3301</Words>
  <Characters>18160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2022-11-11T17:37:00Z</dcterms:created>
  <dcterms:modified xsi:type="dcterms:W3CDTF">2023-03-24T17:14:00Z</dcterms:modified>
</cp:coreProperties>
</file>