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A1" w:rsidRPr="008F4C2C" w:rsidRDefault="007B74A1" w:rsidP="008F4C2C">
      <w:pPr>
        <w:jc w:val="center"/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/>
          <w:b/>
          <w:bCs/>
        </w:rPr>
        <w:t xml:space="preserve">Drug-Induced Hemolytic Crisis </w:t>
      </w:r>
      <w:proofErr w:type="gramStart"/>
      <w:r w:rsidRPr="008F4C2C">
        <w:rPr>
          <w:rFonts w:ascii="Times New Roman" w:hAnsi="Times New Roman" w:cs="Times New Roman"/>
          <w:b/>
          <w:bCs/>
        </w:rPr>
        <w:t>During</w:t>
      </w:r>
      <w:proofErr w:type="gramEnd"/>
      <w:r w:rsidRPr="008F4C2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F4C2C">
        <w:rPr>
          <w:rFonts w:ascii="Times New Roman" w:hAnsi="Times New Roman" w:cs="Times New Roman"/>
          <w:b/>
          <w:bCs/>
        </w:rPr>
        <w:t>Ibrutinib</w:t>
      </w:r>
      <w:proofErr w:type="spellEnd"/>
      <w:r w:rsidRPr="008F4C2C">
        <w:rPr>
          <w:rFonts w:ascii="Times New Roman" w:hAnsi="Times New Roman" w:cs="Times New Roman"/>
          <w:b/>
          <w:bCs/>
        </w:rPr>
        <w:t xml:space="preserve"> plus </w:t>
      </w:r>
      <w:proofErr w:type="spellStart"/>
      <w:r w:rsidRPr="008F4C2C">
        <w:rPr>
          <w:rFonts w:ascii="Times New Roman" w:hAnsi="Times New Roman" w:cs="Times New Roman"/>
          <w:b/>
          <w:bCs/>
        </w:rPr>
        <w:t>Venetoclax</w:t>
      </w:r>
      <w:proofErr w:type="spellEnd"/>
      <w:r w:rsidRPr="008F4C2C">
        <w:rPr>
          <w:rFonts w:ascii="Times New Roman" w:hAnsi="Times New Roman" w:cs="Times New Roman"/>
          <w:b/>
          <w:bCs/>
        </w:rPr>
        <w:t xml:space="preserve"> for the Treatment of Mantle-Cell Lymphoma: A Rare Hematologic Adverse Reaction</w:t>
      </w:r>
    </w:p>
    <w:p w:rsidR="007B74A1" w:rsidRPr="008F4C2C" w:rsidRDefault="007B74A1" w:rsidP="008F4C2C">
      <w:pPr>
        <w:pStyle w:val="a3"/>
        <w:ind w:firstLineChars="200" w:firstLine="480"/>
        <w:jc w:val="center"/>
        <w:rPr>
          <w:rFonts w:ascii="Times New Roman" w:hAnsi="Times New Roman" w:cs="Times New Roman"/>
          <w:vertAlign w:val="superscript"/>
        </w:rPr>
      </w:pPr>
      <w:proofErr w:type="spellStart"/>
      <w:r w:rsidRPr="008F4C2C">
        <w:rPr>
          <w:rFonts w:ascii="Times New Roman" w:hAnsi="Times New Roman" w:cs="Times New Roman"/>
        </w:rPr>
        <w:t>Xin</w:t>
      </w:r>
      <w:proofErr w:type="spellEnd"/>
      <w:r w:rsidRPr="008F4C2C">
        <w:rPr>
          <w:rFonts w:ascii="Times New Roman" w:hAnsi="Times New Roman" w:cs="Times New Roman"/>
        </w:rPr>
        <w:t xml:space="preserve"> Wen</w:t>
      </w:r>
      <w:r w:rsidRPr="008F4C2C">
        <w:rPr>
          <w:rFonts w:ascii="Times New Roman" w:hAnsi="Times New Roman" w:cs="Times New Roman"/>
          <w:vertAlign w:val="superscript"/>
        </w:rPr>
        <w:t>1</w:t>
      </w:r>
      <w:r w:rsidRPr="008F4C2C">
        <w:rPr>
          <w:rFonts w:cs="Times New Roman" w:hint="eastAsia"/>
        </w:rPr>
        <w:t>，</w:t>
      </w:r>
      <w:proofErr w:type="spellStart"/>
      <w:r w:rsidRPr="008F4C2C">
        <w:rPr>
          <w:rFonts w:ascii="Times New Roman" w:hAnsi="Times New Roman" w:cs="Times New Roman"/>
        </w:rPr>
        <w:t>Yingzhi</w:t>
      </w:r>
      <w:proofErr w:type="spellEnd"/>
      <w:r w:rsidRPr="008F4C2C">
        <w:rPr>
          <w:rFonts w:ascii="Times New Roman" w:hAnsi="Times New Roman" w:cs="Times New Roman"/>
        </w:rPr>
        <w:t xml:space="preserve"> He</w:t>
      </w:r>
      <w:r w:rsidRPr="008F4C2C">
        <w:rPr>
          <w:rFonts w:ascii="Times New Roman" w:hAnsi="Times New Roman" w:cs="Times New Roman" w:hint="eastAsia"/>
          <w:vertAlign w:val="superscript"/>
        </w:rPr>
        <w:t>2</w:t>
      </w:r>
      <w:r w:rsidRPr="008F4C2C">
        <w:rPr>
          <w:rFonts w:cs="Times New Roman" w:hint="eastAsia"/>
        </w:rPr>
        <w:t>，</w:t>
      </w:r>
      <w:r w:rsidRPr="008F4C2C">
        <w:rPr>
          <w:rFonts w:ascii="Times New Roman" w:hAnsi="Times New Roman" w:cs="Times New Roman"/>
        </w:rPr>
        <w:t>Shan Wang</w:t>
      </w:r>
      <w:r w:rsidRPr="008F4C2C">
        <w:rPr>
          <w:rFonts w:ascii="Times New Roman" w:hAnsi="Times New Roman" w:cs="Times New Roman" w:hint="eastAsia"/>
          <w:vertAlign w:val="superscript"/>
        </w:rPr>
        <w:t>3</w:t>
      </w:r>
      <w:r w:rsidRPr="008F4C2C">
        <w:rPr>
          <w:rFonts w:cs="Times New Roman" w:hint="eastAsia"/>
        </w:rPr>
        <w:t>，</w:t>
      </w:r>
      <w:r w:rsidRPr="008F4C2C">
        <w:rPr>
          <w:rFonts w:ascii="Times New Roman" w:hAnsi="Times New Roman" w:cs="Times New Roman"/>
        </w:rPr>
        <w:t>Liang Wang</w:t>
      </w:r>
      <w:r w:rsidRPr="008F4C2C">
        <w:rPr>
          <w:rFonts w:ascii="Times New Roman" w:hAnsi="Times New Roman" w:cs="Times New Roman" w:hint="eastAsia"/>
          <w:vertAlign w:val="superscript"/>
        </w:rPr>
        <w:t>4*</w:t>
      </w:r>
    </w:p>
    <w:p w:rsidR="007B74A1" w:rsidRPr="008F4C2C" w:rsidRDefault="007B74A1" w:rsidP="008F4C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  <w:vertAlign w:val="superscript"/>
        </w:rPr>
        <w:t>1</w:t>
      </w:r>
      <w:r w:rsidRPr="008F4C2C">
        <w:rPr>
          <w:rFonts w:ascii="Times New Roman" w:hAnsi="Times New Roman" w:cs="Times New Roman" w:hint="eastAsia"/>
        </w:rPr>
        <w:t xml:space="preserve">Department of Pharmacy, </w:t>
      </w:r>
      <w:proofErr w:type="spellStart"/>
      <w:r w:rsidRPr="008F4C2C">
        <w:rPr>
          <w:rFonts w:ascii="Times New Roman" w:hAnsi="Times New Roman" w:cs="Times New Roman"/>
        </w:rPr>
        <w:t>ZhuJiang</w:t>
      </w:r>
      <w:proofErr w:type="spellEnd"/>
      <w:r w:rsidRPr="008F4C2C">
        <w:rPr>
          <w:rFonts w:ascii="Times New Roman" w:hAnsi="Times New Roman" w:cs="Times New Roman"/>
        </w:rPr>
        <w:t xml:space="preserve"> Hospital of Southern Medical University, Guangzhou, China</w:t>
      </w:r>
    </w:p>
    <w:p w:rsidR="007B74A1" w:rsidRPr="008F4C2C" w:rsidRDefault="007B74A1" w:rsidP="008F4C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  <w:vertAlign w:val="superscript"/>
        </w:rPr>
        <w:t>2</w:t>
      </w:r>
      <w:bookmarkStart w:id="0" w:name="OLE_LINK41"/>
      <w:bookmarkStart w:id="1" w:name="OLE_LINK40"/>
      <w:bookmarkEnd w:id="0"/>
      <w:r w:rsidRPr="008F4C2C">
        <w:rPr>
          <w:rFonts w:ascii="Times New Roman" w:hAnsi="Times New Roman" w:cs="Times New Roman" w:hint="eastAsia"/>
        </w:rPr>
        <w:t xml:space="preserve">Department of Hematology, </w:t>
      </w:r>
      <w:bookmarkEnd w:id="1"/>
      <w:proofErr w:type="spellStart"/>
      <w:r w:rsidRPr="008F4C2C">
        <w:rPr>
          <w:rFonts w:ascii="Times New Roman" w:hAnsi="Times New Roman" w:cs="Times New Roman"/>
        </w:rPr>
        <w:t>ZhuJiang</w:t>
      </w:r>
      <w:proofErr w:type="spellEnd"/>
      <w:r w:rsidRPr="008F4C2C">
        <w:rPr>
          <w:rFonts w:ascii="Times New Roman" w:hAnsi="Times New Roman" w:cs="Times New Roman"/>
        </w:rPr>
        <w:t xml:space="preserve"> Hospital of Southern Medical University, Guangzhou, China</w:t>
      </w:r>
    </w:p>
    <w:p w:rsidR="007B74A1" w:rsidRPr="008F4C2C" w:rsidRDefault="007B74A1" w:rsidP="008F4C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 w:hint="eastAsia"/>
        </w:rPr>
      </w:pPr>
      <w:r w:rsidRPr="008F4C2C">
        <w:rPr>
          <w:rFonts w:ascii="Times New Roman" w:hAnsi="Times New Roman" w:cs="Times New Roman" w:hint="eastAsia"/>
          <w:vertAlign w:val="superscript"/>
        </w:rPr>
        <w:t>3</w:t>
      </w:r>
      <w:r w:rsidRPr="008F4C2C">
        <w:rPr>
          <w:rFonts w:ascii="Times New Roman" w:hAnsi="Times New Roman" w:cs="Times New Roman"/>
        </w:rPr>
        <w:t>Critical Care NYU Winthrop Hospital and Long Island University College of Pharmacy</w:t>
      </w:r>
    </w:p>
    <w:p w:rsidR="007B74A1" w:rsidRPr="008F4C2C" w:rsidRDefault="007B74A1" w:rsidP="008F4C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  <w:color w:val="000000"/>
          <w:vertAlign w:val="superscript"/>
        </w:rPr>
        <w:t>4</w:t>
      </w:r>
      <w:r w:rsidRPr="008F4C2C">
        <w:rPr>
          <w:rFonts w:ascii="Times New Roman" w:hAnsi="Times New Roman" w:cs="Times New Roman"/>
          <w:color w:val="000000"/>
        </w:rPr>
        <w:t xml:space="preserve">Department of Hematology, Beijing </w:t>
      </w:r>
      <w:proofErr w:type="spellStart"/>
      <w:r w:rsidRPr="008F4C2C">
        <w:rPr>
          <w:rFonts w:ascii="Times New Roman" w:hAnsi="Times New Roman" w:cs="Times New Roman"/>
          <w:color w:val="000000"/>
        </w:rPr>
        <w:t>Tongren</w:t>
      </w:r>
      <w:proofErr w:type="spellEnd"/>
      <w:r w:rsidRPr="008F4C2C">
        <w:rPr>
          <w:rFonts w:ascii="Times New Roman" w:hAnsi="Times New Roman" w:cs="Times New Roman"/>
          <w:color w:val="000000"/>
        </w:rPr>
        <w:t xml:space="preserve"> Hospital, Capital Medical University, Beijing, China</w:t>
      </w:r>
    </w:p>
    <w:p w:rsidR="007B74A1" w:rsidRPr="008F4C2C" w:rsidRDefault="007B74A1" w:rsidP="008F4C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>*Correspondence: Liang Wang, M.D.,</w:t>
      </w:r>
      <w:r w:rsidRPr="008F4C2C">
        <w:rPr>
          <w:rFonts w:ascii="Times New Roman" w:hAnsi="Times New Roman" w:cs="Times New Roman"/>
          <w:color w:val="000000"/>
        </w:rPr>
        <w:t xml:space="preserve"> Department of Hematology, Beijing </w:t>
      </w:r>
      <w:proofErr w:type="spellStart"/>
      <w:r w:rsidRPr="008F4C2C">
        <w:rPr>
          <w:rFonts w:ascii="Times New Roman" w:hAnsi="Times New Roman" w:cs="Times New Roman"/>
          <w:color w:val="000000"/>
        </w:rPr>
        <w:t>Tongren</w:t>
      </w:r>
      <w:proofErr w:type="spellEnd"/>
      <w:r w:rsidRPr="008F4C2C">
        <w:rPr>
          <w:rFonts w:ascii="Times New Roman" w:hAnsi="Times New Roman" w:cs="Times New Roman"/>
          <w:color w:val="000000"/>
        </w:rPr>
        <w:t xml:space="preserve"> Hospital, Capital Medical University, Beijing, China</w:t>
      </w:r>
      <w:r w:rsidRPr="008F4C2C">
        <w:rPr>
          <w:rFonts w:ascii="Times New Roman" w:hAnsi="Times New Roman" w:cs="Times New Roman" w:hint="eastAsia"/>
        </w:rPr>
        <w:t xml:space="preserve">. Email: </w:t>
      </w:r>
      <w:hyperlink r:id="rId5" w:history="1">
        <w:r w:rsidRPr="008F4C2C">
          <w:rPr>
            <w:rStyle w:val="a4"/>
            <w:rFonts w:ascii="Times New Roman" w:hAnsi="Times New Roman" w:cs="Times New Roman"/>
          </w:rPr>
          <w:t>wangliangtrhos@126.com;</w:t>
        </w:r>
      </w:hyperlink>
      <w:r w:rsidRPr="008F4C2C">
        <w:rPr>
          <w:rFonts w:ascii="Times New Roman" w:hAnsi="Times New Roman" w:cs="Times New Roman" w:hint="eastAsia"/>
        </w:rPr>
        <w:t xml:space="preserve"> Tel: +8615013009093</w:t>
      </w:r>
    </w:p>
    <w:p w:rsidR="00552DCF" w:rsidRPr="008F4C2C" w:rsidRDefault="007B74A1" w:rsidP="008F4C2C">
      <w:pPr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 xml:space="preserve">Running title: </w:t>
      </w:r>
      <w:proofErr w:type="spellStart"/>
      <w:r w:rsidRPr="008F4C2C">
        <w:rPr>
          <w:rFonts w:ascii="Times New Roman" w:hAnsi="Times New Roman" w:cs="Times New Roman" w:hint="eastAsia"/>
        </w:rPr>
        <w:t>Ibrutinib</w:t>
      </w:r>
      <w:proofErr w:type="spellEnd"/>
      <w:r w:rsidRPr="008F4C2C">
        <w:rPr>
          <w:rFonts w:ascii="Times New Roman" w:hAnsi="Times New Roman" w:cs="Times New Roman" w:hint="eastAsia"/>
        </w:rPr>
        <w:t xml:space="preserve"> plus </w:t>
      </w:r>
      <w:proofErr w:type="spellStart"/>
      <w:r w:rsidRPr="008F4C2C">
        <w:rPr>
          <w:rFonts w:ascii="Times New Roman" w:hAnsi="Times New Roman" w:cs="Times New Roman" w:hint="eastAsia"/>
        </w:rPr>
        <w:t>Venetoclax</w:t>
      </w:r>
      <w:proofErr w:type="spellEnd"/>
      <w:r w:rsidRPr="008F4C2C">
        <w:rPr>
          <w:rFonts w:ascii="Times New Roman" w:hAnsi="Times New Roman" w:cs="Times New Roman" w:hint="eastAsia"/>
        </w:rPr>
        <w:t xml:space="preserve"> induced AIHA</w:t>
      </w:r>
      <w:r w:rsidR="00552DCF" w:rsidRPr="008F4C2C">
        <w:rPr>
          <w:rFonts w:ascii="Times New Roman" w:hAnsi="Times New Roman" w:cs="Times New Roman"/>
        </w:rPr>
        <w:br w:type="page"/>
      </w:r>
    </w:p>
    <w:p w:rsidR="00552DCF" w:rsidRPr="008F4C2C" w:rsidRDefault="00552DCF" w:rsidP="008F4C2C">
      <w:pPr>
        <w:rPr>
          <w:rFonts w:ascii="Times New Roman" w:hAnsi="Times New Roman" w:cs="Times New Roman" w:hint="eastAsia"/>
          <w:b/>
        </w:rPr>
      </w:pPr>
      <w:r w:rsidRPr="008F4C2C">
        <w:rPr>
          <w:rFonts w:ascii="Times New Roman" w:hAnsi="Times New Roman" w:cs="Times New Roman" w:hint="eastAsia"/>
          <w:b/>
        </w:rPr>
        <w:lastRenderedPageBreak/>
        <w:t>Abstract</w:t>
      </w:r>
    </w:p>
    <w:p w:rsidR="00176EF4" w:rsidRPr="008F4C2C" w:rsidRDefault="00552DCF" w:rsidP="008F4C2C">
      <w:pPr>
        <w:pStyle w:val="Normal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F4C2C">
        <w:rPr>
          <w:rFonts w:ascii="Times New Roman" w:hAnsi="Times New Roman" w:cs="Times New Roman"/>
          <w:kern w:val="0"/>
          <w:sz w:val="24"/>
          <w:szCs w:val="24"/>
        </w:rPr>
        <w:t>W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ith increasing development of novel targeted agents, several subtypes of lymphoma are stepping into the chemotherapy-free era. Combination of BTK inhibitor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BCL-2 inhibitor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has been proved to be highly effective in the treatment of relapsed/refractory mantle cell lymphoma (MCL).</w:t>
      </w:r>
      <w:r w:rsidRPr="008F4C2C">
        <w:rPr>
          <w:rFonts w:ascii="Times New Roman" w:hAnsi="Times New Roman" w:cs="Times New Roman"/>
          <w:kern w:val="0"/>
          <w:sz w:val="24"/>
          <w:szCs w:val="24"/>
        </w:rPr>
        <w:t xml:space="preserve"> The most common adverse events of this combined therapy 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 w:rsidRPr="008F4C2C">
        <w:rPr>
          <w:rFonts w:ascii="Times New Roman" w:hAnsi="Times New Roman" w:cs="Times New Roman"/>
          <w:kern w:val="0"/>
          <w:sz w:val="24"/>
          <w:szCs w:val="24"/>
        </w:rPr>
        <w:t xml:space="preserve"> gastrointestinal, such as diarrhea, nausea or vomiting, and </w:t>
      </w:r>
      <w:proofErr w:type="spellStart"/>
      <w:r w:rsidRPr="008F4C2C">
        <w:rPr>
          <w:rFonts w:ascii="Times New Roman" w:hAnsi="Times New Roman" w:cs="Times New Roman"/>
          <w:kern w:val="0"/>
          <w:sz w:val="24"/>
          <w:szCs w:val="24"/>
        </w:rPr>
        <w:t>gastroesophageal</w:t>
      </w:r>
      <w:proofErr w:type="spellEnd"/>
      <w:r w:rsidRPr="008F4C2C">
        <w:rPr>
          <w:rFonts w:ascii="Times New Roman" w:hAnsi="Times New Roman" w:cs="Times New Roman"/>
          <w:kern w:val="0"/>
          <w:sz w:val="24"/>
          <w:szCs w:val="24"/>
        </w:rPr>
        <w:t xml:space="preserve"> reflux.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However, </w:t>
      </w:r>
      <w:proofErr w:type="spellStart"/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>hemolysis</w:t>
      </w:r>
      <w:proofErr w:type="spellEnd"/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is a rare event. 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I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n this paper, we reported 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a case of 50-year-old MCL patient who experienced hemolytic crisis during treatment with </w:t>
      </w:r>
      <w:proofErr w:type="spellStart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ibrutinib</w:t>
      </w:r>
      <w:proofErr w:type="spellEnd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proofErr w:type="spellStart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venetoclax</w:t>
      </w:r>
      <w:proofErr w:type="spellEnd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. We believe that this case demonstrates a rare but potentially lethal adverse event, and emphasizes the need for suspicion of this adverse reaction during this combination therapy.</w:t>
      </w:r>
    </w:p>
    <w:p w:rsidR="00552DCF" w:rsidRPr="008F4C2C" w:rsidRDefault="00065C58" w:rsidP="008F4C2C">
      <w:pPr>
        <w:pStyle w:val="Normal"/>
        <w:rPr>
          <w:rFonts w:ascii="Times New Roman" w:hAnsi="Times New Roman" w:cs="Times New Roman"/>
          <w:kern w:val="0"/>
          <w:sz w:val="24"/>
          <w:szCs w:val="24"/>
        </w:rPr>
      </w:pPr>
      <w:r w:rsidRPr="008F4C2C">
        <w:rPr>
          <w:rFonts w:ascii="Times New Roman" w:hAnsi="Times New Roman" w:cs="Times New Roman" w:hint="eastAsia"/>
          <w:b/>
          <w:kern w:val="0"/>
          <w:sz w:val="24"/>
          <w:szCs w:val="24"/>
        </w:rPr>
        <w:t>Key words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: mantle cell lymphoma, hemolytic crisis,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venetoclax</w:t>
      </w:r>
      <w:proofErr w:type="spellEnd"/>
    </w:p>
    <w:p w:rsidR="003E1B63" w:rsidRPr="008F4C2C" w:rsidRDefault="00552DCF" w:rsidP="008F4C2C">
      <w:pPr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 xml:space="preserve"> </w:t>
      </w:r>
    </w:p>
    <w:p w:rsidR="003E1B63" w:rsidRPr="008F4C2C" w:rsidRDefault="003E1B63" w:rsidP="008F4C2C">
      <w:pPr>
        <w:spacing w:after="200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br w:type="page"/>
      </w:r>
    </w:p>
    <w:p w:rsidR="00552DCF" w:rsidRPr="008F4C2C" w:rsidRDefault="003E1B63" w:rsidP="008F4C2C">
      <w:pPr>
        <w:rPr>
          <w:rFonts w:ascii="Times New Roman" w:hAnsi="Times New Roman" w:cs="Times New Roman" w:hint="eastAsia"/>
          <w:b/>
        </w:rPr>
      </w:pPr>
      <w:r w:rsidRPr="008F4C2C">
        <w:rPr>
          <w:rFonts w:ascii="Times New Roman" w:hAnsi="Times New Roman" w:cs="Times New Roman" w:hint="eastAsia"/>
          <w:b/>
        </w:rPr>
        <w:lastRenderedPageBreak/>
        <w:t>Introduction</w:t>
      </w:r>
    </w:p>
    <w:p w:rsidR="003E1B63" w:rsidRPr="008F4C2C" w:rsidRDefault="003E1B63" w:rsidP="008F4C2C">
      <w:pPr>
        <w:pStyle w:val="a3"/>
        <w:ind w:firstLineChars="200" w:firstLine="48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 xml:space="preserve">Mantle cell lymphoma (MCL) is an uncommon subtype of non-Hodgkin lymphoma (NHL) prevalently relating to </w:t>
      </w:r>
      <w:bookmarkStart w:id="2" w:name="OLE_LINK351"/>
      <w:bookmarkStart w:id="3" w:name="OLE_LINK352"/>
      <w:bookmarkEnd w:id="2"/>
      <w:proofErr w:type="spellStart"/>
      <w:r w:rsidRPr="008F4C2C">
        <w:rPr>
          <w:rFonts w:ascii="Times New Roman" w:hAnsi="Times New Roman" w:cs="Times New Roman"/>
        </w:rPr>
        <w:t>extranodal</w:t>
      </w:r>
      <w:proofErr w:type="spellEnd"/>
      <w:r w:rsidRPr="008F4C2C">
        <w:rPr>
          <w:rFonts w:ascii="Times New Roman" w:hAnsi="Times New Roman" w:cs="Times New Roman"/>
        </w:rPr>
        <w:t xml:space="preserve"> sites</w:t>
      </w:r>
      <w:bookmarkEnd w:id="3"/>
      <w:r w:rsidRPr="008F4C2C">
        <w:rPr>
          <w:rFonts w:ascii="Times New Roman" w:hAnsi="Times New Roman" w:cs="Times New Roman"/>
        </w:rPr>
        <w:t>. Though comprises only 6% of NHL, MCL is a challenge according to its aggressive clinical behavior and poor outcomes</w:t>
      </w:r>
      <w:r w:rsidR="00D85ABC" w:rsidRPr="008F4C2C">
        <w:rPr>
          <w:rFonts w:ascii="Times New Roman" w:hAnsi="Times New Roman" w:cs="Times New Roman" w:hint="eastAsia"/>
        </w:rPr>
        <w:t xml:space="preserve"> </w:t>
      </w:r>
      <w:r w:rsidR="00D85ABC" w:rsidRPr="008F4C2C">
        <w:rPr>
          <w:rFonts w:ascii="Times New Roman" w:hAnsi="Times New Roman" w:cs="Times New Roman"/>
        </w:rPr>
        <w:t>[</w:t>
      </w:r>
      <w:r w:rsidR="00D85ABC" w:rsidRPr="008F4C2C">
        <w:rPr>
          <w:rFonts w:ascii="Times New Roman" w:hAnsi="Times New Roman" w:cs="Times New Roman" w:hint="eastAsia"/>
        </w:rPr>
        <w:t>1</w:t>
      </w:r>
      <w:r w:rsidR="00D85ABC" w:rsidRPr="008F4C2C">
        <w:rPr>
          <w:rFonts w:ascii="Times New Roman" w:hAnsi="Times New Roman" w:cs="Times New Roman"/>
        </w:rPr>
        <w:t>]</w:t>
      </w:r>
      <w:r w:rsidRPr="008F4C2C">
        <w:rPr>
          <w:rFonts w:ascii="Times New Roman" w:hAnsi="Times New Roman" w:cs="Times New Roman"/>
        </w:rPr>
        <w:t xml:space="preserve">.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is a first-in-class covalent and irreversible </w:t>
      </w:r>
      <w:proofErr w:type="spellStart"/>
      <w:r w:rsidRPr="008F4C2C">
        <w:rPr>
          <w:rFonts w:ascii="Times New Roman" w:hAnsi="Times New Roman" w:cs="Times New Roman"/>
        </w:rPr>
        <w:t>Bruton’s</w:t>
      </w:r>
      <w:proofErr w:type="spellEnd"/>
      <w:r w:rsidRPr="008F4C2C">
        <w:rPr>
          <w:rFonts w:ascii="Times New Roman" w:hAnsi="Times New Roman" w:cs="Times New Roman"/>
        </w:rPr>
        <w:t xml:space="preserve"> tyrosine </w:t>
      </w:r>
      <w:proofErr w:type="spellStart"/>
      <w:r w:rsidRPr="008F4C2C">
        <w:rPr>
          <w:rFonts w:ascii="Times New Roman" w:hAnsi="Times New Roman" w:cs="Times New Roman"/>
        </w:rPr>
        <w:t>kinase</w:t>
      </w:r>
      <w:proofErr w:type="spellEnd"/>
      <w:r w:rsidRPr="008F4C2C">
        <w:rPr>
          <w:rFonts w:ascii="Times New Roman" w:hAnsi="Times New Roman" w:cs="Times New Roman"/>
        </w:rPr>
        <w:t xml:space="preserve"> inhibitor that has demonstrated activity in several B-cell malignancies</w:t>
      </w:r>
      <w:r w:rsidR="00D85ABC" w:rsidRPr="008F4C2C">
        <w:rPr>
          <w:rFonts w:ascii="Times New Roman" w:hAnsi="Times New Roman" w:cs="Times New Roman" w:hint="eastAsia"/>
        </w:rPr>
        <w:t xml:space="preserve"> [2]</w:t>
      </w:r>
      <w:r w:rsidRPr="008F4C2C">
        <w:rPr>
          <w:rFonts w:ascii="Times New Roman" w:hAnsi="Times New Roman" w:cs="Times New Roman"/>
        </w:rPr>
        <w:t xml:space="preserve">.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is a highly selective inhibitor of BCL-2, an </w:t>
      </w:r>
      <w:proofErr w:type="spellStart"/>
      <w:r w:rsidRPr="008F4C2C">
        <w:rPr>
          <w:rFonts w:ascii="Times New Roman" w:hAnsi="Times New Roman" w:cs="Times New Roman"/>
        </w:rPr>
        <w:t>antiapoptotic</w:t>
      </w:r>
      <w:proofErr w:type="spellEnd"/>
      <w:r w:rsidRPr="008F4C2C">
        <w:rPr>
          <w:rFonts w:ascii="Times New Roman" w:hAnsi="Times New Roman" w:cs="Times New Roman"/>
        </w:rPr>
        <w:t xml:space="preserve"> protein that has elevated expression in many hematologic malignancies, including MCL</w:t>
      </w:r>
      <w:r w:rsidR="00D85ABC" w:rsidRPr="008F4C2C">
        <w:rPr>
          <w:rFonts w:ascii="Times New Roman" w:hAnsi="Times New Roman" w:cs="Times New Roman" w:hint="eastAsia"/>
        </w:rPr>
        <w:t xml:space="preserve"> [3, 4]</w:t>
      </w:r>
      <w:r w:rsidRPr="008F4C2C">
        <w:rPr>
          <w:rFonts w:ascii="Times New Roman" w:hAnsi="Times New Roman" w:cs="Times New Roman"/>
        </w:rPr>
        <w:t xml:space="preserve">. The </w:t>
      </w:r>
      <w:bookmarkStart w:id="4" w:name="OLE_LINK88"/>
      <w:bookmarkStart w:id="5" w:name="OLE_LINK89"/>
      <w:bookmarkEnd w:id="4"/>
      <w:r w:rsidRPr="008F4C2C">
        <w:rPr>
          <w:rFonts w:ascii="Times New Roman" w:hAnsi="Times New Roman" w:cs="Times New Roman"/>
        </w:rPr>
        <w:t xml:space="preserve">targeting of BTK and BCL-2 with </w:t>
      </w:r>
      <w:bookmarkStart w:id="6" w:name="OLE_LINK350"/>
      <w:bookmarkStart w:id="7" w:name="OLE_LINK349"/>
      <w:bookmarkEnd w:id="5"/>
      <w:bookmarkEnd w:id="6"/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bookmarkEnd w:id="7"/>
      <w:r w:rsidRPr="008F4C2C">
        <w:rPr>
          <w:rFonts w:ascii="Times New Roman" w:hAnsi="Times New Roman" w:cs="Times New Roman"/>
        </w:rPr>
        <w:t xml:space="preserve">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are the most effective drugs in the treatment of </w:t>
      </w:r>
      <w:bookmarkStart w:id="8" w:name="OLE_LINK224"/>
      <w:bookmarkStart w:id="9" w:name="OLE_LINK223"/>
      <w:bookmarkEnd w:id="8"/>
      <w:r w:rsidRPr="008F4C2C">
        <w:rPr>
          <w:rFonts w:ascii="Times New Roman" w:hAnsi="Times New Roman" w:cs="Times New Roman"/>
        </w:rPr>
        <w:t>chronic lymphocytic leukemia</w:t>
      </w:r>
      <w:bookmarkEnd w:id="9"/>
      <w:r w:rsidRPr="008F4C2C">
        <w:rPr>
          <w:rFonts w:ascii="Times New Roman" w:hAnsi="Times New Roman" w:cs="Times New Roman"/>
        </w:rPr>
        <w:t xml:space="preserve"> (CLL) and </w:t>
      </w:r>
      <w:bookmarkStart w:id="10" w:name="OLE_LINK87"/>
      <w:bookmarkStart w:id="11" w:name="OLE_LINK220"/>
      <w:bookmarkStart w:id="12" w:name="OLE_LINK300"/>
      <w:bookmarkStart w:id="13" w:name="OLE_LINK234"/>
      <w:bookmarkStart w:id="14" w:name="OLE_LINK86"/>
      <w:bookmarkStart w:id="15" w:name="OLE_LINK301"/>
      <w:bookmarkEnd w:id="10"/>
      <w:bookmarkEnd w:id="11"/>
      <w:bookmarkEnd w:id="12"/>
      <w:bookmarkEnd w:id="13"/>
      <w:bookmarkEnd w:id="14"/>
      <w:r w:rsidRPr="008F4C2C">
        <w:rPr>
          <w:rFonts w:ascii="Times New Roman" w:hAnsi="Times New Roman" w:cs="Times New Roman"/>
        </w:rPr>
        <w:t xml:space="preserve">relapsed/refractory </w:t>
      </w:r>
      <w:bookmarkStart w:id="16" w:name="OLE_LINK291"/>
      <w:bookmarkStart w:id="17" w:name="OLE_LINK290"/>
      <w:bookmarkEnd w:id="15"/>
      <w:bookmarkEnd w:id="16"/>
      <w:bookmarkEnd w:id="17"/>
      <w:proofErr w:type="gramStart"/>
      <w:r w:rsidRPr="008F4C2C">
        <w:rPr>
          <w:rFonts w:ascii="Times New Roman" w:hAnsi="Times New Roman" w:cs="Times New Roman"/>
        </w:rPr>
        <w:t>MCL</w:t>
      </w:r>
      <w:r w:rsidR="00D85ABC" w:rsidRPr="008F4C2C">
        <w:rPr>
          <w:rFonts w:ascii="Times New Roman" w:hAnsi="Times New Roman" w:cs="Times New Roman" w:hint="eastAsia"/>
        </w:rPr>
        <w:t>[</w:t>
      </w:r>
      <w:proofErr w:type="gramEnd"/>
      <w:r w:rsidR="00D85ABC" w:rsidRPr="008F4C2C">
        <w:rPr>
          <w:rFonts w:ascii="Times New Roman" w:hAnsi="Times New Roman" w:cs="Times New Roman" w:hint="eastAsia"/>
        </w:rPr>
        <w:t>5, 6]</w:t>
      </w:r>
      <w:r w:rsidRPr="008F4C2C">
        <w:rPr>
          <w:rFonts w:ascii="Times New Roman" w:hAnsi="Times New Roman" w:cs="Times New Roman"/>
        </w:rPr>
        <w:t>.</w:t>
      </w:r>
      <w:bookmarkStart w:id="18" w:name="OLE_LINK77"/>
      <w:bookmarkStart w:id="19" w:name="OLE_LINK78"/>
      <w:bookmarkEnd w:id="18"/>
      <w:r w:rsidRPr="008F4C2C">
        <w:rPr>
          <w:rFonts w:ascii="Times New Roman" w:hAnsi="Times New Roman" w:cs="Times New Roman"/>
        </w:rPr>
        <w:t xml:space="preserve"> </w:t>
      </w:r>
      <w:bookmarkStart w:id="20" w:name="OLE_LINK75"/>
      <w:bookmarkStart w:id="21" w:name="OLE_LINK76"/>
      <w:bookmarkEnd w:id="19"/>
      <w:bookmarkEnd w:id="20"/>
      <w:r w:rsidRPr="008F4C2C">
        <w:rPr>
          <w:rFonts w:ascii="Times New Roman" w:hAnsi="Times New Roman" w:cs="Times New Roman"/>
        </w:rPr>
        <w:t xml:space="preserve">The combined therapy of </w:t>
      </w:r>
      <w:bookmarkStart w:id="22" w:name="OLE_LINK203"/>
      <w:bookmarkStart w:id="23" w:name="OLE_LINK202"/>
      <w:bookmarkEnd w:id="21"/>
      <w:bookmarkEnd w:id="22"/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bookmarkEnd w:id="23"/>
      <w:proofErr w:type="spellEnd"/>
      <w:r w:rsidRPr="008F4C2C">
        <w:rPr>
          <w:rFonts w:ascii="Times New Roman" w:hAnsi="Times New Roman" w:cs="Times New Roman"/>
        </w:rPr>
        <w:t xml:space="preserve"> was an innovative approach and consistent with favorable therapeutic effectiveness in </w:t>
      </w:r>
      <w:bookmarkStart w:id="24" w:name="OLE_LINK3010"/>
      <w:bookmarkStart w:id="25" w:name="OLE_LINK81"/>
      <w:bookmarkStart w:id="26" w:name="OLE_LINK82"/>
      <w:bookmarkEnd w:id="24"/>
      <w:bookmarkEnd w:id="25"/>
      <w:r w:rsidRPr="008F4C2C">
        <w:rPr>
          <w:rFonts w:ascii="Times New Roman" w:hAnsi="Times New Roman" w:cs="Times New Roman"/>
        </w:rPr>
        <w:t xml:space="preserve">relapsed/refractory </w:t>
      </w:r>
      <w:bookmarkStart w:id="27" w:name="OLE_LINK2900"/>
      <w:bookmarkEnd w:id="26"/>
      <w:bookmarkEnd w:id="27"/>
      <w:r w:rsidRPr="008F4C2C">
        <w:rPr>
          <w:rFonts w:ascii="Times New Roman" w:hAnsi="Times New Roman" w:cs="Times New Roman"/>
        </w:rPr>
        <w:t xml:space="preserve">MCL patients who had a poor </w:t>
      </w:r>
      <w:bookmarkStart w:id="28" w:name="OLE_LINK84"/>
      <w:bookmarkStart w:id="29" w:name="OLE_LINK83"/>
      <w:bookmarkEnd w:id="28"/>
      <w:r w:rsidRPr="008F4C2C">
        <w:rPr>
          <w:rFonts w:ascii="Times New Roman" w:hAnsi="Times New Roman" w:cs="Times New Roman"/>
        </w:rPr>
        <w:t xml:space="preserve">prognosis </w:t>
      </w:r>
      <w:bookmarkEnd w:id="29"/>
      <w:r w:rsidRPr="008F4C2C">
        <w:rPr>
          <w:rFonts w:ascii="Times New Roman" w:hAnsi="Times New Roman" w:cs="Times New Roman"/>
        </w:rPr>
        <w:t xml:space="preserve">with current treatment. The most common adverse events of this combined therapy were gastrointestinal, such as diarrhea, nausea or vomiting, and </w:t>
      </w:r>
      <w:proofErr w:type="spellStart"/>
      <w:r w:rsidRPr="008F4C2C">
        <w:rPr>
          <w:rFonts w:ascii="Times New Roman" w:hAnsi="Times New Roman" w:cs="Times New Roman"/>
        </w:rPr>
        <w:t>gastroesophageal</w:t>
      </w:r>
      <w:proofErr w:type="spellEnd"/>
      <w:r w:rsidRPr="008F4C2C">
        <w:rPr>
          <w:rFonts w:ascii="Times New Roman" w:hAnsi="Times New Roman" w:cs="Times New Roman"/>
        </w:rPr>
        <w:t xml:space="preserve"> reflux. Tumor </w:t>
      </w:r>
      <w:proofErr w:type="spellStart"/>
      <w:r w:rsidRPr="008F4C2C">
        <w:rPr>
          <w:rFonts w:ascii="Times New Roman" w:hAnsi="Times New Roman" w:cs="Times New Roman"/>
        </w:rPr>
        <w:t>lysis</w:t>
      </w:r>
      <w:proofErr w:type="spellEnd"/>
      <w:r w:rsidRPr="008F4C2C">
        <w:rPr>
          <w:rFonts w:ascii="Times New Roman" w:hAnsi="Times New Roman" w:cs="Times New Roman"/>
        </w:rPr>
        <w:t xml:space="preserve"> syndrome was a common serious adverse event</w:t>
      </w:r>
      <w:r w:rsidR="00D85ABC" w:rsidRPr="008F4C2C">
        <w:rPr>
          <w:rFonts w:ascii="Times New Roman" w:hAnsi="Times New Roman" w:cs="Times New Roman" w:hint="eastAsia"/>
        </w:rPr>
        <w:t xml:space="preserve"> [5]</w:t>
      </w:r>
      <w:r w:rsidRPr="008F4C2C">
        <w:rPr>
          <w:rFonts w:ascii="Times New Roman" w:hAnsi="Times New Roman" w:cs="Times New Roman"/>
        </w:rPr>
        <w:t xml:space="preserve">. </w:t>
      </w:r>
    </w:p>
    <w:p w:rsidR="003E1B63" w:rsidRPr="008F4C2C" w:rsidRDefault="003E1B63" w:rsidP="008F4C2C">
      <w:pPr>
        <w:rPr>
          <w:rFonts w:ascii="Times New Roman" w:hAnsi="Times New Roman" w:cs="Times New Roman" w:hint="eastAsia"/>
          <w:b/>
        </w:rPr>
      </w:pPr>
      <w:r w:rsidRPr="008F4C2C">
        <w:rPr>
          <w:rFonts w:ascii="Times New Roman" w:hAnsi="Times New Roman" w:cs="Times New Roman"/>
          <w:b/>
        </w:rPr>
        <w:t>C</w:t>
      </w:r>
      <w:r w:rsidRPr="008F4C2C">
        <w:rPr>
          <w:rFonts w:ascii="Times New Roman" w:hAnsi="Times New Roman" w:cs="Times New Roman" w:hint="eastAsia"/>
          <w:b/>
        </w:rPr>
        <w:t>ase report</w:t>
      </w:r>
    </w:p>
    <w:p w:rsidR="003E1B63" w:rsidRPr="008F4C2C" w:rsidRDefault="003E1B63" w:rsidP="008F4C2C">
      <w:pPr>
        <w:pStyle w:val="1"/>
        <w:ind w:firstLineChars="150" w:firstLine="360"/>
        <w:jc w:val="both"/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</w:pPr>
      <w:bookmarkStart w:id="30" w:name="OLE_LINK362"/>
      <w:bookmarkStart w:id="31" w:name="OLE_LINK363"/>
      <w:bookmarkEnd w:id="3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A 50-year-old male patient was diagnosed as MCL (s</w:t>
      </w:r>
      <w:bookmarkStart w:id="32" w:name="OLE_LINK317"/>
      <w:bookmarkStart w:id="33" w:name="OLE_LINK318"/>
      <w:bookmarkEnd w:id="31"/>
      <w:bookmarkEnd w:id="32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tage IV</w:t>
      </w:r>
      <w:bookmarkEnd w:id="3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simplified MIPI score=3) in </w:t>
      </w:r>
      <w:bookmarkStart w:id="34" w:name="OLE_LINK410"/>
      <w:bookmarkStart w:id="35" w:name="OLE_LINK411"/>
      <w:bookmarkEnd w:id="34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2011</w:t>
      </w:r>
      <w:bookmarkEnd w:id="35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and the first line therapy was </w:t>
      </w:r>
      <w:bookmarkStart w:id="36" w:name="OLE_LINK412"/>
      <w:bookmarkStart w:id="37" w:name="OLE_LINK413"/>
      <w:bookmarkEnd w:id="3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6 cycles of R-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hyperCVAD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/R-MA</w:t>
      </w:r>
      <w:bookmarkEnd w:id="3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the complete response (CR) duration of which lasted 24 months. In </w:t>
      </w:r>
      <w:bookmarkStart w:id="38" w:name="OLE_LINK414"/>
      <w:bookmarkStart w:id="39" w:name="OLE_LINK415"/>
      <w:bookmarkEnd w:id="3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2013</w:t>
      </w:r>
      <w:bookmarkEnd w:id="39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his disease got relapsed and was treated with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rituximab+bortezomib+high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-dose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cytarabine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for 3 cycles as the second line therapy. Though CR was attained, the collection of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autologous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stem cells was failed, and </w:t>
      </w:r>
      <w:bookmarkStart w:id="40" w:name="OLE_LINK416"/>
      <w:bookmarkStart w:id="41" w:name="OLE_LINK417"/>
      <w:bookmarkEnd w:id="4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thalidomide</w:t>
      </w:r>
      <w:bookmarkEnd w:id="4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maintenance was initiated until the disease relapsed later in 2015, and </w:t>
      </w:r>
      <w:r w:rsidRPr="008F4C2C">
        <w:rPr>
          <w:rFonts w:ascii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the second progression free survival (PFS)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was 32 months. Then, </w:t>
      </w:r>
      <w:bookmarkStart w:id="42" w:name="OLE_LINK422"/>
      <w:bookmarkStart w:id="43" w:name="OLE_LINK423"/>
      <w:bookmarkEnd w:id="42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 cycles of R-CHOP/R-DHAP</w:t>
      </w:r>
      <w:bookmarkEnd w:id="4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given followed by </w:t>
      </w:r>
      <w:bookmarkStart w:id="44" w:name="OLE_LINK424"/>
      <w:bookmarkStart w:id="45" w:name="OLE_LINK425"/>
      <w:bookmarkEnd w:id="44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lenalidomide</w:t>
      </w:r>
      <w:bookmarkEnd w:id="45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maintenance, and the disease relapsed the third time in 2017 (PFS = 26 months). This patient developed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pancytopenia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and </w:t>
      </w:r>
      <w:bookmarkStart w:id="46" w:name="OLE_LINK1"/>
      <w:bookmarkStart w:id="47" w:name="OLE_LINK2"/>
      <w:bookmarkEnd w:id="4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high</w:t>
      </w:r>
      <w:bookmarkEnd w:id="4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tumor burden this time, and </w:t>
      </w:r>
      <w:bookmarkStart w:id="48" w:name="OLE_LINK426"/>
      <w:bookmarkStart w:id="49" w:name="OLE_LINK427"/>
      <w:bookmarkEnd w:id="48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ibrutinib</w:t>
      </w:r>
      <w:bookmarkEnd w:id="49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monotherapy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administrated at the dose of 560 mg per day. </w:t>
      </w:r>
      <w:bookmarkStart w:id="50" w:name="OLE_LINK365"/>
      <w:bookmarkStart w:id="51" w:name="OLE_LINK364"/>
      <w:bookmarkEnd w:id="5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Two months later, CR was confirmed by both PET-CT scan and bone marrow biopsy, but the disease relapsed 7 months later in 2018 with significantly bone marrow infiltration. Next generation sequencing using the bone marrow specimen did not reveal any mutations involving BTK, CARD11, CD79b, MYD88, and TP53. </w:t>
      </w:r>
      <w:bookmarkStart w:id="52" w:name="OLE_LINK296"/>
      <w:bookmarkStart w:id="53" w:name="OLE_LINK297"/>
      <w:bookmarkStart w:id="54" w:name="OLE_LINK430"/>
      <w:bookmarkStart w:id="55" w:name="OLE_LINK431"/>
      <w:bookmarkEnd w:id="51"/>
      <w:bookmarkEnd w:id="52"/>
      <w:bookmarkEnd w:id="53"/>
      <w:bookmarkEnd w:id="54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bookmarkEnd w:id="55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given according to the dosing </w:t>
      </w:r>
      <w:bookmarkStart w:id="56" w:name="OLE_LINK327"/>
      <w:bookmarkStart w:id="57" w:name="OLE_LINK328"/>
      <w:bookmarkEnd w:id="5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schedule</w:t>
      </w:r>
      <w:bookmarkEnd w:id="5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that started at 100 mg per day and increased by 100 mg daily</w:t>
      </w:r>
      <w:r w:rsidRPr="008F4C2C">
        <w:rPr>
          <w:rFonts w:cs="Times New Roman" w:hint="eastAsia"/>
          <w:b w:val="0"/>
          <w:bCs w:val="0"/>
          <w:kern w:val="36"/>
          <w:sz w:val="24"/>
          <w:szCs w:val="24"/>
        </w:rPr>
        <w:t>，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finally to 600 mg per day. </w:t>
      </w:r>
      <w:bookmarkStart w:id="58" w:name="OLE_LINK270"/>
      <w:bookmarkStart w:id="59" w:name="OLE_LINK271"/>
      <w:bookmarkStart w:id="60" w:name="OLE_LINK268"/>
      <w:bookmarkStart w:id="61" w:name="OLE_LINK269"/>
      <w:bookmarkEnd w:id="58"/>
      <w:bookmarkEnd w:id="59"/>
      <w:bookmarkEnd w:id="6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Partial remission</w:t>
      </w:r>
      <w:bookmarkEnd w:id="6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(PR) was attained 2 months later, however,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discontinued due to the patient's economic status, and the disease progressed 5 months later (PFS = 7 months)</w:t>
      </w:r>
      <w:r w:rsidRPr="008F4C2C">
        <w:rPr>
          <w:rFonts w:ascii="Times New Roman" w:hAnsi="Times New Roman" w:cs="Times New Roman" w:hint="eastAsia"/>
          <w:b w:val="0"/>
          <w:bCs w:val="0"/>
          <w:kern w:val="36"/>
          <w:sz w:val="24"/>
          <w:szCs w:val="24"/>
        </w:rPr>
        <w:t xml:space="preserve">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. After the treatment with </w:t>
      </w:r>
      <w:bookmarkStart w:id="62" w:name="OLE_LINK330"/>
      <w:bookmarkStart w:id="63" w:name="OLE_LINK331"/>
      <w:bookmarkEnd w:id="62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or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bookmarkEnd w:id="63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we monitored the Coombs’ test periodically, and the results of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lastRenderedPageBreak/>
        <w:t xml:space="preserve">direct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antiglobulin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test (DAT) showed negative anti-immunoglobulin G (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IgG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) and anti- complement C3 (C3).</w:t>
      </w:r>
      <w:bookmarkStart w:id="64" w:name="OLE_LINK3"/>
      <w:bookmarkStart w:id="65" w:name="OLE_LINK4"/>
      <w:bookmarkEnd w:id="64"/>
      <w:bookmarkEnd w:id="65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</w:p>
    <w:p w:rsidR="003E1B63" w:rsidRPr="008F4C2C" w:rsidRDefault="003E1B63" w:rsidP="008F4C2C">
      <w:pPr>
        <w:spacing w:before="100" w:beforeAutospacing="1" w:after="100" w:afterAutospacing="1"/>
        <w:ind w:firstLineChars="200" w:firstLine="480"/>
        <w:jc w:val="both"/>
        <w:rPr>
          <w:rFonts w:ascii="Times New Roman" w:hAnsi="Times New Roman" w:cs="Times New Roman" w:hint="eastAsia"/>
        </w:rPr>
      </w:pPr>
      <w:r w:rsidRPr="008F4C2C">
        <w:rPr>
          <w:rFonts w:ascii="Times New Roman" w:hAnsi="Times New Roman" w:cs="Times New Roman"/>
        </w:rPr>
        <w:t>In May 2019, this patient suffered from</w:t>
      </w:r>
      <w:r w:rsidR="0061298B" w:rsidRPr="008F4C2C">
        <w:rPr>
          <w:rFonts w:ascii="Times New Roman" w:hAnsi="Times New Roman" w:cs="Times New Roman"/>
        </w:rPr>
        <w:t xml:space="preserve"> aggressive progression of MCL</w:t>
      </w:r>
      <w:r w:rsidR="0061298B" w:rsidRPr="008F4C2C">
        <w:rPr>
          <w:rFonts w:ascii="Times New Roman" w:hAnsi="Times New Roman" w:cs="Times New Roman" w:hint="eastAsia"/>
        </w:rPr>
        <w:t xml:space="preserve">, and </w:t>
      </w:r>
      <w:r w:rsidRPr="008F4C2C">
        <w:rPr>
          <w:rFonts w:ascii="Times New Roman" w:hAnsi="Times New Roman" w:cs="Times New Roman"/>
        </w:rPr>
        <w:t>the PET-CT scan revealed multi-</w:t>
      </w:r>
      <w:proofErr w:type="spellStart"/>
      <w:r w:rsidRPr="008F4C2C">
        <w:rPr>
          <w:rFonts w:ascii="Times New Roman" w:hAnsi="Times New Roman" w:cs="Times New Roman"/>
        </w:rPr>
        <w:t>lymphoadenopthy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splenomegaly</w:t>
      </w:r>
      <w:proofErr w:type="spellEnd"/>
      <w:r w:rsidRPr="008F4C2C">
        <w:rPr>
          <w:rFonts w:ascii="Times New Roman" w:hAnsi="Times New Roman" w:cs="Times New Roman"/>
        </w:rPr>
        <w:t xml:space="preserve">. </w:t>
      </w:r>
      <w:r w:rsidR="00816D33" w:rsidRPr="008F4C2C">
        <w:rPr>
          <w:rFonts w:ascii="Times New Roman" w:hAnsi="Times New Roman" w:cs="Times New Roman"/>
        </w:rPr>
        <w:t>A</w:t>
      </w:r>
      <w:r w:rsidR="00816D33" w:rsidRPr="008F4C2C">
        <w:rPr>
          <w:rFonts w:ascii="Times New Roman" w:hAnsi="Times New Roman" w:cs="Times New Roman" w:hint="eastAsia"/>
        </w:rPr>
        <w:t>s is shown in Figure 1, t</w:t>
      </w:r>
      <w:r w:rsidRPr="008F4C2C">
        <w:rPr>
          <w:rFonts w:ascii="Times New Roman" w:hAnsi="Times New Roman" w:cs="Times New Roman"/>
        </w:rPr>
        <w:t xml:space="preserve">he patient began with </w:t>
      </w:r>
      <w:bookmarkStart w:id="66" w:name="OLE_LINK3360"/>
      <w:bookmarkStart w:id="67" w:name="OLE_LINK3370"/>
      <w:bookmarkEnd w:id="66"/>
      <w:proofErr w:type="spellStart"/>
      <w:r w:rsidRPr="008F4C2C">
        <w:rPr>
          <w:rFonts w:ascii="Times New Roman" w:hAnsi="Times New Roman" w:cs="Times New Roman"/>
        </w:rPr>
        <w:t>ibrutinib</w:t>
      </w:r>
      <w:bookmarkEnd w:id="67"/>
      <w:proofErr w:type="spellEnd"/>
      <w:r w:rsidRPr="008F4C2C">
        <w:rPr>
          <w:rFonts w:ascii="Times New Roman" w:hAnsi="Times New Roman" w:cs="Times New Roman"/>
        </w:rPr>
        <w:t xml:space="preserve"> at 560 mg per day orally, and</w:t>
      </w:r>
      <w:bookmarkStart w:id="68" w:name="OLE_LINK2780"/>
      <w:bookmarkStart w:id="69" w:name="OLE_LINK2790"/>
      <w:bookmarkEnd w:id="68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was introduced </w:t>
      </w:r>
      <w:bookmarkEnd w:id="69"/>
      <w:r w:rsidRPr="008F4C2C">
        <w:rPr>
          <w:rFonts w:ascii="Times New Roman" w:hAnsi="Times New Roman" w:cs="Times New Roman"/>
        </w:rPr>
        <w:t xml:space="preserve">next day according to </w:t>
      </w:r>
      <w:proofErr w:type="gramStart"/>
      <w:r w:rsidRPr="008F4C2C">
        <w:rPr>
          <w:rFonts w:ascii="Times New Roman" w:hAnsi="Times New Roman" w:cs="Times New Roman"/>
        </w:rPr>
        <w:t>a dosage schedule that start</w:t>
      </w:r>
      <w:proofErr w:type="gramEnd"/>
      <w:r w:rsidRPr="008F4C2C">
        <w:rPr>
          <w:rFonts w:ascii="Times New Roman" w:hAnsi="Times New Roman" w:cs="Times New Roman"/>
        </w:rPr>
        <w:t xml:space="preserve"> at 100 mg per day and gradually increased by 100 mg daily, and finally to 600 mg per day. After 2 days of this full-dose combination of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, the patient presented to our clinic with dizziness, severe fatigue, pallor, and </w:t>
      </w:r>
      <w:bookmarkStart w:id="70" w:name="OLE_LINK3060"/>
      <w:bookmarkStart w:id="71" w:name="OLE_LINK3070"/>
      <w:bookmarkStart w:id="72" w:name="OLE_LINK3140"/>
      <w:bookmarkEnd w:id="70"/>
      <w:bookmarkEnd w:id="71"/>
      <w:r w:rsidRPr="008F4C2C">
        <w:rPr>
          <w:rFonts w:ascii="Times New Roman" w:hAnsi="Times New Roman" w:cs="Times New Roman"/>
        </w:rPr>
        <w:t>soy-sauce colored urine</w:t>
      </w:r>
      <w:bookmarkEnd w:id="72"/>
      <w:r w:rsidRPr="008F4C2C">
        <w:rPr>
          <w:rFonts w:ascii="Times New Roman" w:hAnsi="Times New Roman" w:cs="Times New Roman"/>
        </w:rPr>
        <w:t xml:space="preserve">. </w:t>
      </w:r>
      <w:bookmarkStart w:id="73" w:name="OLE_LINK319"/>
      <w:bookmarkStart w:id="74" w:name="OLE_LINK320"/>
      <w:bookmarkEnd w:id="73"/>
      <w:r w:rsidRPr="008F4C2C">
        <w:rPr>
          <w:rFonts w:ascii="Times New Roman" w:hAnsi="Times New Roman" w:cs="Times New Roman"/>
        </w:rPr>
        <w:t>Laboratory test results</w:t>
      </w:r>
      <w:bookmarkEnd w:id="74"/>
      <w:r w:rsidRPr="008F4C2C">
        <w:rPr>
          <w:rFonts w:ascii="Times New Roman" w:hAnsi="Times New Roman" w:cs="Times New Roman"/>
        </w:rPr>
        <w:t xml:space="preserve"> showed an </w:t>
      </w:r>
      <w:bookmarkStart w:id="75" w:name="OLE_LINK312"/>
      <w:bookmarkStart w:id="76" w:name="OLE_LINK313"/>
      <w:bookmarkEnd w:id="75"/>
      <w:r w:rsidRPr="008F4C2C">
        <w:rPr>
          <w:rFonts w:ascii="Times New Roman" w:hAnsi="Times New Roman" w:cs="Times New Roman"/>
        </w:rPr>
        <w:t xml:space="preserve">extremely low level of </w:t>
      </w:r>
      <w:bookmarkStart w:id="77" w:name="OLE_LINK257"/>
      <w:bookmarkStart w:id="78" w:name="OLE_LINK258"/>
      <w:bookmarkStart w:id="79" w:name="OLE_LINK192"/>
      <w:bookmarkStart w:id="80" w:name="OLE_LINK193"/>
      <w:bookmarkEnd w:id="76"/>
      <w:bookmarkEnd w:id="77"/>
      <w:bookmarkEnd w:id="78"/>
      <w:bookmarkEnd w:id="79"/>
      <w:r w:rsidRPr="008F4C2C">
        <w:rPr>
          <w:rFonts w:ascii="Times New Roman" w:hAnsi="Times New Roman" w:cs="Times New Roman"/>
        </w:rPr>
        <w:t>hemoglobin</w:t>
      </w:r>
      <w:bookmarkEnd w:id="80"/>
      <w:r w:rsidRPr="008F4C2C">
        <w:rPr>
          <w:rFonts w:ascii="Times New Roman" w:hAnsi="Times New Roman" w:cs="Times New Roman"/>
        </w:rPr>
        <w:t xml:space="preserve"> (28.0 g/L) and significant increase of </w:t>
      </w:r>
      <w:proofErr w:type="spellStart"/>
      <w:r w:rsidRPr="008F4C2C">
        <w:rPr>
          <w:rFonts w:ascii="Times New Roman" w:hAnsi="Times New Roman" w:cs="Times New Roman"/>
        </w:rPr>
        <w:t>reticulocyte</w:t>
      </w:r>
      <w:proofErr w:type="spellEnd"/>
      <w:r w:rsidRPr="008F4C2C">
        <w:rPr>
          <w:rFonts w:ascii="Times New Roman" w:hAnsi="Times New Roman" w:cs="Times New Roman"/>
        </w:rPr>
        <w:t xml:space="preserve"> count (19.5%), </w:t>
      </w:r>
      <w:bookmarkStart w:id="81" w:name="OLE_LINK1720"/>
      <w:r w:rsidRPr="008F4C2C">
        <w:rPr>
          <w:rFonts w:ascii="Times New Roman" w:hAnsi="Times New Roman" w:cs="Times New Roman"/>
        </w:rPr>
        <w:t xml:space="preserve">total </w:t>
      </w:r>
      <w:proofErr w:type="spellStart"/>
      <w:r w:rsidRPr="008F4C2C">
        <w:rPr>
          <w:rFonts w:ascii="Times New Roman" w:hAnsi="Times New Roman" w:cs="Times New Roman"/>
        </w:rPr>
        <w:t>bilirubin</w:t>
      </w:r>
      <w:proofErr w:type="spellEnd"/>
      <w:r w:rsidRPr="008F4C2C">
        <w:rPr>
          <w:rFonts w:ascii="Times New Roman" w:hAnsi="Times New Roman" w:cs="Times New Roman"/>
        </w:rPr>
        <w:t xml:space="preserve"> (TBIL 3.567 </w:t>
      </w:r>
      <w:bookmarkEnd w:id="81"/>
      <w:r w:rsidRPr="008F4C2C">
        <w:rPr>
          <w:rFonts w:ascii="Times New Roman" w:hAnsi="Times New Roman" w:cs="Times New Roman"/>
        </w:rPr>
        <w:t>mg/</w:t>
      </w:r>
      <w:proofErr w:type="spellStart"/>
      <w:r w:rsidRPr="008F4C2C">
        <w:rPr>
          <w:rFonts w:ascii="Times New Roman" w:hAnsi="Times New Roman" w:cs="Times New Roman"/>
        </w:rPr>
        <w:t>dL</w:t>
      </w:r>
      <w:proofErr w:type="spellEnd"/>
      <w:r w:rsidRPr="008F4C2C">
        <w:rPr>
          <w:rFonts w:ascii="Times New Roman" w:hAnsi="Times New Roman" w:cs="Times New Roman"/>
        </w:rPr>
        <w:t xml:space="preserve">), and indirect </w:t>
      </w:r>
      <w:proofErr w:type="spellStart"/>
      <w:r w:rsidRPr="008F4C2C">
        <w:rPr>
          <w:rFonts w:ascii="Times New Roman" w:hAnsi="Times New Roman" w:cs="Times New Roman"/>
        </w:rPr>
        <w:t>bilirubin</w:t>
      </w:r>
      <w:proofErr w:type="spellEnd"/>
      <w:r w:rsidRPr="008F4C2C">
        <w:rPr>
          <w:rFonts w:ascii="Times New Roman" w:hAnsi="Times New Roman" w:cs="Times New Roman"/>
        </w:rPr>
        <w:t xml:space="preserve"> (</w:t>
      </w:r>
      <w:bookmarkStart w:id="82" w:name="OLE_LINK35"/>
      <w:bookmarkStart w:id="83" w:name="OLE_LINK36"/>
      <w:bookmarkStart w:id="84" w:name="OLE_LINK17"/>
      <w:bookmarkStart w:id="85" w:name="OLE_LINK20"/>
      <w:bookmarkEnd w:id="82"/>
      <w:bookmarkEnd w:id="83"/>
      <w:bookmarkEnd w:id="84"/>
      <w:r w:rsidRPr="008F4C2C">
        <w:rPr>
          <w:rFonts w:ascii="Times New Roman" w:hAnsi="Times New Roman" w:cs="Times New Roman"/>
        </w:rPr>
        <w:t>3.029</w:t>
      </w:r>
      <w:bookmarkEnd w:id="85"/>
      <w:r w:rsidRPr="008F4C2C">
        <w:rPr>
          <w:rFonts w:ascii="Times New Roman" w:hAnsi="Times New Roman" w:cs="Times New Roman"/>
        </w:rPr>
        <w:t xml:space="preserve"> </w:t>
      </w:r>
      <w:bookmarkStart w:id="86" w:name="OLE_LINK33"/>
      <w:bookmarkStart w:id="87" w:name="OLE_LINK34"/>
      <w:bookmarkEnd w:id="86"/>
      <w:r w:rsidRPr="008F4C2C">
        <w:rPr>
          <w:rFonts w:ascii="Times New Roman" w:hAnsi="Times New Roman" w:cs="Times New Roman"/>
        </w:rPr>
        <w:t>mg/</w:t>
      </w:r>
      <w:proofErr w:type="spellStart"/>
      <w:r w:rsidRPr="008F4C2C">
        <w:rPr>
          <w:rFonts w:ascii="Times New Roman" w:hAnsi="Times New Roman" w:cs="Times New Roman"/>
        </w:rPr>
        <w:t>dL</w:t>
      </w:r>
      <w:bookmarkEnd w:id="87"/>
      <w:proofErr w:type="spellEnd"/>
      <w:r w:rsidRPr="008F4C2C">
        <w:rPr>
          <w:rFonts w:ascii="Times New Roman" w:hAnsi="Times New Roman" w:cs="Times New Roman"/>
        </w:rPr>
        <w:t>).</w:t>
      </w:r>
      <w:bookmarkStart w:id="88" w:name="OLE_LINK293"/>
      <w:bookmarkStart w:id="89" w:name="OLE_LINK292"/>
      <w:bookmarkEnd w:id="88"/>
      <w:r w:rsidRPr="008F4C2C">
        <w:rPr>
          <w:rFonts w:ascii="Times New Roman" w:hAnsi="Times New Roman" w:cs="Times New Roman"/>
        </w:rPr>
        <w:t xml:space="preserve"> A</w:t>
      </w:r>
      <w:bookmarkStart w:id="90" w:name="OLE_LINK435"/>
      <w:bookmarkStart w:id="91" w:name="OLE_LINK434"/>
      <w:bookmarkEnd w:id="89"/>
      <w:bookmarkEnd w:id="90"/>
      <w:r w:rsidRPr="008F4C2C">
        <w:rPr>
          <w:rFonts w:ascii="Times New Roman" w:hAnsi="Times New Roman" w:cs="Times New Roman"/>
        </w:rPr>
        <w:t xml:space="preserve"> Coombs’ test</w:t>
      </w:r>
      <w:bookmarkEnd w:id="91"/>
      <w:r w:rsidRPr="008F4C2C">
        <w:rPr>
          <w:rFonts w:ascii="Times New Roman" w:hAnsi="Times New Roman" w:cs="Times New Roman"/>
        </w:rPr>
        <w:t xml:space="preserve"> was positive for both </w:t>
      </w:r>
      <w:bookmarkStart w:id="92" w:name="OLE_LINK310"/>
      <w:bookmarkStart w:id="93" w:name="OLE_LINK311"/>
      <w:bookmarkEnd w:id="92"/>
      <w:r w:rsidRPr="008F4C2C">
        <w:rPr>
          <w:rFonts w:ascii="Times New Roman" w:hAnsi="Times New Roman" w:cs="Times New Roman"/>
        </w:rPr>
        <w:t>anti-</w:t>
      </w:r>
      <w:bookmarkEnd w:id="93"/>
      <w:proofErr w:type="spellStart"/>
      <w:r w:rsidRPr="008F4C2C">
        <w:rPr>
          <w:rFonts w:ascii="Times New Roman" w:hAnsi="Times New Roman" w:cs="Times New Roman"/>
        </w:rPr>
        <w:t>IgG</w:t>
      </w:r>
      <w:proofErr w:type="spellEnd"/>
      <w:r w:rsidRPr="008F4C2C">
        <w:rPr>
          <w:rFonts w:ascii="Times New Roman" w:hAnsi="Times New Roman" w:cs="Times New Roman"/>
        </w:rPr>
        <w:t xml:space="preserve"> and anti-C3, indicating the diagnosis of severe autoimmune hemolytic anemia (</w:t>
      </w:r>
      <w:bookmarkStart w:id="94" w:name="OLE_LINK392"/>
      <w:bookmarkStart w:id="95" w:name="OLE_LINK393"/>
      <w:bookmarkEnd w:id="94"/>
      <w:r w:rsidRPr="008F4C2C">
        <w:rPr>
          <w:rFonts w:ascii="Times New Roman" w:hAnsi="Times New Roman" w:cs="Times New Roman"/>
        </w:rPr>
        <w:t>AIHA</w:t>
      </w:r>
      <w:bookmarkEnd w:id="95"/>
      <w:r w:rsidRPr="008F4C2C">
        <w:rPr>
          <w:rFonts w:ascii="Times New Roman" w:hAnsi="Times New Roman" w:cs="Times New Roman"/>
        </w:rPr>
        <w:t xml:space="preserve">). </w:t>
      </w:r>
      <w:bookmarkStart w:id="96" w:name="OLE_LINK325"/>
      <w:bookmarkStart w:id="97" w:name="OLE_LINK326"/>
      <w:bookmarkStart w:id="98" w:name="OLE_LINK174"/>
      <w:bookmarkStart w:id="99" w:name="OLE_LINK173"/>
      <w:bookmarkEnd w:id="96"/>
      <w:bookmarkEnd w:id="97"/>
      <w:bookmarkEnd w:id="98"/>
      <w:r w:rsidRPr="008F4C2C">
        <w:rPr>
          <w:rFonts w:ascii="Times New Roman" w:hAnsi="Times New Roman" w:cs="Times New Roman"/>
        </w:rPr>
        <w:t xml:space="preserve">The hemolytic crisis was considered to be caused by the high-dose combination of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plus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and probably rapid titration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>.</w:t>
      </w:r>
      <w:bookmarkEnd w:id="99"/>
      <w:r w:rsidRPr="008F4C2C">
        <w:rPr>
          <w:rFonts w:ascii="Times New Roman" w:hAnsi="Times New Roman" w:cs="Times New Roman"/>
        </w:rPr>
        <w:t xml:space="preserve"> The probability of adverse drug reaction (ADR) was assessed using the </w:t>
      </w:r>
      <w:proofErr w:type="spellStart"/>
      <w:r w:rsidRPr="008F4C2C">
        <w:rPr>
          <w:rFonts w:ascii="Times New Roman" w:hAnsi="Times New Roman" w:cs="Times New Roman"/>
        </w:rPr>
        <w:t>Naranjo</w:t>
      </w:r>
      <w:proofErr w:type="spellEnd"/>
      <w:r w:rsidRPr="008F4C2C">
        <w:rPr>
          <w:rFonts w:ascii="Times New Roman" w:hAnsi="Times New Roman" w:cs="Times New Roman"/>
        </w:rPr>
        <w:t xml:space="preserve"> algorithm</w:t>
      </w:r>
      <w:r w:rsidR="0034314F" w:rsidRPr="008F4C2C">
        <w:rPr>
          <w:rFonts w:ascii="Times New Roman" w:hAnsi="Times New Roman" w:cs="Times New Roman" w:hint="eastAsia"/>
        </w:rPr>
        <w:t xml:space="preserve"> (see Table 1) </w:t>
      </w:r>
      <w:r w:rsidR="00D85ABC" w:rsidRPr="008F4C2C">
        <w:rPr>
          <w:rFonts w:ascii="Times New Roman" w:hAnsi="Times New Roman" w:cs="Times New Roman" w:hint="eastAsia"/>
        </w:rPr>
        <w:t>[7]</w:t>
      </w:r>
      <w:r w:rsidRPr="008F4C2C">
        <w:rPr>
          <w:rFonts w:ascii="Times New Roman" w:hAnsi="Times New Roman" w:cs="Times New Roman"/>
        </w:rPr>
        <w:t xml:space="preserve">. </w:t>
      </w:r>
      <w:bookmarkStart w:id="100" w:name="OLE_LINK287"/>
      <w:bookmarkStart w:id="101" w:name="OLE_LINK288"/>
      <w:bookmarkEnd w:id="100"/>
      <w:r w:rsidRPr="008F4C2C">
        <w:rPr>
          <w:rFonts w:ascii="Times New Roman" w:hAnsi="Times New Roman" w:cs="Times New Roman"/>
        </w:rPr>
        <w:t>It revealed a probable ADR for a score of +</w:t>
      </w:r>
      <w:bookmarkEnd w:id="101"/>
      <w:r w:rsidRPr="008F4C2C">
        <w:rPr>
          <w:rFonts w:ascii="Times New Roman" w:hAnsi="Times New Roman" w:cs="Times New Roman"/>
        </w:rPr>
        <w:t xml:space="preserve">6. </w:t>
      </w:r>
    </w:p>
    <w:p w:rsidR="003E1B63" w:rsidRPr="008F4C2C" w:rsidRDefault="003E1B63" w:rsidP="008F4C2C">
      <w:pPr>
        <w:pStyle w:val="1"/>
        <w:rPr>
          <w:rFonts w:ascii="Times New Roman" w:hAnsi="Times New Roman" w:cs="Times New Roman"/>
          <w:color w:val="000000"/>
          <w:kern w:val="36"/>
          <w:sz w:val="24"/>
          <w:szCs w:val="24"/>
        </w:rPr>
      </w:pPr>
      <w:proofErr w:type="gramStart"/>
      <w:r w:rsidRPr="008F4C2C">
        <w:rPr>
          <w:rFonts w:ascii="Times New Roman" w:hAnsi="Times New Roman" w:cs="Times New Roman"/>
          <w:kern w:val="36"/>
          <w:sz w:val="24"/>
          <w:szCs w:val="24"/>
        </w:rPr>
        <w:t xml:space="preserve">Table </w:t>
      </w:r>
      <w:r w:rsidRPr="008F4C2C">
        <w:rPr>
          <w:rFonts w:ascii="Times New Roman" w:hAnsi="Times New Roman" w:cs="Times New Roman" w:hint="eastAsia"/>
          <w:kern w:val="36"/>
          <w:sz w:val="24"/>
          <w:szCs w:val="24"/>
        </w:rPr>
        <w:t>1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.</w:t>
      </w:r>
      <w:proofErr w:type="gram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 xml:space="preserve"> </w:t>
      </w:r>
      <w:proofErr w:type="spellStart"/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>Naranjo</w:t>
      </w:r>
      <w:proofErr w:type="spellEnd"/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 xml:space="preserve"> scale for likelihood of </w:t>
      </w:r>
      <w:proofErr w:type="spellStart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 xml:space="preserve"> plus </w:t>
      </w:r>
      <w:proofErr w:type="spellStart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 xml:space="preserve">induced </w:t>
      </w:r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>AIHA</w:t>
      </w:r>
    </w:p>
    <w:tbl>
      <w:tblPr>
        <w:tblStyle w:val="6-31"/>
        <w:tblW w:w="9628" w:type="dxa"/>
        <w:jc w:val="center"/>
        <w:tblInd w:w="0" w:type="dxa"/>
        <w:tblLayout w:type="fixed"/>
        <w:tblLook w:val="04A0"/>
      </w:tblPr>
      <w:tblGrid>
        <w:gridCol w:w="5954"/>
        <w:gridCol w:w="709"/>
        <w:gridCol w:w="567"/>
        <w:gridCol w:w="1480"/>
        <w:gridCol w:w="918"/>
      </w:tblGrid>
      <w:tr w:rsidR="003E1B63" w:rsidRPr="008F4C2C" w:rsidTr="003E1B63">
        <w:trPr>
          <w:cnfStyle w:val="100000000000"/>
          <w:trHeight w:val="471"/>
          <w:jc w:val="center"/>
        </w:trPr>
        <w:tc>
          <w:tcPr>
            <w:cnfStyle w:val="001000000000"/>
            <w:tcW w:w="9628" w:type="dxa"/>
            <w:gridSpan w:val="5"/>
            <w:tcBorders>
              <w:top w:val="single" w:sz="4" w:space="0" w:color="A5A5A5"/>
              <w:left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rPr>
                <w:rFonts w:ascii="Times New Roman" w:hAnsi="Times New Roman" w:cs="Times New Roman"/>
                <w:b w:val="0"/>
                <w:color w:val="000000"/>
              </w:rPr>
            </w:pPr>
            <w:proofErr w:type="spellStart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Naranjo</w:t>
            </w:r>
            <w:proofErr w:type="spellEnd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 scale for likelihood of </w:t>
            </w:r>
            <w:proofErr w:type="spellStart"/>
            <w:r w:rsidRPr="008F4C2C">
              <w:rPr>
                <w:rFonts w:ascii="Times New Roman" w:hAnsi="Times New Roman" w:cs="Times New Roman"/>
                <w:b w:val="0"/>
                <w:color w:val="000000"/>
              </w:rPr>
              <w:t>ibrutinib</w:t>
            </w:r>
            <w:proofErr w:type="spellEnd"/>
            <w:r w:rsidRPr="008F4C2C">
              <w:rPr>
                <w:rFonts w:ascii="Times New Roman" w:hAnsi="Times New Roman" w:cs="Times New Roman"/>
                <w:b w:val="0"/>
                <w:color w:val="000000"/>
              </w:rPr>
              <w:t xml:space="preserve"> plus </w:t>
            </w:r>
            <w:proofErr w:type="spellStart"/>
            <w:r w:rsidRPr="008F4C2C">
              <w:rPr>
                <w:rFonts w:ascii="Times New Roman" w:hAnsi="Times New Roman" w:cs="Times New Roman"/>
                <w:b w:val="0"/>
                <w:color w:val="000000"/>
              </w:rPr>
              <w:t>venetoclax</w:t>
            </w:r>
            <w:proofErr w:type="spellEnd"/>
            <w:r w:rsidRPr="008F4C2C">
              <w:rPr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induced </w:t>
            </w:r>
            <w:r w:rsidRPr="008F4C2C">
              <w:rPr>
                <w:rFonts w:ascii="Times New Roman" w:hAnsi="Times New Roman" w:cs="Times New Roman"/>
                <w:b w:val="0"/>
                <w:color w:val="000000"/>
              </w:rPr>
              <w:t>AIHA</w:t>
            </w:r>
          </w:p>
        </w:tc>
      </w:tr>
      <w:tr w:rsidR="003E1B63" w:rsidRPr="008F4C2C" w:rsidTr="003E1B63">
        <w:trPr>
          <w:trHeight w:val="318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Question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Cs/>
                <w:color w:val="000000"/>
              </w:rPr>
              <w:t xml:space="preserve">Yes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Cs/>
                <w:color w:val="000000"/>
              </w:rPr>
              <w:t xml:space="preserve">No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Cs/>
                <w:color w:val="000000"/>
              </w:rPr>
              <w:t>Don</w:t>
            </w:r>
            <w:r w:rsidRPr="008F4C2C">
              <w:rPr>
                <w:rFonts w:cs="Times New Roman" w:hint="eastAsia"/>
                <w:bCs/>
                <w:color w:val="000000"/>
              </w:rPr>
              <w:t>’</w:t>
            </w:r>
            <w:r w:rsidRPr="008F4C2C">
              <w:rPr>
                <w:rFonts w:ascii="Times New Roman" w:hAnsi="Times New Roman" w:cs="Times New Roman" w:hint="eastAsia"/>
                <w:bCs/>
                <w:color w:val="000000"/>
              </w:rPr>
              <w:t xml:space="preserve">t know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Cs/>
                <w:color w:val="000000"/>
              </w:rPr>
              <w:t xml:space="preserve">Score </w:t>
            </w:r>
          </w:p>
        </w:tc>
      </w:tr>
      <w:tr w:rsidR="003E1B63" w:rsidRPr="008F4C2C" w:rsidTr="003E1B63">
        <w:trPr>
          <w:trHeight w:val="285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1. Are there previous conclusive reports on this reaction?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:rsidTr="003E1B63">
        <w:trPr>
          <w:trHeight w:val="63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2. Did the adverse event appear after the suspected drug was 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</w:tc>
      </w:tr>
      <w:tr w:rsidR="003E1B63" w:rsidRPr="008F4C2C" w:rsidTr="003E1B63">
        <w:trPr>
          <w:trHeight w:val="63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3. Did the adverse reaction improve when the drug was discontinued or a specific antagonist was 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E1B63" w:rsidRPr="008F4C2C" w:rsidTr="003E1B63">
        <w:trPr>
          <w:trHeight w:val="471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4. Did the adverse reaction reappear when the drug was re-administered?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3E1B63" w:rsidRPr="008F4C2C" w:rsidTr="003E1B63">
        <w:trPr>
          <w:trHeight w:val="95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5. </w:t>
            </w:r>
            <w:bookmarkStart w:id="102" w:name="OLE_LINK394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Are there possible alternative causes that could have caused the reaction? Are there alternate causes (other than the drug) that could have solely caused the reaction?</w:t>
            </w:r>
            <w:bookmarkEnd w:id="102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E1B63" w:rsidRPr="008F4C2C" w:rsidTr="003E1B63">
        <w:trPr>
          <w:trHeight w:val="471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6. Did the reaction reappear when a placebo was given?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bookmarkStart w:id="103" w:name="OLE_LINK396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03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bookmarkStart w:id="104" w:name="OLE_LINK398"/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  <w:bookmarkEnd w:id="104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:rsidTr="003E1B63">
        <w:trPr>
          <w:trHeight w:val="63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bookmarkStart w:id="105" w:name="_Hlk15931937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7. Was the drug detected in the blood (or other fluids) in concentrations known to be toxic?</w:t>
            </w:r>
            <w:bookmarkEnd w:id="105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:rsidTr="003E1B63">
        <w:trPr>
          <w:trHeight w:val="63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8. </w:t>
            </w:r>
            <w:bookmarkStart w:id="106" w:name="OLE_LINK400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Was the reaction more severe when the dose was increased or less severe when the dose was decreased? </w:t>
            </w:r>
            <w:bookmarkEnd w:id="106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bookmarkStart w:id="107" w:name="_Hlk15932078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07"/>
          </w:p>
        </w:tc>
      </w:tr>
      <w:tr w:rsidR="003E1B63" w:rsidRPr="008F4C2C" w:rsidTr="003E1B63">
        <w:trPr>
          <w:trHeight w:val="637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9. </w:t>
            </w:r>
            <w:bookmarkStart w:id="108" w:name="OLE_LINK406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Did the patient have a similar reaction to the same or similar drugs in any previous exposure?</w:t>
            </w:r>
            <w:bookmarkEnd w:id="108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:rsidTr="003E1B63">
        <w:trPr>
          <w:trHeight w:val="471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lastRenderedPageBreak/>
              <w:t xml:space="preserve">10. </w:t>
            </w:r>
            <w:bookmarkStart w:id="109" w:name="OLE_LINK404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Was the adverse event confirmed by any objective evidence?</w:t>
            </w:r>
            <w:bookmarkEnd w:id="109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bookmarkStart w:id="110" w:name="OLE_LINK408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10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:rsidTr="003E1B63">
        <w:trPr>
          <w:trHeight w:val="471"/>
          <w:jc w:val="center"/>
        </w:trPr>
        <w:tc>
          <w:tcPr>
            <w:cnfStyle w:val="001000000000"/>
            <w:tcW w:w="5954" w:type="dxa"/>
            <w:tcBorders>
              <w:top w:val="nil"/>
              <w:left w:val="nil"/>
              <w:bottom w:val="single" w:sz="4" w:space="0" w:color="A5A5A5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Total score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5A5A5"/>
              <w:right w:val="nil"/>
            </w:tcBorders>
            <w:hideMark/>
          </w:tcPr>
          <w:p w:rsidR="003E1B63" w:rsidRPr="008F4C2C" w:rsidRDefault="003E1B63" w:rsidP="008F4C2C">
            <w:pPr>
              <w:pStyle w:val="a3"/>
              <w:jc w:val="center"/>
              <w:outlineLvl w:val="0"/>
              <w:cnfStyle w:val="00000000000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</w:tbl>
    <w:p w:rsidR="003E1B63" w:rsidRPr="008F4C2C" w:rsidRDefault="003E1B63" w:rsidP="008F4C2C">
      <w:pPr>
        <w:pStyle w:val="1"/>
        <w:jc w:val="both"/>
        <w:rPr>
          <w:rFonts w:ascii="Times New Roman" w:hAnsi="Times New Roman" w:cs="Times New Roman" w:hint="eastAsia"/>
          <w:b w:val="0"/>
          <w:bCs w:val="0"/>
          <w:kern w:val="36"/>
          <w:sz w:val="24"/>
          <w:szCs w:val="24"/>
        </w:rPr>
      </w:pP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Therefore, this combined therapy was immediately discontinued, and </w:t>
      </w:r>
      <w:bookmarkStart w:id="111" w:name="OLE_LINK245"/>
      <w:bookmarkStart w:id="112" w:name="OLE_LINK246"/>
      <w:bookmarkEnd w:id="11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intravenous infusion of </w:t>
      </w:r>
      <w:bookmarkStart w:id="113" w:name="OLE_LINK446"/>
      <w:bookmarkStart w:id="114" w:name="OLE_LINK447"/>
      <w:bookmarkStart w:id="115" w:name="OLE_LINK30"/>
      <w:bookmarkStart w:id="116" w:name="OLE_LINK31"/>
      <w:bookmarkEnd w:id="112"/>
      <w:bookmarkEnd w:id="113"/>
      <w:bookmarkEnd w:id="114"/>
      <w:bookmarkEnd w:id="115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bookmarkEnd w:id="116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(1000 mg daily for 3 days), </w:t>
      </w:r>
      <w:bookmarkStart w:id="117" w:name="OLE_LINK448"/>
      <w:bookmarkStart w:id="118" w:name="OLE_LINK449"/>
      <w:bookmarkEnd w:id="11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immunoglobulin</w:t>
      </w:r>
      <w:bookmarkEnd w:id="11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</w:t>
      </w:r>
      <w:bookmarkStart w:id="119" w:name="OLE_LINK247"/>
      <w:bookmarkStart w:id="120" w:name="OLE_LINK248"/>
      <w:bookmarkEnd w:id="119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IVIg</w:t>
      </w:r>
      <w:bookmarkEnd w:id="120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) at 25 g for 5 days, as well as washed red blood cells were given. Afterward, the dose of </w:t>
      </w:r>
      <w:bookmarkStart w:id="121" w:name="OLE_LINK242"/>
      <w:bookmarkStart w:id="122" w:name="OLE_LINK329"/>
      <w:bookmarkStart w:id="123" w:name="OLE_LINK241"/>
      <w:bookmarkEnd w:id="121"/>
      <w:bookmarkEnd w:id="122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bookmarkEnd w:id="123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halved and maintained for 3 days, and 250 mg for 4 days. </w:t>
      </w:r>
      <w:r w:rsidRPr="008F4C2C">
        <w:rPr>
          <w:rFonts w:ascii="Times New Roman" w:hAnsi="Times New Roman" w:cs="Times New Roman"/>
          <w:kern w:val="36"/>
          <w:sz w:val="24"/>
          <w:szCs w:val="24"/>
        </w:rPr>
        <w:t xml:space="preserve">  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Thereafter, we reduced the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to 80 mg for 4 days, and followed 40 mg for 3 days. Then,</w:t>
      </w:r>
      <w:bookmarkStart w:id="124" w:name="OLE_LINK460"/>
      <w:bookmarkStart w:id="125" w:name="OLE_LINK461"/>
      <w:bookmarkEnd w:id="124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he received an oral administration of 32 mg once daily for 3 days</w:t>
      </w:r>
      <w:bookmarkEnd w:id="125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and stepped down to 8 mg weekly until a maintained dose of 8 mg by mouth once. The adverse event of hemolytic anemia was recovered with all parameters including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hemoglobulin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reticulocyte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count, and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bilirubin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returning to normal level. One month after the onset of hemolytic crisis, anti-MCL treatment was reinitiated for this patient while still taking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8 mg orally daily. At this time,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monotherapy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at a dose of 280 mg per day was given for the first week, </w:t>
      </w:r>
      <w:proofErr w:type="gram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then</w:t>
      </w:r>
      <w:proofErr w:type="gram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administrated 100 mg per day in the second week and increased weekly by 100 mg per day. At the time of writing this manuscript, this patient receives 280 mg/d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ibrutinib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and 300 mg/d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and did not experience any adverse reactions like AIHA.</w:t>
      </w:r>
    </w:p>
    <w:p w:rsidR="00590A3C" w:rsidRPr="008F4C2C" w:rsidRDefault="00590A3C" w:rsidP="008F4C2C">
      <w:pPr>
        <w:jc w:val="center"/>
        <w:rPr>
          <w:rFonts w:ascii="Times New Roman" w:hAnsi="Times New Roman" w:cs="Times New Roman" w:hint="eastAsia"/>
        </w:rPr>
      </w:pPr>
      <w:r w:rsidRPr="008F4C2C">
        <w:rPr>
          <w:noProof/>
        </w:rPr>
        <w:drawing>
          <wp:inline distT="0" distB="0" distL="0" distR="0">
            <wp:extent cx="6179145" cy="3457052"/>
            <wp:effectExtent l="19050" t="0" r="0" b="0"/>
            <wp:docPr id="5" name="图片 5" descr="C:\Users\ADMINI~1\AppData\Local\Temp\ksohtml127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12756\wp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80" cy="34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F4C2C">
        <w:rPr>
          <w:rFonts w:ascii="Times New Roman" w:hAnsi="Times New Roman" w:cs="Times New Roman"/>
          <w:b/>
          <w:bCs/>
        </w:rPr>
        <w:t xml:space="preserve">Figure </w:t>
      </w:r>
      <w:r w:rsidRPr="008F4C2C">
        <w:rPr>
          <w:rFonts w:ascii="Times New Roman" w:hAnsi="Times New Roman" w:cs="Times New Roman" w:hint="eastAsia"/>
          <w:b/>
          <w:bCs/>
        </w:rPr>
        <w:t>1</w:t>
      </w:r>
      <w:r w:rsidRPr="008F4C2C">
        <w:rPr>
          <w:rFonts w:ascii="Times New Roman" w:hAnsi="Times New Roman" w:cs="Times New Roman"/>
        </w:rPr>
        <w:t>.</w:t>
      </w:r>
      <w:proofErr w:type="gramEnd"/>
      <w:r w:rsidRPr="008F4C2C">
        <w:rPr>
          <w:rFonts w:ascii="Times New Roman" w:hAnsi="Times New Roman" w:cs="Times New Roman"/>
        </w:rPr>
        <w:t xml:space="preserve"> The treatment process of MCL and hemolytic crisis</w:t>
      </w:r>
    </w:p>
    <w:p w:rsidR="00C50462" w:rsidRPr="008F4C2C" w:rsidRDefault="00C50462" w:rsidP="008F4C2C">
      <w:pPr>
        <w:rPr>
          <w:rFonts w:ascii="Times New Roman" w:hAnsi="Times New Roman" w:cs="Times New Roman" w:hint="eastAsia"/>
          <w:b/>
          <w:kern w:val="36"/>
        </w:rPr>
      </w:pPr>
    </w:p>
    <w:p w:rsidR="0061298B" w:rsidRPr="008F4C2C" w:rsidRDefault="00827C6A" w:rsidP="008F4C2C">
      <w:pPr>
        <w:rPr>
          <w:rFonts w:ascii="Times New Roman" w:hAnsi="Times New Roman" w:cs="Times New Roman" w:hint="eastAsia"/>
          <w:b/>
          <w:kern w:val="36"/>
        </w:rPr>
      </w:pPr>
      <w:r w:rsidRPr="008F4C2C">
        <w:rPr>
          <w:rFonts w:ascii="Times New Roman" w:hAnsi="Times New Roman" w:cs="Times New Roman" w:hint="eastAsia"/>
          <w:b/>
          <w:kern w:val="36"/>
        </w:rPr>
        <w:t>Discussion</w:t>
      </w:r>
    </w:p>
    <w:p w:rsidR="00827C6A" w:rsidRPr="008F4C2C" w:rsidRDefault="00827C6A" w:rsidP="008F4C2C">
      <w:pPr>
        <w:ind w:firstLineChars="150" w:firstLine="36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lastRenderedPageBreak/>
        <w:t xml:space="preserve">This is the first report of a </w:t>
      </w:r>
      <w:bookmarkStart w:id="126" w:name="OLE_LINK244"/>
      <w:bookmarkStart w:id="127" w:name="OLE_LINK243"/>
      <w:bookmarkEnd w:id="126"/>
      <w:r w:rsidRPr="008F4C2C">
        <w:rPr>
          <w:rFonts w:ascii="Times New Roman" w:hAnsi="Times New Roman" w:cs="Times New Roman"/>
        </w:rPr>
        <w:t xml:space="preserve">severe </w:t>
      </w:r>
      <w:bookmarkStart w:id="128" w:name="OLE_LINK54"/>
      <w:bookmarkStart w:id="129" w:name="OLE_LINK53"/>
      <w:bookmarkEnd w:id="127"/>
      <w:bookmarkEnd w:id="128"/>
      <w:r w:rsidRPr="008F4C2C">
        <w:rPr>
          <w:rFonts w:ascii="Times New Roman" w:hAnsi="Times New Roman" w:cs="Times New Roman"/>
        </w:rPr>
        <w:t>AIHA</w:t>
      </w:r>
      <w:bookmarkEnd w:id="129"/>
      <w:r w:rsidRPr="008F4C2C">
        <w:rPr>
          <w:rFonts w:ascii="Times New Roman" w:hAnsi="Times New Roman" w:cs="Times New Roman"/>
        </w:rPr>
        <w:t xml:space="preserve"> secondary to the combination therapy of </w:t>
      </w:r>
      <w:bookmarkStart w:id="130" w:name="OLE_LINK179"/>
      <w:bookmarkStart w:id="131" w:name="OLE_LINK178"/>
      <w:bookmarkEnd w:id="130"/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bookmarkStart w:id="132" w:name="OLE_LINK12"/>
      <w:bookmarkStart w:id="133" w:name="OLE_LINK9"/>
      <w:bookmarkEnd w:id="131"/>
      <w:bookmarkEnd w:id="132"/>
      <w:r w:rsidRPr="008F4C2C">
        <w:rPr>
          <w:rFonts w:ascii="Times New Roman" w:hAnsi="Times New Roman" w:cs="Times New Roman"/>
        </w:rPr>
        <w:t xml:space="preserve">and </w:t>
      </w:r>
      <w:proofErr w:type="spellStart"/>
      <w:r w:rsidRPr="008F4C2C">
        <w:rPr>
          <w:rFonts w:ascii="Times New Roman" w:hAnsi="Times New Roman" w:cs="Times New Roman"/>
        </w:rPr>
        <w:t>venetoclax</w:t>
      </w:r>
      <w:bookmarkEnd w:id="133"/>
      <w:proofErr w:type="spellEnd"/>
      <w:r w:rsidRPr="008F4C2C">
        <w:rPr>
          <w:rFonts w:ascii="Times New Roman" w:hAnsi="Times New Roman" w:cs="Times New Roman"/>
        </w:rPr>
        <w:t xml:space="preserve"> in MCL</w:t>
      </w:r>
      <w:bookmarkStart w:id="134" w:name="OLE_LINK56"/>
      <w:bookmarkStart w:id="135" w:name="OLE_LINK55"/>
      <w:bookmarkEnd w:id="134"/>
      <w:r w:rsidRPr="008F4C2C">
        <w:rPr>
          <w:rFonts w:ascii="Times New Roman" w:hAnsi="Times New Roman" w:cs="Times New Roman"/>
        </w:rPr>
        <w:t xml:space="preserve">. </w:t>
      </w:r>
      <w:bookmarkStart w:id="136" w:name="OLE_LINK102"/>
      <w:bookmarkStart w:id="137" w:name="OLE_LINK101"/>
      <w:bookmarkStart w:id="138" w:name="OLE_LINK94"/>
      <w:bookmarkStart w:id="139" w:name="OLE_LINK93"/>
      <w:bookmarkEnd w:id="135"/>
      <w:bookmarkEnd w:id="136"/>
      <w:bookmarkEnd w:id="137"/>
      <w:bookmarkEnd w:id="138"/>
      <w:r w:rsidRPr="008F4C2C">
        <w:rPr>
          <w:rFonts w:ascii="Times New Roman" w:hAnsi="Times New Roman" w:cs="Times New Roman"/>
        </w:rPr>
        <w:t>AIHA</w:t>
      </w:r>
      <w:bookmarkEnd w:id="139"/>
      <w:r w:rsidRPr="008F4C2C">
        <w:rPr>
          <w:rFonts w:ascii="Times New Roman" w:hAnsi="Times New Roman" w:cs="Times New Roman"/>
        </w:rPr>
        <w:t xml:space="preserve"> is known to complicate CLL and occurs in up to 30% of patients, which is uncommon in patients of aggressive non-Hodgkin's lymphoma, with an estimated incidence of 1%</w:t>
      </w:r>
      <w:r w:rsidR="00D85ABC" w:rsidRPr="008F4C2C">
        <w:rPr>
          <w:rFonts w:ascii="Times New Roman" w:hAnsi="Times New Roman" w:cs="Times New Roman" w:hint="eastAsia"/>
        </w:rPr>
        <w:t xml:space="preserve"> [8]</w:t>
      </w:r>
      <w:r w:rsidRPr="008F4C2C">
        <w:rPr>
          <w:rFonts w:ascii="Times New Roman" w:hAnsi="Times New Roman" w:cs="Times New Roman"/>
        </w:rPr>
        <w:t xml:space="preserve">. Drug-induced immune hemolytic anemia can be classified into autoimmune type, drug adsorption type and </w:t>
      </w:r>
      <w:bookmarkStart w:id="140" w:name="OLE_LINK52"/>
      <w:bookmarkStart w:id="141" w:name="OLE_LINK51"/>
      <w:bookmarkEnd w:id="140"/>
      <w:proofErr w:type="spellStart"/>
      <w:r w:rsidRPr="008F4C2C">
        <w:rPr>
          <w:rFonts w:ascii="Times New Roman" w:hAnsi="Times New Roman" w:cs="Times New Roman"/>
        </w:rPr>
        <w:t>neoantigen</w:t>
      </w:r>
      <w:proofErr w:type="spellEnd"/>
      <w:r w:rsidRPr="008F4C2C">
        <w:rPr>
          <w:rFonts w:ascii="Times New Roman" w:hAnsi="Times New Roman" w:cs="Times New Roman"/>
        </w:rPr>
        <w:t xml:space="preserve"> type</w:t>
      </w:r>
      <w:bookmarkEnd w:id="141"/>
      <w:r w:rsidR="00D85ABC" w:rsidRPr="008F4C2C">
        <w:rPr>
          <w:rFonts w:ascii="Times New Roman" w:hAnsi="Times New Roman" w:cs="Times New Roman" w:hint="eastAsia"/>
        </w:rPr>
        <w:t xml:space="preserve"> [9]</w:t>
      </w:r>
      <w:r w:rsidRPr="008F4C2C">
        <w:rPr>
          <w:rFonts w:ascii="Times New Roman" w:hAnsi="Times New Roman" w:cs="Times New Roman"/>
        </w:rPr>
        <w:t xml:space="preserve">. Depending on the number of reports in the literature, drugs that most associate to AIHA are the new generation of </w:t>
      </w:r>
      <w:proofErr w:type="spellStart"/>
      <w:r w:rsidRPr="008F4C2C">
        <w:rPr>
          <w:rFonts w:ascii="Times New Roman" w:hAnsi="Times New Roman" w:cs="Times New Roman"/>
        </w:rPr>
        <w:t>cephalosporins</w:t>
      </w:r>
      <w:proofErr w:type="spellEnd"/>
      <w:r w:rsidRPr="008F4C2C">
        <w:rPr>
          <w:rFonts w:ascii="Times New Roman" w:hAnsi="Times New Roman" w:cs="Times New Roman"/>
        </w:rPr>
        <w:t xml:space="preserve">, </w:t>
      </w:r>
      <w:proofErr w:type="spellStart"/>
      <w:r w:rsidRPr="008F4C2C">
        <w:rPr>
          <w:rFonts w:ascii="Times New Roman" w:hAnsi="Times New Roman" w:cs="Times New Roman"/>
        </w:rPr>
        <w:t>diclofenac</w:t>
      </w:r>
      <w:proofErr w:type="spellEnd"/>
      <w:r w:rsidRPr="008F4C2C">
        <w:rPr>
          <w:rFonts w:ascii="Times New Roman" w:hAnsi="Times New Roman" w:cs="Times New Roman"/>
        </w:rPr>
        <w:t xml:space="preserve">, </w:t>
      </w:r>
      <w:proofErr w:type="spellStart"/>
      <w:r w:rsidRPr="008F4C2C">
        <w:rPr>
          <w:rFonts w:ascii="Times New Roman" w:hAnsi="Times New Roman" w:cs="Times New Roman"/>
        </w:rPr>
        <w:t>oxaliplatin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fludarabin</w:t>
      </w:r>
      <w:proofErr w:type="spellEnd"/>
      <w:r w:rsidR="00D85ABC" w:rsidRPr="008F4C2C">
        <w:rPr>
          <w:rFonts w:ascii="Times New Roman" w:hAnsi="Times New Roman" w:cs="Times New Roman" w:hint="eastAsia"/>
        </w:rPr>
        <w:t xml:space="preserve"> [10]</w:t>
      </w:r>
      <w:r w:rsidRPr="008F4C2C">
        <w:rPr>
          <w:rFonts w:ascii="Times New Roman" w:hAnsi="Times New Roman" w:cs="Times New Roman"/>
        </w:rPr>
        <w:t xml:space="preserve">. </w:t>
      </w:r>
      <w:bookmarkStart w:id="142" w:name="OLE_LINK64"/>
      <w:bookmarkStart w:id="143" w:name="OLE_LINK63"/>
      <w:bookmarkEnd w:id="142"/>
      <w:r w:rsidRPr="008F4C2C">
        <w:rPr>
          <w:rFonts w:ascii="Times New Roman" w:hAnsi="Times New Roman" w:cs="Times New Roman"/>
        </w:rPr>
        <w:t xml:space="preserve">High dose </w:t>
      </w:r>
      <w:proofErr w:type="spellStart"/>
      <w:r w:rsidRPr="008F4C2C">
        <w:rPr>
          <w:rFonts w:ascii="Times New Roman" w:hAnsi="Times New Roman" w:cs="Times New Roman"/>
        </w:rPr>
        <w:t>glucocorticoids</w:t>
      </w:r>
      <w:proofErr w:type="spellEnd"/>
      <w:r w:rsidRPr="008F4C2C">
        <w:rPr>
          <w:rFonts w:ascii="Times New Roman" w:hAnsi="Times New Roman" w:cs="Times New Roman"/>
        </w:rPr>
        <w:t xml:space="preserve"> are considered the first-line treatment in AIHA. If </w:t>
      </w:r>
      <w:bookmarkStart w:id="144" w:name="OLE_LINK65"/>
      <w:bookmarkStart w:id="145" w:name="OLE_LINK73"/>
      <w:bookmarkEnd w:id="143"/>
      <w:bookmarkEnd w:id="144"/>
      <w:r w:rsidRPr="008F4C2C">
        <w:rPr>
          <w:rFonts w:ascii="Times New Roman" w:hAnsi="Times New Roman" w:cs="Times New Roman"/>
        </w:rPr>
        <w:t>AIHA</w:t>
      </w:r>
      <w:bookmarkEnd w:id="145"/>
      <w:r w:rsidRPr="008F4C2C">
        <w:rPr>
          <w:rFonts w:ascii="Times New Roman" w:hAnsi="Times New Roman" w:cs="Times New Roman"/>
        </w:rPr>
        <w:t xml:space="preserve"> is a potential complication of MCL, patients should </w:t>
      </w:r>
      <w:bookmarkStart w:id="146" w:name="OLE_LINK62"/>
      <w:bookmarkStart w:id="147" w:name="OLE_LINK61"/>
      <w:bookmarkEnd w:id="146"/>
      <w:r w:rsidRPr="008F4C2C">
        <w:rPr>
          <w:rFonts w:ascii="Times New Roman" w:hAnsi="Times New Roman" w:cs="Times New Roman"/>
        </w:rPr>
        <w:t>be more successfully controlled by treating the underlying lymphoma instead of relying on steroids</w:t>
      </w:r>
      <w:bookmarkEnd w:id="147"/>
      <w:r w:rsidR="00D85ABC" w:rsidRPr="008F4C2C">
        <w:rPr>
          <w:rFonts w:ascii="Times New Roman" w:hAnsi="Times New Roman" w:cs="Times New Roman" w:hint="eastAsia"/>
        </w:rPr>
        <w:t xml:space="preserve"> [11]</w:t>
      </w:r>
      <w:r w:rsidRPr="008F4C2C">
        <w:rPr>
          <w:rFonts w:ascii="Times New Roman" w:hAnsi="Times New Roman" w:cs="Times New Roman"/>
        </w:rPr>
        <w:t xml:space="preserve">. In our case, both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were discontinued immediately at the onset of </w:t>
      </w:r>
      <w:bookmarkStart w:id="148" w:name="OLE_LINK79"/>
      <w:bookmarkStart w:id="149" w:name="OLE_LINK74"/>
      <w:bookmarkEnd w:id="148"/>
      <w:r w:rsidRPr="008F4C2C">
        <w:rPr>
          <w:rFonts w:ascii="Times New Roman" w:hAnsi="Times New Roman" w:cs="Times New Roman"/>
        </w:rPr>
        <w:t>AIHA</w:t>
      </w:r>
      <w:bookmarkEnd w:id="149"/>
      <w:r w:rsidRPr="008F4C2C">
        <w:rPr>
          <w:rFonts w:ascii="Times New Roman" w:hAnsi="Times New Roman" w:cs="Times New Roman"/>
        </w:rPr>
        <w:t xml:space="preserve">, while high dose of </w:t>
      </w:r>
      <w:proofErr w:type="spellStart"/>
      <w:r w:rsidRPr="008F4C2C">
        <w:rPr>
          <w:rFonts w:ascii="Times New Roman" w:hAnsi="Times New Roman" w:cs="Times New Roman"/>
        </w:rPr>
        <w:t>glucocorticoid</w:t>
      </w:r>
      <w:proofErr w:type="spellEnd"/>
      <w:r w:rsidRPr="008F4C2C">
        <w:rPr>
          <w:rFonts w:ascii="Times New Roman" w:hAnsi="Times New Roman" w:cs="Times New Roman"/>
        </w:rPr>
        <w:t xml:space="preserve"> was initiated to control </w:t>
      </w:r>
      <w:bookmarkStart w:id="150" w:name="OLE_LINK137"/>
      <w:bookmarkStart w:id="151" w:name="OLE_LINK136"/>
      <w:bookmarkEnd w:id="150"/>
      <w:r w:rsidRPr="008F4C2C">
        <w:rPr>
          <w:rFonts w:ascii="Times New Roman" w:hAnsi="Times New Roman" w:cs="Times New Roman"/>
        </w:rPr>
        <w:t>AIHA</w:t>
      </w:r>
      <w:bookmarkEnd w:id="151"/>
      <w:r w:rsidRPr="008F4C2C">
        <w:rPr>
          <w:rFonts w:ascii="Times New Roman" w:hAnsi="Times New Roman" w:cs="Times New Roman"/>
        </w:rPr>
        <w:t xml:space="preserve"> i</w:t>
      </w:r>
      <w:bookmarkStart w:id="152" w:name="OLE_LINK104"/>
      <w:bookmarkStart w:id="153" w:name="OLE_LINK103"/>
      <w:bookmarkEnd w:id="152"/>
      <w:r w:rsidRPr="008F4C2C">
        <w:rPr>
          <w:rFonts w:ascii="Times New Roman" w:hAnsi="Times New Roman" w:cs="Times New Roman"/>
        </w:rPr>
        <w:t>n time</w:t>
      </w:r>
      <w:bookmarkEnd w:id="153"/>
      <w:r w:rsidRPr="008F4C2C">
        <w:rPr>
          <w:rFonts w:ascii="Times New Roman" w:hAnsi="Times New Roman" w:cs="Times New Roman"/>
        </w:rPr>
        <w:t xml:space="preserve">. Thus, it can be inferred that AIHA was induced by targeted therapy of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rather than a complication of underlying MCL. </w:t>
      </w:r>
      <w:proofErr w:type="spellStart"/>
      <w:r w:rsidRPr="008F4C2C">
        <w:rPr>
          <w:rFonts w:ascii="Times New Roman" w:hAnsi="Times New Roman" w:cs="Times New Roman"/>
        </w:rPr>
        <w:t>Molica</w:t>
      </w:r>
      <w:proofErr w:type="spellEnd"/>
      <w:r w:rsidRPr="008F4C2C">
        <w:rPr>
          <w:rFonts w:ascii="Times New Roman" w:hAnsi="Times New Roman" w:cs="Times New Roman"/>
        </w:rPr>
        <w:t xml:space="preserve"> S</w:t>
      </w:r>
      <w:r w:rsidR="00D85ABC" w:rsidRPr="008F4C2C">
        <w:rPr>
          <w:rFonts w:ascii="Times New Roman" w:hAnsi="Times New Roman" w:cs="Times New Roman" w:hint="eastAsia"/>
        </w:rPr>
        <w:t xml:space="preserve"> [12]</w:t>
      </w:r>
      <w:r w:rsidRPr="008F4C2C">
        <w:rPr>
          <w:rFonts w:ascii="Times New Roman" w:hAnsi="Times New Roman" w:cs="Times New Roman"/>
        </w:rPr>
        <w:t xml:space="preserve"> believed that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could be effective in a variety of immune disorders, and also suggested that the acute</w:t>
      </w:r>
      <w:bookmarkStart w:id="154" w:name="OLE_LINK265"/>
      <w:bookmarkStart w:id="155" w:name="OLE_LINK264"/>
      <w:bookmarkEnd w:id="154"/>
      <w:r w:rsidRPr="008F4C2C">
        <w:rPr>
          <w:rFonts w:ascii="Times New Roman" w:hAnsi="Times New Roman" w:cs="Times New Roman"/>
        </w:rPr>
        <w:t xml:space="preserve"> </w:t>
      </w:r>
      <w:bookmarkStart w:id="156" w:name="OLE_LINK44"/>
      <w:bookmarkStart w:id="157" w:name="OLE_LINK43"/>
      <w:bookmarkEnd w:id="155"/>
      <w:bookmarkEnd w:id="156"/>
      <w:r w:rsidRPr="008F4C2C">
        <w:rPr>
          <w:rFonts w:ascii="Times New Roman" w:hAnsi="Times New Roman" w:cs="Times New Roman"/>
        </w:rPr>
        <w:t>AIHA</w:t>
      </w:r>
      <w:bookmarkEnd w:id="157"/>
      <w:r w:rsidRPr="008F4C2C">
        <w:rPr>
          <w:rFonts w:ascii="Times New Roman" w:hAnsi="Times New Roman" w:cs="Times New Roman"/>
        </w:rPr>
        <w:t xml:space="preserve"> appeared in the CLL treatment with </w:t>
      </w:r>
      <w:bookmarkStart w:id="158" w:name="OLE_LINK371"/>
      <w:bookmarkStart w:id="159" w:name="OLE_LINK370"/>
      <w:bookmarkEnd w:id="158"/>
      <w:proofErr w:type="spellStart"/>
      <w:r w:rsidRPr="008F4C2C">
        <w:rPr>
          <w:rFonts w:ascii="Times New Roman" w:hAnsi="Times New Roman" w:cs="Times New Roman"/>
        </w:rPr>
        <w:t>ibrutinib</w:t>
      </w:r>
      <w:bookmarkEnd w:id="159"/>
      <w:proofErr w:type="spellEnd"/>
      <w:r w:rsidRPr="008F4C2C">
        <w:rPr>
          <w:rFonts w:ascii="Times New Roman" w:hAnsi="Times New Roman" w:cs="Times New Roman"/>
        </w:rPr>
        <w:t xml:space="preserve"> was caused by CLL activity rather than an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-induced reaction. </w:t>
      </w:r>
      <w:bookmarkStart w:id="160" w:name="OLE_LINK110"/>
      <w:bookmarkStart w:id="161" w:name="OLE_LINK109"/>
      <w:bookmarkStart w:id="162" w:name="OLE_LINK112"/>
      <w:bookmarkStart w:id="163" w:name="OLE_LINK111"/>
      <w:bookmarkEnd w:id="160"/>
      <w:bookmarkEnd w:id="161"/>
      <w:bookmarkEnd w:id="162"/>
      <w:r w:rsidRPr="008F4C2C">
        <w:rPr>
          <w:rFonts w:ascii="Times New Roman" w:hAnsi="Times New Roman" w:cs="Times New Roman"/>
        </w:rPr>
        <w:t xml:space="preserve">Although preclinical study indicates that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may inhibit production of </w:t>
      </w:r>
      <w:proofErr w:type="spellStart"/>
      <w:r w:rsidRPr="008F4C2C">
        <w:rPr>
          <w:rFonts w:ascii="Times New Roman" w:hAnsi="Times New Roman" w:cs="Times New Roman"/>
        </w:rPr>
        <w:t>autoantibodies</w:t>
      </w:r>
      <w:bookmarkEnd w:id="163"/>
      <w:proofErr w:type="spellEnd"/>
      <w:r w:rsidR="00D85ABC" w:rsidRPr="008F4C2C">
        <w:rPr>
          <w:rFonts w:ascii="Times New Roman" w:hAnsi="Times New Roman" w:cs="Times New Roman" w:hint="eastAsia"/>
        </w:rPr>
        <w:t xml:space="preserve"> [13]</w:t>
      </w:r>
      <w:r w:rsidRPr="008F4C2C">
        <w:rPr>
          <w:rFonts w:cs="Times New Roman" w:hint="eastAsia"/>
        </w:rPr>
        <w:t>，</w:t>
      </w:r>
      <w:bookmarkStart w:id="164" w:name="OLE_LINK116"/>
      <w:bookmarkStart w:id="165" w:name="OLE_LINK115"/>
      <w:bookmarkEnd w:id="164"/>
      <w:r w:rsidRPr="008F4C2C">
        <w:rPr>
          <w:rFonts w:ascii="Times New Roman" w:hAnsi="Times New Roman" w:cs="Times New Roman"/>
        </w:rPr>
        <w:t>detailed</w:t>
      </w:r>
      <w:bookmarkEnd w:id="165"/>
      <w:r w:rsidRPr="008F4C2C">
        <w:rPr>
          <w:rFonts w:ascii="Times New Roman" w:hAnsi="Times New Roman" w:cs="Times New Roman"/>
        </w:rPr>
        <w:t xml:space="preserve"> mechanism of action of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in AIHA needs to be further investigated. AIHA has been reported as one of the adverse events in relapsed/refractory CLL patients treated with </w:t>
      </w:r>
      <w:bookmarkStart w:id="166" w:name="OLE_LINK5"/>
      <w:bookmarkStart w:id="167" w:name="OLE_LINK6"/>
      <w:bookmarkEnd w:id="166"/>
      <w:proofErr w:type="spellStart"/>
      <w:r w:rsidRPr="008F4C2C">
        <w:rPr>
          <w:rFonts w:ascii="Times New Roman" w:hAnsi="Times New Roman" w:cs="Times New Roman"/>
        </w:rPr>
        <w:t>venetoclax</w:t>
      </w:r>
      <w:bookmarkEnd w:id="167"/>
      <w:proofErr w:type="spellEnd"/>
      <w:r w:rsidR="00D85ABC" w:rsidRPr="008F4C2C">
        <w:rPr>
          <w:rFonts w:ascii="Times New Roman" w:hAnsi="Times New Roman" w:cs="Times New Roman" w:hint="eastAsia"/>
        </w:rPr>
        <w:t xml:space="preserve"> [14]</w:t>
      </w:r>
      <w:r w:rsidRPr="008F4C2C">
        <w:rPr>
          <w:rFonts w:ascii="Times New Roman" w:hAnsi="Times New Roman" w:cs="Times New Roman"/>
        </w:rPr>
        <w:t xml:space="preserve">, but it is rarely reported in patients </w:t>
      </w:r>
      <w:bookmarkStart w:id="168" w:name="OLE_LINK119"/>
      <w:bookmarkStart w:id="169" w:name="OLE_LINK120"/>
      <w:bookmarkEnd w:id="168"/>
      <w:r w:rsidRPr="008F4C2C">
        <w:rPr>
          <w:rFonts w:ascii="Times New Roman" w:hAnsi="Times New Roman" w:cs="Times New Roman"/>
        </w:rPr>
        <w:t>of MCL</w:t>
      </w:r>
      <w:bookmarkEnd w:id="169"/>
      <w:r w:rsidRPr="008F4C2C">
        <w:rPr>
          <w:rFonts w:ascii="Times New Roman" w:hAnsi="Times New Roman" w:cs="Times New Roman"/>
        </w:rPr>
        <w:t xml:space="preserve">. </w:t>
      </w:r>
    </w:p>
    <w:p w:rsidR="00827C6A" w:rsidRDefault="00827C6A" w:rsidP="008F4C2C">
      <w:pPr>
        <w:pStyle w:val="a3"/>
        <w:ind w:firstLineChars="200" w:firstLine="480"/>
        <w:jc w:val="both"/>
        <w:rPr>
          <w:rFonts w:ascii="Times New Roman" w:hAnsi="Times New Roman" w:cs="Times New Roman" w:hint="eastAsia"/>
        </w:rPr>
      </w:pPr>
      <w:bookmarkStart w:id="170" w:name="OLE_LINK138"/>
      <w:bookmarkStart w:id="171" w:name="OLE_LINK139"/>
      <w:bookmarkEnd w:id="170"/>
      <w:r w:rsidRPr="008F4C2C">
        <w:rPr>
          <w:rFonts w:ascii="Times New Roman" w:hAnsi="Times New Roman" w:cs="Times New Roman"/>
        </w:rPr>
        <w:t xml:space="preserve">In this case, we consider that </w:t>
      </w:r>
      <w:bookmarkStart w:id="172" w:name="OLE_LINK45"/>
      <w:bookmarkStart w:id="173" w:name="OLE_LINK46"/>
      <w:bookmarkEnd w:id="171"/>
      <w:bookmarkEnd w:id="172"/>
      <w:r w:rsidRPr="008F4C2C">
        <w:rPr>
          <w:rFonts w:ascii="Times New Roman" w:hAnsi="Times New Roman" w:cs="Times New Roman"/>
        </w:rPr>
        <w:t>the high-dose combination therapy</w:t>
      </w:r>
      <w:bookmarkEnd w:id="173"/>
      <w:r w:rsidRPr="008F4C2C">
        <w:rPr>
          <w:rFonts w:ascii="Times New Roman" w:hAnsi="Times New Roman" w:cs="Times New Roman"/>
        </w:rPr>
        <w:t xml:space="preserve"> and rapid titration process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may contribute to this severe </w:t>
      </w:r>
      <w:bookmarkStart w:id="174" w:name="OLE_LINK125"/>
      <w:bookmarkStart w:id="175" w:name="OLE_LINK100"/>
      <w:bookmarkStart w:id="176" w:name="OLE_LINK99"/>
      <w:bookmarkEnd w:id="174"/>
      <w:bookmarkEnd w:id="175"/>
      <w:r w:rsidRPr="008F4C2C">
        <w:rPr>
          <w:rFonts w:ascii="Times New Roman" w:hAnsi="Times New Roman" w:cs="Times New Roman"/>
        </w:rPr>
        <w:t>AIHA</w:t>
      </w:r>
      <w:bookmarkEnd w:id="176"/>
      <w:r w:rsidRPr="008F4C2C">
        <w:rPr>
          <w:rFonts w:ascii="Times New Roman" w:hAnsi="Times New Roman" w:cs="Times New Roman"/>
        </w:rPr>
        <w:t xml:space="preserve">. In the study conducted by Tam C.S </w:t>
      </w:r>
      <w:r w:rsidRPr="008F4C2C">
        <w:rPr>
          <w:rFonts w:ascii="Times New Roman" w:hAnsi="Times New Roman" w:cs="Times New Roman"/>
          <w:i/>
          <w:iCs/>
        </w:rPr>
        <w:t>et al</w:t>
      </w:r>
      <w:r w:rsidRPr="008F4C2C">
        <w:rPr>
          <w:rFonts w:ascii="Times New Roman" w:hAnsi="Times New Roman" w:cs="Times New Roman"/>
        </w:rPr>
        <w:t xml:space="preserve"> </w:t>
      </w:r>
      <w:r w:rsidR="00D85ABC" w:rsidRPr="008F4C2C">
        <w:rPr>
          <w:rFonts w:ascii="Times New Roman" w:hAnsi="Times New Roman" w:cs="Times New Roman" w:hint="eastAsia"/>
        </w:rPr>
        <w:t>[5]</w:t>
      </w:r>
      <w:r w:rsidRPr="008F4C2C">
        <w:rPr>
          <w:rFonts w:ascii="Times New Roman" w:hAnsi="Times New Roman" w:cs="Times New Roman"/>
        </w:rPr>
        <w:t xml:space="preserve">, to reduce the risk of the tumor </w:t>
      </w:r>
      <w:proofErr w:type="spellStart"/>
      <w:r w:rsidRPr="008F4C2C">
        <w:rPr>
          <w:rFonts w:ascii="Times New Roman" w:hAnsi="Times New Roman" w:cs="Times New Roman"/>
        </w:rPr>
        <w:t>lysis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syndrome</w:t>
      </w:r>
      <w:proofErr w:type="gramStart"/>
      <w:r w:rsidRPr="008F4C2C">
        <w:rPr>
          <w:rFonts w:ascii="Times New Roman" w:hAnsi="Times New Roman" w:cs="Times New Roman"/>
        </w:rPr>
        <w:t>,patients</w:t>
      </w:r>
      <w:proofErr w:type="spellEnd"/>
      <w:proofErr w:type="gramEnd"/>
      <w:r w:rsidRPr="008F4C2C">
        <w:rPr>
          <w:rFonts w:ascii="Times New Roman" w:hAnsi="Times New Roman" w:cs="Times New Roman"/>
        </w:rPr>
        <w:t xml:space="preserve"> of MCL took 560 mg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daily first. After 4 weeks,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was added in step-wise, each week increasing 100mg per day up to the maximum dose of 400 mg daily. AIHA was not reported in this study. </w:t>
      </w:r>
    </w:p>
    <w:p w:rsidR="008231C0" w:rsidRPr="008F4C2C" w:rsidRDefault="008231C0" w:rsidP="008F4C2C">
      <w:pPr>
        <w:pStyle w:val="a3"/>
        <w:ind w:firstLineChars="200" w:firstLine="480"/>
        <w:jc w:val="both"/>
        <w:rPr>
          <w:rFonts w:ascii="Times New Roman" w:hAnsi="Times New Roman" w:cs="Times New Roman"/>
        </w:rPr>
      </w:pPr>
    </w:p>
    <w:p w:rsidR="00827C6A" w:rsidRPr="008F4C2C" w:rsidRDefault="00827C6A" w:rsidP="008F4C2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/>
          <w:b/>
          <w:bCs/>
        </w:rPr>
        <w:t>Conclusion</w:t>
      </w:r>
    </w:p>
    <w:p w:rsidR="00827C6A" w:rsidRDefault="00827C6A" w:rsidP="008F4C2C">
      <w:pPr>
        <w:pStyle w:val="a3"/>
        <w:ind w:firstLineChars="200" w:firstLine="480"/>
        <w:jc w:val="both"/>
        <w:rPr>
          <w:rFonts w:ascii="Times New Roman" w:hAnsi="Times New Roman" w:cs="Times New Roman" w:hint="eastAsia"/>
        </w:rPr>
      </w:pPr>
      <w:r w:rsidRPr="008F4C2C">
        <w:rPr>
          <w:rFonts w:ascii="Times New Roman" w:hAnsi="Times New Roman" w:cs="Times New Roman"/>
        </w:rPr>
        <w:t>Since</w:t>
      </w:r>
      <w:bookmarkStart w:id="177" w:name="OLE_LINK48"/>
      <w:bookmarkStart w:id="178" w:name="OLE_LINK47"/>
      <w:bookmarkEnd w:id="177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plus </w:t>
      </w:r>
      <w:proofErr w:type="spellStart"/>
      <w:r w:rsidRPr="008F4C2C">
        <w:rPr>
          <w:rFonts w:ascii="Times New Roman" w:hAnsi="Times New Roman" w:cs="Times New Roman"/>
        </w:rPr>
        <w:t>venetoclax</w:t>
      </w:r>
      <w:bookmarkEnd w:id="178"/>
      <w:proofErr w:type="spellEnd"/>
      <w:r w:rsidRPr="008F4C2C">
        <w:rPr>
          <w:rFonts w:ascii="Times New Roman" w:hAnsi="Times New Roman" w:cs="Times New Roman"/>
        </w:rPr>
        <w:t xml:space="preserve"> are </w:t>
      </w:r>
      <w:bookmarkStart w:id="179" w:name="OLE_LINK236"/>
      <w:bookmarkStart w:id="180" w:name="OLE_LINK235"/>
      <w:bookmarkEnd w:id="179"/>
      <w:r w:rsidRPr="008F4C2C">
        <w:rPr>
          <w:rFonts w:ascii="Times New Roman" w:hAnsi="Times New Roman" w:cs="Times New Roman"/>
        </w:rPr>
        <w:t xml:space="preserve">prescribed with </w:t>
      </w:r>
      <w:bookmarkEnd w:id="180"/>
      <w:r w:rsidRPr="008F4C2C">
        <w:rPr>
          <w:rFonts w:ascii="Times New Roman" w:hAnsi="Times New Roman" w:cs="Times New Roman"/>
        </w:rPr>
        <w:t xml:space="preserve">increasing frequency for various types of hematologic malignancies, physicians should be aware of </w:t>
      </w:r>
      <w:proofErr w:type="gramStart"/>
      <w:r w:rsidRPr="008F4C2C">
        <w:rPr>
          <w:rFonts w:ascii="Times New Roman" w:hAnsi="Times New Roman" w:cs="Times New Roman"/>
        </w:rPr>
        <w:t xml:space="preserve">this rare but </w:t>
      </w:r>
      <w:bookmarkStart w:id="181" w:name="OLE_LINK277"/>
      <w:bookmarkStart w:id="182" w:name="OLE_LINK276"/>
      <w:bookmarkEnd w:id="181"/>
      <w:r w:rsidRPr="008F4C2C">
        <w:rPr>
          <w:rFonts w:ascii="Times New Roman" w:hAnsi="Times New Roman" w:cs="Times New Roman"/>
        </w:rPr>
        <w:t>serious complications</w:t>
      </w:r>
      <w:proofErr w:type="gramEnd"/>
      <w:r w:rsidRPr="008F4C2C">
        <w:rPr>
          <w:rFonts w:ascii="Times New Roman" w:hAnsi="Times New Roman" w:cs="Times New Roman"/>
        </w:rPr>
        <w:t>.</w:t>
      </w:r>
      <w:bookmarkEnd w:id="182"/>
    </w:p>
    <w:p w:rsidR="008231C0" w:rsidRPr="008F4C2C" w:rsidRDefault="008231C0" w:rsidP="008F4C2C">
      <w:pPr>
        <w:pStyle w:val="a3"/>
        <w:ind w:firstLineChars="200" w:firstLine="480"/>
        <w:jc w:val="both"/>
        <w:rPr>
          <w:rFonts w:ascii="Times New Roman" w:hAnsi="Times New Roman" w:cs="Times New Roman" w:hint="eastAsia"/>
        </w:rPr>
      </w:pPr>
    </w:p>
    <w:p w:rsidR="002C5BC2" w:rsidRDefault="002C5BC2" w:rsidP="008F4C2C">
      <w:pPr>
        <w:rPr>
          <w:rFonts w:hint="eastAsia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t xml:space="preserve">Funding: </w:t>
      </w:r>
      <w:r w:rsidRPr="008F4C2C">
        <w:rPr>
          <w:rFonts w:ascii="Times New Roman" w:hAnsi="Times New Roman" w:cs="Times New Roman"/>
          <w:color w:val="000000"/>
        </w:rPr>
        <w:t>This study was funded by the National Natural Science Foundation of China (81400159, 81873450), and Pearl River Nova Program of Guangzhou (201710010161)</w:t>
      </w:r>
      <w:r w:rsidRPr="008F4C2C">
        <w:rPr>
          <w:rFonts w:hint="eastAsia"/>
        </w:rPr>
        <w:t>.</w:t>
      </w:r>
    </w:p>
    <w:p w:rsidR="008231C0" w:rsidRPr="008F4C2C" w:rsidRDefault="008231C0" w:rsidP="008F4C2C"/>
    <w:p w:rsidR="002C5BC2" w:rsidRDefault="002C5BC2" w:rsidP="008F4C2C">
      <w:pPr>
        <w:pStyle w:val="a3"/>
        <w:jc w:val="both"/>
        <w:rPr>
          <w:rFonts w:ascii="Times New Roman" w:hAnsi="Times New Roman" w:cs="Times New Roman" w:hint="eastAsia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lastRenderedPageBreak/>
        <w:t xml:space="preserve">Conflict of Interest: </w:t>
      </w:r>
      <w:r w:rsidRPr="008F4C2C">
        <w:rPr>
          <w:rFonts w:ascii="Times New Roman" w:hAnsi="Times New Roman" w:cs="Times New Roman"/>
          <w:color w:val="000000"/>
        </w:rPr>
        <w:t>The authors declare that they have no conflict of interest.</w:t>
      </w:r>
    </w:p>
    <w:p w:rsidR="008231C0" w:rsidRPr="008F4C2C" w:rsidRDefault="008231C0" w:rsidP="008F4C2C">
      <w:pPr>
        <w:pStyle w:val="a3"/>
        <w:jc w:val="both"/>
        <w:rPr>
          <w:rFonts w:ascii="Times New Roman" w:hAnsi="Times New Roman" w:cs="Times New Roman" w:hint="eastAsia"/>
          <w:color w:val="000000"/>
        </w:rPr>
      </w:pPr>
    </w:p>
    <w:p w:rsidR="002C5BC2" w:rsidRDefault="002C5BC2" w:rsidP="008F4C2C">
      <w:pPr>
        <w:rPr>
          <w:rFonts w:ascii="Times New Roman" w:hAnsi="Times New Roman" w:cs="Times New Roman" w:hint="eastAsia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t xml:space="preserve">Ethical approval: </w:t>
      </w:r>
      <w:r w:rsidRPr="008F4C2C">
        <w:rPr>
          <w:rFonts w:ascii="Times New Roman" w:hAnsi="Times New Roman" w:cs="Times New Roman"/>
          <w:color w:val="000000"/>
        </w:rPr>
        <w:t xml:space="preserve">This article does not contain any studies with human participants performed by any of the authors. </w:t>
      </w:r>
    </w:p>
    <w:p w:rsidR="008231C0" w:rsidRPr="008F4C2C" w:rsidRDefault="008231C0" w:rsidP="008F4C2C"/>
    <w:p w:rsidR="002C5BC2" w:rsidRDefault="002C5BC2" w:rsidP="008F4C2C">
      <w:pPr>
        <w:rPr>
          <w:rFonts w:ascii="Times New Roman" w:hAnsi="Times New Roman" w:cs="Times New Roman" w:hint="eastAsia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t xml:space="preserve">Informed consent: </w:t>
      </w:r>
      <w:r w:rsidRPr="008F4C2C">
        <w:rPr>
          <w:rFonts w:ascii="Times New Roman" w:hAnsi="Times New Roman" w:cs="Times New Roman"/>
          <w:color w:val="000000"/>
        </w:rPr>
        <w:t>Informed consent was obtained from all individual participants included in the study.</w:t>
      </w:r>
    </w:p>
    <w:p w:rsidR="008231C0" w:rsidRPr="008F4C2C" w:rsidRDefault="008231C0" w:rsidP="008F4C2C"/>
    <w:p w:rsidR="00827C6A" w:rsidRPr="008F4C2C" w:rsidRDefault="00827C6A" w:rsidP="008F4C2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 w:hint="eastAsia"/>
          <w:b/>
          <w:bCs/>
        </w:rPr>
        <w:t>References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Cheah</w:t>
      </w:r>
      <w:proofErr w:type="spellEnd"/>
      <w:r w:rsidRPr="008F4C2C">
        <w:rPr>
          <w:rFonts w:ascii="Times New Roman" w:hAnsi="Times New Roman" w:cs="Times New Roman"/>
        </w:rPr>
        <w:t xml:space="preserve"> CY, Seymour JF, Wang ML. Mantle Cell Lymphoma. </w:t>
      </w:r>
      <w:proofErr w:type="gramStart"/>
      <w:r w:rsidRPr="008F4C2C">
        <w:rPr>
          <w:rFonts w:ascii="Times New Roman" w:hAnsi="Times New Roman" w:cs="Times New Roman"/>
        </w:rPr>
        <w:t xml:space="preserve">J </w:t>
      </w:r>
      <w:proofErr w:type="spellStart"/>
      <w:r w:rsidRPr="008F4C2C">
        <w:rPr>
          <w:rFonts w:ascii="Times New Roman" w:hAnsi="Times New Roman" w:cs="Times New Roman"/>
        </w:rPr>
        <w:t>Clin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Oncol</w:t>
      </w:r>
      <w:proofErr w:type="spellEnd"/>
      <w:r w:rsidRPr="008F4C2C">
        <w:rPr>
          <w:rFonts w:ascii="Times New Roman" w:hAnsi="Times New Roman" w:cs="Times New Roman"/>
        </w:rPr>
        <w:t>.</w:t>
      </w:r>
      <w:proofErr w:type="gramEnd"/>
      <w:r w:rsidRPr="008F4C2C">
        <w:rPr>
          <w:rFonts w:ascii="Times New Roman" w:hAnsi="Times New Roman" w:cs="Times New Roman"/>
        </w:rPr>
        <w:t xml:space="preserve"> 2016</w:t>
      </w:r>
      <w:proofErr w:type="gramStart"/>
      <w:r w:rsidRPr="008F4C2C">
        <w:rPr>
          <w:rFonts w:ascii="Times New Roman" w:hAnsi="Times New Roman" w:cs="Times New Roman"/>
        </w:rPr>
        <w:t>;34</w:t>
      </w:r>
      <w:proofErr w:type="gramEnd"/>
      <w:r w:rsidRPr="008F4C2C">
        <w:rPr>
          <w:rFonts w:ascii="Times New Roman" w:hAnsi="Times New Roman" w:cs="Times New Roman"/>
        </w:rPr>
        <w:t>(11):1256-69.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2.</w:t>
      </w:r>
      <w:r w:rsidRPr="008F4C2C">
        <w:rPr>
          <w:rFonts w:ascii="Times New Roman" w:hAnsi="Times New Roman" w:cs="Times New Roman"/>
        </w:rPr>
        <w:tab/>
        <w:t>Wang ML, Lee H, Chuang H, Wagner-</w:t>
      </w:r>
      <w:proofErr w:type="spellStart"/>
      <w:r w:rsidRPr="008F4C2C">
        <w:rPr>
          <w:rFonts w:ascii="Times New Roman" w:hAnsi="Times New Roman" w:cs="Times New Roman"/>
        </w:rPr>
        <w:t>Bartak</w:t>
      </w:r>
      <w:proofErr w:type="spellEnd"/>
      <w:r w:rsidRPr="008F4C2C">
        <w:rPr>
          <w:rFonts w:ascii="Times New Roman" w:hAnsi="Times New Roman" w:cs="Times New Roman"/>
        </w:rPr>
        <w:t xml:space="preserve"> N, </w:t>
      </w:r>
      <w:proofErr w:type="spellStart"/>
      <w:r w:rsidRPr="008F4C2C">
        <w:rPr>
          <w:rFonts w:ascii="Times New Roman" w:hAnsi="Times New Roman" w:cs="Times New Roman"/>
        </w:rPr>
        <w:t>Hagemeister</w:t>
      </w:r>
      <w:proofErr w:type="spellEnd"/>
      <w:r w:rsidRPr="008F4C2C">
        <w:rPr>
          <w:rFonts w:ascii="Times New Roman" w:hAnsi="Times New Roman" w:cs="Times New Roman"/>
        </w:rPr>
        <w:t xml:space="preserve"> F, Westin J, et al.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in combination with </w:t>
      </w:r>
      <w:proofErr w:type="spellStart"/>
      <w:r w:rsidRPr="008F4C2C">
        <w:rPr>
          <w:rFonts w:ascii="Times New Roman" w:hAnsi="Times New Roman" w:cs="Times New Roman"/>
        </w:rPr>
        <w:t>rituximab</w:t>
      </w:r>
      <w:proofErr w:type="spellEnd"/>
      <w:r w:rsidRPr="008F4C2C">
        <w:rPr>
          <w:rFonts w:ascii="Times New Roman" w:hAnsi="Times New Roman" w:cs="Times New Roman"/>
        </w:rPr>
        <w:t xml:space="preserve"> in relapsed or refractory mantle cell lymphoma: a single-centre, open-label, phase 2 trial. </w:t>
      </w:r>
      <w:proofErr w:type="gramStart"/>
      <w:r w:rsidRPr="008F4C2C">
        <w:rPr>
          <w:rFonts w:ascii="Times New Roman" w:hAnsi="Times New Roman" w:cs="Times New Roman"/>
        </w:rPr>
        <w:t xml:space="preserve">Lancet </w:t>
      </w:r>
      <w:proofErr w:type="spellStart"/>
      <w:r w:rsidRPr="008F4C2C">
        <w:rPr>
          <w:rFonts w:ascii="Times New Roman" w:hAnsi="Times New Roman" w:cs="Times New Roman"/>
        </w:rPr>
        <w:t>Oncol</w:t>
      </w:r>
      <w:proofErr w:type="spellEnd"/>
      <w:r w:rsidRPr="008F4C2C">
        <w:rPr>
          <w:rFonts w:ascii="Times New Roman" w:hAnsi="Times New Roman" w:cs="Times New Roman"/>
        </w:rPr>
        <w:t>.</w:t>
      </w:r>
      <w:proofErr w:type="gramEnd"/>
      <w:r w:rsidRPr="008F4C2C">
        <w:rPr>
          <w:rFonts w:ascii="Times New Roman" w:hAnsi="Times New Roman" w:cs="Times New Roman"/>
        </w:rPr>
        <w:t xml:space="preserve"> 2016</w:t>
      </w:r>
      <w:proofErr w:type="gramStart"/>
      <w:r w:rsidRPr="008F4C2C">
        <w:rPr>
          <w:rFonts w:ascii="Times New Roman" w:hAnsi="Times New Roman" w:cs="Times New Roman"/>
        </w:rPr>
        <w:t>;17</w:t>
      </w:r>
      <w:proofErr w:type="gramEnd"/>
      <w:r w:rsidRPr="008F4C2C">
        <w:rPr>
          <w:rFonts w:ascii="Times New Roman" w:hAnsi="Times New Roman" w:cs="Times New Roman"/>
        </w:rPr>
        <w:t>(1):48-56.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3.</w:t>
      </w:r>
      <w:r w:rsidRPr="008F4C2C">
        <w:rPr>
          <w:rFonts w:ascii="Times New Roman" w:hAnsi="Times New Roman" w:cs="Times New Roman"/>
        </w:rPr>
        <w:tab/>
        <w:t xml:space="preserve">Waldron M, Winter A, Hill BT. Pharmacokinetic and </w:t>
      </w:r>
      <w:proofErr w:type="spellStart"/>
      <w:r w:rsidRPr="008F4C2C">
        <w:rPr>
          <w:rFonts w:ascii="Times New Roman" w:hAnsi="Times New Roman" w:cs="Times New Roman"/>
        </w:rPr>
        <w:t>Pharmacodynamic</w:t>
      </w:r>
      <w:proofErr w:type="spellEnd"/>
      <w:r w:rsidRPr="008F4C2C">
        <w:rPr>
          <w:rFonts w:ascii="Times New Roman" w:hAnsi="Times New Roman" w:cs="Times New Roman"/>
        </w:rPr>
        <w:t xml:space="preserve"> Considerations in the Treatment of Chronic Lymphocytic Leukemia: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, </w:t>
      </w:r>
      <w:proofErr w:type="spellStart"/>
      <w:r w:rsidRPr="008F4C2C">
        <w:rPr>
          <w:rFonts w:ascii="Times New Roman" w:hAnsi="Times New Roman" w:cs="Times New Roman"/>
        </w:rPr>
        <w:t>Idelalisib</w:t>
      </w:r>
      <w:proofErr w:type="spellEnd"/>
      <w:r w:rsidRPr="008F4C2C">
        <w:rPr>
          <w:rFonts w:ascii="Times New Roman" w:hAnsi="Times New Roman" w:cs="Times New Roman"/>
        </w:rPr>
        <w:t xml:space="preserve">,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. </w:t>
      </w:r>
      <w:proofErr w:type="spellStart"/>
      <w:r w:rsidRPr="008F4C2C">
        <w:rPr>
          <w:rFonts w:ascii="Times New Roman" w:hAnsi="Times New Roman" w:cs="Times New Roman"/>
        </w:rPr>
        <w:t>Clin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Pharmacokinet</w:t>
      </w:r>
      <w:proofErr w:type="spellEnd"/>
      <w:r w:rsidRPr="008F4C2C">
        <w:rPr>
          <w:rFonts w:ascii="Times New Roman" w:hAnsi="Times New Roman" w:cs="Times New Roman"/>
        </w:rPr>
        <w:t>. 2017</w:t>
      </w:r>
      <w:proofErr w:type="gramStart"/>
      <w:r w:rsidRPr="008F4C2C">
        <w:rPr>
          <w:rFonts w:ascii="Times New Roman" w:hAnsi="Times New Roman" w:cs="Times New Roman"/>
        </w:rPr>
        <w:t>;56</w:t>
      </w:r>
      <w:proofErr w:type="gramEnd"/>
      <w:r w:rsidRPr="008F4C2C">
        <w:rPr>
          <w:rFonts w:ascii="Times New Roman" w:hAnsi="Times New Roman" w:cs="Times New Roman"/>
        </w:rPr>
        <w:t>(11):1255-66.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proofErr w:type="gramStart"/>
      <w:r w:rsidRPr="008F4C2C">
        <w:rPr>
          <w:rFonts w:ascii="Times New Roman" w:hAnsi="Times New Roman" w:cs="Times New Roman"/>
        </w:rPr>
        <w:t>4.</w:t>
      </w:r>
      <w:r w:rsidRPr="008F4C2C">
        <w:rPr>
          <w:rFonts w:ascii="Times New Roman" w:hAnsi="Times New Roman" w:cs="Times New Roman"/>
        </w:rPr>
        <w:tab/>
        <w:t xml:space="preserve">Lampson BL, </w:t>
      </w:r>
      <w:proofErr w:type="spellStart"/>
      <w:r w:rsidRPr="008F4C2C">
        <w:rPr>
          <w:rFonts w:ascii="Times New Roman" w:hAnsi="Times New Roman" w:cs="Times New Roman"/>
        </w:rPr>
        <w:t>Davids</w:t>
      </w:r>
      <w:proofErr w:type="spellEnd"/>
      <w:r w:rsidRPr="008F4C2C">
        <w:rPr>
          <w:rFonts w:ascii="Times New Roman" w:hAnsi="Times New Roman" w:cs="Times New Roman"/>
        </w:rPr>
        <w:t xml:space="preserve"> MS.</w:t>
      </w:r>
      <w:proofErr w:type="gramEnd"/>
      <w:r w:rsidRPr="008F4C2C">
        <w:rPr>
          <w:rFonts w:ascii="Times New Roman" w:hAnsi="Times New Roman" w:cs="Times New Roman"/>
        </w:rPr>
        <w:t xml:space="preserve"> </w:t>
      </w:r>
      <w:proofErr w:type="gramStart"/>
      <w:r w:rsidRPr="008F4C2C">
        <w:rPr>
          <w:rFonts w:ascii="Times New Roman" w:hAnsi="Times New Roman" w:cs="Times New Roman"/>
        </w:rPr>
        <w:t>A new triple threat to CLL.</w:t>
      </w:r>
      <w:proofErr w:type="gramEnd"/>
      <w:r w:rsidRPr="008F4C2C">
        <w:rPr>
          <w:rFonts w:ascii="Times New Roman" w:hAnsi="Times New Roman" w:cs="Times New Roman"/>
        </w:rPr>
        <w:t xml:space="preserve"> </w:t>
      </w:r>
      <w:proofErr w:type="gramStart"/>
      <w:r w:rsidRPr="008F4C2C">
        <w:rPr>
          <w:rFonts w:ascii="Times New Roman" w:hAnsi="Times New Roman" w:cs="Times New Roman"/>
        </w:rPr>
        <w:t>Blood.</w:t>
      </w:r>
      <w:proofErr w:type="gramEnd"/>
      <w:r w:rsidRPr="008F4C2C">
        <w:rPr>
          <w:rFonts w:ascii="Times New Roman" w:hAnsi="Times New Roman" w:cs="Times New Roman"/>
        </w:rPr>
        <w:t xml:space="preserve"> 2018</w:t>
      </w:r>
      <w:proofErr w:type="gramStart"/>
      <w:r w:rsidRPr="008F4C2C">
        <w:rPr>
          <w:rFonts w:ascii="Times New Roman" w:hAnsi="Times New Roman" w:cs="Times New Roman"/>
        </w:rPr>
        <w:t>;132</w:t>
      </w:r>
      <w:proofErr w:type="gramEnd"/>
      <w:r w:rsidRPr="008F4C2C">
        <w:rPr>
          <w:rFonts w:ascii="Times New Roman" w:hAnsi="Times New Roman" w:cs="Times New Roman"/>
        </w:rPr>
        <w:t>(15):1547-8.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5.</w:t>
      </w:r>
      <w:r w:rsidRPr="008F4C2C">
        <w:rPr>
          <w:rFonts w:ascii="Times New Roman" w:hAnsi="Times New Roman" w:cs="Times New Roman"/>
        </w:rPr>
        <w:tab/>
        <w:t xml:space="preserve">Tam CS, Anderson MA, </w:t>
      </w:r>
      <w:proofErr w:type="spellStart"/>
      <w:r w:rsidRPr="008F4C2C">
        <w:rPr>
          <w:rFonts w:ascii="Times New Roman" w:hAnsi="Times New Roman" w:cs="Times New Roman"/>
        </w:rPr>
        <w:t>Pott</w:t>
      </w:r>
      <w:proofErr w:type="spellEnd"/>
      <w:r w:rsidRPr="008F4C2C">
        <w:rPr>
          <w:rFonts w:ascii="Times New Roman" w:hAnsi="Times New Roman" w:cs="Times New Roman"/>
        </w:rPr>
        <w:t xml:space="preserve"> C, </w:t>
      </w:r>
      <w:proofErr w:type="spellStart"/>
      <w:r w:rsidRPr="008F4C2C">
        <w:rPr>
          <w:rFonts w:ascii="Times New Roman" w:hAnsi="Times New Roman" w:cs="Times New Roman"/>
        </w:rPr>
        <w:t>Agarwal</w:t>
      </w:r>
      <w:proofErr w:type="spellEnd"/>
      <w:r w:rsidRPr="008F4C2C">
        <w:rPr>
          <w:rFonts w:ascii="Times New Roman" w:hAnsi="Times New Roman" w:cs="Times New Roman"/>
        </w:rPr>
        <w:t xml:space="preserve"> R, </w:t>
      </w:r>
      <w:proofErr w:type="spellStart"/>
      <w:r w:rsidRPr="008F4C2C">
        <w:rPr>
          <w:rFonts w:ascii="Times New Roman" w:hAnsi="Times New Roman" w:cs="Times New Roman"/>
        </w:rPr>
        <w:t>Handunnetti</w:t>
      </w:r>
      <w:proofErr w:type="spellEnd"/>
      <w:r w:rsidRPr="008F4C2C">
        <w:rPr>
          <w:rFonts w:ascii="Times New Roman" w:hAnsi="Times New Roman" w:cs="Times New Roman"/>
        </w:rPr>
        <w:t xml:space="preserve"> S, Hicks RJ, et al.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plus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for the Treatment of Mantle-Cell Lymphoma. N </w:t>
      </w:r>
      <w:proofErr w:type="spellStart"/>
      <w:r w:rsidRPr="008F4C2C">
        <w:rPr>
          <w:rFonts w:ascii="Times New Roman" w:hAnsi="Times New Roman" w:cs="Times New Roman"/>
        </w:rPr>
        <w:t>Engl</w:t>
      </w:r>
      <w:proofErr w:type="spellEnd"/>
      <w:r w:rsidRPr="008F4C2C">
        <w:rPr>
          <w:rFonts w:ascii="Times New Roman" w:hAnsi="Times New Roman" w:cs="Times New Roman"/>
        </w:rPr>
        <w:t xml:space="preserve"> J Med. 2018</w:t>
      </w:r>
      <w:proofErr w:type="gramStart"/>
      <w:r w:rsidRPr="008F4C2C">
        <w:rPr>
          <w:rFonts w:ascii="Times New Roman" w:hAnsi="Times New Roman" w:cs="Times New Roman"/>
        </w:rPr>
        <w:t>;378</w:t>
      </w:r>
      <w:proofErr w:type="gramEnd"/>
      <w:r w:rsidRPr="008F4C2C">
        <w:rPr>
          <w:rFonts w:ascii="Times New Roman" w:hAnsi="Times New Roman" w:cs="Times New Roman"/>
        </w:rPr>
        <w:t>(13):1211-23.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6.</w:t>
      </w:r>
      <w:r w:rsidRPr="008F4C2C">
        <w:rPr>
          <w:rFonts w:ascii="Times New Roman" w:hAnsi="Times New Roman" w:cs="Times New Roman"/>
        </w:rPr>
        <w:tab/>
        <w:t xml:space="preserve">Jain N, Keating M, Thompson P, </w:t>
      </w:r>
      <w:proofErr w:type="spellStart"/>
      <w:r w:rsidRPr="008F4C2C">
        <w:rPr>
          <w:rFonts w:ascii="Times New Roman" w:hAnsi="Times New Roman" w:cs="Times New Roman"/>
        </w:rPr>
        <w:t>Ferrajoli</w:t>
      </w:r>
      <w:proofErr w:type="spellEnd"/>
      <w:r w:rsidRPr="008F4C2C">
        <w:rPr>
          <w:rFonts w:ascii="Times New Roman" w:hAnsi="Times New Roman" w:cs="Times New Roman"/>
        </w:rPr>
        <w:t xml:space="preserve"> A, Burger J, </w:t>
      </w:r>
      <w:proofErr w:type="spellStart"/>
      <w:r w:rsidRPr="008F4C2C">
        <w:rPr>
          <w:rFonts w:ascii="Times New Roman" w:hAnsi="Times New Roman" w:cs="Times New Roman"/>
        </w:rPr>
        <w:t>Borthakur</w:t>
      </w:r>
      <w:proofErr w:type="spellEnd"/>
      <w:r w:rsidRPr="008F4C2C">
        <w:rPr>
          <w:rFonts w:ascii="Times New Roman" w:hAnsi="Times New Roman" w:cs="Times New Roman"/>
        </w:rPr>
        <w:t xml:space="preserve"> G, et al. </w:t>
      </w:r>
      <w:proofErr w:type="spellStart"/>
      <w:r w:rsidRPr="008F4C2C">
        <w:rPr>
          <w:rFonts w:ascii="Times New Roman" w:hAnsi="Times New Roman" w:cs="Times New Roman"/>
        </w:rPr>
        <w:t>Ibrutinib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for First-Line Treatment of CLL. N </w:t>
      </w:r>
      <w:proofErr w:type="spellStart"/>
      <w:r w:rsidRPr="008F4C2C">
        <w:rPr>
          <w:rFonts w:ascii="Times New Roman" w:hAnsi="Times New Roman" w:cs="Times New Roman"/>
        </w:rPr>
        <w:t>Engl</w:t>
      </w:r>
      <w:proofErr w:type="spellEnd"/>
      <w:r w:rsidRPr="008F4C2C">
        <w:rPr>
          <w:rFonts w:ascii="Times New Roman" w:hAnsi="Times New Roman" w:cs="Times New Roman"/>
        </w:rPr>
        <w:t xml:space="preserve"> J Med. 2019</w:t>
      </w:r>
      <w:proofErr w:type="gramStart"/>
      <w:r w:rsidRPr="008F4C2C">
        <w:rPr>
          <w:rFonts w:ascii="Times New Roman" w:hAnsi="Times New Roman" w:cs="Times New Roman"/>
        </w:rPr>
        <w:t>;380</w:t>
      </w:r>
      <w:proofErr w:type="gramEnd"/>
      <w:r w:rsidRPr="008F4C2C">
        <w:rPr>
          <w:rFonts w:ascii="Times New Roman" w:hAnsi="Times New Roman" w:cs="Times New Roman"/>
        </w:rPr>
        <w:t>(22):2095-103.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7.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Naranjo</w:t>
      </w:r>
      <w:proofErr w:type="spellEnd"/>
      <w:r w:rsidRPr="008F4C2C">
        <w:rPr>
          <w:rFonts w:ascii="Times New Roman" w:hAnsi="Times New Roman" w:cs="Times New Roman"/>
        </w:rPr>
        <w:t xml:space="preserve"> CA, Busto U, Sellers EM, </w:t>
      </w:r>
      <w:proofErr w:type="spellStart"/>
      <w:r w:rsidRPr="008F4C2C">
        <w:rPr>
          <w:rFonts w:ascii="Times New Roman" w:hAnsi="Times New Roman" w:cs="Times New Roman"/>
        </w:rPr>
        <w:t>Sandor</w:t>
      </w:r>
      <w:proofErr w:type="spellEnd"/>
      <w:r w:rsidRPr="008F4C2C">
        <w:rPr>
          <w:rFonts w:ascii="Times New Roman" w:hAnsi="Times New Roman" w:cs="Times New Roman"/>
        </w:rPr>
        <w:t xml:space="preserve"> P, Ruiz I, Roberts EA, et al. </w:t>
      </w:r>
      <w:proofErr w:type="gramStart"/>
      <w:r w:rsidRPr="008F4C2C">
        <w:rPr>
          <w:rFonts w:ascii="Times New Roman" w:hAnsi="Times New Roman" w:cs="Times New Roman"/>
        </w:rPr>
        <w:t>A method for estimating the probability of adverse drug reactions.</w:t>
      </w:r>
      <w:proofErr w:type="gram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Clin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Pharmacol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Ther</w:t>
      </w:r>
      <w:proofErr w:type="spellEnd"/>
      <w:r w:rsidRPr="008F4C2C">
        <w:rPr>
          <w:rFonts w:ascii="Times New Roman" w:hAnsi="Times New Roman" w:cs="Times New Roman"/>
        </w:rPr>
        <w:t>. 1981</w:t>
      </w:r>
      <w:proofErr w:type="gramStart"/>
      <w:r w:rsidRPr="008F4C2C">
        <w:rPr>
          <w:rFonts w:ascii="Times New Roman" w:hAnsi="Times New Roman" w:cs="Times New Roman"/>
        </w:rPr>
        <w:t>;30</w:t>
      </w:r>
      <w:proofErr w:type="gramEnd"/>
      <w:r w:rsidRPr="008F4C2C">
        <w:rPr>
          <w:rFonts w:ascii="Times New Roman" w:hAnsi="Times New Roman" w:cs="Times New Roman"/>
        </w:rPr>
        <w:t>(2):239-45.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8.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Doni</w:t>
      </w:r>
      <w:proofErr w:type="spellEnd"/>
      <w:r w:rsidRPr="008F4C2C">
        <w:rPr>
          <w:rFonts w:ascii="Times New Roman" w:hAnsi="Times New Roman" w:cs="Times New Roman"/>
        </w:rPr>
        <w:t xml:space="preserve"> E, </w:t>
      </w:r>
      <w:proofErr w:type="spellStart"/>
      <w:r w:rsidRPr="008F4C2C">
        <w:rPr>
          <w:rFonts w:ascii="Times New Roman" w:hAnsi="Times New Roman" w:cs="Times New Roman"/>
        </w:rPr>
        <w:t>Carli</w:t>
      </w:r>
      <w:proofErr w:type="spellEnd"/>
      <w:r w:rsidRPr="008F4C2C">
        <w:rPr>
          <w:rFonts w:ascii="Times New Roman" w:hAnsi="Times New Roman" w:cs="Times New Roman"/>
        </w:rPr>
        <w:t xml:space="preserve"> G, Di Rocco A, </w:t>
      </w:r>
      <w:proofErr w:type="spellStart"/>
      <w:r w:rsidRPr="008F4C2C">
        <w:rPr>
          <w:rFonts w:ascii="Times New Roman" w:hAnsi="Times New Roman" w:cs="Times New Roman"/>
        </w:rPr>
        <w:t>Sassone</w:t>
      </w:r>
      <w:proofErr w:type="spellEnd"/>
      <w:r w:rsidRPr="008F4C2C">
        <w:rPr>
          <w:rFonts w:ascii="Times New Roman" w:hAnsi="Times New Roman" w:cs="Times New Roman"/>
        </w:rPr>
        <w:t xml:space="preserve"> M, </w:t>
      </w:r>
      <w:proofErr w:type="spellStart"/>
      <w:r w:rsidRPr="008F4C2C">
        <w:rPr>
          <w:rFonts w:ascii="Times New Roman" w:hAnsi="Times New Roman" w:cs="Times New Roman"/>
        </w:rPr>
        <w:t>Gandolfi</w:t>
      </w:r>
      <w:proofErr w:type="spellEnd"/>
      <w:r w:rsidRPr="008F4C2C">
        <w:rPr>
          <w:rFonts w:ascii="Times New Roman" w:hAnsi="Times New Roman" w:cs="Times New Roman"/>
        </w:rPr>
        <w:t xml:space="preserve"> S, Patti C, et al. Autoimmune </w:t>
      </w:r>
      <w:proofErr w:type="spellStart"/>
      <w:r w:rsidRPr="008F4C2C">
        <w:rPr>
          <w:rFonts w:ascii="Times New Roman" w:hAnsi="Times New Roman" w:cs="Times New Roman"/>
        </w:rPr>
        <w:t>haemolytic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anaemia</w:t>
      </w:r>
      <w:proofErr w:type="spellEnd"/>
      <w:r w:rsidRPr="008F4C2C">
        <w:rPr>
          <w:rFonts w:ascii="Times New Roman" w:hAnsi="Times New Roman" w:cs="Times New Roman"/>
        </w:rPr>
        <w:t xml:space="preserve"> in mantle cell </w:t>
      </w:r>
      <w:proofErr w:type="gramStart"/>
      <w:r w:rsidRPr="008F4C2C">
        <w:rPr>
          <w:rFonts w:ascii="Times New Roman" w:hAnsi="Times New Roman" w:cs="Times New Roman"/>
        </w:rPr>
        <w:t>lymphoma :</w:t>
      </w:r>
      <w:proofErr w:type="gramEnd"/>
      <w:r w:rsidRPr="008F4C2C">
        <w:rPr>
          <w:rFonts w:ascii="Times New Roman" w:hAnsi="Times New Roman" w:cs="Times New Roman"/>
        </w:rPr>
        <w:t xml:space="preserve"> an insidious complication associated with leukemic disease.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Oncol</w:t>
      </w:r>
      <w:proofErr w:type="spellEnd"/>
      <w:r w:rsidRPr="008F4C2C">
        <w:rPr>
          <w:rFonts w:ascii="Times New Roman" w:hAnsi="Times New Roman" w:cs="Times New Roman"/>
        </w:rPr>
        <w:t>. 2017</w:t>
      </w:r>
      <w:proofErr w:type="gramStart"/>
      <w:r w:rsidRPr="008F4C2C">
        <w:rPr>
          <w:rFonts w:ascii="Times New Roman" w:hAnsi="Times New Roman" w:cs="Times New Roman"/>
        </w:rPr>
        <w:t>;35</w:t>
      </w:r>
      <w:proofErr w:type="gramEnd"/>
      <w:r w:rsidRPr="008F4C2C">
        <w:rPr>
          <w:rFonts w:ascii="Times New Roman" w:hAnsi="Times New Roman" w:cs="Times New Roman"/>
        </w:rPr>
        <w:t>(1):135-7.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9.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Gehrs</w:t>
      </w:r>
      <w:proofErr w:type="spellEnd"/>
      <w:r w:rsidRPr="008F4C2C">
        <w:rPr>
          <w:rFonts w:ascii="Times New Roman" w:hAnsi="Times New Roman" w:cs="Times New Roman"/>
        </w:rPr>
        <w:t xml:space="preserve"> BC, Friedberg RC. </w:t>
      </w:r>
      <w:proofErr w:type="gramStart"/>
      <w:r w:rsidRPr="008F4C2C">
        <w:rPr>
          <w:rFonts w:ascii="Times New Roman" w:hAnsi="Times New Roman" w:cs="Times New Roman"/>
        </w:rPr>
        <w:t>Autoimmune hemolytic anemia.</w:t>
      </w:r>
      <w:proofErr w:type="gramEnd"/>
      <w:r w:rsidRPr="008F4C2C">
        <w:rPr>
          <w:rFonts w:ascii="Times New Roman" w:hAnsi="Times New Roman" w:cs="Times New Roman"/>
        </w:rPr>
        <w:t xml:space="preserve"> </w:t>
      </w:r>
      <w:proofErr w:type="gramStart"/>
      <w:r w:rsidRPr="008F4C2C">
        <w:rPr>
          <w:rFonts w:ascii="Times New Roman" w:hAnsi="Times New Roman" w:cs="Times New Roman"/>
        </w:rPr>
        <w:t xml:space="preserve">Am J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>.</w:t>
      </w:r>
      <w:proofErr w:type="gramEnd"/>
      <w:r w:rsidRPr="008F4C2C">
        <w:rPr>
          <w:rFonts w:ascii="Times New Roman" w:hAnsi="Times New Roman" w:cs="Times New Roman"/>
        </w:rPr>
        <w:t xml:space="preserve"> 2002</w:t>
      </w:r>
      <w:proofErr w:type="gramStart"/>
      <w:r w:rsidRPr="008F4C2C">
        <w:rPr>
          <w:rFonts w:ascii="Times New Roman" w:hAnsi="Times New Roman" w:cs="Times New Roman"/>
        </w:rPr>
        <w:t>;69</w:t>
      </w:r>
      <w:proofErr w:type="gramEnd"/>
      <w:r w:rsidRPr="008F4C2C">
        <w:rPr>
          <w:rFonts w:ascii="Times New Roman" w:hAnsi="Times New Roman" w:cs="Times New Roman"/>
        </w:rPr>
        <w:t>(4):258-71.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10.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Salama</w:t>
      </w:r>
      <w:proofErr w:type="spellEnd"/>
      <w:r w:rsidRPr="008F4C2C">
        <w:rPr>
          <w:rFonts w:ascii="Times New Roman" w:hAnsi="Times New Roman" w:cs="Times New Roman"/>
        </w:rPr>
        <w:t xml:space="preserve"> A. Drug-induced immune hemolytic anemia. </w:t>
      </w:r>
      <w:proofErr w:type="gramStart"/>
      <w:r w:rsidRPr="008F4C2C">
        <w:rPr>
          <w:rFonts w:ascii="Times New Roman" w:hAnsi="Times New Roman" w:cs="Times New Roman"/>
        </w:rPr>
        <w:t xml:space="preserve">Expert </w:t>
      </w:r>
      <w:proofErr w:type="spellStart"/>
      <w:r w:rsidRPr="008F4C2C">
        <w:rPr>
          <w:rFonts w:ascii="Times New Roman" w:hAnsi="Times New Roman" w:cs="Times New Roman"/>
        </w:rPr>
        <w:t>Opin</w:t>
      </w:r>
      <w:proofErr w:type="spellEnd"/>
      <w:r w:rsidRPr="008F4C2C">
        <w:rPr>
          <w:rFonts w:ascii="Times New Roman" w:hAnsi="Times New Roman" w:cs="Times New Roman"/>
        </w:rPr>
        <w:t xml:space="preserve"> Drug </w:t>
      </w:r>
      <w:proofErr w:type="spellStart"/>
      <w:r w:rsidRPr="008F4C2C">
        <w:rPr>
          <w:rFonts w:ascii="Times New Roman" w:hAnsi="Times New Roman" w:cs="Times New Roman"/>
        </w:rPr>
        <w:t>Saf</w:t>
      </w:r>
      <w:proofErr w:type="spellEnd"/>
      <w:r w:rsidRPr="008F4C2C">
        <w:rPr>
          <w:rFonts w:ascii="Times New Roman" w:hAnsi="Times New Roman" w:cs="Times New Roman"/>
        </w:rPr>
        <w:t>.</w:t>
      </w:r>
      <w:proofErr w:type="gramEnd"/>
      <w:r w:rsidRPr="008F4C2C">
        <w:rPr>
          <w:rFonts w:ascii="Times New Roman" w:hAnsi="Times New Roman" w:cs="Times New Roman"/>
        </w:rPr>
        <w:t xml:space="preserve"> 2009</w:t>
      </w:r>
      <w:proofErr w:type="gramStart"/>
      <w:r w:rsidRPr="008F4C2C">
        <w:rPr>
          <w:rFonts w:ascii="Times New Roman" w:hAnsi="Times New Roman" w:cs="Times New Roman"/>
        </w:rPr>
        <w:t>;8</w:t>
      </w:r>
      <w:proofErr w:type="gramEnd"/>
      <w:r w:rsidRPr="008F4C2C">
        <w:rPr>
          <w:rFonts w:ascii="Times New Roman" w:hAnsi="Times New Roman" w:cs="Times New Roman"/>
        </w:rPr>
        <w:t>(1):73-9.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11.</w:t>
      </w:r>
      <w:r w:rsidRPr="008F4C2C">
        <w:rPr>
          <w:rFonts w:ascii="Times New Roman" w:hAnsi="Times New Roman" w:cs="Times New Roman"/>
        </w:rPr>
        <w:tab/>
        <w:t xml:space="preserve">Eve HE, Rule SA. Autoimmune </w:t>
      </w:r>
      <w:proofErr w:type="spellStart"/>
      <w:r w:rsidRPr="008F4C2C">
        <w:rPr>
          <w:rFonts w:ascii="Times New Roman" w:hAnsi="Times New Roman" w:cs="Times New Roman"/>
        </w:rPr>
        <w:t>haemolytic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anaemia</w:t>
      </w:r>
      <w:proofErr w:type="spellEnd"/>
      <w:r w:rsidRPr="008F4C2C">
        <w:rPr>
          <w:rFonts w:ascii="Times New Roman" w:hAnsi="Times New Roman" w:cs="Times New Roman"/>
        </w:rPr>
        <w:t xml:space="preserve"> associated with mantle cell lymphoma. </w:t>
      </w:r>
      <w:proofErr w:type="spellStart"/>
      <w:r w:rsidRPr="008F4C2C">
        <w:rPr>
          <w:rFonts w:ascii="Times New Roman" w:hAnsi="Times New Roman" w:cs="Times New Roman"/>
        </w:rPr>
        <w:t>Int</w:t>
      </w:r>
      <w:proofErr w:type="spellEnd"/>
      <w:r w:rsidRPr="008F4C2C">
        <w:rPr>
          <w:rFonts w:ascii="Times New Roman" w:hAnsi="Times New Roman" w:cs="Times New Roman"/>
        </w:rPr>
        <w:t xml:space="preserve"> J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>. 2010</w:t>
      </w:r>
      <w:proofErr w:type="gramStart"/>
      <w:r w:rsidRPr="008F4C2C">
        <w:rPr>
          <w:rFonts w:ascii="Times New Roman" w:hAnsi="Times New Roman" w:cs="Times New Roman"/>
        </w:rPr>
        <w:t>;91</w:t>
      </w:r>
      <w:proofErr w:type="gramEnd"/>
      <w:r w:rsidRPr="008F4C2C">
        <w:rPr>
          <w:rFonts w:ascii="Times New Roman" w:hAnsi="Times New Roman" w:cs="Times New Roman"/>
        </w:rPr>
        <w:t>(2):322-5.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lastRenderedPageBreak/>
        <w:t>12.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Molica</w:t>
      </w:r>
      <w:proofErr w:type="spellEnd"/>
      <w:r w:rsidRPr="008F4C2C">
        <w:rPr>
          <w:rFonts w:ascii="Times New Roman" w:hAnsi="Times New Roman" w:cs="Times New Roman"/>
        </w:rPr>
        <w:t xml:space="preserve"> S, </w:t>
      </w:r>
      <w:proofErr w:type="spellStart"/>
      <w:r w:rsidRPr="008F4C2C">
        <w:rPr>
          <w:rFonts w:ascii="Times New Roman" w:hAnsi="Times New Roman" w:cs="Times New Roman"/>
        </w:rPr>
        <w:t>Polliack</w:t>
      </w:r>
      <w:proofErr w:type="spellEnd"/>
      <w:r w:rsidRPr="008F4C2C">
        <w:rPr>
          <w:rFonts w:ascii="Times New Roman" w:hAnsi="Times New Roman" w:cs="Times New Roman"/>
        </w:rPr>
        <w:t xml:space="preserve"> A. Autoimmune hemolytic anemia (AIHA) associated with chronic lymphocytic leukemia in the current era of targeted therapy. </w:t>
      </w:r>
      <w:proofErr w:type="spellStart"/>
      <w:r w:rsidRPr="008F4C2C">
        <w:rPr>
          <w:rFonts w:ascii="Times New Roman" w:hAnsi="Times New Roman" w:cs="Times New Roman"/>
        </w:rPr>
        <w:t>Leuk</w:t>
      </w:r>
      <w:proofErr w:type="spellEnd"/>
      <w:r w:rsidRPr="008F4C2C">
        <w:rPr>
          <w:rFonts w:ascii="Times New Roman" w:hAnsi="Times New Roman" w:cs="Times New Roman"/>
        </w:rPr>
        <w:t xml:space="preserve"> Res. 2016</w:t>
      </w:r>
      <w:proofErr w:type="gramStart"/>
      <w:r w:rsidRPr="008F4C2C">
        <w:rPr>
          <w:rFonts w:ascii="Times New Roman" w:hAnsi="Times New Roman" w:cs="Times New Roman"/>
        </w:rPr>
        <w:t>;50:31</w:t>
      </w:r>
      <w:proofErr w:type="gramEnd"/>
      <w:r w:rsidRPr="008F4C2C">
        <w:rPr>
          <w:rFonts w:ascii="Times New Roman" w:hAnsi="Times New Roman" w:cs="Times New Roman"/>
        </w:rPr>
        <w:t>-6.</w:t>
      </w:r>
    </w:p>
    <w:p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13.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Beckering</w:t>
      </w:r>
      <w:proofErr w:type="spellEnd"/>
      <w:r w:rsidRPr="008F4C2C">
        <w:rPr>
          <w:rFonts w:ascii="Times New Roman" w:hAnsi="Times New Roman" w:cs="Times New Roman"/>
        </w:rPr>
        <w:t xml:space="preserve"> G, </w:t>
      </w:r>
      <w:proofErr w:type="spellStart"/>
      <w:r w:rsidRPr="008F4C2C">
        <w:rPr>
          <w:rFonts w:ascii="Times New Roman" w:hAnsi="Times New Roman" w:cs="Times New Roman"/>
        </w:rPr>
        <w:t>Zilker</w:t>
      </w:r>
      <w:proofErr w:type="spellEnd"/>
      <w:r w:rsidRPr="008F4C2C">
        <w:rPr>
          <w:rFonts w:ascii="Times New Roman" w:hAnsi="Times New Roman" w:cs="Times New Roman"/>
        </w:rPr>
        <w:t xml:space="preserve"> SJ, </w:t>
      </w:r>
      <w:proofErr w:type="spellStart"/>
      <w:r w:rsidRPr="008F4C2C">
        <w:rPr>
          <w:rFonts w:ascii="Times New Roman" w:hAnsi="Times New Roman" w:cs="Times New Roman"/>
        </w:rPr>
        <w:t>Haarer</w:t>
      </w:r>
      <w:proofErr w:type="spellEnd"/>
      <w:r w:rsidRPr="008F4C2C">
        <w:rPr>
          <w:rFonts w:ascii="Times New Roman" w:hAnsi="Times New Roman" w:cs="Times New Roman"/>
        </w:rPr>
        <w:t xml:space="preserve"> D. Spectral measurements of the emission from highly scattering gain media. </w:t>
      </w:r>
      <w:proofErr w:type="gramStart"/>
      <w:r w:rsidRPr="008F4C2C">
        <w:rPr>
          <w:rFonts w:ascii="Times New Roman" w:hAnsi="Times New Roman" w:cs="Times New Roman"/>
        </w:rPr>
        <w:t>Opt</w:t>
      </w:r>
      <w:proofErr w:type="gram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Lett</w:t>
      </w:r>
      <w:proofErr w:type="spellEnd"/>
      <w:r w:rsidRPr="008F4C2C">
        <w:rPr>
          <w:rFonts w:ascii="Times New Roman" w:hAnsi="Times New Roman" w:cs="Times New Roman"/>
        </w:rPr>
        <w:t>. 1997</w:t>
      </w:r>
      <w:proofErr w:type="gramStart"/>
      <w:r w:rsidRPr="008F4C2C">
        <w:rPr>
          <w:rFonts w:ascii="Times New Roman" w:hAnsi="Times New Roman" w:cs="Times New Roman"/>
        </w:rPr>
        <w:t>;22</w:t>
      </w:r>
      <w:proofErr w:type="gramEnd"/>
      <w:r w:rsidRPr="008F4C2C">
        <w:rPr>
          <w:rFonts w:ascii="Times New Roman" w:hAnsi="Times New Roman" w:cs="Times New Roman"/>
        </w:rPr>
        <w:t>(18):1427-9.</w:t>
      </w:r>
    </w:p>
    <w:p w:rsidR="00827C6A" w:rsidRPr="008F4C2C" w:rsidRDefault="00827C6A" w:rsidP="008F4C2C">
      <w:pPr>
        <w:pStyle w:val="EndNoteBibliography"/>
      </w:pPr>
      <w:r w:rsidRPr="008F4C2C">
        <w:rPr>
          <w:rFonts w:ascii="Times New Roman" w:hAnsi="Times New Roman" w:cs="Times New Roman"/>
        </w:rPr>
        <w:t>14.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Davids</w:t>
      </w:r>
      <w:proofErr w:type="spellEnd"/>
      <w:r w:rsidRPr="008F4C2C">
        <w:rPr>
          <w:rFonts w:ascii="Times New Roman" w:hAnsi="Times New Roman" w:cs="Times New Roman"/>
        </w:rPr>
        <w:t xml:space="preserve"> MS, </w:t>
      </w:r>
      <w:proofErr w:type="spellStart"/>
      <w:r w:rsidRPr="008F4C2C">
        <w:rPr>
          <w:rFonts w:ascii="Times New Roman" w:hAnsi="Times New Roman" w:cs="Times New Roman"/>
        </w:rPr>
        <w:t>Hallek</w:t>
      </w:r>
      <w:proofErr w:type="spellEnd"/>
      <w:r w:rsidRPr="008F4C2C">
        <w:rPr>
          <w:rFonts w:ascii="Times New Roman" w:hAnsi="Times New Roman" w:cs="Times New Roman"/>
        </w:rPr>
        <w:t xml:space="preserve"> M, </w:t>
      </w:r>
      <w:proofErr w:type="spellStart"/>
      <w:r w:rsidRPr="008F4C2C">
        <w:rPr>
          <w:rFonts w:ascii="Times New Roman" w:hAnsi="Times New Roman" w:cs="Times New Roman"/>
        </w:rPr>
        <w:t>Wierda</w:t>
      </w:r>
      <w:proofErr w:type="spellEnd"/>
      <w:r w:rsidRPr="008F4C2C">
        <w:rPr>
          <w:rFonts w:ascii="Times New Roman" w:hAnsi="Times New Roman" w:cs="Times New Roman"/>
        </w:rPr>
        <w:t xml:space="preserve"> W, Roberts AW, </w:t>
      </w:r>
      <w:proofErr w:type="spellStart"/>
      <w:r w:rsidRPr="008F4C2C">
        <w:rPr>
          <w:rFonts w:ascii="Times New Roman" w:hAnsi="Times New Roman" w:cs="Times New Roman"/>
        </w:rPr>
        <w:t>Stilgenbauer</w:t>
      </w:r>
      <w:proofErr w:type="spellEnd"/>
      <w:r w:rsidRPr="008F4C2C">
        <w:rPr>
          <w:rFonts w:ascii="Times New Roman" w:hAnsi="Times New Roman" w:cs="Times New Roman"/>
        </w:rPr>
        <w:t xml:space="preserve"> S, Jones JA, et al. Comprehensive Safety Analysis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Monotherapy</w:t>
      </w:r>
      <w:proofErr w:type="spellEnd"/>
      <w:r w:rsidRPr="008F4C2C">
        <w:rPr>
          <w:rFonts w:ascii="Times New Roman" w:hAnsi="Times New Roman" w:cs="Times New Roman"/>
        </w:rPr>
        <w:t xml:space="preserve"> for Patients with Relapsed/Refractory Chronic Lymphocytic Leukemia. </w:t>
      </w:r>
      <w:proofErr w:type="spellStart"/>
      <w:r w:rsidRPr="008F4C2C">
        <w:rPr>
          <w:rFonts w:ascii="Times New Roman" w:hAnsi="Times New Roman" w:cs="Times New Roman"/>
        </w:rPr>
        <w:t>Clin</w:t>
      </w:r>
      <w:proofErr w:type="spellEnd"/>
      <w:r w:rsidRPr="008F4C2C">
        <w:rPr>
          <w:rFonts w:ascii="Times New Roman" w:hAnsi="Times New Roman" w:cs="Times New Roman"/>
        </w:rPr>
        <w:t xml:space="preserve"> Cancer Res. 2018</w:t>
      </w:r>
      <w:proofErr w:type="gramStart"/>
      <w:r w:rsidRPr="008F4C2C">
        <w:rPr>
          <w:rFonts w:ascii="Times New Roman" w:hAnsi="Times New Roman" w:cs="Times New Roman"/>
        </w:rPr>
        <w:t>;24</w:t>
      </w:r>
      <w:proofErr w:type="gramEnd"/>
      <w:r w:rsidRPr="008F4C2C">
        <w:rPr>
          <w:rFonts w:ascii="Times New Roman" w:hAnsi="Times New Roman" w:cs="Times New Roman"/>
        </w:rPr>
        <w:t>(18):4371-9.</w:t>
      </w:r>
    </w:p>
    <w:sectPr w:rsidR="00827C6A" w:rsidRPr="008F4C2C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7B74A1"/>
    <w:rsid w:val="00065C58"/>
    <w:rsid w:val="00176EF4"/>
    <w:rsid w:val="002C5BC2"/>
    <w:rsid w:val="00323B43"/>
    <w:rsid w:val="0034314F"/>
    <w:rsid w:val="003D37D8"/>
    <w:rsid w:val="003E1B63"/>
    <w:rsid w:val="003F1365"/>
    <w:rsid w:val="004358AB"/>
    <w:rsid w:val="00552DCF"/>
    <w:rsid w:val="00590A3C"/>
    <w:rsid w:val="005E6A13"/>
    <w:rsid w:val="0061298B"/>
    <w:rsid w:val="00797DF3"/>
    <w:rsid w:val="007B74A1"/>
    <w:rsid w:val="00816D33"/>
    <w:rsid w:val="00822D63"/>
    <w:rsid w:val="008231C0"/>
    <w:rsid w:val="00827C6A"/>
    <w:rsid w:val="008B7726"/>
    <w:rsid w:val="008D2993"/>
    <w:rsid w:val="008F4C2C"/>
    <w:rsid w:val="009B544C"/>
    <w:rsid w:val="00C50462"/>
    <w:rsid w:val="00CF4FA3"/>
    <w:rsid w:val="00D85ABC"/>
    <w:rsid w:val="00E20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A1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3E1B63"/>
    <w:pPr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4A1"/>
  </w:style>
  <w:style w:type="character" w:customStyle="1" w:styleId="15">
    <w:name w:val="15"/>
    <w:basedOn w:val="a0"/>
    <w:rsid w:val="007B74A1"/>
    <w:rPr>
      <w:rFonts w:ascii="宋体" w:eastAsia="宋体" w:hAnsi="宋体" w:hint="eastAsia"/>
      <w:color w:val="0000FF"/>
      <w:sz w:val="20"/>
      <w:szCs w:val="20"/>
      <w:u w:val="single"/>
    </w:rPr>
  </w:style>
  <w:style w:type="character" w:styleId="a4">
    <w:name w:val="Hyperlink"/>
    <w:basedOn w:val="a0"/>
    <w:uiPriority w:val="99"/>
    <w:unhideWhenUsed/>
    <w:rsid w:val="007B74A1"/>
    <w:rPr>
      <w:color w:val="0000FF" w:themeColor="hyperlink"/>
      <w:u w:val="single"/>
    </w:rPr>
  </w:style>
  <w:style w:type="paragraph" w:customStyle="1" w:styleId="Normal">
    <w:name w:val="Normal"/>
    <w:rsid w:val="00552DCF"/>
    <w:pPr>
      <w:spacing w:after="0" w:line="240" w:lineRule="auto"/>
      <w:jc w:val="both"/>
    </w:pPr>
    <w:rPr>
      <w:rFonts w:ascii="宋体" w:eastAsia="宋体" w:hAnsi="宋体" w:cs="宋体"/>
      <w:kern w:val="2"/>
      <w:sz w:val="21"/>
      <w:szCs w:val="21"/>
    </w:rPr>
  </w:style>
  <w:style w:type="character" w:customStyle="1" w:styleId="1Char">
    <w:name w:val="标题 1 Char"/>
    <w:basedOn w:val="a0"/>
    <w:link w:val="1"/>
    <w:uiPriority w:val="99"/>
    <w:rsid w:val="003E1B63"/>
    <w:rPr>
      <w:rFonts w:ascii="宋体" w:eastAsia="宋体" w:hAnsi="宋体" w:cs="宋体"/>
      <w:b/>
      <w:bCs/>
      <w:sz w:val="48"/>
      <w:szCs w:val="48"/>
    </w:rPr>
  </w:style>
  <w:style w:type="table" w:customStyle="1" w:styleId="61">
    <w:name w:val="清单表 6 彩色1"/>
    <w:basedOn w:val="a1"/>
    <w:rsid w:val="003E1B6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000000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-31">
    <w:name w:val="清单表 6 彩色 - 着色 31"/>
    <w:basedOn w:val="a1"/>
    <w:rsid w:val="003E1B63"/>
    <w:pPr>
      <w:spacing w:after="0" w:line="240" w:lineRule="auto"/>
    </w:pPr>
    <w:rPr>
      <w:rFonts w:ascii="Times New Roman" w:eastAsia="Times New Roman" w:hAnsi="Times New Roman" w:cs="Times New Roman"/>
      <w:color w:val="7B7B7B"/>
      <w:sz w:val="20"/>
      <w:szCs w:val="20"/>
    </w:rPr>
    <w:tblPr>
      <w:tblBorders>
        <w:top w:val="single" w:sz="4" w:space="0" w:color="A5A5A5"/>
        <w:bottom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A5A5A5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ECECEC"/>
      </w:tcPr>
    </w:tblStylePr>
    <w:tblStylePr w:type="band1Horz">
      <w:tblPr/>
      <w:tcPr>
        <w:shd w:val="clear" w:color="auto" w:fill="ECECEC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3E1B6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E1B63"/>
    <w:rPr>
      <w:rFonts w:ascii="宋体" w:eastAsia="宋体" w:hAnsi="宋体" w:cs="宋体"/>
      <w:sz w:val="18"/>
      <w:szCs w:val="18"/>
    </w:rPr>
  </w:style>
  <w:style w:type="paragraph" w:customStyle="1" w:styleId="EndNoteBibliography">
    <w:name w:val="EndNote Bibliography"/>
    <w:basedOn w:val="a"/>
    <w:rsid w:val="00827C6A"/>
    <w:pPr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wangliangtrhos@126.com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117785-0C50-479D-918B-78A459E1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2017</Words>
  <Characters>11503</Characters>
  <Application>Microsoft Office Word</Application>
  <DocSecurity>0</DocSecurity>
  <Lines>95</Lines>
  <Paragraphs>26</Paragraphs>
  <ScaleCrop>false</ScaleCrop>
  <Company>Microsoft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2019-12-06T03:33:00Z</dcterms:created>
  <dcterms:modified xsi:type="dcterms:W3CDTF">2019-12-06T04:06:00Z</dcterms:modified>
</cp:coreProperties>
</file>