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hart2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  <Override PartName="/word/drawings/drawing10.xml" ContentType="application/vnd.openxmlformats-officedocument.drawingml.chartshapes+xml"/>
  <Override PartName="/word/charts/colors20.xml" ContentType="application/vnd.ms-office.chartcolorstyle+xml"/>
  <Override PartName="/word/charts/style20.xml" ContentType="application/vnd.ms-office.chartstyle+xml"/>
  <Override PartName="/word/drawings/drawing20.xml" ContentType="application/vnd.openxmlformats-officedocument.drawingml.chartshap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B49E9" w14:textId="64AE6B37" w:rsidR="000038B2" w:rsidRPr="002147C5" w:rsidRDefault="000038B2" w:rsidP="00A008CE">
      <w:pPr>
        <w:rPr>
          <w:rFonts w:asciiTheme="majorHAnsi" w:hAnsiTheme="majorHAnsi" w:cstheme="majorHAnsi"/>
          <w:sz w:val="24"/>
          <w:szCs w:val="24"/>
        </w:rPr>
      </w:pPr>
      <w:r w:rsidRPr="002147C5">
        <w:rPr>
          <w:rFonts w:asciiTheme="majorHAnsi" w:hAnsiTheme="majorHAnsi" w:cstheme="majorHAnsi"/>
          <w:sz w:val="24"/>
          <w:szCs w:val="24"/>
        </w:rPr>
        <w:t>THERAPEUTIC BRIEF</w:t>
      </w:r>
    </w:p>
    <w:p w14:paraId="64C6EFDB" w14:textId="77777777" w:rsidR="000038B2" w:rsidRPr="002147C5" w:rsidRDefault="000038B2" w:rsidP="00A008CE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33B380C" w14:textId="442F4716" w:rsidR="00A008CE" w:rsidRPr="002147C5" w:rsidRDefault="006F727F" w:rsidP="00A008CE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147C5">
        <w:rPr>
          <w:rFonts w:asciiTheme="majorHAnsi" w:hAnsiTheme="majorHAnsi" w:cstheme="majorHAnsi"/>
          <w:b/>
          <w:bCs/>
          <w:sz w:val="24"/>
          <w:szCs w:val="24"/>
        </w:rPr>
        <w:t xml:space="preserve">The potential of </w:t>
      </w:r>
      <w:r w:rsidR="00FC7C5A" w:rsidRPr="002147C5">
        <w:rPr>
          <w:rFonts w:asciiTheme="majorHAnsi" w:hAnsiTheme="majorHAnsi" w:cstheme="majorHAnsi"/>
          <w:b/>
          <w:bCs/>
          <w:sz w:val="24"/>
          <w:szCs w:val="24"/>
        </w:rPr>
        <w:t xml:space="preserve">GHK </w:t>
      </w:r>
      <w:r w:rsidRPr="002147C5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="00FC7C5A" w:rsidRPr="002147C5">
        <w:rPr>
          <w:rFonts w:asciiTheme="majorHAnsi" w:hAnsiTheme="majorHAnsi" w:cstheme="majorHAnsi"/>
          <w:b/>
          <w:bCs/>
          <w:sz w:val="24"/>
          <w:szCs w:val="24"/>
        </w:rPr>
        <w:t xml:space="preserve">s an </w:t>
      </w:r>
      <w:r w:rsidR="00502FB6" w:rsidRPr="002147C5">
        <w:rPr>
          <w:rFonts w:asciiTheme="majorHAnsi" w:hAnsiTheme="majorHAnsi" w:cstheme="majorHAnsi"/>
          <w:b/>
          <w:bCs/>
          <w:sz w:val="24"/>
          <w:szCs w:val="24"/>
        </w:rPr>
        <w:t>anti-</w:t>
      </w:r>
      <w:r w:rsidR="00FC7C5A" w:rsidRPr="002147C5">
        <w:rPr>
          <w:rFonts w:asciiTheme="majorHAnsi" w:hAnsiTheme="majorHAnsi" w:cstheme="majorHAnsi"/>
          <w:b/>
          <w:bCs/>
          <w:sz w:val="24"/>
          <w:szCs w:val="24"/>
        </w:rPr>
        <w:t>aging peptide</w:t>
      </w:r>
      <w:bookmarkStart w:id="0" w:name="_GoBack"/>
      <w:bookmarkEnd w:id="0"/>
    </w:p>
    <w:p w14:paraId="1618268D" w14:textId="47B782F7" w:rsidR="00A008CE" w:rsidRPr="002147C5" w:rsidRDefault="00A008CE" w:rsidP="00A008CE">
      <w:pPr>
        <w:rPr>
          <w:rFonts w:asciiTheme="majorHAnsi" w:hAnsiTheme="majorHAnsi" w:cstheme="majorHAnsi"/>
          <w:sz w:val="24"/>
          <w:szCs w:val="24"/>
        </w:rPr>
      </w:pPr>
    </w:p>
    <w:p w14:paraId="66280FC6" w14:textId="2D8CB8FB" w:rsidR="004E4845" w:rsidRPr="002147C5" w:rsidRDefault="004E4845" w:rsidP="00A008CE">
      <w:pPr>
        <w:rPr>
          <w:rFonts w:asciiTheme="majorHAnsi" w:hAnsiTheme="majorHAnsi" w:cstheme="majorHAnsi"/>
          <w:sz w:val="24"/>
          <w:szCs w:val="24"/>
        </w:rPr>
      </w:pPr>
      <w:r w:rsidRPr="002147C5">
        <w:rPr>
          <w:rFonts w:asciiTheme="majorHAnsi" w:hAnsiTheme="majorHAnsi" w:cstheme="majorHAnsi"/>
          <w:b/>
          <w:bCs/>
          <w:sz w:val="24"/>
          <w:szCs w:val="24"/>
        </w:rPr>
        <w:t>Running title</w:t>
      </w:r>
      <w:r w:rsidRPr="002147C5">
        <w:rPr>
          <w:rFonts w:asciiTheme="majorHAnsi" w:hAnsiTheme="majorHAnsi" w:cstheme="majorHAnsi"/>
          <w:sz w:val="24"/>
          <w:szCs w:val="24"/>
        </w:rPr>
        <w:t>: GHK and aging</w:t>
      </w:r>
    </w:p>
    <w:p w14:paraId="0AA14E0D" w14:textId="77777777" w:rsidR="004E4845" w:rsidRPr="002147C5" w:rsidRDefault="004E4845" w:rsidP="00A008CE">
      <w:pPr>
        <w:rPr>
          <w:rFonts w:asciiTheme="majorHAnsi" w:hAnsiTheme="majorHAnsi" w:cstheme="majorHAnsi"/>
          <w:sz w:val="24"/>
          <w:szCs w:val="24"/>
        </w:rPr>
      </w:pPr>
    </w:p>
    <w:p w14:paraId="0377787F" w14:textId="2A2DD432" w:rsidR="00A008CE" w:rsidRPr="002147C5" w:rsidRDefault="00502FB6" w:rsidP="00A008CE">
      <w:pPr>
        <w:rPr>
          <w:rFonts w:asciiTheme="majorHAnsi" w:hAnsiTheme="majorHAnsi" w:cstheme="majorHAnsi"/>
          <w:sz w:val="24"/>
          <w:szCs w:val="24"/>
        </w:rPr>
      </w:pPr>
      <w:r w:rsidRPr="002147C5">
        <w:rPr>
          <w:rFonts w:asciiTheme="majorHAnsi" w:hAnsiTheme="majorHAnsi" w:cstheme="majorHAnsi"/>
          <w:sz w:val="24"/>
          <w:szCs w:val="24"/>
        </w:rPr>
        <w:t>Yan</w:t>
      </w:r>
      <w:r w:rsidR="00A008CE" w:rsidRPr="002147C5">
        <w:rPr>
          <w:rFonts w:asciiTheme="majorHAnsi" w:hAnsiTheme="majorHAnsi" w:cstheme="majorHAnsi"/>
          <w:sz w:val="24"/>
          <w:szCs w:val="24"/>
        </w:rPr>
        <w:t xml:space="preserve"> </w:t>
      </w:r>
      <w:r w:rsidR="00A328CC" w:rsidRPr="002147C5">
        <w:rPr>
          <w:rFonts w:asciiTheme="majorHAnsi" w:hAnsiTheme="majorHAnsi" w:cstheme="majorHAnsi"/>
          <w:sz w:val="24"/>
          <w:szCs w:val="24"/>
        </w:rPr>
        <w:t>Dou, Amanda Lee,</w:t>
      </w:r>
      <w:r w:rsidRPr="002147C5">
        <w:rPr>
          <w:rFonts w:asciiTheme="majorHAnsi" w:hAnsiTheme="majorHAnsi" w:cstheme="majorHAnsi"/>
          <w:sz w:val="24"/>
          <w:szCs w:val="24"/>
        </w:rPr>
        <w:t xml:space="preserve"> Lida Zhu,</w:t>
      </w:r>
      <w:r w:rsidR="00176821" w:rsidRPr="002147C5">
        <w:rPr>
          <w:rFonts w:asciiTheme="majorHAnsi" w:hAnsiTheme="majorHAnsi" w:cstheme="majorHAnsi"/>
          <w:sz w:val="24"/>
          <w:szCs w:val="24"/>
        </w:rPr>
        <w:t xml:space="preserve"> </w:t>
      </w:r>
      <w:r w:rsidR="00A328CC" w:rsidRPr="002147C5">
        <w:rPr>
          <w:rFonts w:asciiTheme="majorHAnsi" w:hAnsiTheme="majorHAnsi" w:cstheme="majorHAnsi"/>
          <w:sz w:val="24"/>
          <w:szCs w:val="24"/>
        </w:rPr>
        <w:t>John Mort</w:t>
      </w:r>
      <w:r w:rsidR="00AA79D6" w:rsidRPr="002147C5">
        <w:rPr>
          <w:rFonts w:asciiTheme="majorHAnsi" w:hAnsiTheme="majorHAnsi" w:cstheme="majorHAnsi"/>
          <w:sz w:val="24"/>
          <w:szCs w:val="24"/>
        </w:rPr>
        <w:t>o</w:t>
      </w:r>
      <w:r w:rsidR="00A328CC" w:rsidRPr="002147C5">
        <w:rPr>
          <w:rFonts w:asciiTheme="majorHAnsi" w:hAnsiTheme="majorHAnsi" w:cstheme="majorHAnsi"/>
          <w:sz w:val="24"/>
          <w:szCs w:val="24"/>
        </w:rPr>
        <w:t>n, Warren Ladiges</w:t>
      </w:r>
    </w:p>
    <w:p w14:paraId="2EC90DEF" w14:textId="0A01886A" w:rsidR="00A008CE" w:rsidRPr="002147C5" w:rsidRDefault="00A328CC" w:rsidP="00A008CE">
      <w:pPr>
        <w:rPr>
          <w:rFonts w:asciiTheme="majorHAnsi" w:hAnsiTheme="majorHAnsi" w:cstheme="majorHAnsi"/>
          <w:sz w:val="24"/>
          <w:szCs w:val="24"/>
        </w:rPr>
      </w:pPr>
      <w:r w:rsidRPr="002147C5">
        <w:rPr>
          <w:rFonts w:asciiTheme="majorHAnsi" w:hAnsiTheme="majorHAnsi" w:cstheme="majorHAnsi"/>
          <w:sz w:val="24"/>
          <w:szCs w:val="24"/>
        </w:rPr>
        <w:t>Department of Comparative Medicine, School of Medicine, University of Washington, Seattle, WA</w:t>
      </w:r>
    </w:p>
    <w:p w14:paraId="11D20A73" w14:textId="77777777" w:rsidR="00A008CE" w:rsidRPr="002147C5" w:rsidRDefault="00A008CE" w:rsidP="00A008CE">
      <w:pPr>
        <w:rPr>
          <w:rFonts w:asciiTheme="majorHAnsi" w:hAnsiTheme="majorHAnsi" w:cstheme="majorHAnsi"/>
          <w:sz w:val="24"/>
          <w:szCs w:val="24"/>
        </w:rPr>
      </w:pPr>
    </w:p>
    <w:p w14:paraId="6F769159" w14:textId="0164A824" w:rsidR="00A008CE" w:rsidRPr="002147C5" w:rsidRDefault="00A328CC" w:rsidP="00A008CE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147C5">
        <w:rPr>
          <w:rFonts w:asciiTheme="majorHAnsi" w:hAnsiTheme="majorHAnsi" w:cstheme="majorHAnsi"/>
          <w:b/>
          <w:bCs/>
          <w:sz w:val="24"/>
          <w:szCs w:val="24"/>
        </w:rPr>
        <w:t>Abstract</w:t>
      </w:r>
    </w:p>
    <w:p w14:paraId="14B8DD44" w14:textId="0987074F" w:rsidR="00A008CE" w:rsidRPr="002147C5" w:rsidRDefault="003C472E" w:rsidP="00A008CE">
      <w:pPr>
        <w:rPr>
          <w:rFonts w:asciiTheme="majorHAnsi" w:hAnsiTheme="majorHAnsi" w:cstheme="majorHAnsi"/>
          <w:sz w:val="24"/>
          <w:szCs w:val="24"/>
        </w:rPr>
      </w:pPr>
      <w:r w:rsidRPr="002147C5">
        <w:rPr>
          <w:rFonts w:asciiTheme="majorHAnsi" w:hAnsiTheme="majorHAnsi" w:cstheme="majorHAnsi"/>
          <w:sz w:val="24"/>
          <w:szCs w:val="24"/>
        </w:rPr>
        <w:t xml:space="preserve">GHK (glycyl-L-histidyl-L-lysine) is a naturally occurring peptide found in human serum with levels averaging 200 ng/ml at age 20 but declining to an average of 80 ng/ml by age 60. The molecule has a very high affinity for copper and forms the chelate GHK-Cu. The peptide as well as its Cu </w:t>
      </w:r>
      <w:r w:rsidR="006C0E1D" w:rsidRPr="002147C5">
        <w:rPr>
          <w:rFonts w:asciiTheme="majorHAnsi" w:hAnsiTheme="majorHAnsi" w:cstheme="majorHAnsi"/>
          <w:sz w:val="24"/>
          <w:szCs w:val="24"/>
        </w:rPr>
        <w:t xml:space="preserve">(II) </w:t>
      </w:r>
      <w:r w:rsidRPr="002147C5">
        <w:rPr>
          <w:rFonts w:asciiTheme="majorHAnsi" w:hAnsiTheme="majorHAnsi" w:cstheme="majorHAnsi"/>
          <w:sz w:val="24"/>
          <w:szCs w:val="24"/>
        </w:rPr>
        <w:t>chelate have anti-inflammatory and tissue remodeling properties. GHK-Cu has been shown to promote skin remodeling</w:t>
      </w:r>
      <w:r w:rsidR="00CD26B7" w:rsidRPr="002147C5">
        <w:rPr>
          <w:rFonts w:asciiTheme="majorHAnsi" w:hAnsiTheme="majorHAnsi" w:cstheme="majorHAnsi"/>
          <w:sz w:val="24"/>
          <w:szCs w:val="24"/>
        </w:rPr>
        <w:t>, wound healing</w:t>
      </w:r>
      <w:r w:rsidRPr="002147C5">
        <w:rPr>
          <w:rFonts w:asciiTheme="majorHAnsi" w:hAnsiTheme="majorHAnsi" w:cstheme="majorHAnsi"/>
          <w:sz w:val="24"/>
          <w:szCs w:val="24"/>
        </w:rPr>
        <w:t xml:space="preserve"> and regeneration</w:t>
      </w:r>
      <w:r w:rsidR="00CD26B7" w:rsidRPr="002147C5">
        <w:rPr>
          <w:rFonts w:asciiTheme="majorHAnsi" w:hAnsiTheme="majorHAnsi" w:cstheme="majorHAnsi"/>
          <w:sz w:val="24"/>
          <w:szCs w:val="24"/>
        </w:rPr>
        <w:t xml:space="preserve">, and has prominent antioxidant and anti-inflammatory effects </w:t>
      </w:r>
      <w:r w:rsidR="00502FB6" w:rsidRPr="002147C5">
        <w:rPr>
          <w:rFonts w:asciiTheme="majorHAnsi" w:hAnsiTheme="majorHAnsi" w:cstheme="majorHAnsi"/>
          <w:sz w:val="24"/>
          <w:szCs w:val="24"/>
        </w:rPr>
        <w:t>in</w:t>
      </w:r>
      <w:r w:rsidR="00CD26B7" w:rsidRPr="002147C5">
        <w:rPr>
          <w:rFonts w:asciiTheme="majorHAnsi" w:hAnsiTheme="majorHAnsi" w:cstheme="majorHAnsi"/>
          <w:sz w:val="24"/>
          <w:szCs w:val="24"/>
        </w:rPr>
        <w:t xml:space="preserve"> </w:t>
      </w:r>
      <w:r w:rsidR="00CD26B7" w:rsidRPr="002147C5">
        <w:rPr>
          <w:rFonts w:asciiTheme="majorHAnsi" w:hAnsiTheme="majorHAnsi" w:cstheme="majorHAnsi"/>
          <w:i/>
          <w:iCs/>
          <w:sz w:val="24"/>
          <w:szCs w:val="24"/>
        </w:rPr>
        <w:t>in vitro</w:t>
      </w:r>
      <w:r w:rsidR="00CD26B7" w:rsidRPr="002147C5">
        <w:rPr>
          <w:rFonts w:asciiTheme="majorHAnsi" w:hAnsiTheme="majorHAnsi" w:cstheme="majorHAnsi"/>
          <w:sz w:val="24"/>
          <w:szCs w:val="24"/>
        </w:rPr>
        <w:t xml:space="preserve"> and </w:t>
      </w:r>
      <w:r w:rsidR="00CD26B7" w:rsidRPr="002147C5">
        <w:rPr>
          <w:rFonts w:asciiTheme="majorHAnsi" w:hAnsiTheme="majorHAnsi" w:cstheme="majorHAnsi"/>
          <w:i/>
          <w:iCs/>
          <w:sz w:val="24"/>
          <w:szCs w:val="24"/>
        </w:rPr>
        <w:t>in vivo</w:t>
      </w:r>
      <w:r w:rsidR="00CD26B7" w:rsidRPr="002147C5">
        <w:rPr>
          <w:rFonts w:asciiTheme="majorHAnsi" w:hAnsiTheme="majorHAnsi" w:cstheme="majorHAnsi"/>
          <w:sz w:val="24"/>
          <w:szCs w:val="24"/>
        </w:rPr>
        <w:t xml:space="preserve"> studies.</w:t>
      </w:r>
      <w:r w:rsidR="00CD26B7" w:rsidRPr="002147C5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502FB6" w:rsidRPr="002147C5">
        <w:rPr>
          <w:rFonts w:asciiTheme="majorHAnsi" w:eastAsia="Calibri" w:hAnsiTheme="majorHAnsi" w:cstheme="majorHAnsi"/>
          <w:sz w:val="24"/>
          <w:szCs w:val="24"/>
        </w:rPr>
        <w:t>In addition, p</w:t>
      </w:r>
      <w:r w:rsidR="00CD26B7" w:rsidRPr="002147C5">
        <w:rPr>
          <w:rFonts w:asciiTheme="majorHAnsi" w:eastAsia="Calibri" w:hAnsiTheme="majorHAnsi" w:cstheme="majorHAnsi"/>
          <w:sz w:val="24"/>
          <w:szCs w:val="24"/>
        </w:rPr>
        <w:t xml:space="preserve">reliminary observations suggest GHK can partially reverse </w:t>
      </w:r>
      <w:r w:rsidR="0055249E" w:rsidRPr="002147C5">
        <w:rPr>
          <w:rFonts w:asciiTheme="majorHAnsi" w:eastAsia="Calibri" w:hAnsiTheme="majorHAnsi" w:cstheme="majorHAnsi"/>
          <w:sz w:val="24"/>
          <w:szCs w:val="24"/>
        </w:rPr>
        <w:t>cognitive</w:t>
      </w:r>
      <w:r w:rsidR="00CD26B7" w:rsidRPr="002147C5">
        <w:rPr>
          <w:rFonts w:asciiTheme="majorHAnsi" w:eastAsia="Calibri" w:hAnsiTheme="majorHAnsi" w:cstheme="majorHAnsi"/>
          <w:sz w:val="24"/>
          <w:szCs w:val="24"/>
        </w:rPr>
        <w:t xml:space="preserve"> impairment in aging mice by targeting anti-inflammatory and epigenetic pathways. The evidence as presented provides the rationale to further investigate this naturally occurring peptide </w:t>
      </w:r>
      <w:r w:rsidR="00502FB6" w:rsidRPr="002147C5">
        <w:rPr>
          <w:rFonts w:asciiTheme="majorHAnsi" w:eastAsia="Calibri" w:hAnsiTheme="majorHAnsi" w:cstheme="majorHAnsi"/>
          <w:sz w:val="24"/>
          <w:szCs w:val="24"/>
        </w:rPr>
        <w:t>in preclinical and clinical aging studies.</w:t>
      </w:r>
    </w:p>
    <w:p w14:paraId="7D7C5902" w14:textId="77777777" w:rsidR="00A008CE" w:rsidRPr="002147C5" w:rsidRDefault="00A008CE" w:rsidP="00A008CE">
      <w:pPr>
        <w:rPr>
          <w:rFonts w:asciiTheme="majorHAnsi" w:hAnsiTheme="majorHAnsi" w:cstheme="majorHAnsi"/>
          <w:sz w:val="24"/>
          <w:szCs w:val="24"/>
        </w:rPr>
      </w:pPr>
    </w:p>
    <w:p w14:paraId="5D919912" w14:textId="7BF977E5" w:rsidR="00A328CC" w:rsidRPr="002147C5" w:rsidRDefault="00502FB6" w:rsidP="00A008CE">
      <w:pPr>
        <w:rPr>
          <w:rFonts w:asciiTheme="majorHAnsi" w:hAnsiTheme="majorHAnsi" w:cstheme="majorHAnsi"/>
          <w:sz w:val="24"/>
          <w:szCs w:val="24"/>
        </w:rPr>
      </w:pPr>
      <w:r w:rsidRPr="002147C5">
        <w:rPr>
          <w:rFonts w:asciiTheme="majorHAnsi" w:hAnsiTheme="majorHAnsi" w:cstheme="majorHAnsi"/>
          <w:b/>
          <w:bCs/>
          <w:sz w:val="24"/>
          <w:szCs w:val="24"/>
        </w:rPr>
        <w:t>Key words.</w:t>
      </w:r>
      <w:r w:rsidRPr="002147C5">
        <w:rPr>
          <w:rFonts w:asciiTheme="majorHAnsi" w:hAnsiTheme="majorHAnsi" w:cstheme="majorHAnsi"/>
          <w:sz w:val="24"/>
          <w:szCs w:val="24"/>
        </w:rPr>
        <w:t xml:space="preserve"> GHK peptide, GHK-Cu chelate, Anti-aging, Antioxidant, Anti-inflammatory, Age-related </w:t>
      </w:r>
      <w:r w:rsidR="0055249E" w:rsidRPr="002147C5">
        <w:rPr>
          <w:rFonts w:asciiTheme="majorHAnsi" w:hAnsiTheme="majorHAnsi" w:cstheme="majorHAnsi"/>
          <w:sz w:val="24"/>
          <w:szCs w:val="24"/>
        </w:rPr>
        <w:t>cognitive</w:t>
      </w:r>
      <w:r w:rsidRPr="002147C5">
        <w:rPr>
          <w:rFonts w:asciiTheme="majorHAnsi" w:hAnsiTheme="majorHAnsi" w:cstheme="majorHAnsi"/>
          <w:sz w:val="24"/>
          <w:szCs w:val="24"/>
        </w:rPr>
        <w:t xml:space="preserve"> impairment</w:t>
      </w:r>
    </w:p>
    <w:p w14:paraId="71BFAC56" w14:textId="58ADC5FB" w:rsidR="00A328CC" w:rsidRPr="002147C5" w:rsidRDefault="00A328CC" w:rsidP="00A008CE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D9111EA" w14:textId="399D1FC7" w:rsidR="00502FB6" w:rsidRPr="002147C5" w:rsidRDefault="00502FB6" w:rsidP="00A008CE">
      <w:pPr>
        <w:rPr>
          <w:rFonts w:asciiTheme="majorHAnsi" w:hAnsiTheme="majorHAnsi" w:cstheme="majorHAnsi"/>
          <w:sz w:val="24"/>
          <w:szCs w:val="24"/>
        </w:rPr>
      </w:pPr>
      <w:r w:rsidRPr="002147C5">
        <w:rPr>
          <w:rFonts w:asciiTheme="majorHAnsi" w:hAnsiTheme="majorHAnsi" w:cstheme="majorHAnsi"/>
          <w:b/>
          <w:bCs/>
          <w:sz w:val="24"/>
          <w:szCs w:val="24"/>
        </w:rPr>
        <w:t xml:space="preserve">Correspondence: </w:t>
      </w:r>
      <w:r w:rsidRPr="002147C5">
        <w:rPr>
          <w:rFonts w:asciiTheme="majorHAnsi" w:hAnsiTheme="majorHAnsi" w:cstheme="majorHAnsi"/>
          <w:sz w:val="24"/>
          <w:szCs w:val="24"/>
        </w:rPr>
        <w:t>W</w:t>
      </w:r>
      <w:r w:rsidR="004E4845" w:rsidRPr="002147C5">
        <w:rPr>
          <w:rFonts w:asciiTheme="majorHAnsi" w:hAnsiTheme="majorHAnsi" w:cstheme="majorHAnsi"/>
          <w:sz w:val="24"/>
          <w:szCs w:val="24"/>
        </w:rPr>
        <w:t>arren</w:t>
      </w:r>
      <w:r w:rsidRPr="002147C5">
        <w:rPr>
          <w:rFonts w:asciiTheme="majorHAnsi" w:hAnsiTheme="majorHAnsi" w:cstheme="majorHAnsi"/>
          <w:sz w:val="24"/>
          <w:szCs w:val="24"/>
        </w:rPr>
        <w:t xml:space="preserve"> Ladiges, wladiges@uw.edu</w:t>
      </w:r>
    </w:p>
    <w:p w14:paraId="1C4A4035" w14:textId="77777777" w:rsidR="002F7C4F" w:rsidRPr="002147C5" w:rsidRDefault="002F7C4F" w:rsidP="00A008CE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C3E8C91" w14:textId="77777777" w:rsidR="002F7C4F" w:rsidRPr="002147C5" w:rsidRDefault="002F7C4F" w:rsidP="00A008CE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850FBEB" w14:textId="77777777" w:rsidR="002F7C4F" w:rsidRPr="002147C5" w:rsidRDefault="002F7C4F" w:rsidP="00A008CE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1AAC3AC" w14:textId="77777777" w:rsidR="002F7C4F" w:rsidRPr="002147C5" w:rsidRDefault="002F7C4F" w:rsidP="00A008CE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1618308" w14:textId="77777777" w:rsidR="002F7C4F" w:rsidRPr="002147C5" w:rsidRDefault="002F7C4F" w:rsidP="00A008CE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26275E7E" w14:textId="77777777" w:rsidR="002F7C4F" w:rsidRPr="002147C5" w:rsidRDefault="002F7C4F" w:rsidP="00A008CE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D35D556" w14:textId="77777777" w:rsidR="002F7C4F" w:rsidRPr="002147C5" w:rsidRDefault="002F7C4F" w:rsidP="00A008CE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D1127E9" w14:textId="77777777" w:rsidR="002F7C4F" w:rsidRPr="002147C5" w:rsidRDefault="002F7C4F" w:rsidP="00A008CE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0E98963" w14:textId="77777777" w:rsidR="002F7C4F" w:rsidRPr="002147C5" w:rsidRDefault="002F7C4F" w:rsidP="00A008CE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3E1CC1D" w14:textId="77777777" w:rsidR="002F7C4F" w:rsidRPr="002147C5" w:rsidRDefault="002F7C4F" w:rsidP="00A008CE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873BC82" w14:textId="77777777" w:rsidR="002F7C4F" w:rsidRPr="002147C5" w:rsidRDefault="002F7C4F" w:rsidP="00A008CE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CBD67D5" w14:textId="77777777" w:rsidR="002F7C4F" w:rsidRPr="002147C5" w:rsidRDefault="002F7C4F" w:rsidP="00A008CE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539B6BD" w14:textId="77777777" w:rsidR="002F7C4F" w:rsidRPr="002147C5" w:rsidRDefault="002F7C4F" w:rsidP="00A008CE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616F8FD" w14:textId="77777777" w:rsidR="002F7C4F" w:rsidRPr="002147C5" w:rsidRDefault="002F7C4F" w:rsidP="00A008CE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EE9F8AD" w14:textId="27EB4352" w:rsidR="00A328CC" w:rsidRPr="002147C5" w:rsidRDefault="00A328CC" w:rsidP="00A008CE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147C5">
        <w:rPr>
          <w:rFonts w:asciiTheme="majorHAnsi" w:hAnsiTheme="majorHAnsi" w:cstheme="majorHAnsi"/>
          <w:b/>
          <w:bCs/>
          <w:sz w:val="24"/>
          <w:szCs w:val="24"/>
        </w:rPr>
        <w:lastRenderedPageBreak/>
        <w:t>What is GHK?</w:t>
      </w:r>
    </w:p>
    <w:p w14:paraId="2500F3E7" w14:textId="2BC67492" w:rsidR="00A008CE" w:rsidRPr="002147C5" w:rsidRDefault="00A008CE" w:rsidP="00A008CE">
      <w:pPr>
        <w:rPr>
          <w:rFonts w:asciiTheme="majorHAnsi" w:hAnsiTheme="majorHAnsi" w:cstheme="majorHAnsi"/>
          <w:sz w:val="24"/>
          <w:szCs w:val="24"/>
        </w:rPr>
      </w:pPr>
      <w:bookmarkStart w:id="1" w:name="_Hlk33889314"/>
      <w:r w:rsidRPr="002147C5">
        <w:rPr>
          <w:rFonts w:asciiTheme="majorHAnsi" w:hAnsiTheme="majorHAnsi" w:cstheme="majorHAnsi"/>
          <w:sz w:val="24"/>
          <w:szCs w:val="24"/>
        </w:rPr>
        <w:t xml:space="preserve">GHK (glycyl-L-histidyl-L-lysine) is a naturally occurring peptide </w:t>
      </w:r>
      <w:r w:rsidR="00E9119F" w:rsidRPr="002147C5">
        <w:rPr>
          <w:rFonts w:asciiTheme="majorHAnsi" w:hAnsiTheme="majorHAnsi" w:cstheme="majorHAnsi"/>
          <w:sz w:val="24"/>
          <w:szCs w:val="24"/>
        </w:rPr>
        <w:t xml:space="preserve">originally </w:t>
      </w:r>
      <w:r w:rsidRPr="002147C5">
        <w:rPr>
          <w:rFonts w:asciiTheme="majorHAnsi" w:hAnsiTheme="majorHAnsi" w:cstheme="majorHAnsi"/>
          <w:sz w:val="24"/>
          <w:szCs w:val="24"/>
        </w:rPr>
        <w:t xml:space="preserve">found in human serum </w:t>
      </w:r>
      <w:bookmarkEnd w:id="1"/>
      <w:r w:rsidR="00A328CC" w:rsidRPr="002147C5">
        <w:rPr>
          <w:rFonts w:asciiTheme="majorHAnsi" w:hAnsiTheme="majorHAnsi" w:cstheme="majorHAnsi"/>
          <w:sz w:val="24"/>
          <w:szCs w:val="24"/>
        </w:rPr>
        <w:t>and shown to</w:t>
      </w:r>
      <w:r w:rsidRPr="002147C5">
        <w:rPr>
          <w:rFonts w:asciiTheme="majorHAnsi" w:hAnsiTheme="majorHAnsi" w:cstheme="majorHAnsi"/>
          <w:sz w:val="24"/>
          <w:szCs w:val="24"/>
        </w:rPr>
        <w:t xml:space="preserve"> stimulate growth in hepatoma cells</w:t>
      </w:r>
      <w:r w:rsidR="00FF2C30" w:rsidRPr="002147C5">
        <w:rPr>
          <w:rFonts w:asciiTheme="majorHAnsi" w:hAnsiTheme="majorHAnsi" w:cstheme="majorHAnsi"/>
          <w:sz w:val="24"/>
          <w:szCs w:val="24"/>
        </w:rPr>
        <w:t xml:space="preserve"> </w:t>
      </w:r>
      <w:r w:rsidR="00EE4E58" w:rsidRPr="002147C5">
        <w:rPr>
          <w:rFonts w:asciiTheme="majorHAnsi" w:hAnsiTheme="majorHAnsi" w:cstheme="majorHAnsi"/>
          <w:sz w:val="24"/>
          <w:szCs w:val="24"/>
        </w:rPr>
        <w:t>[1]</w:t>
      </w:r>
      <w:r w:rsidRPr="002147C5">
        <w:rPr>
          <w:rFonts w:asciiTheme="majorHAnsi" w:hAnsiTheme="majorHAnsi" w:cstheme="majorHAnsi"/>
          <w:sz w:val="24"/>
          <w:szCs w:val="24"/>
        </w:rPr>
        <w:t>. Th</w:t>
      </w:r>
      <w:r w:rsidR="00A328CC" w:rsidRPr="002147C5">
        <w:rPr>
          <w:rFonts w:asciiTheme="majorHAnsi" w:hAnsiTheme="majorHAnsi" w:cstheme="majorHAnsi"/>
          <w:sz w:val="24"/>
          <w:szCs w:val="24"/>
        </w:rPr>
        <w:t>e</w:t>
      </w:r>
      <w:r w:rsidRPr="002147C5">
        <w:rPr>
          <w:rFonts w:asciiTheme="majorHAnsi" w:hAnsiTheme="majorHAnsi" w:cstheme="majorHAnsi"/>
          <w:sz w:val="24"/>
          <w:szCs w:val="24"/>
        </w:rPr>
        <w:t xml:space="preserve"> molecule has a very high affinity for copper (II) and forms the chelate GHK-Cu. The plasma level of GHK is about 200 ng/ml at age 20 but declines to 80 ng/ml by age 60. </w:t>
      </w:r>
      <w:r w:rsidR="0091109C" w:rsidRPr="002147C5">
        <w:rPr>
          <w:rFonts w:asciiTheme="majorHAnsi" w:hAnsiTheme="majorHAnsi" w:cstheme="majorHAnsi"/>
          <w:sz w:val="24"/>
          <w:szCs w:val="24"/>
        </w:rPr>
        <w:t xml:space="preserve">However, no studies have </w:t>
      </w:r>
      <w:r w:rsidR="00673309" w:rsidRPr="002147C5">
        <w:rPr>
          <w:rFonts w:asciiTheme="majorHAnsi" w:hAnsiTheme="majorHAnsi" w:cstheme="majorHAnsi"/>
          <w:sz w:val="24"/>
          <w:szCs w:val="24"/>
        </w:rPr>
        <w:t xml:space="preserve">yet </w:t>
      </w:r>
      <w:r w:rsidR="0091109C" w:rsidRPr="002147C5">
        <w:rPr>
          <w:rFonts w:asciiTheme="majorHAnsi" w:hAnsiTheme="majorHAnsi" w:cstheme="majorHAnsi"/>
          <w:sz w:val="24"/>
          <w:szCs w:val="24"/>
        </w:rPr>
        <w:t xml:space="preserve">been reported linking low serum GHK levels with specific aging processes or age-related disease. The peptide </w:t>
      </w:r>
      <w:r w:rsidRPr="002147C5">
        <w:rPr>
          <w:rFonts w:asciiTheme="majorHAnsi" w:hAnsiTheme="majorHAnsi" w:cstheme="majorHAnsi"/>
          <w:sz w:val="24"/>
          <w:szCs w:val="24"/>
        </w:rPr>
        <w:t xml:space="preserve">is cleaved and released from its parent protein SPARC during the degradation of extracellular matrix, to aid in tissue remodeling by increasing levels of angiogenesis </w:t>
      </w:r>
      <w:r w:rsidR="00EE4E58" w:rsidRPr="002147C5">
        <w:rPr>
          <w:rFonts w:asciiTheme="majorHAnsi" w:hAnsiTheme="majorHAnsi" w:cstheme="majorHAnsi"/>
          <w:sz w:val="24"/>
          <w:szCs w:val="24"/>
        </w:rPr>
        <w:t>[2]</w:t>
      </w:r>
      <w:r w:rsidRPr="002147C5">
        <w:rPr>
          <w:rFonts w:asciiTheme="majorHAnsi" w:hAnsiTheme="majorHAnsi" w:cstheme="majorHAnsi"/>
          <w:sz w:val="24"/>
          <w:szCs w:val="24"/>
        </w:rPr>
        <w:t xml:space="preserve">. </w:t>
      </w:r>
      <w:r w:rsidR="0091109C" w:rsidRPr="002147C5">
        <w:rPr>
          <w:rFonts w:asciiTheme="majorHAnsi" w:hAnsiTheme="majorHAnsi" w:cstheme="majorHAnsi"/>
          <w:sz w:val="24"/>
          <w:szCs w:val="24"/>
        </w:rPr>
        <w:t>B</w:t>
      </w:r>
      <w:r w:rsidRPr="002147C5">
        <w:rPr>
          <w:rFonts w:asciiTheme="majorHAnsi" w:hAnsiTheme="majorHAnsi" w:cstheme="majorHAnsi"/>
          <w:sz w:val="24"/>
          <w:szCs w:val="24"/>
        </w:rPr>
        <w:t xml:space="preserve">oth GHK and GHK-Cu have been shown to have anti-inflammatory and tissue remodeling properties. </w:t>
      </w:r>
      <w:r w:rsidR="0091109C" w:rsidRPr="002147C5">
        <w:rPr>
          <w:rFonts w:asciiTheme="majorHAnsi" w:hAnsiTheme="majorHAnsi" w:cstheme="majorHAnsi"/>
          <w:sz w:val="24"/>
          <w:szCs w:val="24"/>
        </w:rPr>
        <w:t>GHK-Cu</w:t>
      </w:r>
      <w:r w:rsidRPr="002147C5">
        <w:rPr>
          <w:rFonts w:asciiTheme="majorHAnsi" w:hAnsiTheme="majorHAnsi" w:cstheme="majorHAnsi"/>
          <w:sz w:val="24"/>
          <w:szCs w:val="24"/>
        </w:rPr>
        <w:t xml:space="preserve"> </w:t>
      </w:r>
      <w:r w:rsidR="0091109C" w:rsidRPr="002147C5">
        <w:rPr>
          <w:rFonts w:asciiTheme="majorHAnsi" w:hAnsiTheme="majorHAnsi" w:cstheme="majorHAnsi"/>
          <w:sz w:val="24"/>
          <w:szCs w:val="24"/>
        </w:rPr>
        <w:t xml:space="preserve">has been </w:t>
      </w:r>
      <w:r w:rsidRPr="002147C5">
        <w:rPr>
          <w:rFonts w:asciiTheme="majorHAnsi" w:hAnsiTheme="majorHAnsi" w:cstheme="majorHAnsi"/>
          <w:sz w:val="24"/>
          <w:szCs w:val="24"/>
        </w:rPr>
        <w:t xml:space="preserve">studied in clinical research </w:t>
      </w:r>
      <w:r w:rsidR="0091109C" w:rsidRPr="002147C5">
        <w:rPr>
          <w:rFonts w:asciiTheme="majorHAnsi" w:hAnsiTheme="majorHAnsi" w:cstheme="majorHAnsi"/>
          <w:sz w:val="24"/>
          <w:szCs w:val="24"/>
        </w:rPr>
        <w:t>showing positive</w:t>
      </w:r>
      <w:r w:rsidRPr="002147C5">
        <w:rPr>
          <w:rFonts w:asciiTheme="majorHAnsi" w:hAnsiTheme="majorHAnsi" w:cstheme="majorHAnsi"/>
          <w:sz w:val="24"/>
          <w:szCs w:val="24"/>
        </w:rPr>
        <w:t xml:space="preserve"> effect</w:t>
      </w:r>
      <w:r w:rsidR="0091109C" w:rsidRPr="002147C5">
        <w:rPr>
          <w:rFonts w:asciiTheme="majorHAnsi" w:hAnsiTheme="majorHAnsi" w:cstheme="majorHAnsi"/>
          <w:sz w:val="24"/>
          <w:szCs w:val="24"/>
        </w:rPr>
        <w:t>s</w:t>
      </w:r>
      <w:r w:rsidRPr="002147C5">
        <w:rPr>
          <w:rFonts w:asciiTheme="majorHAnsi" w:hAnsiTheme="majorHAnsi" w:cstheme="majorHAnsi"/>
          <w:sz w:val="24"/>
          <w:szCs w:val="24"/>
        </w:rPr>
        <w:t xml:space="preserve"> on skin remodeling and regeneration. </w:t>
      </w:r>
    </w:p>
    <w:p w14:paraId="0B2A5AAB" w14:textId="77777777" w:rsidR="0066713D" w:rsidRPr="002147C5" w:rsidRDefault="0066713D" w:rsidP="0066713D">
      <w:pPr>
        <w:rPr>
          <w:rFonts w:asciiTheme="majorHAnsi" w:hAnsiTheme="majorHAnsi" w:cstheme="majorHAnsi"/>
          <w:sz w:val="24"/>
          <w:szCs w:val="24"/>
        </w:rPr>
      </w:pPr>
    </w:p>
    <w:p w14:paraId="0AB77D06" w14:textId="51B2BFF0" w:rsidR="0066713D" w:rsidRPr="002147C5" w:rsidRDefault="0066713D" w:rsidP="0066713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147C5">
        <w:rPr>
          <w:rFonts w:asciiTheme="majorHAnsi" w:hAnsiTheme="majorHAnsi" w:cstheme="majorHAnsi"/>
          <w:b/>
          <w:bCs/>
          <w:sz w:val="24"/>
          <w:szCs w:val="24"/>
        </w:rPr>
        <w:t xml:space="preserve">The tissue remodeling </w:t>
      </w:r>
      <w:r w:rsidR="002C3C78" w:rsidRPr="002147C5">
        <w:rPr>
          <w:rFonts w:asciiTheme="majorHAnsi" w:hAnsiTheme="majorHAnsi" w:cstheme="majorHAnsi"/>
          <w:b/>
          <w:bCs/>
          <w:sz w:val="24"/>
          <w:szCs w:val="24"/>
        </w:rPr>
        <w:t>effect</w:t>
      </w:r>
      <w:r w:rsidRPr="002147C5">
        <w:rPr>
          <w:rFonts w:asciiTheme="majorHAnsi" w:hAnsiTheme="majorHAnsi" w:cstheme="majorHAnsi"/>
          <w:b/>
          <w:bCs/>
          <w:sz w:val="24"/>
          <w:szCs w:val="24"/>
        </w:rPr>
        <w:t xml:space="preserve"> of GHK</w:t>
      </w:r>
    </w:p>
    <w:p w14:paraId="552D286D" w14:textId="2F0D432A" w:rsidR="005917AB" w:rsidRPr="002147C5" w:rsidRDefault="0066713D" w:rsidP="0066713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147C5">
        <w:rPr>
          <w:rFonts w:asciiTheme="majorHAnsi" w:hAnsiTheme="majorHAnsi" w:cstheme="majorHAnsi"/>
          <w:sz w:val="24"/>
          <w:szCs w:val="24"/>
        </w:rPr>
        <w:t xml:space="preserve">GHK-Cu has been extensively studied for its tissue remodeling and wound healing abilities for nearly four decades </w:t>
      </w:r>
      <w:r w:rsidR="00EE4E58" w:rsidRPr="002147C5">
        <w:rPr>
          <w:rFonts w:asciiTheme="majorHAnsi" w:hAnsiTheme="majorHAnsi" w:cstheme="majorHAnsi"/>
          <w:sz w:val="24"/>
          <w:szCs w:val="24"/>
        </w:rPr>
        <w:t>[3]</w:t>
      </w:r>
      <w:r w:rsidRPr="002147C5">
        <w:rPr>
          <w:rFonts w:asciiTheme="majorHAnsi" w:hAnsiTheme="majorHAnsi" w:cstheme="majorHAnsi"/>
          <w:sz w:val="24"/>
          <w:szCs w:val="24"/>
        </w:rPr>
        <w:t>. GHK-Cu at a concentration of 1nM increases the expression of basic fibroblast growth factor (</w:t>
      </w:r>
      <w:proofErr w:type="spellStart"/>
      <w:r w:rsidRPr="002147C5">
        <w:rPr>
          <w:rFonts w:asciiTheme="majorHAnsi" w:hAnsiTheme="majorHAnsi" w:cstheme="majorHAnsi"/>
          <w:sz w:val="24"/>
          <w:szCs w:val="24"/>
        </w:rPr>
        <w:t>bFGF</w:t>
      </w:r>
      <w:proofErr w:type="spellEnd"/>
      <w:r w:rsidRPr="002147C5">
        <w:rPr>
          <w:rFonts w:asciiTheme="majorHAnsi" w:hAnsiTheme="majorHAnsi" w:cstheme="majorHAnsi"/>
          <w:sz w:val="24"/>
          <w:szCs w:val="24"/>
        </w:rPr>
        <w:t xml:space="preserve">) and vascular endothelial growth factor (VEGF) in irradiated human dermal fibroblasts, both of which aid blood vessel formation and blood flow into damaged tissues </w:t>
      </w:r>
      <w:r w:rsidR="00D415A8" w:rsidRPr="002147C5">
        <w:rPr>
          <w:rFonts w:asciiTheme="majorHAnsi" w:hAnsiTheme="majorHAnsi" w:cstheme="majorHAnsi"/>
          <w:sz w:val="24"/>
          <w:szCs w:val="24"/>
        </w:rPr>
        <w:t>[4-6]</w:t>
      </w:r>
      <w:r w:rsidRPr="002147C5">
        <w:rPr>
          <w:rFonts w:asciiTheme="majorHAnsi" w:hAnsiTheme="majorHAnsi" w:cstheme="majorHAnsi"/>
          <w:sz w:val="24"/>
          <w:szCs w:val="24"/>
        </w:rPr>
        <w:t xml:space="preserve">. It also increases HUVECs proliferation by stimulating VEGF and FGF-2 expressions, promoting angiogenesis that aids in wound healing </w:t>
      </w:r>
      <w:r w:rsidR="00D415A8" w:rsidRPr="002147C5">
        <w:rPr>
          <w:rFonts w:asciiTheme="majorHAnsi" w:hAnsiTheme="majorHAnsi" w:cstheme="majorHAnsi"/>
          <w:sz w:val="24"/>
          <w:szCs w:val="24"/>
        </w:rPr>
        <w:t>[7]</w:t>
      </w:r>
      <w:r w:rsidRPr="002147C5">
        <w:rPr>
          <w:rFonts w:asciiTheme="majorHAnsi" w:hAnsiTheme="majorHAnsi" w:cstheme="majorHAnsi"/>
          <w:sz w:val="24"/>
          <w:szCs w:val="24"/>
        </w:rPr>
        <w:t xml:space="preserve">. GHK-Cu at low concentrations is a powerful attractant for capillary cells that build new blood vessels, and a powerful migration stimulant for macrophages and mast cells that remove damaged cellular debris and secrete proteins important for wound contraction and tissue healing </w:t>
      </w:r>
      <w:r w:rsidR="00D415A8" w:rsidRPr="002147C5">
        <w:rPr>
          <w:rFonts w:asciiTheme="majorHAnsi" w:hAnsiTheme="majorHAnsi" w:cstheme="majorHAnsi"/>
          <w:sz w:val="24"/>
          <w:szCs w:val="24"/>
        </w:rPr>
        <w:t>[8-9]</w:t>
      </w:r>
      <w:r w:rsidR="005917AB" w:rsidRPr="002147C5">
        <w:rPr>
          <w:rFonts w:asciiTheme="majorHAnsi" w:hAnsiTheme="majorHAnsi" w:cstheme="majorHAnsi"/>
          <w:sz w:val="24"/>
          <w:szCs w:val="24"/>
        </w:rPr>
        <w:t>.</w:t>
      </w:r>
      <w:r w:rsidRPr="002147C5">
        <w:rPr>
          <w:rFonts w:asciiTheme="majorHAnsi" w:hAnsiTheme="majorHAnsi" w:cstheme="majorHAnsi"/>
          <w:sz w:val="24"/>
          <w:szCs w:val="24"/>
        </w:rPr>
        <w:t xml:space="preserve"> Since copper is an important trace element that plays a key factor in the production of collagen and elastin, GHK-Cu can be a natural supplement for copper in the connective tissue synthesis </w:t>
      </w:r>
      <w:r w:rsidR="00D415A8" w:rsidRPr="002147C5">
        <w:rPr>
          <w:rFonts w:asciiTheme="majorHAnsi" w:hAnsiTheme="majorHAnsi" w:cstheme="majorHAnsi"/>
          <w:sz w:val="24"/>
          <w:szCs w:val="24"/>
        </w:rPr>
        <w:t>[10-11]</w:t>
      </w:r>
      <w:r w:rsidRPr="002147C5">
        <w:rPr>
          <w:rFonts w:asciiTheme="majorHAnsi" w:hAnsiTheme="majorHAnsi" w:cstheme="majorHAnsi"/>
          <w:sz w:val="24"/>
          <w:szCs w:val="24"/>
        </w:rPr>
        <w:t xml:space="preserve">. It is also involved in the activation of the synthesis of matrix compounds in vivo, which are critical for the formation of a resistant new tissue </w:t>
      </w:r>
      <w:r w:rsidR="00D415A8" w:rsidRPr="002147C5">
        <w:rPr>
          <w:rFonts w:asciiTheme="majorHAnsi" w:hAnsiTheme="majorHAnsi" w:cstheme="majorHAnsi"/>
          <w:sz w:val="24"/>
          <w:szCs w:val="24"/>
        </w:rPr>
        <w:t>[12-13]</w:t>
      </w:r>
      <w:r w:rsidRPr="002147C5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9FB865B" w14:textId="77777777" w:rsidR="005917AB" w:rsidRPr="002147C5" w:rsidRDefault="005917AB" w:rsidP="0066713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14:paraId="3C440CEC" w14:textId="52E4DF57" w:rsidR="0066713D" w:rsidRPr="002147C5" w:rsidRDefault="0066713D" w:rsidP="0066713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147C5">
        <w:rPr>
          <w:rFonts w:asciiTheme="majorHAnsi" w:hAnsiTheme="majorHAnsi" w:cstheme="majorHAnsi"/>
          <w:sz w:val="24"/>
          <w:szCs w:val="24"/>
        </w:rPr>
        <w:t xml:space="preserve">Moreover, GHK-Cu promotes bone healing and enhances osteoblastic cell attachment, potentially through the increase in collagen synthesis </w:t>
      </w:r>
      <w:r w:rsidR="00D415A8" w:rsidRPr="002147C5">
        <w:rPr>
          <w:rFonts w:asciiTheme="majorHAnsi" w:hAnsiTheme="majorHAnsi" w:cstheme="majorHAnsi"/>
          <w:sz w:val="24"/>
          <w:szCs w:val="24"/>
        </w:rPr>
        <w:t>[14-15]</w:t>
      </w:r>
      <w:r w:rsidRPr="002147C5">
        <w:rPr>
          <w:rFonts w:asciiTheme="majorHAnsi" w:hAnsiTheme="majorHAnsi" w:cstheme="majorHAnsi"/>
          <w:sz w:val="24"/>
          <w:szCs w:val="24"/>
        </w:rPr>
        <w:t xml:space="preserve">. Articular injection of 0.3 mg/ml GHK-Cu enhances some of the healing outcomes in a rat model of anterior cruciate ligament reconstruction (ACLR), and the treatment of GHK-Cu encapsulated in liposome significantly fasten burn wound healing in mice with scald wound </w:t>
      </w:r>
      <w:r w:rsidR="00D415A8" w:rsidRPr="002147C5">
        <w:rPr>
          <w:rFonts w:asciiTheme="majorHAnsi" w:hAnsiTheme="majorHAnsi" w:cstheme="majorHAnsi"/>
          <w:sz w:val="24"/>
          <w:szCs w:val="24"/>
        </w:rPr>
        <w:t>[7, 16]</w:t>
      </w:r>
      <w:r w:rsidRPr="002147C5">
        <w:rPr>
          <w:rFonts w:asciiTheme="majorHAnsi" w:hAnsiTheme="majorHAnsi" w:cstheme="majorHAnsi"/>
          <w:sz w:val="24"/>
          <w:szCs w:val="24"/>
        </w:rPr>
        <w:t xml:space="preserve">. In addition to wound healing studies in mice, clinical studies have been done on the effect of GHK-Cu on skin regeneration, which show a more rapid healing process and better skin conditions with GHK-Cu in the skin cream </w:t>
      </w:r>
      <w:r w:rsidR="00D415A8" w:rsidRPr="002147C5">
        <w:rPr>
          <w:rFonts w:asciiTheme="majorHAnsi" w:hAnsiTheme="majorHAnsi" w:cstheme="majorHAnsi"/>
          <w:sz w:val="24"/>
          <w:szCs w:val="24"/>
        </w:rPr>
        <w:t>[3, 17]</w:t>
      </w:r>
      <w:r w:rsidRPr="002147C5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6C622D7" w14:textId="77777777" w:rsidR="00FC7C5A" w:rsidRPr="002147C5" w:rsidRDefault="00FC7C5A">
      <w:pPr>
        <w:rPr>
          <w:rFonts w:asciiTheme="majorHAnsi" w:hAnsiTheme="majorHAnsi" w:cstheme="majorHAnsi"/>
          <w:sz w:val="24"/>
          <w:szCs w:val="24"/>
        </w:rPr>
      </w:pPr>
    </w:p>
    <w:p w14:paraId="5AEA6C02" w14:textId="5F53BB31" w:rsidR="00FC7C5A" w:rsidRPr="002147C5" w:rsidRDefault="00487BAB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147C5">
        <w:rPr>
          <w:rFonts w:asciiTheme="majorHAnsi" w:hAnsiTheme="majorHAnsi" w:cstheme="majorHAnsi"/>
          <w:b/>
          <w:bCs/>
          <w:sz w:val="24"/>
          <w:szCs w:val="24"/>
        </w:rPr>
        <w:t xml:space="preserve">The anti-inflammatory </w:t>
      </w:r>
      <w:r w:rsidR="002C3C78" w:rsidRPr="002147C5">
        <w:rPr>
          <w:rFonts w:asciiTheme="majorHAnsi" w:hAnsiTheme="majorHAnsi" w:cstheme="majorHAnsi"/>
          <w:b/>
          <w:bCs/>
          <w:sz w:val="24"/>
          <w:szCs w:val="24"/>
        </w:rPr>
        <w:t>effect</w:t>
      </w:r>
      <w:r w:rsidRPr="002147C5">
        <w:rPr>
          <w:rFonts w:asciiTheme="majorHAnsi" w:hAnsiTheme="majorHAnsi" w:cstheme="majorHAnsi"/>
          <w:b/>
          <w:bCs/>
          <w:sz w:val="24"/>
          <w:szCs w:val="24"/>
        </w:rPr>
        <w:t xml:space="preserve"> of GHK</w:t>
      </w:r>
    </w:p>
    <w:p w14:paraId="0000000B" w14:textId="303F6CFF" w:rsidR="002F039E" w:rsidRPr="002147C5" w:rsidRDefault="00673309">
      <w:pPr>
        <w:rPr>
          <w:rFonts w:asciiTheme="majorHAnsi" w:hAnsiTheme="majorHAnsi" w:cstheme="majorHAnsi"/>
          <w:sz w:val="24"/>
          <w:szCs w:val="24"/>
        </w:rPr>
      </w:pPr>
      <w:r w:rsidRPr="002147C5">
        <w:rPr>
          <w:rFonts w:asciiTheme="majorHAnsi" w:hAnsiTheme="majorHAnsi" w:cstheme="majorHAnsi"/>
          <w:sz w:val="24"/>
          <w:szCs w:val="24"/>
        </w:rPr>
        <w:t xml:space="preserve">Both </w:t>
      </w:r>
      <w:r w:rsidR="00487BAB" w:rsidRPr="002147C5">
        <w:rPr>
          <w:rFonts w:asciiTheme="majorHAnsi" w:hAnsiTheme="majorHAnsi" w:cstheme="majorHAnsi"/>
          <w:sz w:val="24"/>
          <w:szCs w:val="24"/>
        </w:rPr>
        <w:t xml:space="preserve">GHK and its copper (II) complex GHK-Cu have been </w:t>
      </w:r>
      <w:r w:rsidRPr="002147C5">
        <w:rPr>
          <w:rFonts w:asciiTheme="majorHAnsi" w:hAnsiTheme="majorHAnsi" w:cstheme="majorHAnsi"/>
          <w:sz w:val="24"/>
          <w:szCs w:val="24"/>
        </w:rPr>
        <w:t>studied</w:t>
      </w:r>
      <w:r w:rsidR="00487BAB" w:rsidRPr="002147C5">
        <w:rPr>
          <w:rFonts w:asciiTheme="majorHAnsi" w:hAnsiTheme="majorHAnsi" w:cstheme="majorHAnsi"/>
          <w:sz w:val="24"/>
          <w:szCs w:val="24"/>
        </w:rPr>
        <w:t xml:space="preserve"> for antioxidant and anti-inflammatory activities. Without being bound to copper, GHK has been shown to be a quencher of cytotoxic end products of lipid peroxidation such as α,β-4-hydroxy-trans-2-nonenal and acrolein, which can be associated with severe pathologies such as diabetes and neurodegenerative disease </w:t>
      </w:r>
      <w:r w:rsidR="00D415A8" w:rsidRPr="002147C5">
        <w:rPr>
          <w:rFonts w:asciiTheme="majorHAnsi" w:hAnsiTheme="majorHAnsi" w:cstheme="majorHAnsi"/>
          <w:sz w:val="24"/>
          <w:szCs w:val="24"/>
        </w:rPr>
        <w:t>[18-19].</w:t>
      </w:r>
      <w:r w:rsidR="00487BAB" w:rsidRPr="002147C5">
        <w:rPr>
          <w:rFonts w:asciiTheme="majorHAnsi" w:hAnsiTheme="majorHAnsi" w:cstheme="majorHAnsi"/>
          <w:sz w:val="24"/>
          <w:szCs w:val="24"/>
        </w:rPr>
        <w:t xml:space="preserve"> With a </w:t>
      </w:r>
      <w:r w:rsidR="00487BAB" w:rsidRPr="002147C5">
        <w:rPr>
          <w:rFonts w:asciiTheme="majorHAnsi" w:hAnsiTheme="majorHAnsi" w:cstheme="majorHAnsi"/>
          <w:sz w:val="24"/>
          <w:szCs w:val="24"/>
        </w:rPr>
        <w:lastRenderedPageBreak/>
        <w:t xml:space="preserve">concentration as low as 10uM, the addition of GHK can reduce the tert-butyl hydroperoxide-induced </w:t>
      </w:r>
      <w:r w:rsidR="00C1647C" w:rsidRPr="002147C5">
        <w:rPr>
          <w:rFonts w:asciiTheme="majorHAnsi" w:hAnsiTheme="majorHAnsi" w:cstheme="majorHAnsi"/>
          <w:sz w:val="24"/>
          <w:szCs w:val="24"/>
        </w:rPr>
        <w:t>reactive oxygen species (</w:t>
      </w:r>
      <w:r w:rsidR="00487BAB" w:rsidRPr="002147C5">
        <w:rPr>
          <w:rFonts w:asciiTheme="majorHAnsi" w:hAnsiTheme="majorHAnsi" w:cstheme="majorHAnsi"/>
          <w:sz w:val="24"/>
          <w:szCs w:val="24"/>
        </w:rPr>
        <w:t>ROS</w:t>
      </w:r>
      <w:r w:rsidR="00C1647C" w:rsidRPr="002147C5">
        <w:rPr>
          <w:rFonts w:asciiTheme="majorHAnsi" w:hAnsiTheme="majorHAnsi" w:cstheme="majorHAnsi"/>
          <w:sz w:val="24"/>
          <w:szCs w:val="24"/>
        </w:rPr>
        <w:t>)</w:t>
      </w:r>
      <w:r w:rsidR="00487BAB" w:rsidRPr="002147C5">
        <w:rPr>
          <w:rFonts w:asciiTheme="majorHAnsi" w:hAnsiTheme="majorHAnsi" w:cstheme="majorHAnsi"/>
          <w:sz w:val="24"/>
          <w:szCs w:val="24"/>
        </w:rPr>
        <w:t xml:space="preserve"> level in Caco-2 cells by almost 50-percent. Moreover, GHK has been shown to be a quencher for hydroxyl and peroxyl radicals by ESR spectroscopy, with its ability to quench hydroxyl radicals much stronger than glutathione (GSH), making it a strong endogenous antioxidant </w:t>
      </w:r>
      <w:r w:rsidR="00D415A8" w:rsidRPr="002147C5">
        <w:rPr>
          <w:rFonts w:asciiTheme="majorHAnsi" w:hAnsiTheme="majorHAnsi" w:cstheme="majorHAnsi"/>
          <w:sz w:val="24"/>
          <w:szCs w:val="24"/>
        </w:rPr>
        <w:t>[20]</w:t>
      </w:r>
      <w:r w:rsidR="00487BAB" w:rsidRPr="002147C5">
        <w:rPr>
          <w:rFonts w:asciiTheme="majorHAnsi" w:hAnsiTheme="majorHAnsi" w:cstheme="majorHAnsi"/>
          <w:sz w:val="24"/>
          <w:szCs w:val="24"/>
        </w:rPr>
        <w:t xml:space="preserve">. In </w:t>
      </w:r>
      <w:r w:rsidRPr="002147C5">
        <w:rPr>
          <w:rFonts w:asciiTheme="majorHAnsi" w:hAnsiTheme="majorHAnsi" w:cstheme="majorHAnsi"/>
          <w:sz w:val="24"/>
          <w:szCs w:val="24"/>
        </w:rPr>
        <w:t xml:space="preserve">a </w:t>
      </w:r>
      <w:r w:rsidR="00487BAB" w:rsidRPr="002147C5">
        <w:rPr>
          <w:rFonts w:asciiTheme="majorHAnsi" w:hAnsiTheme="majorHAnsi" w:cstheme="majorHAnsi"/>
          <w:sz w:val="24"/>
          <w:szCs w:val="24"/>
        </w:rPr>
        <w:t>bleomycin-induced fibrosis mouse model, treat</w:t>
      </w:r>
      <w:r w:rsidRPr="002147C5">
        <w:rPr>
          <w:rFonts w:asciiTheme="majorHAnsi" w:hAnsiTheme="majorHAnsi" w:cstheme="majorHAnsi"/>
          <w:sz w:val="24"/>
          <w:szCs w:val="24"/>
        </w:rPr>
        <w:t>ment</w:t>
      </w:r>
      <w:r w:rsidR="00487BAB" w:rsidRPr="002147C5">
        <w:rPr>
          <w:rFonts w:asciiTheme="majorHAnsi" w:hAnsiTheme="majorHAnsi" w:cstheme="majorHAnsi"/>
          <w:sz w:val="24"/>
          <w:szCs w:val="24"/>
        </w:rPr>
        <w:t xml:space="preserve"> with GHK </w:t>
      </w:r>
      <w:r w:rsidRPr="002147C5">
        <w:rPr>
          <w:rFonts w:asciiTheme="majorHAnsi" w:hAnsiTheme="majorHAnsi" w:cstheme="majorHAnsi"/>
          <w:sz w:val="24"/>
          <w:szCs w:val="24"/>
        </w:rPr>
        <w:t>showed</w:t>
      </w:r>
      <w:r w:rsidR="00487BAB" w:rsidRPr="002147C5">
        <w:rPr>
          <w:rFonts w:asciiTheme="majorHAnsi" w:hAnsiTheme="majorHAnsi" w:cstheme="majorHAnsi"/>
          <w:sz w:val="24"/>
          <w:szCs w:val="24"/>
        </w:rPr>
        <w:t xml:space="preserve"> reduced inflammatory cell infiltration and interstitial thickness with reduced TNF-α</w:t>
      </w:r>
      <w:r w:rsidRPr="002147C5">
        <w:rPr>
          <w:rFonts w:asciiTheme="majorHAnsi" w:hAnsiTheme="majorHAnsi" w:cstheme="majorHAnsi"/>
          <w:sz w:val="24"/>
          <w:szCs w:val="24"/>
        </w:rPr>
        <w:t xml:space="preserve"> and</w:t>
      </w:r>
      <w:r w:rsidR="00487BAB" w:rsidRPr="002147C5">
        <w:rPr>
          <w:rFonts w:asciiTheme="majorHAnsi" w:hAnsiTheme="majorHAnsi" w:cstheme="majorHAnsi"/>
          <w:sz w:val="24"/>
          <w:szCs w:val="24"/>
        </w:rPr>
        <w:t xml:space="preserve"> IL-6 expression, </w:t>
      </w:r>
      <w:r w:rsidRPr="002147C5">
        <w:rPr>
          <w:rFonts w:asciiTheme="majorHAnsi" w:hAnsiTheme="majorHAnsi" w:cstheme="majorHAnsi"/>
          <w:sz w:val="24"/>
          <w:szCs w:val="24"/>
        </w:rPr>
        <w:t>suggesting</w:t>
      </w:r>
      <w:r w:rsidR="00487BAB" w:rsidRPr="002147C5">
        <w:rPr>
          <w:rFonts w:asciiTheme="majorHAnsi" w:hAnsiTheme="majorHAnsi" w:cstheme="majorHAnsi"/>
          <w:sz w:val="24"/>
          <w:szCs w:val="24"/>
        </w:rPr>
        <w:t xml:space="preserve"> GHK as a potential treatment for pulmonary fibrosis </w:t>
      </w:r>
      <w:r w:rsidR="00D415A8" w:rsidRPr="002147C5">
        <w:rPr>
          <w:rFonts w:asciiTheme="majorHAnsi" w:hAnsiTheme="majorHAnsi" w:cstheme="majorHAnsi"/>
          <w:sz w:val="24"/>
          <w:szCs w:val="24"/>
        </w:rPr>
        <w:t>[21]</w:t>
      </w:r>
      <w:r w:rsidR="00487BAB" w:rsidRPr="002147C5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2F852FC" w14:textId="77777777" w:rsidR="00FC7C5A" w:rsidRPr="002147C5" w:rsidRDefault="00FC7C5A">
      <w:pPr>
        <w:rPr>
          <w:rFonts w:asciiTheme="majorHAnsi" w:hAnsiTheme="majorHAnsi" w:cstheme="majorHAnsi"/>
          <w:sz w:val="24"/>
          <w:szCs w:val="24"/>
        </w:rPr>
      </w:pPr>
    </w:p>
    <w:p w14:paraId="1F0697BE" w14:textId="29AAE8C3" w:rsidR="006F727F" w:rsidRPr="002147C5" w:rsidRDefault="00487BAB" w:rsidP="006F727F">
      <w:pPr>
        <w:rPr>
          <w:rFonts w:asciiTheme="majorHAnsi" w:eastAsia="Calibri" w:hAnsiTheme="majorHAnsi" w:cstheme="majorHAnsi"/>
          <w:sz w:val="24"/>
          <w:szCs w:val="24"/>
        </w:rPr>
      </w:pPr>
      <w:r w:rsidRPr="002147C5">
        <w:rPr>
          <w:rFonts w:asciiTheme="majorHAnsi" w:hAnsiTheme="majorHAnsi" w:cstheme="majorHAnsi"/>
          <w:sz w:val="24"/>
          <w:szCs w:val="24"/>
        </w:rPr>
        <w:t>Compared with GHK, its copper (II)-chelated form shows a more prominent antioxidant and anti-inflammatory effect in both</w:t>
      </w:r>
      <w:r w:rsidR="00E9119F" w:rsidRPr="002147C5">
        <w:rPr>
          <w:rFonts w:asciiTheme="majorHAnsi" w:hAnsiTheme="majorHAnsi" w:cstheme="majorHAnsi"/>
          <w:i/>
          <w:iCs/>
          <w:sz w:val="24"/>
          <w:szCs w:val="24"/>
        </w:rPr>
        <w:t xml:space="preserve"> in vitro </w:t>
      </w:r>
      <w:r w:rsidR="00E9119F" w:rsidRPr="002147C5">
        <w:rPr>
          <w:rFonts w:asciiTheme="majorHAnsi" w:hAnsiTheme="majorHAnsi" w:cstheme="majorHAnsi"/>
          <w:sz w:val="24"/>
          <w:szCs w:val="24"/>
        </w:rPr>
        <w:t>and</w:t>
      </w:r>
      <w:r w:rsidRPr="002147C5">
        <w:rPr>
          <w:rFonts w:asciiTheme="majorHAnsi" w:hAnsiTheme="majorHAnsi" w:cstheme="majorHAnsi"/>
          <w:sz w:val="24"/>
          <w:szCs w:val="24"/>
        </w:rPr>
        <w:t xml:space="preserve"> </w:t>
      </w:r>
      <w:r w:rsidRPr="002147C5">
        <w:rPr>
          <w:rFonts w:asciiTheme="majorHAnsi" w:hAnsiTheme="majorHAnsi" w:cstheme="majorHAnsi"/>
          <w:i/>
          <w:iCs/>
          <w:sz w:val="24"/>
          <w:szCs w:val="24"/>
        </w:rPr>
        <w:t>in vivo</w:t>
      </w:r>
      <w:r w:rsidRPr="002147C5">
        <w:rPr>
          <w:rFonts w:asciiTheme="majorHAnsi" w:hAnsiTheme="majorHAnsi" w:cstheme="majorHAnsi"/>
          <w:sz w:val="24"/>
          <w:szCs w:val="24"/>
        </w:rPr>
        <w:t xml:space="preserve"> studies. Pretreatment </w:t>
      </w:r>
      <w:r w:rsidR="00673309" w:rsidRPr="002147C5">
        <w:rPr>
          <w:rFonts w:asciiTheme="majorHAnsi" w:hAnsiTheme="majorHAnsi" w:cstheme="majorHAnsi"/>
          <w:sz w:val="24"/>
          <w:szCs w:val="24"/>
        </w:rPr>
        <w:t>of RAW 264.7 macrophage cells with</w:t>
      </w:r>
      <w:r w:rsidRPr="002147C5">
        <w:rPr>
          <w:rFonts w:asciiTheme="majorHAnsi" w:hAnsiTheme="majorHAnsi" w:cstheme="majorHAnsi"/>
          <w:sz w:val="24"/>
          <w:szCs w:val="24"/>
        </w:rPr>
        <w:t xml:space="preserve"> GHK-Cu has been shown to significantly decrease ROS levels induced by lipopolysaccharide</w:t>
      </w:r>
      <w:r w:rsidR="002F7C4F" w:rsidRPr="002147C5">
        <w:rPr>
          <w:rFonts w:asciiTheme="majorHAnsi" w:hAnsiTheme="majorHAnsi" w:cstheme="majorHAnsi"/>
          <w:sz w:val="24"/>
          <w:szCs w:val="24"/>
        </w:rPr>
        <w:t xml:space="preserve"> (LPS)</w:t>
      </w:r>
      <w:r w:rsidR="00673309" w:rsidRPr="002147C5">
        <w:rPr>
          <w:rFonts w:asciiTheme="majorHAnsi" w:hAnsiTheme="majorHAnsi" w:cstheme="majorHAnsi"/>
          <w:sz w:val="24"/>
          <w:szCs w:val="24"/>
        </w:rPr>
        <w:t>, increase</w:t>
      </w:r>
      <w:r w:rsidRPr="002147C5">
        <w:rPr>
          <w:rFonts w:asciiTheme="majorHAnsi" w:hAnsiTheme="majorHAnsi" w:cstheme="majorHAnsi"/>
          <w:sz w:val="24"/>
          <w:szCs w:val="24"/>
        </w:rPr>
        <w:t xml:space="preserve"> level</w:t>
      </w:r>
      <w:r w:rsidR="00673309" w:rsidRPr="002147C5">
        <w:rPr>
          <w:rFonts w:asciiTheme="majorHAnsi" w:hAnsiTheme="majorHAnsi" w:cstheme="majorHAnsi"/>
          <w:sz w:val="24"/>
          <w:szCs w:val="24"/>
        </w:rPr>
        <w:t>s</w:t>
      </w:r>
      <w:r w:rsidRPr="002147C5">
        <w:rPr>
          <w:rFonts w:asciiTheme="majorHAnsi" w:hAnsiTheme="majorHAnsi" w:cstheme="majorHAnsi"/>
          <w:sz w:val="24"/>
          <w:szCs w:val="24"/>
        </w:rPr>
        <w:t xml:space="preserve"> of SOD activities and total GSH, </w:t>
      </w:r>
      <w:r w:rsidR="00673309" w:rsidRPr="002147C5">
        <w:rPr>
          <w:rFonts w:asciiTheme="majorHAnsi" w:hAnsiTheme="majorHAnsi" w:cstheme="majorHAnsi"/>
          <w:sz w:val="24"/>
          <w:szCs w:val="24"/>
        </w:rPr>
        <w:t>and decrease</w:t>
      </w:r>
      <w:r w:rsidRPr="002147C5">
        <w:rPr>
          <w:rFonts w:asciiTheme="majorHAnsi" w:hAnsiTheme="majorHAnsi" w:cstheme="majorHAnsi"/>
          <w:sz w:val="24"/>
          <w:szCs w:val="24"/>
        </w:rPr>
        <w:t xml:space="preserve"> level</w:t>
      </w:r>
      <w:r w:rsidR="00673309" w:rsidRPr="002147C5">
        <w:rPr>
          <w:rFonts w:asciiTheme="majorHAnsi" w:hAnsiTheme="majorHAnsi" w:cstheme="majorHAnsi"/>
          <w:sz w:val="24"/>
          <w:szCs w:val="24"/>
        </w:rPr>
        <w:t>s</w:t>
      </w:r>
      <w:r w:rsidRPr="002147C5">
        <w:rPr>
          <w:rFonts w:asciiTheme="majorHAnsi" w:hAnsiTheme="majorHAnsi" w:cstheme="majorHAnsi"/>
          <w:sz w:val="24"/>
          <w:szCs w:val="24"/>
        </w:rPr>
        <w:t xml:space="preserve"> of TNF-α and IL-6 production through the suppression of NF-</w:t>
      </w:r>
      <w:proofErr w:type="spellStart"/>
      <w:r w:rsidRPr="002147C5">
        <w:rPr>
          <w:rFonts w:asciiTheme="majorHAnsi" w:hAnsiTheme="majorHAnsi" w:cstheme="majorHAnsi"/>
          <w:sz w:val="24"/>
          <w:szCs w:val="24"/>
        </w:rPr>
        <w:t>κB</w:t>
      </w:r>
      <w:proofErr w:type="spellEnd"/>
      <w:r w:rsidRPr="002147C5">
        <w:rPr>
          <w:rFonts w:asciiTheme="majorHAnsi" w:hAnsiTheme="majorHAnsi" w:cstheme="majorHAnsi"/>
          <w:sz w:val="24"/>
          <w:szCs w:val="24"/>
        </w:rPr>
        <w:t xml:space="preserve"> p65 and p38 MAPK signaling </w:t>
      </w:r>
      <w:r w:rsidR="00D415A8" w:rsidRPr="002147C5">
        <w:rPr>
          <w:rFonts w:asciiTheme="majorHAnsi" w:hAnsiTheme="majorHAnsi" w:cstheme="majorHAnsi"/>
          <w:sz w:val="24"/>
          <w:szCs w:val="24"/>
        </w:rPr>
        <w:t>[22]</w:t>
      </w:r>
      <w:r w:rsidRPr="002147C5">
        <w:rPr>
          <w:rFonts w:asciiTheme="majorHAnsi" w:hAnsiTheme="majorHAnsi" w:cstheme="majorHAnsi"/>
          <w:sz w:val="24"/>
          <w:szCs w:val="24"/>
        </w:rPr>
        <w:t>. Both signaling pathways are key regulators of inflammat</w:t>
      </w:r>
      <w:r w:rsidR="002F7C4F" w:rsidRPr="002147C5">
        <w:rPr>
          <w:rFonts w:asciiTheme="majorHAnsi" w:hAnsiTheme="majorHAnsi" w:cstheme="majorHAnsi"/>
          <w:sz w:val="24"/>
          <w:szCs w:val="24"/>
        </w:rPr>
        <w:t>ion</w:t>
      </w:r>
      <w:r w:rsidRPr="002147C5">
        <w:rPr>
          <w:rFonts w:asciiTheme="majorHAnsi" w:hAnsiTheme="majorHAnsi" w:cstheme="majorHAnsi"/>
          <w:sz w:val="24"/>
          <w:szCs w:val="24"/>
        </w:rPr>
        <w:t xml:space="preserve"> and pro-inflammatory responses, which are considered targets for developing anti-inflammatory therapeutic agents </w:t>
      </w:r>
      <w:r w:rsidR="00D415A8" w:rsidRPr="002147C5">
        <w:rPr>
          <w:rFonts w:asciiTheme="majorHAnsi" w:hAnsiTheme="majorHAnsi" w:cstheme="majorHAnsi"/>
          <w:sz w:val="24"/>
          <w:szCs w:val="24"/>
        </w:rPr>
        <w:t>[23-26]</w:t>
      </w:r>
      <w:r w:rsidRPr="002147C5">
        <w:rPr>
          <w:rFonts w:asciiTheme="majorHAnsi" w:hAnsiTheme="majorHAnsi" w:cstheme="majorHAnsi"/>
          <w:sz w:val="24"/>
          <w:szCs w:val="24"/>
        </w:rPr>
        <w:t>. In the LPS-induced acute lung injury mouse model, treatment of GHK-Cu also significantly suppresse</w:t>
      </w:r>
      <w:r w:rsidR="002F7C4F" w:rsidRPr="002147C5">
        <w:rPr>
          <w:rFonts w:asciiTheme="majorHAnsi" w:hAnsiTheme="majorHAnsi" w:cstheme="majorHAnsi"/>
          <w:sz w:val="24"/>
          <w:szCs w:val="24"/>
        </w:rPr>
        <w:t>d</w:t>
      </w:r>
      <w:r w:rsidRPr="002147C5">
        <w:rPr>
          <w:rFonts w:asciiTheme="majorHAnsi" w:hAnsiTheme="majorHAnsi" w:cstheme="majorHAnsi"/>
          <w:sz w:val="24"/>
          <w:szCs w:val="24"/>
        </w:rPr>
        <w:t xml:space="preserve"> TNF-α and IL-6 expression with a significant decrease of both NF-</w:t>
      </w:r>
      <w:proofErr w:type="spellStart"/>
      <w:r w:rsidRPr="002147C5">
        <w:rPr>
          <w:rFonts w:asciiTheme="majorHAnsi" w:hAnsiTheme="majorHAnsi" w:cstheme="majorHAnsi"/>
          <w:sz w:val="24"/>
          <w:szCs w:val="24"/>
        </w:rPr>
        <w:t>κB</w:t>
      </w:r>
      <w:proofErr w:type="spellEnd"/>
      <w:r w:rsidRPr="002147C5">
        <w:rPr>
          <w:rFonts w:asciiTheme="majorHAnsi" w:hAnsiTheme="majorHAnsi" w:cstheme="majorHAnsi"/>
          <w:sz w:val="24"/>
          <w:szCs w:val="24"/>
        </w:rPr>
        <w:t xml:space="preserve"> p65 and p38 MAPK signaling, suggesting that GHK-Cu is useful for the development of novel anti-inflammatory therapies </w:t>
      </w:r>
      <w:r w:rsidR="00EC1C40" w:rsidRPr="002147C5">
        <w:rPr>
          <w:rFonts w:asciiTheme="majorHAnsi" w:hAnsiTheme="majorHAnsi" w:cstheme="majorHAnsi"/>
          <w:sz w:val="24"/>
          <w:szCs w:val="24"/>
        </w:rPr>
        <w:t>[22]</w:t>
      </w:r>
      <w:r w:rsidRPr="002147C5">
        <w:rPr>
          <w:rFonts w:asciiTheme="majorHAnsi" w:hAnsiTheme="majorHAnsi" w:cstheme="majorHAnsi"/>
          <w:sz w:val="24"/>
          <w:szCs w:val="24"/>
        </w:rPr>
        <w:t xml:space="preserve">.  </w:t>
      </w:r>
      <w:r w:rsidR="006F727F" w:rsidRPr="002147C5">
        <w:rPr>
          <w:rFonts w:asciiTheme="majorHAnsi" w:eastAsia="Calibri" w:hAnsiTheme="majorHAnsi" w:cstheme="majorHAnsi"/>
          <w:sz w:val="24"/>
          <w:szCs w:val="24"/>
        </w:rPr>
        <w:t xml:space="preserve">We have also found that </w:t>
      </w:r>
      <w:r w:rsidR="000B334F" w:rsidRPr="002147C5">
        <w:rPr>
          <w:rFonts w:asciiTheme="majorHAnsi" w:eastAsia="Calibri" w:hAnsiTheme="majorHAnsi" w:cstheme="majorHAnsi"/>
          <w:sz w:val="24"/>
          <w:szCs w:val="24"/>
        </w:rPr>
        <w:t xml:space="preserve">pretreatment of </w:t>
      </w:r>
      <w:r w:rsidR="006F727F" w:rsidRPr="002147C5">
        <w:rPr>
          <w:rFonts w:asciiTheme="majorHAnsi" w:eastAsia="Calibri" w:hAnsiTheme="majorHAnsi" w:cstheme="majorHAnsi"/>
          <w:sz w:val="24"/>
          <w:szCs w:val="24"/>
        </w:rPr>
        <w:t xml:space="preserve">GHK-Cu has a robust antioxidant effect in WI-38 cells </w:t>
      </w:r>
      <w:r w:rsidR="002F7C4F" w:rsidRPr="002147C5">
        <w:rPr>
          <w:rFonts w:asciiTheme="majorHAnsi" w:eastAsia="Calibri" w:hAnsiTheme="majorHAnsi" w:cstheme="majorHAnsi"/>
          <w:sz w:val="24"/>
          <w:szCs w:val="24"/>
        </w:rPr>
        <w:t>treated with</w:t>
      </w:r>
      <w:r w:rsidR="006F727F" w:rsidRPr="002147C5">
        <w:rPr>
          <w:rFonts w:asciiTheme="majorHAnsi" w:eastAsia="Calibri" w:hAnsiTheme="majorHAnsi" w:cstheme="majorHAnsi"/>
          <w:sz w:val="24"/>
          <w:szCs w:val="24"/>
        </w:rPr>
        <w:t xml:space="preserve"> 150uM of hydrogen peroxide, decreasing the ROS level to almost 60</w:t>
      </w:r>
      <w:r w:rsidR="002F7C4F" w:rsidRPr="002147C5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6F727F" w:rsidRPr="002147C5">
        <w:rPr>
          <w:rFonts w:asciiTheme="majorHAnsi" w:eastAsia="Calibri" w:hAnsiTheme="majorHAnsi" w:cstheme="majorHAnsi"/>
          <w:sz w:val="24"/>
          <w:szCs w:val="24"/>
        </w:rPr>
        <w:t xml:space="preserve">percent (Figure 1). </w:t>
      </w:r>
    </w:p>
    <w:p w14:paraId="0000000D" w14:textId="796878C6" w:rsidR="002F039E" w:rsidRPr="002147C5" w:rsidRDefault="002F039E">
      <w:pPr>
        <w:rPr>
          <w:rFonts w:asciiTheme="majorHAnsi" w:hAnsiTheme="majorHAnsi" w:cstheme="majorHAnsi"/>
          <w:sz w:val="24"/>
          <w:szCs w:val="24"/>
        </w:rPr>
      </w:pPr>
    </w:p>
    <w:p w14:paraId="0000000E" w14:textId="37EE48C7" w:rsidR="002F039E" w:rsidRPr="002147C5" w:rsidRDefault="004306A2">
      <w:pPr>
        <w:rPr>
          <w:rFonts w:asciiTheme="majorHAnsi" w:hAnsiTheme="majorHAnsi" w:cstheme="majorHAnsi"/>
          <w:sz w:val="24"/>
          <w:szCs w:val="24"/>
        </w:rPr>
      </w:pPr>
      <w:r w:rsidRPr="002147C5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8149A" wp14:editId="7DFA12C3">
                <wp:simplePos x="0" y="0"/>
                <wp:positionH relativeFrom="column">
                  <wp:posOffset>1200552</wp:posOffset>
                </wp:positionH>
                <wp:positionV relativeFrom="paragraph">
                  <wp:posOffset>9923</wp:posOffset>
                </wp:positionV>
                <wp:extent cx="4117340" cy="2310130"/>
                <wp:effectExtent l="0" t="0" r="16510" b="139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7340" cy="2310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AF37F" w14:textId="3E04980D" w:rsidR="00B30340" w:rsidRDefault="00B30340">
                            <w:r w:rsidRPr="00B30340">
                              <w:rPr>
                                <w:noProof/>
                              </w:rPr>
                              <w:drawing>
                                <wp:inline distT="0" distB="0" distL="0" distR="0" wp14:anchorId="1B8B1A0F" wp14:editId="7E386C89">
                                  <wp:extent cx="3966007" cy="2245420"/>
                                  <wp:effectExtent l="0" t="0" r="0" b="2540"/>
                                  <wp:docPr id="3" name="Chart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EE8038AB-2447-0B45-ADFA-44B2D544BBFB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44814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4.55pt;margin-top:.8pt;width:324.2pt;height:1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" fillcolor="white [3201]" strokeweight=".5pt">
                <v:textbox>
                  <w:txbxContent>
                    <w:p w14:paraId="2ACAF37F" w14:textId="3E04980D" w:rsidR="00B30340" w:rsidRDefault="00B30340">
                      <w:r w:rsidRPr="00B30340">
                        <w:rPr>
                          <w:noProof/>
                        </w:rPr>
                        <w:drawing>
                          <wp:inline distT="0" distB="0" distL="0" distR="0" wp14:anchorId="1B8B1A0F" wp14:editId="7E386C89">
                            <wp:extent cx="3966007" cy="2245420"/>
                            <wp:effectExtent l="0" t="0" r="0" b="2540"/>
                            <wp:docPr id="3" name="Chart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E8038AB-2447-0B45-ADFA-44B2D544BBFB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8EE875" w14:textId="17A8BCDE" w:rsidR="002F7C4F" w:rsidRPr="002147C5" w:rsidRDefault="002F7C4F" w:rsidP="00385240">
      <w:pPr>
        <w:rPr>
          <w:rFonts w:asciiTheme="majorHAnsi" w:hAnsiTheme="majorHAnsi" w:cstheme="majorHAnsi"/>
          <w:b/>
          <w:sz w:val="24"/>
          <w:szCs w:val="24"/>
        </w:rPr>
      </w:pPr>
    </w:p>
    <w:p w14:paraId="571D13E6" w14:textId="77F2AC34" w:rsidR="00B30340" w:rsidRPr="002147C5" w:rsidRDefault="00B30340" w:rsidP="00385240">
      <w:pPr>
        <w:rPr>
          <w:rFonts w:asciiTheme="majorHAnsi" w:hAnsiTheme="majorHAnsi" w:cstheme="majorHAnsi"/>
          <w:b/>
          <w:sz w:val="24"/>
          <w:szCs w:val="24"/>
        </w:rPr>
      </w:pPr>
    </w:p>
    <w:p w14:paraId="0D32B517" w14:textId="10A6EAFD" w:rsidR="00B30340" w:rsidRPr="002147C5" w:rsidRDefault="00B30340" w:rsidP="00385240">
      <w:pPr>
        <w:rPr>
          <w:rFonts w:asciiTheme="majorHAnsi" w:hAnsiTheme="majorHAnsi" w:cstheme="majorHAnsi"/>
          <w:b/>
          <w:sz w:val="24"/>
          <w:szCs w:val="24"/>
        </w:rPr>
      </w:pPr>
    </w:p>
    <w:p w14:paraId="2AF9A213" w14:textId="77777777" w:rsidR="00B30340" w:rsidRPr="002147C5" w:rsidRDefault="00B30340" w:rsidP="00385240">
      <w:pPr>
        <w:rPr>
          <w:rFonts w:asciiTheme="majorHAnsi" w:hAnsiTheme="majorHAnsi" w:cstheme="majorHAnsi"/>
          <w:b/>
          <w:sz w:val="24"/>
          <w:szCs w:val="24"/>
        </w:rPr>
      </w:pPr>
    </w:p>
    <w:p w14:paraId="27C461AB" w14:textId="77777777" w:rsidR="00B30340" w:rsidRPr="002147C5" w:rsidRDefault="00B30340" w:rsidP="00385240">
      <w:pPr>
        <w:rPr>
          <w:rFonts w:asciiTheme="majorHAnsi" w:hAnsiTheme="majorHAnsi" w:cstheme="majorHAnsi"/>
          <w:b/>
          <w:sz w:val="24"/>
          <w:szCs w:val="24"/>
        </w:rPr>
      </w:pPr>
    </w:p>
    <w:p w14:paraId="41C68EDA" w14:textId="77777777" w:rsidR="00B30340" w:rsidRPr="002147C5" w:rsidRDefault="00B30340" w:rsidP="00385240">
      <w:pPr>
        <w:rPr>
          <w:rFonts w:asciiTheme="majorHAnsi" w:hAnsiTheme="majorHAnsi" w:cstheme="majorHAnsi"/>
          <w:b/>
          <w:sz w:val="24"/>
          <w:szCs w:val="24"/>
        </w:rPr>
      </w:pPr>
    </w:p>
    <w:p w14:paraId="67259B90" w14:textId="77777777" w:rsidR="00B30340" w:rsidRPr="002147C5" w:rsidRDefault="00B30340" w:rsidP="00385240">
      <w:pPr>
        <w:rPr>
          <w:rFonts w:asciiTheme="majorHAnsi" w:hAnsiTheme="majorHAnsi" w:cstheme="majorHAnsi"/>
          <w:b/>
          <w:sz w:val="24"/>
          <w:szCs w:val="24"/>
        </w:rPr>
      </w:pPr>
    </w:p>
    <w:p w14:paraId="7D2B15CB" w14:textId="77777777" w:rsidR="00B30340" w:rsidRPr="002147C5" w:rsidRDefault="00B30340" w:rsidP="00385240">
      <w:pPr>
        <w:rPr>
          <w:rFonts w:asciiTheme="majorHAnsi" w:hAnsiTheme="majorHAnsi" w:cstheme="majorHAnsi"/>
          <w:b/>
          <w:sz w:val="24"/>
          <w:szCs w:val="24"/>
        </w:rPr>
      </w:pPr>
    </w:p>
    <w:p w14:paraId="2DD14525" w14:textId="77777777" w:rsidR="00B30340" w:rsidRPr="002147C5" w:rsidRDefault="00B30340" w:rsidP="00385240">
      <w:pPr>
        <w:rPr>
          <w:rFonts w:asciiTheme="majorHAnsi" w:hAnsiTheme="majorHAnsi" w:cstheme="majorHAnsi"/>
          <w:b/>
          <w:sz w:val="24"/>
          <w:szCs w:val="24"/>
        </w:rPr>
      </w:pPr>
    </w:p>
    <w:p w14:paraId="1D135BB7" w14:textId="77777777" w:rsidR="00B30340" w:rsidRPr="002147C5" w:rsidRDefault="00B30340" w:rsidP="00385240">
      <w:pPr>
        <w:rPr>
          <w:rFonts w:asciiTheme="majorHAnsi" w:hAnsiTheme="majorHAnsi" w:cstheme="majorHAnsi"/>
          <w:b/>
          <w:sz w:val="24"/>
          <w:szCs w:val="24"/>
        </w:rPr>
      </w:pPr>
    </w:p>
    <w:p w14:paraId="01500D8F" w14:textId="4673144B" w:rsidR="00B30340" w:rsidRPr="002147C5" w:rsidRDefault="00B30340" w:rsidP="00B30340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2147C5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2"/>
          <w:szCs w:val="22"/>
        </w:rPr>
        <w:t>Figure 1.</w:t>
      </w:r>
      <w:r w:rsidRPr="002147C5">
        <w:rPr>
          <w:rFonts w:asciiTheme="majorHAnsi" w:eastAsiaTheme="minorEastAsia" w:hAnsiTheme="majorHAnsi" w:cstheme="majorHAnsi"/>
          <w:color w:val="000000" w:themeColor="text1"/>
          <w:kern w:val="24"/>
          <w:sz w:val="22"/>
          <w:szCs w:val="22"/>
        </w:rPr>
        <w:t xml:space="preserve"> ROS level was measured in WI-38 cells treated with 150uM </w:t>
      </w:r>
      <w:r w:rsidR="000D69D0" w:rsidRPr="002147C5">
        <w:rPr>
          <w:rFonts w:asciiTheme="majorHAnsi" w:eastAsiaTheme="minorEastAsia" w:hAnsiTheme="majorHAnsi" w:cstheme="majorHAnsi"/>
          <w:color w:val="000000" w:themeColor="text1"/>
          <w:kern w:val="24"/>
          <w:sz w:val="22"/>
          <w:szCs w:val="22"/>
        </w:rPr>
        <w:t>hydrogen peroxide (</w:t>
      </w:r>
      <w:r w:rsidRPr="002147C5">
        <w:rPr>
          <w:rFonts w:asciiTheme="majorHAnsi" w:eastAsiaTheme="minorEastAsia" w:hAnsiTheme="majorHAnsi" w:cstheme="majorHAnsi"/>
          <w:color w:val="000000" w:themeColor="text1"/>
          <w:kern w:val="24"/>
          <w:sz w:val="22"/>
          <w:szCs w:val="22"/>
        </w:rPr>
        <w:t>H2O2</w:t>
      </w:r>
      <w:r w:rsidR="000D69D0" w:rsidRPr="002147C5">
        <w:rPr>
          <w:rFonts w:asciiTheme="majorHAnsi" w:eastAsiaTheme="minorEastAsia" w:hAnsiTheme="majorHAnsi" w:cstheme="majorHAnsi"/>
          <w:color w:val="000000" w:themeColor="text1"/>
          <w:kern w:val="24"/>
          <w:sz w:val="22"/>
          <w:szCs w:val="22"/>
        </w:rPr>
        <w:t>)</w:t>
      </w:r>
      <w:r w:rsidRPr="002147C5">
        <w:rPr>
          <w:rFonts w:asciiTheme="majorHAnsi" w:eastAsiaTheme="minorEastAsia" w:hAnsiTheme="majorHAnsi" w:cstheme="majorHAnsi"/>
          <w:color w:val="000000" w:themeColor="text1"/>
          <w:kern w:val="24"/>
          <w:sz w:val="22"/>
          <w:szCs w:val="22"/>
        </w:rPr>
        <w:t>, with or without pretreatment of GHK-Cu. ROS readout is shown in the y-axis as percentage, with H2O2 150uM group being 100</w:t>
      </w:r>
      <w:r w:rsidR="000D69D0" w:rsidRPr="002147C5">
        <w:rPr>
          <w:rFonts w:asciiTheme="majorHAnsi" w:eastAsiaTheme="minorEastAsia" w:hAnsiTheme="majorHAnsi" w:cstheme="majorHAnsi"/>
          <w:color w:val="000000" w:themeColor="text1"/>
          <w:kern w:val="24"/>
          <w:sz w:val="22"/>
          <w:szCs w:val="22"/>
        </w:rPr>
        <w:t xml:space="preserve"> </w:t>
      </w:r>
      <w:r w:rsidRPr="002147C5">
        <w:rPr>
          <w:rFonts w:asciiTheme="majorHAnsi" w:eastAsiaTheme="minorEastAsia" w:hAnsiTheme="majorHAnsi" w:cstheme="majorHAnsi"/>
          <w:color w:val="000000" w:themeColor="text1"/>
          <w:kern w:val="24"/>
          <w:sz w:val="22"/>
          <w:szCs w:val="22"/>
        </w:rPr>
        <w:t>percent. Cells pretreated with GHK-Cu at a concentration of 10nM and 10uM show</w:t>
      </w:r>
      <w:r w:rsidR="000D69D0" w:rsidRPr="002147C5">
        <w:rPr>
          <w:rFonts w:asciiTheme="majorHAnsi" w:eastAsiaTheme="minorEastAsia" w:hAnsiTheme="majorHAnsi" w:cstheme="majorHAnsi"/>
          <w:color w:val="000000" w:themeColor="text1"/>
          <w:kern w:val="24"/>
          <w:sz w:val="22"/>
          <w:szCs w:val="22"/>
        </w:rPr>
        <w:t>ed</w:t>
      </w:r>
      <w:r w:rsidRPr="002147C5">
        <w:rPr>
          <w:rFonts w:asciiTheme="majorHAnsi" w:eastAsiaTheme="minorEastAsia" w:hAnsiTheme="majorHAnsi" w:cstheme="majorHAnsi"/>
          <w:color w:val="000000" w:themeColor="text1"/>
          <w:kern w:val="24"/>
          <w:sz w:val="22"/>
          <w:szCs w:val="22"/>
        </w:rPr>
        <w:t xml:space="preserve"> significant decrease in ROS. All </w:t>
      </w:r>
      <w:bookmarkStart w:id="2" w:name="_Hlk33888492"/>
      <w:r w:rsidRPr="002147C5">
        <w:rPr>
          <w:rFonts w:asciiTheme="majorHAnsi" w:eastAsiaTheme="minorEastAsia" w:hAnsiTheme="majorHAnsi" w:cstheme="majorHAnsi"/>
          <w:color w:val="000000" w:themeColor="text1"/>
          <w:kern w:val="24"/>
          <w:sz w:val="22"/>
          <w:szCs w:val="22"/>
        </w:rPr>
        <w:t xml:space="preserve">data represent the mean ± SEM, n=6. **p &lt; 0.01, *p &lt; 0.05, statistically significant difference </w:t>
      </w:r>
      <w:bookmarkEnd w:id="2"/>
      <w:r w:rsidRPr="002147C5">
        <w:rPr>
          <w:rFonts w:asciiTheme="majorHAnsi" w:eastAsiaTheme="minorEastAsia" w:hAnsiTheme="majorHAnsi" w:cstheme="majorHAnsi"/>
          <w:color w:val="000000" w:themeColor="text1"/>
          <w:kern w:val="24"/>
          <w:sz w:val="22"/>
          <w:szCs w:val="22"/>
        </w:rPr>
        <w:t>between GHK-Cu treated cells and control cells.</w:t>
      </w:r>
    </w:p>
    <w:p w14:paraId="508BDC3F" w14:textId="77777777" w:rsidR="00B30340" w:rsidRPr="002147C5" w:rsidRDefault="00B30340" w:rsidP="00385240">
      <w:pPr>
        <w:rPr>
          <w:rFonts w:asciiTheme="majorHAnsi" w:hAnsiTheme="majorHAnsi" w:cstheme="majorHAnsi"/>
          <w:b/>
          <w:sz w:val="24"/>
          <w:szCs w:val="24"/>
        </w:rPr>
      </w:pPr>
    </w:p>
    <w:p w14:paraId="31739D56" w14:textId="77777777" w:rsidR="00EC1C40" w:rsidRPr="002147C5" w:rsidRDefault="00EC1C40" w:rsidP="00385240">
      <w:pPr>
        <w:rPr>
          <w:rFonts w:asciiTheme="majorHAnsi" w:hAnsiTheme="majorHAnsi" w:cstheme="majorHAnsi"/>
          <w:b/>
          <w:sz w:val="24"/>
          <w:szCs w:val="24"/>
        </w:rPr>
      </w:pPr>
    </w:p>
    <w:p w14:paraId="594CAD75" w14:textId="1307E89D" w:rsidR="00385240" w:rsidRPr="002147C5" w:rsidRDefault="00385240" w:rsidP="00385240">
      <w:pPr>
        <w:rPr>
          <w:rFonts w:asciiTheme="majorHAnsi" w:hAnsiTheme="majorHAnsi" w:cstheme="majorHAnsi"/>
          <w:b/>
          <w:sz w:val="24"/>
          <w:szCs w:val="24"/>
        </w:rPr>
      </w:pPr>
      <w:r w:rsidRPr="002147C5">
        <w:rPr>
          <w:rFonts w:asciiTheme="majorHAnsi" w:hAnsiTheme="majorHAnsi" w:cstheme="majorHAnsi"/>
          <w:b/>
          <w:sz w:val="24"/>
          <w:szCs w:val="24"/>
        </w:rPr>
        <w:lastRenderedPageBreak/>
        <w:t xml:space="preserve">GHK partially reverses age-related </w:t>
      </w:r>
      <w:r w:rsidR="0055249E" w:rsidRPr="002147C5">
        <w:rPr>
          <w:rFonts w:asciiTheme="majorHAnsi" w:hAnsiTheme="majorHAnsi" w:cstheme="majorHAnsi"/>
          <w:b/>
          <w:sz w:val="24"/>
          <w:szCs w:val="24"/>
        </w:rPr>
        <w:t>cognitive</w:t>
      </w:r>
      <w:r w:rsidRPr="002147C5">
        <w:rPr>
          <w:rFonts w:asciiTheme="majorHAnsi" w:hAnsiTheme="majorHAnsi" w:cstheme="majorHAnsi"/>
          <w:b/>
          <w:sz w:val="24"/>
          <w:szCs w:val="24"/>
        </w:rPr>
        <w:t xml:space="preserve"> impairment in mice</w:t>
      </w:r>
    </w:p>
    <w:p w14:paraId="6DA74917" w14:textId="6A0BB9DA" w:rsidR="00385240" w:rsidRPr="002147C5" w:rsidRDefault="00385240" w:rsidP="00385240">
      <w:pPr>
        <w:rPr>
          <w:rFonts w:asciiTheme="majorHAnsi" w:hAnsiTheme="majorHAnsi" w:cstheme="majorHAnsi"/>
          <w:sz w:val="24"/>
          <w:szCs w:val="24"/>
        </w:rPr>
      </w:pPr>
      <w:r w:rsidRPr="002147C5">
        <w:rPr>
          <w:rFonts w:asciiTheme="majorHAnsi" w:hAnsiTheme="majorHAnsi" w:cstheme="majorHAnsi"/>
          <w:sz w:val="24"/>
          <w:szCs w:val="24"/>
        </w:rPr>
        <w:t xml:space="preserve">Since GHK is absorbed at a high efficiency across the blood brain barrier into the brains of rodents and nonhuman primates when delivered parenterally, testing the effects of the peptide on neurological function is warranted. C57BL/6 male mice, 28 months of age, were treated with GHK at a dose of 10 mg/kg body weight 5 times per week for three weeks. Control mice were treated with saline in a similar manner. Mice treated with GHK </w:t>
      </w:r>
      <w:r w:rsidR="002C3C78" w:rsidRPr="002147C5">
        <w:rPr>
          <w:rFonts w:asciiTheme="majorHAnsi" w:hAnsiTheme="majorHAnsi" w:cstheme="majorHAnsi"/>
          <w:sz w:val="24"/>
          <w:szCs w:val="24"/>
        </w:rPr>
        <w:t xml:space="preserve">were able to find the escape hole significantly faster in </w:t>
      </w:r>
      <w:r w:rsidR="003C472E" w:rsidRPr="002147C5">
        <w:rPr>
          <w:rFonts w:asciiTheme="majorHAnsi" w:hAnsiTheme="majorHAnsi" w:cstheme="majorHAnsi"/>
          <w:sz w:val="24"/>
          <w:szCs w:val="24"/>
        </w:rPr>
        <w:t>trials 4 and 5 compared to mice treated with saline</w:t>
      </w:r>
      <w:r w:rsidR="000038B2" w:rsidRPr="002147C5">
        <w:rPr>
          <w:rFonts w:asciiTheme="majorHAnsi" w:hAnsiTheme="majorHAnsi" w:cstheme="majorHAnsi"/>
          <w:sz w:val="24"/>
          <w:szCs w:val="24"/>
        </w:rPr>
        <w:t xml:space="preserve"> (Figure 2)</w:t>
      </w:r>
      <w:r w:rsidR="003C472E" w:rsidRPr="002147C5">
        <w:rPr>
          <w:rFonts w:asciiTheme="majorHAnsi" w:hAnsiTheme="majorHAnsi" w:cstheme="majorHAnsi"/>
          <w:sz w:val="24"/>
          <w:szCs w:val="24"/>
        </w:rPr>
        <w:t xml:space="preserve"> </w:t>
      </w:r>
      <w:r w:rsidRPr="002147C5">
        <w:rPr>
          <w:rFonts w:asciiTheme="majorHAnsi" w:hAnsiTheme="majorHAnsi" w:cstheme="majorHAnsi"/>
          <w:sz w:val="24"/>
          <w:szCs w:val="24"/>
        </w:rPr>
        <w:t xml:space="preserve">as assessed by a Box Maze </w:t>
      </w:r>
      <w:r w:rsidR="00FD3D53" w:rsidRPr="002147C5">
        <w:rPr>
          <w:rFonts w:asciiTheme="majorHAnsi" w:hAnsiTheme="majorHAnsi" w:cstheme="majorHAnsi"/>
          <w:sz w:val="24"/>
          <w:szCs w:val="24"/>
        </w:rPr>
        <w:t xml:space="preserve">spatial navigation </w:t>
      </w:r>
      <w:r w:rsidR="003C472E" w:rsidRPr="002147C5">
        <w:rPr>
          <w:rFonts w:asciiTheme="majorHAnsi" w:hAnsiTheme="majorHAnsi" w:cstheme="majorHAnsi"/>
          <w:sz w:val="24"/>
          <w:szCs w:val="24"/>
        </w:rPr>
        <w:t xml:space="preserve">learning </w:t>
      </w:r>
      <w:r w:rsidR="00FD3D53" w:rsidRPr="002147C5">
        <w:rPr>
          <w:rFonts w:asciiTheme="majorHAnsi" w:hAnsiTheme="majorHAnsi" w:cstheme="majorHAnsi"/>
          <w:sz w:val="24"/>
          <w:szCs w:val="24"/>
        </w:rPr>
        <w:t>task</w:t>
      </w:r>
      <w:r w:rsidR="00EC1C40" w:rsidRPr="002147C5">
        <w:rPr>
          <w:rFonts w:asciiTheme="majorHAnsi" w:hAnsiTheme="majorHAnsi" w:cstheme="majorHAnsi"/>
          <w:sz w:val="24"/>
          <w:szCs w:val="24"/>
        </w:rPr>
        <w:t xml:space="preserve"> [27]</w:t>
      </w:r>
      <w:r w:rsidR="00FD3D53" w:rsidRPr="002147C5">
        <w:rPr>
          <w:rFonts w:asciiTheme="majorHAnsi" w:hAnsiTheme="majorHAnsi" w:cstheme="majorHAnsi"/>
          <w:sz w:val="24"/>
          <w:szCs w:val="24"/>
        </w:rPr>
        <w:t xml:space="preserve"> </w:t>
      </w:r>
      <w:r w:rsidRPr="002147C5">
        <w:rPr>
          <w:rFonts w:asciiTheme="majorHAnsi" w:hAnsiTheme="majorHAnsi" w:cstheme="majorHAnsi"/>
          <w:sz w:val="24"/>
          <w:szCs w:val="24"/>
        </w:rPr>
        <w:t xml:space="preserve">at the end of the treatment period. Immunohistochemistry of brain tissues from mice treated with GHK showed </w:t>
      </w:r>
      <w:r w:rsidR="00FD3D53" w:rsidRPr="002147C5">
        <w:rPr>
          <w:rFonts w:asciiTheme="majorHAnsi" w:hAnsiTheme="majorHAnsi" w:cstheme="majorHAnsi"/>
          <w:sz w:val="24"/>
          <w:szCs w:val="24"/>
        </w:rPr>
        <w:t xml:space="preserve">evidence of decreased inflammation and </w:t>
      </w:r>
      <w:r w:rsidRPr="002147C5">
        <w:rPr>
          <w:rFonts w:asciiTheme="majorHAnsi" w:hAnsiTheme="majorHAnsi" w:cstheme="majorHAnsi"/>
          <w:sz w:val="24"/>
          <w:szCs w:val="24"/>
        </w:rPr>
        <w:t xml:space="preserve">increased labeling of histone deacetylase 2, suggesting that </w:t>
      </w:r>
      <w:r w:rsidR="00FD3D53" w:rsidRPr="002147C5">
        <w:rPr>
          <w:rFonts w:asciiTheme="majorHAnsi" w:hAnsiTheme="majorHAnsi" w:cstheme="majorHAnsi"/>
          <w:sz w:val="24"/>
          <w:szCs w:val="24"/>
        </w:rPr>
        <w:t>in addition to an anti-inflammatory effect, GHK may be triggering an</w:t>
      </w:r>
      <w:r w:rsidRPr="002147C5">
        <w:rPr>
          <w:rFonts w:asciiTheme="majorHAnsi" w:hAnsiTheme="majorHAnsi" w:cstheme="majorHAnsi"/>
          <w:sz w:val="24"/>
          <w:szCs w:val="24"/>
        </w:rPr>
        <w:t xml:space="preserve"> epigenetic pathway in the amelioration of </w:t>
      </w:r>
      <w:r w:rsidR="0055249E" w:rsidRPr="002147C5">
        <w:rPr>
          <w:rFonts w:asciiTheme="majorHAnsi" w:hAnsiTheme="majorHAnsi" w:cstheme="majorHAnsi"/>
          <w:sz w:val="24"/>
          <w:szCs w:val="24"/>
        </w:rPr>
        <w:t>cognitive</w:t>
      </w:r>
      <w:r w:rsidRPr="002147C5">
        <w:rPr>
          <w:rFonts w:asciiTheme="majorHAnsi" w:hAnsiTheme="majorHAnsi" w:cstheme="majorHAnsi"/>
          <w:sz w:val="24"/>
          <w:szCs w:val="24"/>
        </w:rPr>
        <w:t xml:space="preserve"> impairment in aging mice.   </w:t>
      </w:r>
    </w:p>
    <w:p w14:paraId="48626CB8" w14:textId="0873A7FB" w:rsidR="00385240" w:rsidRPr="002147C5" w:rsidRDefault="00385240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700D6AA" w14:textId="5EE5C4BF" w:rsidR="0003412F" w:rsidRPr="002147C5" w:rsidRDefault="003F695C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147C5"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05083" wp14:editId="660BB10C">
                <wp:simplePos x="0" y="0"/>
                <wp:positionH relativeFrom="column">
                  <wp:posOffset>1158875</wp:posOffset>
                </wp:positionH>
                <wp:positionV relativeFrom="paragraph">
                  <wp:posOffset>2540</wp:posOffset>
                </wp:positionV>
                <wp:extent cx="3314065" cy="2427605"/>
                <wp:effectExtent l="0" t="0" r="19685" b="1079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2427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A6951D" w14:textId="02623591" w:rsidR="0003412F" w:rsidRDefault="00B268AF"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CAD9DFF" wp14:editId="710FF842">
                                  <wp:extent cx="3149600" cy="2379345"/>
                                  <wp:effectExtent l="0" t="0" r="0" b="0"/>
                                  <wp:docPr id="11" name="Chart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C005083" id="Text Box 7" o:spid="_x0000_s1027" type="#_x0000_t202" style="position:absolute;margin-left:91.25pt;margin-top:.2pt;width:260.95pt;height:19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" fillcolor="white [3201]" strokeweight=".5pt">
                <v:textbox>
                  <w:txbxContent>
                    <w:p w14:paraId="36A6951D" w14:textId="02623591" w:rsidR="0003412F" w:rsidRDefault="00B268AF">
                      <w:r>
                        <w:rPr>
                          <w:rFonts w:asciiTheme="majorHAnsi" w:hAnsiTheme="majorHAnsi" w:cstheme="majorHAnsi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CAD9DFF" wp14:editId="710FF842">
                            <wp:extent cx="3149600" cy="2379345"/>
                            <wp:effectExtent l="0" t="0" r="0" b="0"/>
                            <wp:docPr id="11" name="Chart 1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8BFACC" w14:textId="53CE4DFB" w:rsidR="0003412F" w:rsidRPr="002147C5" w:rsidRDefault="0003412F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2D5E66F7" w14:textId="3F1C06AE" w:rsidR="0003412F" w:rsidRPr="002147C5" w:rsidRDefault="0003412F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91BE405" w14:textId="4EC75FC5" w:rsidR="0003412F" w:rsidRPr="002147C5" w:rsidRDefault="0003412F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CBC0694" w14:textId="70709CA4" w:rsidR="0003412F" w:rsidRPr="002147C5" w:rsidRDefault="0003412F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02D9890" w14:textId="2042AD6C" w:rsidR="0003412F" w:rsidRPr="002147C5" w:rsidRDefault="0003412F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903CB4C" w14:textId="619AEBE3" w:rsidR="0003412F" w:rsidRPr="002147C5" w:rsidRDefault="0003412F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F585609" w14:textId="4AE94054" w:rsidR="0003412F" w:rsidRPr="002147C5" w:rsidRDefault="0003412F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155C508" w14:textId="0274C10A" w:rsidR="0003412F" w:rsidRPr="002147C5" w:rsidRDefault="0003412F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413029E" w14:textId="3EC25228" w:rsidR="0003412F" w:rsidRPr="002147C5" w:rsidRDefault="0003412F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6AF9B6A" w14:textId="79EA2AAA" w:rsidR="00FD3D53" w:rsidRPr="002147C5" w:rsidRDefault="00FD3D53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30CB2C6" w14:textId="77777777" w:rsidR="003F695C" w:rsidRPr="002147C5" w:rsidRDefault="003F695C">
      <w:pPr>
        <w:rPr>
          <w:rFonts w:asciiTheme="majorHAnsi" w:hAnsiTheme="majorHAnsi" w:cstheme="majorHAnsi"/>
          <w:b/>
          <w:bCs/>
        </w:rPr>
      </w:pPr>
    </w:p>
    <w:p w14:paraId="2773B0F3" w14:textId="0598694F" w:rsidR="00FD3D53" w:rsidRPr="002147C5" w:rsidRDefault="00FD3D53">
      <w:pPr>
        <w:rPr>
          <w:rFonts w:asciiTheme="majorHAnsi" w:hAnsiTheme="majorHAnsi" w:cstheme="majorHAnsi"/>
        </w:rPr>
      </w:pPr>
      <w:r w:rsidRPr="002147C5">
        <w:rPr>
          <w:rFonts w:asciiTheme="majorHAnsi" w:hAnsiTheme="majorHAnsi" w:cstheme="majorHAnsi"/>
          <w:b/>
          <w:bCs/>
        </w:rPr>
        <w:t xml:space="preserve">Figure 2. </w:t>
      </w:r>
      <w:r w:rsidRPr="002147C5">
        <w:rPr>
          <w:rFonts w:asciiTheme="majorHAnsi" w:hAnsiTheme="majorHAnsi" w:cstheme="majorHAnsi"/>
        </w:rPr>
        <w:t xml:space="preserve"> </w:t>
      </w:r>
      <w:r w:rsidR="002C3C78" w:rsidRPr="002147C5">
        <w:rPr>
          <w:rFonts w:asciiTheme="majorHAnsi" w:hAnsiTheme="majorHAnsi" w:cstheme="majorHAnsi"/>
        </w:rPr>
        <w:t>C57BL/6 male mice, 28 months of age, treated with GHK at a dose of 10 mg/kg body weight 5 times per week for 3 weeks showed improved learning compared to saline treated control mice.</w:t>
      </w:r>
      <w:r w:rsidRPr="002147C5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</w:t>
      </w:r>
      <w:r w:rsidR="002C3C78" w:rsidRPr="002147C5">
        <w:rPr>
          <w:rFonts w:asciiTheme="majorHAnsi" w:eastAsiaTheme="minorEastAsia" w:hAnsiTheme="majorHAnsi" w:cstheme="majorHAnsi"/>
          <w:color w:val="000000" w:themeColor="text1"/>
          <w:kern w:val="24"/>
        </w:rPr>
        <w:t>D</w:t>
      </w:r>
      <w:r w:rsidRPr="002147C5">
        <w:rPr>
          <w:rFonts w:asciiTheme="majorHAnsi" w:eastAsiaTheme="minorEastAsia" w:hAnsiTheme="majorHAnsi" w:cstheme="majorHAnsi"/>
          <w:color w:val="000000" w:themeColor="text1"/>
          <w:kern w:val="24"/>
        </w:rPr>
        <w:t>ata represent the mean ± SEM, n=</w:t>
      </w:r>
      <w:r w:rsidR="002C3C78" w:rsidRPr="002147C5">
        <w:rPr>
          <w:rFonts w:asciiTheme="majorHAnsi" w:eastAsiaTheme="minorEastAsia" w:hAnsiTheme="majorHAnsi" w:cstheme="majorHAnsi"/>
          <w:color w:val="000000" w:themeColor="text1"/>
          <w:kern w:val="24"/>
        </w:rPr>
        <w:t>10/cohort,</w:t>
      </w:r>
      <w:r w:rsidRPr="002147C5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*p &lt; 0.05 statistically significant difference</w:t>
      </w:r>
      <w:r w:rsidR="002C3C78" w:rsidRPr="002147C5">
        <w:rPr>
          <w:rFonts w:asciiTheme="majorHAnsi" w:eastAsiaTheme="minorEastAsia" w:hAnsiTheme="majorHAnsi" w:cstheme="majorHAnsi"/>
          <w:color w:val="000000" w:themeColor="text1"/>
          <w:kern w:val="24"/>
        </w:rPr>
        <w:t>.</w:t>
      </w:r>
    </w:p>
    <w:p w14:paraId="15927BBA" w14:textId="2FA14BB7" w:rsidR="00B268AF" w:rsidRPr="002147C5" w:rsidRDefault="00B268AF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0000016" w14:textId="384CBB61" w:rsidR="002F039E" w:rsidRPr="002147C5" w:rsidRDefault="0066713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147C5">
        <w:rPr>
          <w:rFonts w:asciiTheme="majorHAnsi" w:hAnsiTheme="majorHAnsi" w:cstheme="majorHAnsi"/>
          <w:b/>
          <w:bCs/>
          <w:sz w:val="24"/>
          <w:szCs w:val="24"/>
        </w:rPr>
        <w:t>Summary and future directions</w:t>
      </w:r>
    </w:p>
    <w:p w14:paraId="00000017" w14:textId="5BD8DDD2" w:rsidR="002F039E" w:rsidRPr="002147C5" w:rsidRDefault="00D9027B">
      <w:pPr>
        <w:rPr>
          <w:rFonts w:asciiTheme="majorHAnsi" w:hAnsiTheme="majorHAnsi" w:cstheme="majorHAnsi"/>
          <w:sz w:val="24"/>
          <w:szCs w:val="24"/>
        </w:rPr>
      </w:pPr>
      <w:r w:rsidRPr="002147C5">
        <w:rPr>
          <w:rFonts w:asciiTheme="majorHAnsi" w:hAnsiTheme="majorHAnsi" w:cstheme="majorHAnsi"/>
          <w:sz w:val="24"/>
          <w:szCs w:val="24"/>
        </w:rPr>
        <w:t>The ability of GHK</w:t>
      </w:r>
      <w:r w:rsidR="000038B2" w:rsidRPr="002147C5">
        <w:rPr>
          <w:rFonts w:asciiTheme="majorHAnsi" w:hAnsiTheme="majorHAnsi" w:cstheme="majorHAnsi"/>
          <w:sz w:val="24"/>
          <w:szCs w:val="24"/>
        </w:rPr>
        <w:t xml:space="preserve"> and its Cu chelate</w:t>
      </w:r>
      <w:r w:rsidRPr="002147C5">
        <w:rPr>
          <w:rFonts w:asciiTheme="majorHAnsi" w:hAnsiTheme="majorHAnsi" w:cstheme="majorHAnsi"/>
          <w:sz w:val="24"/>
          <w:szCs w:val="24"/>
        </w:rPr>
        <w:t xml:space="preserve"> to promote skin remodeling, wound healing and regeneration, and its prominent antioxidant and anti-inflammatory effects are qualities </w:t>
      </w:r>
      <w:r w:rsidR="00FD2002" w:rsidRPr="002147C5">
        <w:rPr>
          <w:rFonts w:asciiTheme="majorHAnsi" w:hAnsiTheme="majorHAnsi" w:cstheme="majorHAnsi"/>
          <w:sz w:val="24"/>
          <w:szCs w:val="24"/>
        </w:rPr>
        <w:t>that will help enhance healthy</w:t>
      </w:r>
      <w:r w:rsidR="00D77254" w:rsidRPr="002147C5">
        <w:rPr>
          <w:rFonts w:asciiTheme="majorHAnsi" w:hAnsiTheme="majorHAnsi" w:cstheme="majorHAnsi"/>
          <w:sz w:val="24"/>
          <w:szCs w:val="24"/>
        </w:rPr>
        <w:t xml:space="preserve"> </w:t>
      </w:r>
      <w:r w:rsidRPr="002147C5">
        <w:rPr>
          <w:rFonts w:asciiTheme="majorHAnsi" w:hAnsiTheme="majorHAnsi" w:cstheme="majorHAnsi"/>
          <w:sz w:val="24"/>
          <w:szCs w:val="24"/>
        </w:rPr>
        <w:t>aging</w:t>
      </w:r>
      <w:r w:rsidR="00A40A08" w:rsidRPr="002147C5">
        <w:rPr>
          <w:rFonts w:asciiTheme="majorHAnsi" w:hAnsiTheme="majorHAnsi" w:cstheme="majorHAnsi"/>
          <w:sz w:val="24"/>
          <w:szCs w:val="24"/>
        </w:rPr>
        <w:t xml:space="preserve"> </w:t>
      </w:r>
      <w:r w:rsidR="00EC1C40" w:rsidRPr="002147C5">
        <w:rPr>
          <w:rFonts w:asciiTheme="majorHAnsi" w:hAnsiTheme="majorHAnsi" w:cstheme="majorHAnsi"/>
          <w:sz w:val="24"/>
          <w:szCs w:val="24"/>
        </w:rPr>
        <w:t>[28-31]</w:t>
      </w:r>
      <w:r w:rsidRPr="002147C5">
        <w:rPr>
          <w:rFonts w:asciiTheme="majorHAnsi" w:hAnsiTheme="majorHAnsi" w:cstheme="majorHAnsi"/>
          <w:sz w:val="24"/>
          <w:szCs w:val="24"/>
        </w:rPr>
        <w:t>.</w:t>
      </w:r>
      <w:r w:rsidRPr="002147C5">
        <w:rPr>
          <w:rFonts w:asciiTheme="majorHAnsi" w:eastAsia="Calibri" w:hAnsiTheme="majorHAnsi" w:cstheme="majorHAnsi"/>
          <w:sz w:val="24"/>
          <w:szCs w:val="24"/>
        </w:rPr>
        <w:t xml:space="preserve"> In addition, </w:t>
      </w:r>
      <w:r w:rsidR="00D77254" w:rsidRPr="002147C5">
        <w:rPr>
          <w:rFonts w:asciiTheme="majorHAnsi" w:eastAsia="Calibri" w:hAnsiTheme="majorHAnsi" w:cstheme="majorHAnsi"/>
          <w:sz w:val="24"/>
          <w:szCs w:val="24"/>
        </w:rPr>
        <w:t>the novel</w:t>
      </w:r>
      <w:r w:rsidRPr="002147C5">
        <w:rPr>
          <w:rFonts w:asciiTheme="majorHAnsi" w:eastAsia="Calibri" w:hAnsiTheme="majorHAnsi" w:cstheme="majorHAnsi"/>
          <w:sz w:val="24"/>
          <w:szCs w:val="24"/>
        </w:rPr>
        <w:t xml:space="preserve"> observation </w:t>
      </w:r>
      <w:r w:rsidR="00D77254" w:rsidRPr="002147C5">
        <w:rPr>
          <w:rFonts w:asciiTheme="majorHAnsi" w:eastAsia="Calibri" w:hAnsiTheme="majorHAnsi" w:cstheme="majorHAnsi"/>
          <w:sz w:val="24"/>
          <w:szCs w:val="24"/>
        </w:rPr>
        <w:t xml:space="preserve">that </w:t>
      </w:r>
      <w:r w:rsidRPr="002147C5">
        <w:rPr>
          <w:rFonts w:asciiTheme="majorHAnsi" w:eastAsia="Calibri" w:hAnsiTheme="majorHAnsi" w:cstheme="majorHAnsi"/>
          <w:sz w:val="24"/>
          <w:szCs w:val="24"/>
        </w:rPr>
        <w:t xml:space="preserve">GHK </w:t>
      </w:r>
      <w:r w:rsidR="00D77254" w:rsidRPr="002147C5">
        <w:rPr>
          <w:rFonts w:asciiTheme="majorHAnsi" w:eastAsia="Calibri" w:hAnsiTheme="majorHAnsi" w:cstheme="majorHAnsi"/>
          <w:sz w:val="24"/>
          <w:szCs w:val="24"/>
        </w:rPr>
        <w:t>might</w:t>
      </w:r>
      <w:r w:rsidRPr="002147C5">
        <w:rPr>
          <w:rFonts w:asciiTheme="majorHAnsi" w:eastAsia="Calibri" w:hAnsiTheme="majorHAnsi" w:cstheme="majorHAnsi"/>
          <w:sz w:val="24"/>
          <w:szCs w:val="24"/>
        </w:rPr>
        <w:t xml:space="preserve"> target</w:t>
      </w:r>
      <w:r w:rsidR="00D77254" w:rsidRPr="002147C5">
        <w:rPr>
          <w:rFonts w:asciiTheme="majorHAnsi" w:eastAsia="Calibri" w:hAnsiTheme="majorHAnsi" w:cstheme="majorHAnsi"/>
          <w:sz w:val="24"/>
          <w:szCs w:val="24"/>
        </w:rPr>
        <w:t xml:space="preserve"> an</w:t>
      </w:r>
      <w:r w:rsidRPr="002147C5">
        <w:rPr>
          <w:rFonts w:asciiTheme="majorHAnsi" w:eastAsia="Calibri" w:hAnsiTheme="majorHAnsi" w:cstheme="majorHAnsi"/>
          <w:sz w:val="24"/>
          <w:szCs w:val="24"/>
        </w:rPr>
        <w:t xml:space="preserve"> epigenetic pathway</w:t>
      </w:r>
      <w:r w:rsidR="00D77254" w:rsidRPr="002147C5">
        <w:rPr>
          <w:rFonts w:asciiTheme="majorHAnsi" w:eastAsia="Calibri" w:hAnsiTheme="majorHAnsi" w:cstheme="majorHAnsi"/>
          <w:sz w:val="24"/>
          <w:szCs w:val="24"/>
        </w:rPr>
        <w:t xml:space="preserve"> further enhances its potential as an anti-aging peptide</w:t>
      </w:r>
      <w:r w:rsidR="00BE4AB2" w:rsidRPr="002147C5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EC1C40" w:rsidRPr="002147C5">
        <w:rPr>
          <w:rFonts w:asciiTheme="majorHAnsi" w:eastAsia="Calibri" w:hAnsiTheme="majorHAnsi" w:cstheme="majorHAnsi"/>
          <w:sz w:val="24"/>
          <w:szCs w:val="24"/>
        </w:rPr>
        <w:t>[32]</w:t>
      </w:r>
      <w:r w:rsidR="00D77254" w:rsidRPr="002147C5">
        <w:rPr>
          <w:rFonts w:asciiTheme="majorHAnsi" w:eastAsia="Calibri" w:hAnsiTheme="majorHAnsi" w:cstheme="majorHAnsi"/>
          <w:sz w:val="24"/>
          <w:szCs w:val="24"/>
        </w:rPr>
        <w:t>.</w:t>
      </w:r>
      <w:r w:rsidR="00D77254" w:rsidRPr="002147C5">
        <w:rPr>
          <w:rFonts w:asciiTheme="majorHAnsi" w:hAnsiTheme="majorHAnsi" w:cstheme="majorHAnsi"/>
          <w:sz w:val="24"/>
          <w:szCs w:val="24"/>
        </w:rPr>
        <w:t xml:space="preserve"> </w:t>
      </w:r>
      <w:r w:rsidR="00D77254" w:rsidRPr="002147C5">
        <w:rPr>
          <w:rFonts w:asciiTheme="majorHAnsi" w:eastAsia="Calibri" w:hAnsiTheme="majorHAnsi" w:cstheme="majorHAnsi"/>
          <w:sz w:val="24"/>
          <w:szCs w:val="24"/>
        </w:rPr>
        <w:t xml:space="preserve">The </w:t>
      </w:r>
      <w:r w:rsidRPr="002147C5">
        <w:rPr>
          <w:rFonts w:asciiTheme="majorHAnsi" w:eastAsia="Calibri" w:hAnsiTheme="majorHAnsi" w:cstheme="majorHAnsi"/>
          <w:sz w:val="24"/>
          <w:szCs w:val="24"/>
        </w:rPr>
        <w:t>evidence as presented provides the rationale to further investigate this naturally occurring peptide in preclinical and clinical aging studies.</w:t>
      </w:r>
      <w:r w:rsidR="00D77254" w:rsidRPr="002147C5">
        <w:rPr>
          <w:rFonts w:asciiTheme="majorHAnsi" w:hAnsiTheme="majorHAnsi" w:cstheme="majorHAnsi"/>
          <w:sz w:val="24"/>
          <w:szCs w:val="24"/>
        </w:rPr>
        <w:t xml:space="preserve"> </w:t>
      </w:r>
      <w:r w:rsidRPr="002147C5">
        <w:rPr>
          <w:rFonts w:asciiTheme="majorHAnsi" w:hAnsiTheme="majorHAnsi" w:cstheme="majorHAnsi"/>
          <w:sz w:val="24"/>
          <w:szCs w:val="24"/>
        </w:rPr>
        <w:t>The</w:t>
      </w:r>
      <w:r w:rsidR="00487BAB" w:rsidRPr="002147C5">
        <w:rPr>
          <w:rFonts w:asciiTheme="majorHAnsi" w:hAnsiTheme="majorHAnsi" w:cstheme="majorHAnsi"/>
          <w:sz w:val="24"/>
          <w:szCs w:val="24"/>
        </w:rPr>
        <w:t xml:space="preserve"> benefits of GHK in terms of long-term</w:t>
      </w:r>
      <w:r w:rsidR="00D77254" w:rsidRPr="002147C5">
        <w:rPr>
          <w:rFonts w:asciiTheme="majorHAnsi" w:hAnsiTheme="majorHAnsi" w:cstheme="majorHAnsi"/>
          <w:sz w:val="24"/>
          <w:szCs w:val="24"/>
        </w:rPr>
        <w:t xml:space="preserve"> </w:t>
      </w:r>
      <w:r w:rsidR="00487BAB" w:rsidRPr="002147C5">
        <w:rPr>
          <w:rFonts w:asciiTheme="majorHAnsi" w:hAnsiTheme="majorHAnsi" w:cstheme="majorHAnsi"/>
          <w:sz w:val="24"/>
          <w:szCs w:val="24"/>
        </w:rPr>
        <w:t>effect</w:t>
      </w:r>
      <w:r w:rsidR="00D77254" w:rsidRPr="002147C5">
        <w:rPr>
          <w:rFonts w:asciiTheme="majorHAnsi" w:hAnsiTheme="majorHAnsi" w:cstheme="majorHAnsi"/>
          <w:sz w:val="24"/>
          <w:szCs w:val="24"/>
        </w:rPr>
        <w:t>s</w:t>
      </w:r>
      <w:r w:rsidR="00487BAB" w:rsidRPr="002147C5">
        <w:rPr>
          <w:rFonts w:asciiTheme="majorHAnsi" w:hAnsiTheme="majorHAnsi" w:cstheme="majorHAnsi"/>
          <w:sz w:val="24"/>
          <w:szCs w:val="24"/>
        </w:rPr>
        <w:t xml:space="preserve"> on slowing aging </w:t>
      </w:r>
      <w:r w:rsidR="00D61C49" w:rsidRPr="002147C5">
        <w:rPr>
          <w:rFonts w:asciiTheme="majorHAnsi" w:hAnsiTheme="majorHAnsi" w:cstheme="majorHAnsi"/>
          <w:sz w:val="24"/>
          <w:szCs w:val="24"/>
        </w:rPr>
        <w:t>could have a high impact on increasing the quality of life with increasing age</w:t>
      </w:r>
      <w:r w:rsidR="00487BAB" w:rsidRPr="002147C5">
        <w:rPr>
          <w:rFonts w:asciiTheme="majorHAnsi" w:hAnsiTheme="majorHAnsi" w:cstheme="majorHAnsi"/>
          <w:sz w:val="24"/>
          <w:szCs w:val="24"/>
        </w:rPr>
        <w:t xml:space="preserve">. </w:t>
      </w:r>
      <w:r w:rsidR="00FD2002" w:rsidRPr="002147C5">
        <w:rPr>
          <w:rFonts w:asciiTheme="majorHAnsi" w:hAnsiTheme="majorHAnsi" w:cstheme="majorHAnsi"/>
          <w:sz w:val="24"/>
          <w:szCs w:val="24"/>
        </w:rPr>
        <w:t xml:space="preserve">There is also the possibility that GHK could be extremely useful combined with other anti-aging drugs as a cocktail </w:t>
      </w:r>
      <w:r w:rsidR="00EC1C40" w:rsidRPr="002147C5">
        <w:rPr>
          <w:rFonts w:asciiTheme="majorHAnsi" w:hAnsiTheme="majorHAnsi" w:cstheme="majorHAnsi"/>
          <w:sz w:val="24"/>
          <w:szCs w:val="24"/>
        </w:rPr>
        <w:t>[33]</w:t>
      </w:r>
      <w:r w:rsidR="00BE4AB2" w:rsidRPr="002147C5">
        <w:rPr>
          <w:rFonts w:asciiTheme="majorHAnsi" w:hAnsiTheme="majorHAnsi" w:cstheme="majorHAnsi"/>
          <w:sz w:val="24"/>
          <w:szCs w:val="24"/>
        </w:rPr>
        <w:t xml:space="preserve"> </w:t>
      </w:r>
      <w:r w:rsidR="00FD2002" w:rsidRPr="002147C5">
        <w:rPr>
          <w:rFonts w:asciiTheme="majorHAnsi" w:hAnsiTheme="majorHAnsi" w:cstheme="majorHAnsi"/>
          <w:sz w:val="24"/>
          <w:szCs w:val="24"/>
        </w:rPr>
        <w:t xml:space="preserve">to robustly enhance healthy aging. </w:t>
      </w:r>
    </w:p>
    <w:p w14:paraId="3DE3882F" w14:textId="77777777" w:rsidR="004E4845" w:rsidRPr="002147C5" w:rsidRDefault="004E484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147C5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Acknowledgements </w:t>
      </w:r>
    </w:p>
    <w:p w14:paraId="29C2BAE6" w14:textId="768A9784" w:rsidR="004E4845" w:rsidRPr="002147C5" w:rsidRDefault="004E4845">
      <w:pPr>
        <w:rPr>
          <w:rFonts w:asciiTheme="majorHAnsi" w:hAnsiTheme="majorHAnsi" w:cstheme="majorHAnsi"/>
          <w:sz w:val="24"/>
          <w:szCs w:val="24"/>
        </w:rPr>
      </w:pPr>
      <w:r w:rsidRPr="002147C5">
        <w:rPr>
          <w:rFonts w:asciiTheme="majorHAnsi" w:hAnsiTheme="majorHAnsi" w:cstheme="majorHAnsi"/>
          <w:sz w:val="24"/>
          <w:szCs w:val="24"/>
        </w:rPr>
        <w:t>This work was supported in part by</w:t>
      </w:r>
      <w:r w:rsidRPr="002147C5">
        <w:rPr>
          <w:rFonts w:asciiTheme="majorHAnsi" w:hAnsiTheme="majorHAnsi" w:cstheme="majorHAnsi"/>
        </w:rPr>
        <w:t xml:space="preserve"> NIA grant R01 AG057381 (Ladiges, PI)</w:t>
      </w:r>
    </w:p>
    <w:p w14:paraId="17E4DC4F" w14:textId="77777777" w:rsidR="004E4845" w:rsidRPr="002147C5" w:rsidRDefault="004E4845" w:rsidP="004E4845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E7DDB32" w14:textId="13CF6F13" w:rsidR="007B44F4" w:rsidRPr="002147C5" w:rsidRDefault="00487BAB" w:rsidP="004E4845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147C5">
        <w:rPr>
          <w:rFonts w:asciiTheme="majorHAnsi" w:hAnsiTheme="majorHAnsi" w:cstheme="majorHAnsi"/>
          <w:b/>
          <w:bCs/>
          <w:sz w:val="24"/>
          <w:szCs w:val="24"/>
        </w:rPr>
        <w:t>References</w:t>
      </w:r>
    </w:p>
    <w:p w14:paraId="1D253C72" w14:textId="2F10EC72" w:rsidR="007B44F4" w:rsidRPr="002147C5" w:rsidRDefault="00EE4E58" w:rsidP="00AF68D0">
      <w:pPr>
        <w:spacing w:line="240" w:lineRule="auto"/>
        <w:ind w:left="270" w:hanging="270"/>
        <w:rPr>
          <w:rFonts w:asciiTheme="majorHAnsi" w:hAnsiTheme="majorHAnsi" w:cstheme="majorHAnsi"/>
          <w:sz w:val="24"/>
          <w:szCs w:val="24"/>
          <w:highlight w:val="white"/>
        </w:rPr>
      </w:pPr>
      <w:r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1. </w:t>
      </w:r>
      <w:proofErr w:type="spellStart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>Pickart</w:t>
      </w:r>
      <w:proofErr w:type="spellEnd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, L., Thayer, L., &amp; Thaler, M. A synthetic tripeptide which increases survival of normal liver cells and stimulates growth in hepatoma cells. Biochemical </w:t>
      </w:r>
      <w:r w:rsidRPr="002147C5">
        <w:rPr>
          <w:rFonts w:asciiTheme="majorHAnsi" w:hAnsiTheme="majorHAnsi" w:cstheme="majorHAnsi"/>
          <w:sz w:val="24"/>
          <w:szCs w:val="24"/>
          <w:highlight w:val="white"/>
        </w:rPr>
        <w:t>a</w:t>
      </w:r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nd Biophysical Research Communications, </w:t>
      </w:r>
      <w:r w:rsidR="00D415A8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1973, </w:t>
      </w:r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54(2), 562-566. </w:t>
      </w:r>
      <w:proofErr w:type="spellStart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>doi</w:t>
      </w:r>
      <w:proofErr w:type="spellEnd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>: 10.1016/0006-291</w:t>
      </w:r>
      <w:proofErr w:type="gramStart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>x(</w:t>
      </w:r>
      <w:proofErr w:type="gramEnd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>73)91459-9</w:t>
      </w:r>
    </w:p>
    <w:p w14:paraId="5EB2D133" w14:textId="374BACFA" w:rsidR="007B44F4" w:rsidRPr="002147C5" w:rsidRDefault="00EE4E58" w:rsidP="00AF68D0">
      <w:pPr>
        <w:spacing w:line="240" w:lineRule="auto"/>
        <w:ind w:left="270" w:hanging="27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2. </w:t>
      </w:r>
      <w:r w:rsidR="007B44F4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Lane, T., </w:t>
      </w:r>
      <w:proofErr w:type="spellStart"/>
      <w:r w:rsidR="007B44F4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Iruela-Arispe</w:t>
      </w:r>
      <w:proofErr w:type="spellEnd"/>
      <w:r w:rsidR="007B44F4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, M., Johnson, R., &amp; Sage, E. SPARC is a source of copper-binding peptides that stimulate angiogenesis. The Journal </w:t>
      </w:r>
      <w:r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o</w:t>
      </w:r>
      <w:r w:rsidR="007B44F4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f Cell Biology, </w:t>
      </w:r>
      <w:r w:rsidR="00D415A8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1994, </w:t>
      </w:r>
      <w:r w:rsidR="007B44F4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125(4), 929-943. </w:t>
      </w:r>
      <w:proofErr w:type="spellStart"/>
      <w:r w:rsidR="007B44F4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doi</w:t>
      </w:r>
      <w:proofErr w:type="spellEnd"/>
      <w:r w:rsidR="007B44F4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: 10.1083/jcb.125.4.929</w:t>
      </w:r>
    </w:p>
    <w:p w14:paraId="079FB951" w14:textId="6D37CB4F" w:rsidR="007B44F4" w:rsidRPr="002147C5" w:rsidRDefault="00EE4E58" w:rsidP="00AF68D0">
      <w:pPr>
        <w:spacing w:line="240" w:lineRule="auto"/>
        <w:ind w:left="270" w:hanging="270"/>
        <w:rPr>
          <w:rFonts w:asciiTheme="majorHAnsi" w:eastAsia="Calibri" w:hAnsiTheme="majorHAnsi" w:cstheme="majorHAnsi"/>
          <w:sz w:val="24"/>
          <w:szCs w:val="24"/>
        </w:rPr>
      </w:pPr>
      <w:r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3. </w:t>
      </w:r>
      <w:proofErr w:type="spellStart"/>
      <w:r w:rsidR="007B44F4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Pickart</w:t>
      </w:r>
      <w:proofErr w:type="spellEnd"/>
      <w:r w:rsidR="007B44F4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, L. The human tri-peptide GHK and tissue remodeling. Journal </w:t>
      </w:r>
      <w:r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o</w:t>
      </w:r>
      <w:r w:rsidR="007B44F4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f Biomaterials Science, Polymer Edition, </w:t>
      </w:r>
      <w:r w:rsidR="00D415A8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2008, </w:t>
      </w:r>
      <w:r w:rsidR="007B44F4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19(8), 969-988. </w:t>
      </w:r>
      <w:proofErr w:type="spellStart"/>
      <w:r w:rsidR="007B44F4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doi</w:t>
      </w:r>
      <w:proofErr w:type="spellEnd"/>
      <w:r w:rsidR="007B44F4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: 10.1163/156856208784909435</w:t>
      </w:r>
      <w:r w:rsidR="007B44F4" w:rsidRPr="002147C5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579FBB29" w14:textId="02F4FBE9" w:rsidR="007B44F4" w:rsidRPr="002147C5" w:rsidRDefault="000A6C73" w:rsidP="00AF68D0">
      <w:pPr>
        <w:spacing w:line="240" w:lineRule="auto"/>
        <w:ind w:left="270" w:hanging="270"/>
        <w:rPr>
          <w:rFonts w:asciiTheme="majorHAnsi" w:hAnsiTheme="majorHAnsi" w:cstheme="majorHAnsi"/>
          <w:sz w:val="24"/>
          <w:szCs w:val="24"/>
          <w:highlight w:val="white"/>
        </w:rPr>
      </w:pPr>
      <w:r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4. </w:t>
      </w:r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Pollard, J., Quan, S., Kang, T., &amp; Koch, R. Effects of Copper Tripeptide on the Growth and Expression of Growth Factors by Normal and Irradiated Fibroblasts. Archives </w:t>
      </w:r>
      <w:r w:rsidR="00EE4E58" w:rsidRPr="002147C5">
        <w:rPr>
          <w:rFonts w:asciiTheme="majorHAnsi" w:hAnsiTheme="majorHAnsi" w:cstheme="majorHAnsi"/>
          <w:sz w:val="24"/>
          <w:szCs w:val="24"/>
          <w:highlight w:val="white"/>
        </w:rPr>
        <w:t>o</w:t>
      </w:r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f Facial Plastic Surgery, </w:t>
      </w:r>
      <w:r w:rsidR="009418C5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2005, </w:t>
      </w:r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7(1), 27. </w:t>
      </w:r>
      <w:proofErr w:type="spellStart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>doi</w:t>
      </w:r>
      <w:proofErr w:type="spellEnd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>: 10.1001/archfaci.7.1.27</w:t>
      </w:r>
      <w:r w:rsidR="007B44F4" w:rsidRPr="002147C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1DD0FBB" w14:textId="042B9DCA" w:rsidR="007B44F4" w:rsidRPr="002147C5" w:rsidRDefault="000A6C73" w:rsidP="00AF68D0">
      <w:pPr>
        <w:spacing w:line="240" w:lineRule="auto"/>
        <w:ind w:left="270" w:hanging="270"/>
        <w:rPr>
          <w:rFonts w:asciiTheme="majorHAnsi" w:hAnsiTheme="majorHAnsi" w:cstheme="majorHAnsi"/>
          <w:sz w:val="24"/>
          <w:szCs w:val="24"/>
          <w:highlight w:val="white"/>
        </w:rPr>
      </w:pPr>
      <w:r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5. </w:t>
      </w:r>
      <w:proofErr w:type="spellStart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>Steiling</w:t>
      </w:r>
      <w:proofErr w:type="spellEnd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, H., &amp; Werner, S. Fibroblast growth factors: key players in epithelial morphogenesis, repair and </w:t>
      </w:r>
      <w:proofErr w:type="spellStart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>cytoprotection</w:t>
      </w:r>
      <w:proofErr w:type="spellEnd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. Current Opinion </w:t>
      </w:r>
      <w:r w:rsidR="00EE4E58" w:rsidRPr="002147C5">
        <w:rPr>
          <w:rFonts w:asciiTheme="majorHAnsi" w:hAnsiTheme="majorHAnsi" w:cstheme="majorHAnsi"/>
          <w:sz w:val="24"/>
          <w:szCs w:val="24"/>
          <w:highlight w:val="white"/>
        </w:rPr>
        <w:t>i</w:t>
      </w:r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n Biotechnology, </w:t>
      </w:r>
      <w:r w:rsidR="00B35A01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2003, </w:t>
      </w:r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14(5), 533-537. </w:t>
      </w:r>
      <w:proofErr w:type="spellStart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>doi</w:t>
      </w:r>
      <w:proofErr w:type="spellEnd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>: 10.1016/j.copbio.2003.08.003</w:t>
      </w:r>
    </w:p>
    <w:p w14:paraId="147D317F" w14:textId="2A0166B6" w:rsidR="007B44F4" w:rsidRPr="002147C5" w:rsidRDefault="000A6C73" w:rsidP="00AF68D0">
      <w:pPr>
        <w:spacing w:line="240" w:lineRule="auto"/>
        <w:ind w:left="270" w:hanging="270"/>
        <w:rPr>
          <w:rFonts w:asciiTheme="majorHAnsi" w:hAnsiTheme="majorHAnsi" w:cstheme="majorHAnsi"/>
          <w:sz w:val="24"/>
          <w:szCs w:val="24"/>
          <w:highlight w:val="white"/>
        </w:rPr>
      </w:pPr>
      <w:r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6. </w:t>
      </w:r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Powers, C., </w:t>
      </w:r>
      <w:proofErr w:type="spellStart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>McLeskey</w:t>
      </w:r>
      <w:proofErr w:type="spellEnd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, S., &amp; </w:t>
      </w:r>
      <w:proofErr w:type="spellStart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>Wellstein</w:t>
      </w:r>
      <w:proofErr w:type="spellEnd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>, A. Fibroblast growth factors, their receptors and signaling. Endocrine-Related Cancer, 2000</w:t>
      </w:r>
      <w:r w:rsidR="00305A62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, </w:t>
      </w:r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7(3), 165-197. </w:t>
      </w:r>
      <w:proofErr w:type="spellStart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>doi</w:t>
      </w:r>
      <w:proofErr w:type="spellEnd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>: 10.1677/erc.0.0070165</w:t>
      </w:r>
    </w:p>
    <w:p w14:paraId="4240DB52" w14:textId="5FF9D579" w:rsidR="007B44F4" w:rsidRPr="002147C5" w:rsidRDefault="000A6C73" w:rsidP="00AF68D0">
      <w:pPr>
        <w:spacing w:line="240" w:lineRule="auto"/>
        <w:ind w:left="270" w:hanging="270"/>
        <w:rPr>
          <w:rFonts w:asciiTheme="majorHAnsi" w:hAnsiTheme="majorHAnsi" w:cstheme="majorHAnsi"/>
          <w:sz w:val="24"/>
          <w:szCs w:val="24"/>
          <w:highlight w:val="white"/>
        </w:rPr>
      </w:pPr>
      <w:r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7. </w:t>
      </w:r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Wang, X., Liu, B., Xu, Q., Sun, H., Shi, M., &amp; Wang, D. et al. GHK-Cu-liposomes accelerate scald wound healing in mice by promoting cell proliferation and angiogenesis. Wound Repair </w:t>
      </w:r>
      <w:r w:rsidR="00EE4E58" w:rsidRPr="002147C5">
        <w:rPr>
          <w:rFonts w:asciiTheme="majorHAnsi" w:hAnsiTheme="majorHAnsi" w:cstheme="majorHAnsi"/>
          <w:sz w:val="24"/>
          <w:szCs w:val="24"/>
          <w:highlight w:val="white"/>
        </w:rPr>
        <w:t>a</w:t>
      </w:r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nd Regeneration, </w:t>
      </w:r>
      <w:r w:rsidR="00305A62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2017, </w:t>
      </w:r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25(2), 270-278. </w:t>
      </w:r>
      <w:proofErr w:type="spellStart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>doi</w:t>
      </w:r>
      <w:proofErr w:type="spellEnd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>: 10.1111/wrr.12520</w:t>
      </w:r>
      <w:r w:rsidR="007B44F4" w:rsidRPr="002147C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7FA1457" w14:textId="4AC96CE5" w:rsidR="007B44F4" w:rsidRPr="002147C5" w:rsidRDefault="000A6C73" w:rsidP="00AF68D0">
      <w:pPr>
        <w:spacing w:line="240" w:lineRule="auto"/>
        <w:ind w:left="270" w:hanging="270"/>
        <w:rPr>
          <w:rFonts w:asciiTheme="majorHAnsi" w:hAnsiTheme="majorHAnsi" w:cstheme="majorHAnsi"/>
          <w:sz w:val="24"/>
          <w:szCs w:val="24"/>
          <w:highlight w:val="white"/>
        </w:rPr>
      </w:pPr>
      <w:r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8. </w:t>
      </w:r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Raju KS, </w:t>
      </w:r>
      <w:proofErr w:type="spellStart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>Alessandri</w:t>
      </w:r>
      <w:proofErr w:type="spellEnd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 G, </w:t>
      </w:r>
      <w:proofErr w:type="spellStart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>Gullino</w:t>
      </w:r>
      <w:proofErr w:type="spellEnd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 PM. Characterization of a chemoattractant for endothelium induced by angiogenesis effectors. Cancer Res</w:t>
      </w:r>
      <w:r w:rsidR="00EE4E58" w:rsidRPr="002147C5">
        <w:rPr>
          <w:rFonts w:asciiTheme="majorHAnsi" w:hAnsiTheme="majorHAnsi" w:cstheme="majorHAnsi"/>
          <w:sz w:val="24"/>
          <w:szCs w:val="24"/>
          <w:highlight w:val="white"/>
        </w:rPr>
        <w:t>,</w:t>
      </w:r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 1984</w:t>
      </w:r>
      <w:r w:rsidR="00894F7B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, </w:t>
      </w:r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>44(4), 1579–1584.</w:t>
      </w:r>
    </w:p>
    <w:p w14:paraId="1184EAFB" w14:textId="3B540DA2" w:rsidR="007B44F4" w:rsidRPr="002147C5" w:rsidRDefault="000A6C73" w:rsidP="00AF68D0">
      <w:pPr>
        <w:spacing w:line="240" w:lineRule="auto"/>
        <w:ind w:left="270" w:hanging="270"/>
        <w:rPr>
          <w:rFonts w:asciiTheme="majorHAnsi" w:hAnsiTheme="majorHAnsi" w:cstheme="majorHAnsi"/>
          <w:sz w:val="24"/>
          <w:szCs w:val="24"/>
        </w:rPr>
      </w:pPr>
      <w:r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9. </w:t>
      </w:r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Poole, T. J., &amp; </w:t>
      </w:r>
      <w:proofErr w:type="spellStart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>Zetter</w:t>
      </w:r>
      <w:proofErr w:type="spellEnd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, B. R. Stimulation of rat peritoneal mast cell migration by tumor-derived peptides. </w:t>
      </w:r>
      <w:r w:rsidR="007B44F4" w:rsidRPr="002147C5">
        <w:rPr>
          <w:rFonts w:asciiTheme="majorHAnsi" w:hAnsiTheme="majorHAnsi" w:cstheme="majorHAnsi"/>
          <w:sz w:val="24"/>
          <w:szCs w:val="24"/>
        </w:rPr>
        <w:t xml:space="preserve">Cancer </w:t>
      </w:r>
      <w:r w:rsidR="00EE4E58" w:rsidRPr="002147C5">
        <w:rPr>
          <w:rFonts w:asciiTheme="majorHAnsi" w:hAnsiTheme="majorHAnsi" w:cstheme="majorHAnsi"/>
          <w:sz w:val="24"/>
          <w:szCs w:val="24"/>
        </w:rPr>
        <w:t>R</w:t>
      </w:r>
      <w:r w:rsidR="007B44F4" w:rsidRPr="002147C5">
        <w:rPr>
          <w:rFonts w:asciiTheme="majorHAnsi" w:hAnsiTheme="majorHAnsi" w:cstheme="majorHAnsi"/>
          <w:sz w:val="24"/>
          <w:szCs w:val="24"/>
        </w:rPr>
        <w:t xml:space="preserve">es, </w:t>
      </w:r>
      <w:r w:rsidR="00894F7B" w:rsidRPr="002147C5">
        <w:rPr>
          <w:rFonts w:asciiTheme="majorHAnsi" w:hAnsiTheme="majorHAnsi" w:cstheme="majorHAnsi"/>
          <w:sz w:val="24"/>
          <w:szCs w:val="24"/>
        </w:rPr>
        <w:t xml:space="preserve">1983, </w:t>
      </w:r>
      <w:r w:rsidR="007B44F4" w:rsidRPr="002147C5">
        <w:rPr>
          <w:rFonts w:asciiTheme="majorHAnsi" w:hAnsiTheme="majorHAnsi" w:cstheme="majorHAnsi"/>
          <w:sz w:val="24"/>
          <w:szCs w:val="24"/>
        </w:rPr>
        <w:t>43(12 Pt 1), 5857–5861.</w:t>
      </w:r>
    </w:p>
    <w:p w14:paraId="6D598454" w14:textId="5EF617D0" w:rsidR="007B44F4" w:rsidRPr="002147C5" w:rsidRDefault="000A6C73" w:rsidP="00AF68D0">
      <w:pPr>
        <w:spacing w:line="240" w:lineRule="auto"/>
        <w:ind w:left="270" w:hanging="270"/>
        <w:rPr>
          <w:rFonts w:asciiTheme="majorHAnsi" w:hAnsiTheme="majorHAnsi" w:cstheme="majorHAnsi"/>
          <w:sz w:val="24"/>
          <w:szCs w:val="24"/>
        </w:rPr>
      </w:pPr>
      <w:r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10. </w:t>
      </w:r>
      <w:proofErr w:type="spellStart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>Maquart</w:t>
      </w:r>
      <w:proofErr w:type="spellEnd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, F., </w:t>
      </w:r>
      <w:proofErr w:type="spellStart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>Bellon</w:t>
      </w:r>
      <w:proofErr w:type="spellEnd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, G., </w:t>
      </w:r>
      <w:proofErr w:type="spellStart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>Chaqour</w:t>
      </w:r>
      <w:proofErr w:type="spellEnd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, B., </w:t>
      </w:r>
      <w:proofErr w:type="spellStart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>Wegrowski</w:t>
      </w:r>
      <w:proofErr w:type="spellEnd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, J., </w:t>
      </w:r>
      <w:proofErr w:type="spellStart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>Patt</w:t>
      </w:r>
      <w:proofErr w:type="spellEnd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, L., &amp; </w:t>
      </w:r>
      <w:proofErr w:type="spellStart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>Trachy</w:t>
      </w:r>
      <w:proofErr w:type="spellEnd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, R. et al. In vivo stimulation of connective tissue accumulation by the tripeptide-copper complex glycyl-L-histidyl-L-lysine-Cu2+ in rat experimental wounds. </w:t>
      </w:r>
      <w:r w:rsidR="007B44F4" w:rsidRPr="002147C5">
        <w:rPr>
          <w:rFonts w:asciiTheme="majorHAnsi" w:hAnsiTheme="majorHAnsi" w:cstheme="majorHAnsi"/>
          <w:sz w:val="24"/>
          <w:szCs w:val="24"/>
        </w:rPr>
        <w:t xml:space="preserve">Journal </w:t>
      </w:r>
      <w:r w:rsidR="00EE4E58" w:rsidRPr="002147C5">
        <w:rPr>
          <w:rFonts w:asciiTheme="majorHAnsi" w:hAnsiTheme="majorHAnsi" w:cstheme="majorHAnsi"/>
          <w:sz w:val="24"/>
          <w:szCs w:val="24"/>
        </w:rPr>
        <w:t>o</w:t>
      </w:r>
      <w:r w:rsidR="007B44F4" w:rsidRPr="002147C5">
        <w:rPr>
          <w:rFonts w:asciiTheme="majorHAnsi" w:hAnsiTheme="majorHAnsi" w:cstheme="majorHAnsi"/>
          <w:sz w:val="24"/>
          <w:szCs w:val="24"/>
        </w:rPr>
        <w:t xml:space="preserve">f Clinical Investigation, </w:t>
      </w:r>
      <w:r w:rsidR="00894F7B" w:rsidRPr="002147C5">
        <w:rPr>
          <w:rFonts w:asciiTheme="majorHAnsi" w:hAnsiTheme="majorHAnsi" w:cstheme="majorHAnsi"/>
          <w:sz w:val="24"/>
          <w:szCs w:val="24"/>
        </w:rPr>
        <w:t xml:space="preserve">1993, </w:t>
      </w:r>
      <w:r w:rsidR="007B44F4" w:rsidRPr="002147C5">
        <w:rPr>
          <w:rFonts w:asciiTheme="majorHAnsi" w:hAnsiTheme="majorHAnsi" w:cstheme="majorHAnsi"/>
          <w:sz w:val="24"/>
          <w:szCs w:val="24"/>
        </w:rPr>
        <w:t xml:space="preserve">92(5), 2368-2376. </w:t>
      </w:r>
      <w:proofErr w:type="spellStart"/>
      <w:r w:rsidR="007B44F4" w:rsidRPr="002147C5">
        <w:rPr>
          <w:rFonts w:asciiTheme="majorHAnsi" w:hAnsiTheme="majorHAnsi" w:cstheme="majorHAnsi"/>
          <w:sz w:val="24"/>
          <w:szCs w:val="24"/>
        </w:rPr>
        <w:t>doi</w:t>
      </w:r>
      <w:proofErr w:type="spellEnd"/>
      <w:r w:rsidR="007B44F4" w:rsidRPr="002147C5">
        <w:rPr>
          <w:rFonts w:asciiTheme="majorHAnsi" w:hAnsiTheme="majorHAnsi" w:cstheme="majorHAnsi"/>
          <w:sz w:val="24"/>
          <w:szCs w:val="24"/>
        </w:rPr>
        <w:t>: 10.1172/jci116842</w:t>
      </w:r>
    </w:p>
    <w:p w14:paraId="3CDA6CBC" w14:textId="784CB142" w:rsidR="007B44F4" w:rsidRPr="002147C5" w:rsidRDefault="000A6C73" w:rsidP="00AF68D0">
      <w:pPr>
        <w:spacing w:line="240" w:lineRule="auto"/>
        <w:ind w:left="270" w:hanging="270"/>
        <w:rPr>
          <w:rFonts w:asciiTheme="majorHAnsi" w:hAnsiTheme="majorHAnsi" w:cstheme="majorHAnsi"/>
          <w:sz w:val="24"/>
          <w:szCs w:val="24"/>
        </w:rPr>
      </w:pPr>
      <w:r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11. </w:t>
      </w:r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Siegel, R., Pinnell, S., &amp; Martin, G. Cross-linking of collagen and elastin. Properties of </w:t>
      </w:r>
      <w:proofErr w:type="spellStart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>lysyl</w:t>
      </w:r>
      <w:proofErr w:type="spellEnd"/>
      <w:r w:rsidR="007B44F4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 oxidase. </w:t>
      </w:r>
      <w:r w:rsidR="007B44F4" w:rsidRPr="002147C5">
        <w:rPr>
          <w:rFonts w:asciiTheme="majorHAnsi" w:hAnsiTheme="majorHAnsi" w:cstheme="majorHAnsi"/>
          <w:sz w:val="24"/>
          <w:szCs w:val="24"/>
        </w:rPr>
        <w:t xml:space="preserve">Biochemistry, </w:t>
      </w:r>
      <w:r w:rsidR="005A5AAB" w:rsidRPr="002147C5">
        <w:rPr>
          <w:rFonts w:asciiTheme="majorHAnsi" w:hAnsiTheme="majorHAnsi" w:cstheme="majorHAnsi"/>
          <w:sz w:val="24"/>
          <w:szCs w:val="24"/>
        </w:rPr>
        <w:t xml:space="preserve">1970, </w:t>
      </w:r>
      <w:r w:rsidR="007B44F4" w:rsidRPr="002147C5">
        <w:rPr>
          <w:rFonts w:asciiTheme="majorHAnsi" w:hAnsiTheme="majorHAnsi" w:cstheme="majorHAnsi"/>
          <w:sz w:val="24"/>
          <w:szCs w:val="24"/>
        </w:rPr>
        <w:t xml:space="preserve">9(23), 4486-4492. </w:t>
      </w:r>
      <w:proofErr w:type="spellStart"/>
      <w:r w:rsidR="007B44F4" w:rsidRPr="002147C5">
        <w:rPr>
          <w:rFonts w:asciiTheme="majorHAnsi" w:hAnsiTheme="majorHAnsi" w:cstheme="majorHAnsi"/>
          <w:sz w:val="24"/>
          <w:szCs w:val="24"/>
        </w:rPr>
        <w:t>doi</w:t>
      </w:r>
      <w:proofErr w:type="spellEnd"/>
      <w:r w:rsidR="007B44F4" w:rsidRPr="002147C5">
        <w:rPr>
          <w:rFonts w:asciiTheme="majorHAnsi" w:hAnsiTheme="majorHAnsi" w:cstheme="majorHAnsi"/>
          <w:sz w:val="24"/>
          <w:szCs w:val="24"/>
        </w:rPr>
        <w:t>: 10.1021/bi00825a004</w:t>
      </w:r>
    </w:p>
    <w:p w14:paraId="343F58F6" w14:textId="28C91802" w:rsidR="00EA5B90" w:rsidRPr="002147C5" w:rsidRDefault="000A6C73" w:rsidP="00AF68D0">
      <w:pPr>
        <w:spacing w:line="240" w:lineRule="auto"/>
        <w:ind w:left="270" w:hanging="270"/>
        <w:rPr>
          <w:rFonts w:asciiTheme="majorHAnsi" w:hAnsiTheme="majorHAnsi" w:cstheme="majorHAnsi"/>
          <w:sz w:val="24"/>
          <w:szCs w:val="24"/>
        </w:rPr>
      </w:pPr>
      <w:r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12. </w:t>
      </w:r>
      <w:proofErr w:type="spellStart"/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>Siméon</w:t>
      </w:r>
      <w:proofErr w:type="spellEnd"/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, A., </w:t>
      </w:r>
      <w:proofErr w:type="spellStart"/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>Monier</w:t>
      </w:r>
      <w:proofErr w:type="spellEnd"/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, F., </w:t>
      </w:r>
      <w:proofErr w:type="spellStart"/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>Emonard</w:t>
      </w:r>
      <w:proofErr w:type="spellEnd"/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, H., </w:t>
      </w:r>
      <w:proofErr w:type="spellStart"/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>Gillery</w:t>
      </w:r>
      <w:proofErr w:type="spellEnd"/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, P., </w:t>
      </w:r>
      <w:proofErr w:type="spellStart"/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>Hornebeck</w:t>
      </w:r>
      <w:proofErr w:type="spellEnd"/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, W., </w:t>
      </w:r>
      <w:proofErr w:type="spellStart"/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>Maquart</w:t>
      </w:r>
      <w:proofErr w:type="spellEnd"/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, F., &amp; </w:t>
      </w:r>
      <w:proofErr w:type="spellStart"/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>Birembaut</w:t>
      </w:r>
      <w:proofErr w:type="spellEnd"/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>, P</w:t>
      </w:r>
      <w:r w:rsidR="008C0877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. </w:t>
      </w:r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 Expression and Activation of Matrix Metalloproteinases in Wounds: Modulation by the </w:t>
      </w:r>
      <w:r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13. </w:t>
      </w:r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Tripeptide–Copper Complex Glycyl-L-Histidyl-L-Lysine-Cu2+. </w:t>
      </w:r>
      <w:r w:rsidR="00EA5B90" w:rsidRPr="002147C5">
        <w:rPr>
          <w:rFonts w:asciiTheme="majorHAnsi" w:hAnsiTheme="majorHAnsi" w:cstheme="majorHAnsi"/>
          <w:sz w:val="24"/>
          <w:szCs w:val="24"/>
        </w:rPr>
        <w:t xml:space="preserve">Journal </w:t>
      </w:r>
      <w:r w:rsidR="00EE4E58" w:rsidRPr="002147C5">
        <w:rPr>
          <w:rFonts w:asciiTheme="majorHAnsi" w:hAnsiTheme="majorHAnsi" w:cstheme="majorHAnsi"/>
          <w:sz w:val="24"/>
          <w:szCs w:val="24"/>
        </w:rPr>
        <w:t>o</w:t>
      </w:r>
      <w:r w:rsidR="00EA5B90" w:rsidRPr="002147C5">
        <w:rPr>
          <w:rFonts w:asciiTheme="majorHAnsi" w:hAnsiTheme="majorHAnsi" w:cstheme="majorHAnsi"/>
          <w:sz w:val="24"/>
          <w:szCs w:val="24"/>
        </w:rPr>
        <w:t xml:space="preserve">f Investigative Dermatology, </w:t>
      </w:r>
      <w:r w:rsidR="008C0877" w:rsidRPr="002147C5">
        <w:rPr>
          <w:rFonts w:asciiTheme="majorHAnsi" w:hAnsiTheme="majorHAnsi" w:cstheme="majorHAnsi"/>
          <w:sz w:val="24"/>
          <w:szCs w:val="24"/>
        </w:rPr>
        <w:t xml:space="preserve">1999, </w:t>
      </w:r>
      <w:r w:rsidR="00EA5B90" w:rsidRPr="002147C5">
        <w:rPr>
          <w:rFonts w:asciiTheme="majorHAnsi" w:hAnsiTheme="majorHAnsi" w:cstheme="majorHAnsi"/>
          <w:sz w:val="24"/>
          <w:szCs w:val="24"/>
        </w:rPr>
        <w:t xml:space="preserve">112(6), 957-964. </w:t>
      </w:r>
      <w:proofErr w:type="spellStart"/>
      <w:r w:rsidR="00EA5B90" w:rsidRPr="002147C5">
        <w:rPr>
          <w:rFonts w:asciiTheme="majorHAnsi" w:hAnsiTheme="majorHAnsi" w:cstheme="majorHAnsi"/>
          <w:sz w:val="24"/>
          <w:szCs w:val="24"/>
        </w:rPr>
        <w:t>doi</w:t>
      </w:r>
      <w:proofErr w:type="spellEnd"/>
      <w:r w:rsidR="00EA5B90" w:rsidRPr="002147C5">
        <w:rPr>
          <w:rFonts w:asciiTheme="majorHAnsi" w:hAnsiTheme="majorHAnsi" w:cstheme="majorHAnsi"/>
          <w:sz w:val="24"/>
          <w:szCs w:val="24"/>
        </w:rPr>
        <w:t>: 10.1046/j.1523-1747.</w:t>
      </w:r>
      <w:proofErr w:type="gramStart"/>
      <w:r w:rsidR="00EA5B90" w:rsidRPr="002147C5">
        <w:rPr>
          <w:rFonts w:asciiTheme="majorHAnsi" w:hAnsiTheme="majorHAnsi" w:cstheme="majorHAnsi"/>
          <w:sz w:val="24"/>
          <w:szCs w:val="24"/>
        </w:rPr>
        <w:t>1999.00606.x</w:t>
      </w:r>
      <w:proofErr w:type="gramEnd"/>
    </w:p>
    <w:p w14:paraId="2CF86BD0" w14:textId="288005E9" w:rsidR="007B44F4" w:rsidRPr="002147C5" w:rsidRDefault="000A6C73" w:rsidP="00AF68D0">
      <w:pPr>
        <w:spacing w:line="240" w:lineRule="auto"/>
        <w:ind w:left="270" w:hanging="270"/>
        <w:rPr>
          <w:rFonts w:asciiTheme="majorHAnsi" w:hAnsiTheme="majorHAnsi" w:cstheme="majorHAnsi"/>
          <w:sz w:val="24"/>
          <w:szCs w:val="24"/>
        </w:rPr>
      </w:pPr>
      <w:r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13. </w:t>
      </w:r>
      <w:proofErr w:type="spellStart"/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>Siméon</w:t>
      </w:r>
      <w:proofErr w:type="spellEnd"/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, A., </w:t>
      </w:r>
      <w:proofErr w:type="spellStart"/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>Wegrowski</w:t>
      </w:r>
      <w:proofErr w:type="spellEnd"/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, Y., Bontemps, Y., &amp; </w:t>
      </w:r>
      <w:proofErr w:type="spellStart"/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>Maquart</w:t>
      </w:r>
      <w:proofErr w:type="spellEnd"/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, F. Expression of Glycosaminoglycans and Small Proteoglycans in Wounds: Modulation by the Tripeptide–Copper Complex Glycyl-L-Histidyl-L-Lysine-Cu2+. </w:t>
      </w:r>
      <w:r w:rsidR="00EA5B90" w:rsidRPr="002147C5">
        <w:rPr>
          <w:rFonts w:asciiTheme="majorHAnsi" w:hAnsiTheme="majorHAnsi" w:cstheme="majorHAnsi"/>
          <w:sz w:val="24"/>
          <w:szCs w:val="24"/>
        </w:rPr>
        <w:t xml:space="preserve">Journal </w:t>
      </w:r>
      <w:r w:rsidR="00EE4E58" w:rsidRPr="002147C5">
        <w:rPr>
          <w:rFonts w:asciiTheme="majorHAnsi" w:hAnsiTheme="majorHAnsi" w:cstheme="majorHAnsi"/>
          <w:sz w:val="24"/>
          <w:szCs w:val="24"/>
        </w:rPr>
        <w:t>o</w:t>
      </w:r>
      <w:r w:rsidR="00EA5B90" w:rsidRPr="002147C5">
        <w:rPr>
          <w:rFonts w:asciiTheme="majorHAnsi" w:hAnsiTheme="majorHAnsi" w:cstheme="majorHAnsi"/>
          <w:sz w:val="24"/>
          <w:szCs w:val="24"/>
        </w:rPr>
        <w:t xml:space="preserve">f Investigative Dermatology, </w:t>
      </w:r>
      <w:r w:rsidR="004252B0" w:rsidRPr="002147C5">
        <w:rPr>
          <w:rFonts w:asciiTheme="majorHAnsi" w:hAnsiTheme="majorHAnsi" w:cstheme="majorHAnsi"/>
          <w:sz w:val="24"/>
          <w:szCs w:val="24"/>
        </w:rPr>
        <w:t xml:space="preserve">2000, </w:t>
      </w:r>
      <w:r w:rsidR="00EA5B90" w:rsidRPr="002147C5">
        <w:rPr>
          <w:rFonts w:asciiTheme="majorHAnsi" w:hAnsiTheme="majorHAnsi" w:cstheme="majorHAnsi"/>
          <w:sz w:val="24"/>
          <w:szCs w:val="24"/>
        </w:rPr>
        <w:t xml:space="preserve">115(6), 962-968. </w:t>
      </w:r>
      <w:proofErr w:type="spellStart"/>
      <w:r w:rsidR="00EA5B90" w:rsidRPr="002147C5">
        <w:rPr>
          <w:rFonts w:asciiTheme="majorHAnsi" w:hAnsiTheme="majorHAnsi" w:cstheme="majorHAnsi"/>
          <w:sz w:val="24"/>
          <w:szCs w:val="24"/>
        </w:rPr>
        <w:t>doi</w:t>
      </w:r>
      <w:proofErr w:type="spellEnd"/>
      <w:r w:rsidR="00EA5B90" w:rsidRPr="002147C5">
        <w:rPr>
          <w:rFonts w:asciiTheme="majorHAnsi" w:hAnsiTheme="majorHAnsi" w:cstheme="majorHAnsi"/>
          <w:sz w:val="24"/>
          <w:szCs w:val="24"/>
        </w:rPr>
        <w:t>: 10.1046/j.1523-1747.</w:t>
      </w:r>
      <w:proofErr w:type="gramStart"/>
      <w:r w:rsidR="00EA5B90" w:rsidRPr="002147C5">
        <w:rPr>
          <w:rFonts w:asciiTheme="majorHAnsi" w:hAnsiTheme="majorHAnsi" w:cstheme="majorHAnsi"/>
          <w:sz w:val="24"/>
          <w:szCs w:val="24"/>
        </w:rPr>
        <w:t>2000.00166.x</w:t>
      </w:r>
      <w:proofErr w:type="gramEnd"/>
    </w:p>
    <w:p w14:paraId="18754C82" w14:textId="71DC8665" w:rsidR="00EA5B90" w:rsidRPr="002147C5" w:rsidRDefault="000A6C73" w:rsidP="00AF68D0">
      <w:pPr>
        <w:spacing w:line="240" w:lineRule="auto"/>
        <w:ind w:left="270" w:hanging="270"/>
        <w:rPr>
          <w:rFonts w:asciiTheme="majorHAnsi" w:hAnsiTheme="majorHAnsi" w:cstheme="majorHAnsi"/>
          <w:sz w:val="24"/>
          <w:szCs w:val="24"/>
        </w:rPr>
      </w:pPr>
      <w:r w:rsidRPr="002147C5">
        <w:rPr>
          <w:rFonts w:asciiTheme="majorHAnsi" w:hAnsiTheme="majorHAnsi" w:cstheme="majorHAnsi"/>
          <w:sz w:val="24"/>
          <w:szCs w:val="24"/>
          <w:highlight w:val="white"/>
        </w:rPr>
        <w:lastRenderedPageBreak/>
        <w:t xml:space="preserve">14. </w:t>
      </w:r>
      <w:proofErr w:type="spellStart"/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>Pohunková</w:t>
      </w:r>
      <w:proofErr w:type="spellEnd"/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, H., </w:t>
      </w:r>
      <w:proofErr w:type="spellStart"/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>Stehí</w:t>
      </w:r>
      <w:proofErr w:type="spellEnd"/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, J., </w:t>
      </w:r>
      <w:proofErr w:type="spellStart"/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>Váchal</w:t>
      </w:r>
      <w:proofErr w:type="spellEnd"/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, J., </w:t>
      </w:r>
      <w:proofErr w:type="spellStart"/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>čech</w:t>
      </w:r>
      <w:proofErr w:type="spellEnd"/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, O., &amp; Adam, M. Morphological features of bone healing under the effect of collagen-graft—glycosaminoglycan copolymer supplemented with the tripeptide </w:t>
      </w:r>
      <w:proofErr w:type="spellStart"/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>Gly</w:t>
      </w:r>
      <w:proofErr w:type="spellEnd"/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-His-Lys. </w:t>
      </w:r>
      <w:r w:rsidR="00EA5B90" w:rsidRPr="002147C5">
        <w:rPr>
          <w:rFonts w:asciiTheme="majorHAnsi" w:hAnsiTheme="majorHAnsi" w:cstheme="majorHAnsi"/>
          <w:sz w:val="24"/>
          <w:szCs w:val="24"/>
        </w:rPr>
        <w:t>Biomaterials,</w:t>
      </w:r>
      <w:r w:rsidR="005932E6" w:rsidRPr="002147C5">
        <w:rPr>
          <w:rFonts w:asciiTheme="majorHAnsi" w:hAnsiTheme="majorHAnsi" w:cstheme="majorHAnsi"/>
          <w:sz w:val="24"/>
          <w:szCs w:val="24"/>
        </w:rPr>
        <w:t xml:space="preserve"> 1996,</w:t>
      </w:r>
      <w:r w:rsidR="00EA5B90" w:rsidRPr="002147C5">
        <w:rPr>
          <w:rFonts w:asciiTheme="majorHAnsi" w:hAnsiTheme="majorHAnsi" w:cstheme="majorHAnsi"/>
          <w:sz w:val="24"/>
          <w:szCs w:val="24"/>
        </w:rPr>
        <w:t xml:space="preserve"> 17(16), 1567-1574. </w:t>
      </w:r>
      <w:proofErr w:type="spellStart"/>
      <w:r w:rsidR="00EA5B90" w:rsidRPr="002147C5">
        <w:rPr>
          <w:rFonts w:asciiTheme="majorHAnsi" w:hAnsiTheme="majorHAnsi" w:cstheme="majorHAnsi"/>
          <w:sz w:val="24"/>
          <w:szCs w:val="24"/>
        </w:rPr>
        <w:t>doi</w:t>
      </w:r>
      <w:proofErr w:type="spellEnd"/>
      <w:r w:rsidR="00EA5B90" w:rsidRPr="002147C5">
        <w:rPr>
          <w:rFonts w:asciiTheme="majorHAnsi" w:hAnsiTheme="majorHAnsi" w:cstheme="majorHAnsi"/>
          <w:sz w:val="24"/>
          <w:szCs w:val="24"/>
        </w:rPr>
        <w:t>: 10.1016/0142-9612(95)00310-x</w:t>
      </w:r>
    </w:p>
    <w:p w14:paraId="6704E3E0" w14:textId="77777777" w:rsidR="00EA5B90" w:rsidRPr="002147C5" w:rsidRDefault="00EA5B90" w:rsidP="00AF68D0">
      <w:pPr>
        <w:spacing w:line="240" w:lineRule="auto"/>
        <w:ind w:left="270" w:hanging="270"/>
        <w:rPr>
          <w:rFonts w:asciiTheme="majorHAnsi" w:hAnsiTheme="majorHAnsi" w:cstheme="majorHAnsi"/>
          <w:sz w:val="24"/>
          <w:szCs w:val="24"/>
        </w:rPr>
      </w:pPr>
      <w:r w:rsidRPr="002147C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EF59377" w14:textId="2513E295" w:rsidR="00EA5B90" w:rsidRPr="002147C5" w:rsidRDefault="000A6C73" w:rsidP="00AF68D0">
      <w:pPr>
        <w:spacing w:line="240" w:lineRule="auto"/>
        <w:ind w:left="270" w:hanging="270"/>
        <w:rPr>
          <w:rFonts w:asciiTheme="majorHAnsi" w:hAnsiTheme="majorHAnsi" w:cstheme="majorHAnsi"/>
          <w:sz w:val="24"/>
          <w:szCs w:val="24"/>
        </w:rPr>
      </w:pPr>
      <w:r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15. </w:t>
      </w:r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Godet, D., &amp; Marie, P. J. Effects of the tripeptide glycyl-L-histidyl-L-lysine copper complex on osteoblastic cell spreading, attachment and phenotype. </w:t>
      </w:r>
      <w:r w:rsidR="00EA5B90" w:rsidRPr="002147C5">
        <w:rPr>
          <w:rFonts w:asciiTheme="majorHAnsi" w:hAnsiTheme="majorHAnsi" w:cstheme="majorHAnsi"/>
          <w:sz w:val="24"/>
          <w:szCs w:val="24"/>
        </w:rPr>
        <w:t xml:space="preserve">Cellular and molecular biology (Noisy-le-Grand, France), </w:t>
      </w:r>
      <w:r w:rsidR="00F13D49" w:rsidRPr="002147C5">
        <w:rPr>
          <w:rFonts w:asciiTheme="majorHAnsi" w:hAnsiTheme="majorHAnsi" w:cstheme="majorHAnsi"/>
          <w:sz w:val="24"/>
          <w:szCs w:val="24"/>
        </w:rPr>
        <w:t xml:space="preserve">1995, </w:t>
      </w:r>
      <w:r w:rsidR="00EA5B90" w:rsidRPr="002147C5">
        <w:rPr>
          <w:rFonts w:asciiTheme="majorHAnsi" w:hAnsiTheme="majorHAnsi" w:cstheme="majorHAnsi"/>
          <w:sz w:val="24"/>
          <w:szCs w:val="24"/>
        </w:rPr>
        <w:t>41(8), 1081–1091.</w:t>
      </w:r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</w:p>
    <w:p w14:paraId="091D6C0F" w14:textId="09014CEC" w:rsidR="007B44F4" w:rsidRPr="002147C5" w:rsidRDefault="000A6C73" w:rsidP="00AF68D0">
      <w:pPr>
        <w:spacing w:line="240" w:lineRule="auto"/>
        <w:ind w:left="270" w:hanging="270"/>
        <w:rPr>
          <w:rFonts w:asciiTheme="majorHAnsi" w:hAnsiTheme="majorHAnsi" w:cstheme="majorHAnsi"/>
          <w:sz w:val="24"/>
          <w:szCs w:val="24"/>
        </w:rPr>
      </w:pPr>
      <w:r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16. </w:t>
      </w:r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Fu, S., Cheuk, Y., Chiu, W., Yung, S., Rolf, C., &amp; Chan, K. Tripeptide-copper complex GHK-Cu (II) transiently improved healing outcome in a rat model of ACL reconstruction. </w:t>
      </w:r>
      <w:r w:rsidR="00EA5B90" w:rsidRPr="002147C5">
        <w:rPr>
          <w:rFonts w:asciiTheme="majorHAnsi" w:hAnsiTheme="majorHAnsi" w:cstheme="majorHAnsi"/>
          <w:sz w:val="24"/>
          <w:szCs w:val="24"/>
        </w:rPr>
        <w:t xml:space="preserve">Journal </w:t>
      </w:r>
      <w:proofErr w:type="gramStart"/>
      <w:r w:rsidR="00EA5B90" w:rsidRPr="002147C5">
        <w:rPr>
          <w:rFonts w:asciiTheme="majorHAnsi" w:hAnsiTheme="majorHAnsi" w:cstheme="majorHAnsi"/>
          <w:sz w:val="24"/>
          <w:szCs w:val="24"/>
        </w:rPr>
        <w:t>Of</w:t>
      </w:r>
      <w:proofErr w:type="gramEnd"/>
      <w:r w:rsidR="00EA5B90" w:rsidRPr="002147C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A5B90" w:rsidRPr="002147C5">
        <w:rPr>
          <w:rFonts w:asciiTheme="majorHAnsi" w:hAnsiTheme="majorHAnsi" w:cstheme="majorHAnsi"/>
          <w:sz w:val="24"/>
          <w:szCs w:val="24"/>
        </w:rPr>
        <w:t>Orthopaedic</w:t>
      </w:r>
      <w:proofErr w:type="spellEnd"/>
      <w:r w:rsidR="00EA5B90" w:rsidRPr="002147C5">
        <w:rPr>
          <w:rFonts w:asciiTheme="majorHAnsi" w:hAnsiTheme="majorHAnsi" w:cstheme="majorHAnsi"/>
          <w:sz w:val="24"/>
          <w:szCs w:val="24"/>
        </w:rPr>
        <w:t xml:space="preserve"> Research, </w:t>
      </w:r>
      <w:r w:rsidR="00F13D49" w:rsidRPr="002147C5">
        <w:rPr>
          <w:rFonts w:asciiTheme="majorHAnsi" w:hAnsiTheme="majorHAnsi" w:cstheme="majorHAnsi"/>
          <w:sz w:val="24"/>
          <w:szCs w:val="24"/>
        </w:rPr>
        <w:t xml:space="preserve">2015, </w:t>
      </w:r>
      <w:r w:rsidR="00EA5B90" w:rsidRPr="002147C5">
        <w:rPr>
          <w:rFonts w:asciiTheme="majorHAnsi" w:hAnsiTheme="majorHAnsi" w:cstheme="majorHAnsi"/>
          <w:sz w:val="24"/>
          <w:szCs w:val="24"/>
        </w:rPr>
        <w:t xml:space="preserve">33(7), 1024-1033. </w:t>
      </w:r>
      <w:proofErr w:type="spellStart"/>
      <w:r w:rsidR="00EA5B90" w:rsidRPr="002147C5">
        <w:rPr>
          <w:rFonts w:asciiTheme="majorHAnsi" w:hAnsiTheme="majorHAnsi" w:cstheme="majorHAnsi"/>
          <w:sz w:val="24"/>
          <w:szCs w:val="24"/>
        </w:rPr>
        <w:t>doi</w:t>
      </w:r>
      <w:proofErr w:type="spellEnd"/>
      <w:r w:rsidR="00EA5B90" w:rsidRPr="002147C5">
        <w:rPr>
          <w:rFonts w:asciiTheme="majorHAnsi" w:hAnsiTheme="majorHAnsi" w:cstheme="majorHAnsi"/>
          <w:sz w:val="24"/>
          <w:szCs w:val="24"/>
        </w:rPr>
        <w:t>: 10.1002/jor.22831</w:t>
      </w:r>
    </w:p>
    <w:p w14:paraId="4C83F91F" w14:textId="4640C3D4" w:rsidR="007B44F4" w:rsidRPr="002147C5" w:rsidRDefault="000A6C73" w:rsidP="00AF68D0">
      <w:pPr>
        <w:spacing w:line="240" w:lineRule="auto"/>
        <w:ind w:left="270" w:hanging="270"/>
        <w:rPr>
          <w:rFonts w:asciiTheme="majorHAnsi" w:hAnsiTheme="majorHAnsi" w:cstheme="majorHAnsi"/>
          <w:sz w:val="24"/>
          <w:szCs w:val="24"/>
        </w:rPr>
      </w:pPr>
      <w:r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17. </w:t>
      </w:r>
      <w:proofErr w:type="spellStart"/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>Pickart</w:t>
      </w:r>
      <w:proofErr w:type="spellEnd"/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>, L., Vasquez-</w:t>
      </w:r>
      <w:proofErr w:type="spellStart"/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>Soltero</w:t>
      </w:r>
      <w:proofErr w:type="spellEnd"/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, J., &amp; </w:t>
      </w:r>
      <w:proofErr w:type="spellStart"/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>Margolina</w:t>
      </w:r>
      <w:proofErr w:type="spellEnd"/>
      <w:r w:rsidR="00EA5B90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, A. GHK Peptide as a Natural Modulator of Multiple Cellular Pathways in Skin Regeneration. </w:t>
      </w:r>
      <w:r w:rsidR="00EA5B90" w:rsidRPr="002147C5">
        <w:rPr>
          <w:rFonts w:asciiTheme="majorHAnsi" w:hAnsiTheme="majorHAnsi" w:cstheme="majorHAnsi"/>
          <w:sz w:val="24"/>
          <w:szCs w:val="24"/>
        </w:rPr>
        <w:t xml:space="preserve">Biomed Research International, 2015, 1-7. </w:t>
      </w:r>
      <w:proofErr w:type="spellStart"/>
      <w:r w:rsidR="00EA5B90" w:rsidRPr="002147C5">
        <w:rPr>
          <w:rFonts w:asciiTheme="majorHAnsi" w:hAnsiTheme="majorHAnsi" w:cstheme="majorHAnsi"/>
          <w:sz w:val="24"/>
          <w:szCs w:val="24"/>
        </w:rPr>
        <w:t>doi</w:t>
      </w:r>
      <w:proofErr w:type="spellEnd"/>
      <w:r w:rsidR="00EA5B90" w:rsidRPr="002147C5">
        <w:rPr>
          <w:rFonts w:asciiTheme="majorHAnsi" w:hAnsiTheme="majorHAnsi" w:cstheme="majorHAnsi"/>
          <w:sz w:val="24"/>
          <w:szCs w:val="24"/>
        </w:rPr>
        <w:t>: 10.1155/2015/648108</w:t>
      </w:r>
    </w:p>
    <w:p w14:paraId="74857566" w14:textId="1B935F6B" w:rsidR="00EA5B90" w:rsidRPr="002147C5" w:rsidRDefault="000A6C73" w:rsidP="00AF68D0">
      <w:pPr>
        <w:spacing w:line="240" w:lineRule="auto"/>
        <w:ind w:left="270" w:hanging="27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18. </w:t>
      </w:r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Beretta, G., </w:t>
      </w:r>
      <w:proofErr w:type="spellStart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Artali</w:t>
      </w:r>
      <w:proofErr w:type="spellEnd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, R., </w:t>
      </w:r>
      <w:proofErr w:type="spellStart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Regazzoni</w:t>
      </w:r>
      <w:proofErr w:type="spellEnd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, L., </w:t>
      </w:r>
      <w:proofErr w:type="spellStart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Panigati</w:t>
      </w:r>
      <w:proofErr w:type="spellEnd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, M., &amp; </w:t>
      </w:r>
      <w:proofErr w:type="spellStart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Facino</w:t>
      </w:r>
      <w:proofErr w:type="spellEnd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, R. Glycyl-histidyl-lysine (GHK) Is a Quencher of </w:t>
      </w:r>
      <w:proofErr w:type="gramStart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α,β</w:t>
      </w:r>
      <w:proofErr w:type="gramEnd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-4-Hydroxy-trans-2-nonenal: A Comparison with Carnosine. Insights into the Mechanism of Reaction by Electrospray Ionization Mass Spectrometry,1H NMR, and Computational Techniques. Chemical Research </w:t>
      </w:r>
      <w:proofErr w:type="gramStart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In</w:t>
      </w:r>
      <w:proofErr w:type="gramEnd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Toxicology, </w:t>
      </w:r>
      <w:r w:rsidR="00B910DE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2007, </w:t>
      </w:r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20(9), 1 309-1314. </w:t>
      </w:r>
      <w:proofErr w:type="spellStart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doi</w:t>
      </w:r>
      <w:proofErr w:type="spellEnd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: 10.1021/tx700185s</w:t>
      </w:r>
      <w:r w:rsidR="00EA5B90" w:rsidRPr="002147C5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74FB878D" w14:textId="78D77915" w:rsidR="00EA5B90" w:rsidRPr="002147C5" w:rsidRDefault="000A6C73" w:rsidP="00AF68D0">
      <w:pPr>
        <w:spacing w:line="240" w:lineRule="auto"/>
        <w:ind w:left="270" w:hanging="27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19. </w:t>
      </w:r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Beretta, G., </w:t>
      </w:r>
      <w:proofErr w:type="spellStart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Arlandini</w:t>
      </w:r>
      <w:proofErr w:type="spellEnd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, E., </w:t>
      </w:r>
      <w:proofErr w:type="spellStart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Artali</w:t>
      </w:r>
      <w:proofErr w:type="spellEnd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, R., Anton, J., &amp; Maffei </w:t>
      </w:r>
      <w:proofErr w:type="spellStart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Facino</w:t>
      </w:r>
      <w:proofErr w:type="spellEnd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, R. Acrolein sequestering ability of the endogenous tripeptide glycyl-histidyl-lysine (GHK): Characterization of conjugation products by ESI-</w:t>
      </w:r>
      <w:proofErr w:type="spellStart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MSn</w:t>
      </w:r>
      <w:proofErr w:type="spellEnd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and theoretical calculations. Journal </w:t>
      </w:r>
      <w:proofErr w:type="gramStart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Of</w:t>
      </w:r>
      <w:proofErr w:type="gramEnd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Pharmaceutical And Biomedical Analysis, </w:t>
      </w:r>
      <w:r w:rsidR="008053E2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2008, </w:t>
      </w:r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47(3), 596-602. </w:t>
      </w:r>
      <w:proofErr w:type="spellStart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doi</w:t>
      </w:r>
      <w:proofErr w:type="spellEnd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: 10.1016/j.jpba.2008.02.012</w:t>
      </w:r>
    </w:p>
    <w:p w14:paraId="4DB93619" w14:textId="27BC5C7E" w:rsidR="00EA5B90" w:rsidRPr="002147C5" w:rsidRDefault="000A6C73" w:rsidP="00AF68D0">
      <w:pPr>
        <w:spacing w:line="240" w:lineRule="auto"/>
        <w:ind w:left="270" w:hanging="270"/>
        <w:rPr>
          <w:rFonts w:asciiTheme="majorHAnsi" w:eastAsia="Calibri" w:hAnsiTheme="majorHAnsi" w:cstheme="majorHAnsi"/>
          <w:sz w:val="24"/>
          <w:szCs w:val="24"/>
        </w:rPr>
      </w:pPr>
      <w:r w:rsidRPr="002147C5">
        <w:rPr>
          <w:rFonts w:asciiTheme="majorHAnsi" w:eastAsia="Calibri" w:hAnsiTheme="majorHAnsi" w:cstheme="majorHAnsi"/>
          <w:sz w:val="24"/>
          <w:szCs w:val="24"/>
        </w:rPr>
        <w:t xml:space="preserve">20. </w:t>
      </w:r>
      <w:r w:rsidR="00EA5B90" w:rsidRPr="002147C5">
        <w:rPr>
          <w:rFonts w:asciiTheme="majorHAnsi" w:eastAsia="Calibri" w:hAnsiTheme="majorHAnsi" w:cstheme="majorHAnsi"/>
          <w:sz w:val="24"/>
          <w:szCs w:val="24"/>
        </w:rPr>
        <w:t xml:space="preserve">Sakuma S, Ishimura M, Yuba Y, Itoh Y, Fujimoto Y. The peptide glycyl-ʟ-histidyl-ʟ-lysine is an endogenous antioxidant in living organisms, possibly by diminishing hydroxyl and peroxyl radicals. Int J </w:t>
      </w:r>
      <w:proofErr w:type="spellStart"/>
      <w:r w:rsidR="00EA5B90" w:rsidRPr="002147C5">
        <w:rPr>
          <w:rFonts w:asciiTheme="majorHAnsi" w:eastAsia="Calibri" w:hAnsiTheme="majorHAnsi" w:cstheme="majorHAnsi"/>
          <w:sz w:val="24"/>
          <w:szCs w:val="24"/>
        </w:rPr>
        <w:t>Physiol</w:t>
      </w:r>
      <w:proofErr w:type="spellEnd"/>
      <w:r w:rsidR="00EA5B90" w:rsidRPr="002147C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="00EA5B90" w:rsidRPr="002147C5">
        <w:rPr>
          <w:rFonts w:asciiTheme="majorHAnsi" w:eastAsia="Calibri" w:hAnsiTheme="majorHAnsi" w:cstheme="majorHAnsi"/>
          <w:sz w:val="24"/>
          <w:szCs w:val="24"/>
        </w:rPr>
        <w:t>Pathophysiol</w:t>
      </w:r>
      <w:proofErr w:type="spellEnd"/>
      <w:r w:rsidR="00EA5B90" w:rsidRPr="002147C5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="00EA5B90" w:rsidRPr="002147C5">
        <w:rPr>
          <w:rFonts w:asciiTheme="majorHAnsi" w:eastAsia="Calibri" w:hAnsiTheme="majorHAnsi" w:cstheme="majorHAnsi"/>
          <w:sz w:val="24"/>
          <w:szCs w:val="24"/>
        </w:rPr>
        <w:t>Pharmacol</w:t>
      </w:r>
      <w:proofErr w:type="spellEnd"/>
      <w:r w:rsidR="00EA5B90" w:rsidRPr="002147C5">
        <w:rPr>
          <w:rFonts w:asciiTheme="majorHAnsi" w:eastAsia="Calibri" w:hAnsiTheme="majorHAnsi" w:cstheme="majorHAnsi"/>
          <w:sz w:val="24"/>
          <w:szCs w:val="24"/>
        </w:rPr>
        <w:t>. 2018</w:t>
      </w:r>
      <w:r w:rsidR="00833E79" w:rsidRPr="002147C5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="00EA5B90" w:rsidRPr="002147C5">
        <w:rPr>
          <w:rFonts w:asciiTheme="majorHAnsi" w:eastAsia="Calibri" w:hAnsiTheme="majorHAnsi" w:cstheme="majorHAnsi"/>
          <w:sz w:val="24"/>
          <w:szCs w:val="24"/>
        </w:rPr>
        <w:t xml:space="preserve">10(3), 132–138. </w:t>
      </w:r>
    </w:p>
    <w:p w14:paraId="409C5D68" w14:textId="58AA7DF4" w:rsidR="007B44F4" w:rsidRPr="002147C5" w:rsidRDefault="000A6C73" w:rsidP="00AF68D0">
      <w:pPr>
        <w:spacing w:line="240" w:lineRule="auto"/>
        <w:ind w:left="270" w:hanging="27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2147C5">
        <w:rPr>
          <w:rFonts w:asciiTheme="majorHAnsi" w:eastAsia="Calibri" w:hAnsiTheme="majorHAnsi" w:cstheme="majorHAnsi"/>
          <w:sz w:val="24"/>
          <w:szCs w:val="24"/>
        </w:rPr>
        <w:t xml:space="preserve">21. </w:t>
      </w:r>
      <w:r w:rsidR="00EA5B90" w:rsidRPr="002147C5">
        <w:rPr>
          <w:rFonts w:asciiTheme="majorHAnsi" w:eastAsia="Calibri" w:hAnsiTheme="majorHAnsi" w:cstheme="majorHAnsi"/>
          <w:sz w:val="24"/>
          <w:szCs w:val="24"/>
        </w:rPr>
        <w:t>Zhou, X., Wang, G., Wang, X., Liu, L., Zhang, Q., &amp; Yin, Y. et al. GHK Peptide Inhibits Bleomycin-Induced Pulmonary Fibrosis in Mice by Suppressing TGFβ1/</w:t>
      </w:r>
      <w:proofErr w:type="spellStart"/>
      <w:r w:rsidR="00EA5B90" w:rsidRPr="002147C5">
        <w:rPr>
          <w:rFonts w:asciiTheme="majorHAnsi" w:eastAsia="Calibri" w:hAnsiTheme="majorHAnsi" w:cstheme="majorHAnsi"/>
          <w:sz w:val="24"/>
          <w:szCs w:val="24"/>
        </w:rPr>
        <w:t>Smad</w:t>
      </w:r>
      <w:proofErr w:type="spellEnd"/>
      <w:r w:rsidR="00EA5B90" w:rsidRPr="002147C5">
        <w:rPr>
          <w:rFonts w:asciiTheme="majorHAnsi" w:eastAsia="Calibri" w:hAnsiTheme="majorHAnsi" w:cstheme="majorHAnsi"/>
          <w:sz w:val="24"/>
          <w:szCs w:val="24"/>
        </w:rPr>
        <w:t xml:space="preserve">-Mediated Epithelial-to-Mesenchymal Transition. Frontiers </w:t>
      </w:r>
      <w:proofErr w:type="gramStart"/>
      <w:r w:rsidR="00EA5B90" w:rsidRPr="002147C5">
        <w:rPr>
          <w:rFonts w:asciiTheme="majorHAnsi" w:eastAsia="Calibri" w:hAnsiTheme="majorHAnsi" w:cstheme="majorHAnsi"/>
          <w:sz w:val="24"/>
          <w:szCs w:val="24"/>
        </w:rPr>
        <w:t>In</w:t>
      </w:r>
      <w:proofErr w:type="gramEnd"/>
      <w:r w:rsidR="00EA5B90" w:rsidRPr="002147C5">
        <w:rPr>
          <w:rFonts w:asciiTheme="majorHAnsi" w:eastAsia="Calibri" w:hAnsiTheme="majorHAnsi" w:cstheme="majorHAnsi"/>
          <w:sz w:val="24"/>
          <w:szCs w:val="24"/>
        </w:rPr>
        <w:t xml:space="preserve"> Pharmacology, </w:t>
      </w:r>
      <w:r w:rsidR="00324CE7" w:rsidRPr="002147C5">
        <w:rPr>
          <w:rFonts w:asciiTheme="majorHAnsi" w:eastAsia="Calibri" w:hAnsiTheme="majorHAnsi" w:cstheme="majorHAnsi"/>
          <w:sz w:val="24"/>
          <w:szCs w:val="24"/>
        </w:rPr>
        <w:t xml:space="preserve">2017, </w:t>
      </w:r>
      <w:r w:rsidR="00EA5B90" w:rsidRPr="002147C5">
        <w:rPr>
          <w:rFonts w:asciiTheme="majorHAnsi" w:eastAsia="Calibri" w:hAnsiTheme="majorHAnsi" w:cstheme="majorHAnsi"/>
          <w:sz w:val="24"/>
          <w:szCs w:val="24"/>
        </w:rPr>
        <w:t xml:space="preserve">8(904). </w:t>
      </w:r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doi: 10.3389/fphar.2017.00904</w:t>
      </w:r>
    </w:p>
    <w:p w14:paraId="2B437575" w14:textId="571B5911" w:rsidR="00EA5B90" w:rsidRPr="002147C5" w:rsidRDefault="000A6C73" w:rsidP="00AF68D0">
      <w:pPr>
        <w:spacing w:line="240" w:lineRule="auto"/>
        <w:ind w:left="270" w:hanging="27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22. </w:t>
      </w:r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Park, J., Lee, H., Kim, S., &amp; Yang, S. The tri-peptide GHK-Cu complex ameliorates lipopolysaccharide-induced acute lung injury in mice. </w:t>
      </w:r>
      <w:proofErr w:type="spellStart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Oncotarget</w:t>
      </w:r>
      <w:proofErr w:type="spellEnd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, </w:t>
      </w:r>
      <w:r w:rsidR="00324CE7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2016, </w:t>
      </w:r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7(36). </w:t>
      </w:r>
      <w:proofErr w:type="spellStart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doi</w:t>
      </w:r>
      <w:proofErr w:type="spellEnd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: 10.18632/oncotarget.11168</w:t>
      </w:r>
    </w:p>
    <w:p w14:paraId="1887805B" w14:textId="5A02E468" w:rsidR="00EA5B90" w:rsidRPr="002147C5" w:rsidRDefault="000A6C73" w:rsidP="00AF68D0">
      <w:pPr>
        <w:spacing w:line="240" w:lineRule="auto"/>
        <w:ind w:left="270" w:hanging="27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23. </w:t>
      </w:r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Gao, M., Chen, L., Yu, H., Sun, Q., Kou, J., &amp; Yu, B. Diosgenin down-regulates NF-</w:t>
      </w:r>
      <w:proofErr w:type="spellStart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κB</w:t>
      </w:r>
      <w:proofErr w:type="spellEnd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p65/p50 and p38MAPK pathways and attenuates acute lung injury induced by lipopolysaccharide in mice. International Immunopharmacology, </w:t>
      </w:r>
      <w:r w:rsidR="00EE20E2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2013, </w:t>
      </w:r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15(2), 240-245. </w:t>
      </w:r>
      <w:proofErr w:type="spellStart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doi</w:t>
      </w:r>
      <w:proofErr w:type="spellEnd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: 10.1016/j.intimp.2012.11.019</w:t>
      </w:r>
    </w:p>
    <w:p w14:paraId="7BF45BEF" w14:textId="279708D3" w:rsidR="00BE4AB2" w:rsidRPr="002147C5" w:rsidRDefault="000A6C73" w:rsidP="00AF68D0">
      <w:pPr>
        <w:spacing w:line="240" w:lineRule="auto"/>
        <w:ind w:left="270" w:hanging="27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24. </w:t>
      </w:r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Liu, T., Zhang, L., </w:t>
      </w:r>
      <w:proofErr w:type="spellStart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Joo</w:t>
      </w:r>
      <w:proofErr w:type="spellEnd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, D., &amp; Sun, S. NF-</w:t>
      </w:r>
      <w:proofErr w:type="spellStart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κB</w:t>
      </w:r>
      <w:proofErr w:type="spellEnd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signaling in inflammation. Signal Transduction </w:t>
      </w:r>
      <w:proofErr w:type="gramStart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And</w:t>
      </w:r>
      <w:proofErr w:type="gramEnd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Targeted Therapy, </w:t>
      </w:r>
      <w:r w:rsidR="009F65E7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2017, </w:t>
      </w:r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2(1). </w:t>
      </w:r>
      <w:proofErr w:type="spellStart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doi</w:t>
      </w:r>
      <w:proofErr w:type="spellEnd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: 10.1038/sigtrans.2017.23</w:t>
      </w:r>
    </w:p>
    <w:p w14:paraId="303113DA" w14:textId="300C20D1" w:rsidR="00EA5B90" w:rsidRPr="002147C5" w:rsidRDefault="000A6C73" w:rsidP="00AF68D0">
      <w:pPr>
        <w:spacing w:line="240" w:lineRule="auto"/>
        <w:ind w:left="270" w:hanging="27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25. </w:t>
      </w:r>
      <w:proofErr w:type="spellStart"/>
      <w:r w:rsidR="00BE4AB2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Kaminska</w:t>
      </w:r>
      <w:proofErr w:type="spellEnd"/>
      <w:r w:rsidR="00BE4AB2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, B. MAPK </w:t>
      </w:r>
      <w:proofErr w:type="spellStart"/>
      <w:r w:rsidR="00BE4AB2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signalling</w:t>
      </w:r>
      <w:proofErr w:type="spellEnd"/>
      <w:r w:rsidR="00BE4AB2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pathways as molecular targets for anti-inflammatory therapy—from molecular mechanisms to therapeutic benefits. </w:t>
      </w:r>
      <w:proofErr w:type="spellStart"/>
      <w:r w:rsidR="00BE4AB2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Biochimica</w:t>
      </w:r>
      <w:proofErr w:type="spellEnd"/>
      <w:r w:rsidR="00BE4AB2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Et </w:t>
      </w:r>
      <w:proofErr w:type="spellStart"/>
      <w:r w:rsidR="00BE4AB2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Biophysica</w:t>
      </w:r>
      <w:proofErr w:type="spellEnd"/>
      <w:r w:rsidR="00BE4AB2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Acta (BBA) - Proteins </w:t>
      </w:r>
      <w:proofErr w:type="gramStart"/>
      <w:r w:rsidR="00BE4AB2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And</w:t>
      </w:r>
      <w:proofErr w:type="gramEnd"/>
      <w:r w:rsidR="00BE4AB2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Proteomics, </w:t>
      </w:r>
      <w:r w:rsidR="009F65E7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2005, </w:t>
      </w:r>
      <w:r w:rsidR="00BE4AB2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1754(1-2), 253-262. </w:t>
      </w:r>
      <w:proofErr w:type="spellStart"/>
      <w:r w:rsidR="00BE4AB2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doi</w:t>
      </w:r>
      <w:proofErr w:type="spellEnd"/>
      <w:r w:rsidR="00BE4AB2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: 10.1016/j.bbapap.2005.08.017</w:t>
      </w:r>
    </w:p>
    <w:p w14:paraId="7B490269" w14:textId="76DB3D00" w:rsidR="00EA5B90" w:rsidRPr="002147C5" w:rsidRDefault="000A6C73" w:rsidP="00AF68D0">
      <w:pPr>
        <w:spacing w:line="240" w:lineRule="auto"/>
        <w:ind w:left="270" w:hanging="27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26. </w:t>
      </w:r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Yong, H., Koh, M., &amp; Moon, A. The p38 MAPK inhibitors for the treatment of inflammatory diseases and cancer. Expert Opinion </w:t>
      </w:r>
      <w:proofErr w:type="gramStart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On</w:t>
      </w:r>
      <w:proofErr w:type="gramEnd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Investigational Drugs, </w:t>
      </w:r>
      <w:r w:rsidR="009F65E7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2009, </w:t>
      </w:r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18(12), 1893-1905. </w:t>
      </w:r>
      <w:proofErr w:type="spellStart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doi</w:t>
      </w:r>
      <w:proofErr w:type="spellEnd"/>
      <w:r w:rsidR="00EA5B90" w:rsidRPr="002147C5">
        <w:rPr>
          <w:rFonts w:asciiTheme="majorHAnsi" w:eastAsia="Calibri" w:hAnsiTheme="majorHAnsi" w:cstheme="majorHAnsi"/>
          <w:sz w:val="24"/>
          <w:szCs w:val="24"/>
          <w:highlight w:val="white"/>
        </w:rPr>
        <w:t>: 10.1517/13543780903321490</w:t>
      </w:r>
      <w:r w:rsidR="00EA5B90" w:rsidRPr="002147C5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2830CDF8" w14:textId="440B7045" w:rsidR="005C70A4" w:rsidRPr="002147C5" w:rsidRDefault="000A6C73" w:rsidP="00AF68D0">
      <w:pPr>
        <w:pStyle w:val="EndNoteBibliography"/>
        <w:spacing w:after="0"/>
        <w:ind w:left="270" w:hanging="270"/>
        <w:jc w:val="left"/>
        <w:rPr>
          <w:rFonts w:asciiTheme="majorHAnsi" w:hAnsiTheme="majorHAnsi" w:cstheme="majorHAnsi"/>
          <w:sz w:val="24"/>
          <w:szCs w:val="24"/>
        </w:rPr>
      </w:pPr>
      <w:r w:rsidRPr="002147C5">
        <w:rPr>
          <w:rFonts w:asciiTheme="majorHAnsi" w:hAnsiTheme="majorHAnsi" w:cstheme="majorHAnsi"/>
          <w:sz w:val="24"/>
          <w:szCs w:val="24"/>
        </w:rPr>
        <w:t xml:space="preserve">27. </w:t>
      </w:r>
      <w:r w:rsidR="00EE4E58" w:rsidRPr="002147C5">
        <w:rPr>
          <w:rFonts w:asciiTheme="majorHAnsi" w:hAnsiTheme="majorHAnsi" w:cstheme="majorHAnsi"/>
          <w:sz w:val="24"/>
          <w:szCs w:val="24"/>
        </w:rPr>
        <w:t xml:space="preserve">Mukherjee KK, Lee AY, Zhu L, Darvas M, Ladiges W. Sleep-deprived cognitive impairment in aging mice is alleviated by rapamycin. Aging Pathobiology and Therapeutics, </w:t>
      </w:r>
      <w:r w:rsidR="007F0D25" w:rsidRPr="002147C5">
        <w:rPr>
          <w:rFonts w:asciiTheme="majorHAnsi" w:hAnsiTheme="majorHAnsi" w:cstheme="majorHAnsi"/>
          <w:sz w:val="24"/>
          <w:szCs w:val="24"/>
        </w:rPr>
        <w:t xml:space="preserve">2019, </w:t>
      </w:r>
      <w:r w:rsidR="00EE4E58" w:rsidRPr="002147C5">
        <w:rPr>
          <w:rFonts w:asciiTheme="majorHAnsi" w:hAnsiTheme="majorHAnsi" w:cstheme="majorHAnsi"/>
          <w:sz w:val="24"/>
          <w:szCs w:val="24"/>
        </w:rPr>
        <w:t>1(1)</w:t>
      </w:r>
      <w:r w:rsidR="004A403A" w:rsidRPr="002147C5">
        <w:rPr>
          <w:rFonts w:asciiTheme="majorHAnsi" w:hAnsiTheme="majorHAnsi" w:cstheme="majorHAnsi"/>
          <w:sz w:val="24"/>
          <w:szCs w:val="24"/>
        </w:rPr>
        <w:t xml:space="preserve">, </w:t>
      </w:r>
      <w:r w:rsidR="00EE4E58" w:rsidRPr="002147C5">
        <w:rPr>
          <w:rFonts w:asciiTheme="majorHAnsi" w:hAnsiTheme="majorHAnsi" w:cstheme="majorHAnsi"/>
          <w:sz w:val="24"/>
          <w:szCs w:val="24"/>
        </w:rPr>
        <w:t>05-09  05</w:t>
      </w:r>
      <w:bookmarkStart w:id="3" w:name="_Hlk34034567"/>
    </w:p>
    <w:p w14:paraId="79A98ABF" w14:textId="595F6072" w:rsidR="005C70A4" w:rsidRPr="002147C5" w:rsidRDefault="000A6C73" w:rsidP="00AF68D0">
      <w:pPr>
        <w:spacing w:line="240" w:lineRule="auto"/>
        <w:ind w:left="270" w:hanging="270"/>
        <w:rPr>
          <w:rFonts w:asciiTheme="majorHAnsi" w:hAnsiTheme="majorHAnsi" w:cstheme="majorHAnsi"/>
          <w:sz w:val="24"/>
          <w:szCs w:val="24"/>
        </w:rPr>
      </w:pPr>
      <w:r w:rsidRPr="002147C5">
        <w:rPr>
          <w:rFonts w:asciiTheme="majorHAnsi" w:hAnsiTheme="majorHAnsi" w:cstheme="majorHAnsi"/>
          <w:sz w:val="24"/>
          <w:szCs w:val="24"/>
        </w:rPr>
        <w:lastRenderedPageBreak/>
        <w:t xml:space="preserve">28. </w:t>
      </w:r>
      <w:r w:rsidR="005C70A4" w:rsidRPr="002147C5">
        <w:rPr>
          <w:rFonts w:asciiTheme="majorHAnsi" w:hAnsiTheme="majorHAnsi" w:cstheme="majorHAnsi"/>
          <w:sz w:val="24"/>
          <w:szCs w:val="24"/>
        </w:rPr>
        <w:t xml:space="preserve">Gould, L., </w:t>
      </w:r>
      <w:proofErr w:type="spellStart"/>
      <w:r w:rsidR="005C70A4" w:rsidRPr="002147C5">
        <w:rPr>
          <w:rFonts w:asciiTheme="majorHAnsi" w:hAnsiTheme="majorHAnsi" w:cstheme="majorHAnsi"/>
          <w:sz w:val="24"/>
          <w:szCs w:val="24"/>
        </w:rPr>
        <w:t>Abadir</w:t>
      </w:r>
      <w:proofErr w:type="spellEnd"/>
      <w:r w:rsidR="005C70A4" w:rsidRPr="002147C5">
        <w:rPr>
          <w:rFonts w:asciiTheme="majorHAnsi" w:hAnsiTheme="majorHAnsi" w:cstheme="majorHAnsi"/>
          <w:sz w:val="24"/>
          <w:szCs w:val="24"/>
        </w:rPr>
        <w:t xml:space="preserve">, P., </w:t>
      </w:r>
      <w:proofErr w:type="spellStart"/>
      <w:r w:rsidR="005C70A4" w:rsidRPr="002147C5">
        <w:rPr>
          <w:rFonts w:asciiTheme="majorHAnsi" w:hAnsiTheme="majorHAnsi" w:cstheme="majorHAnsi"/>
          <w:sz w:val="24"/>
          <w:szCs w:val="24"/>
        </w:rPr>
        <w:t>Brem</w:t>
      </w:r>
      <w:proofErr w:type="spellEnd"/>
      <w:r w:rsidR="005C70A4" w:rsidRPr="002147C5">
        <w:rPr>
          <w:rFonts w:asciiTheme="majorHAnsi" w:hAnsiTheme="majorHAnsi" w:cstheme="majorHAnsi"/>
          <w:sz w:val="24"/>
          <w:szCs w:val="24"/>
        </w:rPr>
        <w:t xml:space="preserve">, H., Carter, M., Conner-Kerr, T., &amp; Davidson, J. et al. Chronic wound repair and healing in older adults: Current status and future research. Wound Repair and Regeneration, </w:t>
      </w:r>
      <w:r w:rsidR="00B779CC" w:rsidRPr="002147C5">
        <w:rPr>
          <w:rFonts w:asciiTheme="majorHAnsi" w:hAnsiTheme="majorHAnsi" w:cstheme="majorHAnsi"/>
          <w:sz w:val="24"/>
          <w:szCs w:val="24"/>
        </w:rPr>
        <w:t xml:space="preserve">2015, </w:t>
      </w:r>
      <w:r w:rsidR="005C70A4" w:rsidRPr="002147C5">
        <w:rPr>
          <w:rFonts w:asciiTheme="majorHAnsi" w:hAnsiTheme="majorHAnsi" w:cstheme="majorHAnsi"/>
          <w:sz w:val="24"/>
          <w:szCs w:val="24"/>
        </w:rPr>
        <w:t xml:space="preserve">23(1), 1-13. </w:t>
      </w:r>
      <w:proofErr w:type="spellStart"/>
      <w:r w:rsidR="005C70A4" w:rsidRPr="002147C5">
        <w:rPr>
          <w:rFonts w:asciiTheme="majorHAnsi" w:hAnsiTheme="majorHAnsi" w:cstheme="majorHAnsi"/>
          <w:sz w:val="24"/>
          <w:szCs w:val="24"/>
        </w:rPr>
        <w:t>doi</w:t>
      </w:r>
      <w:proofErr w:type="spellEnd"/>
      <w:r w:rsidR="005C70A4" w:rsidRPr="002147C5">
        <w:rPr>
          <w:rFonts w:asciiTheme="majorHAnsi" w:hAnsiTheme="majorHAnsi" w:cstheme="majorHAnsi"/>
          <w:sz w:val="24"/>
          <w:szCs w:val="24"/>
        </w:rPr>
        <w:t>: 10.1111/wrr.12245</w:t>
      </w:r>
    </w:p>
    <w:p w14:paraId="25EFC01B" w14:textId="77777777" w:rsidR="005C70A4" w:rsidRPr="002147C5" w:rsidRDefault="005C70A4" w:rsidP="00AF68D0">
      <w:pPr>
        <w:spacing w:line="240" w:lineRule="auto"/>
        <w:ind w:left="270" w:hanging="270"/>
        <w:rPr>
          <w:rFonts w:asciiTheme="majorHAnsi" w:hAnsiTheme="majorHAnsi" w:cstheme="majorHAnsi"/>
          <w:sz w:val="24"/>
          <w:szCs w:val="24"/>
        </w:rPr>
      </w:pPr>
    </w:p>
    <w:p w14:paraId="061DA156" w14:textId="615761A9" w:rsidR="005C70A4" w:rsidRPr="002147C5" w:rsidRDefault="000A6C73" w:rsidP="00AF68D0">
      <w:pPr>
        <w:spacing w:line="240" w:lineRule="auto"/>
        <w:ind w:left="270" w:hanging="270"/>
        <w:rPr>
          <w:rFonts w:asciiTheme="majorHAnsi" w:hAnsiTheme="majorHAnsi" w:cstheme="majorHAnsi"/>
          <w:sz w:val="24"/>
          <w:szCs w:val="24"/>
        </w:rPr>
      </w:pPr>
      <w:r w:rsidRPr="002147C5">
        <w:rPr>
          <w:rFonts w:asciiTheme="majorHAnsi" w:hAnsiTheme="majorHAnsi" w:cstheme="majorHAnsi"/>
          <w:sz w:val="24"/>
          <w:szCs w:val="24"/>
        </w:rPr>
        <w:t xml:space="preserve">29. </w:t>
      </w:r>
      <w:proofErr w:type="spellStart"/>
      <w:r w:rsidR="005C70A4" w:rsidRPr="002147C5">
        <w:rPr>
          <w:rFonts w:asciiTheme="majorHAnsi" w:hAnsiTheme="majorHAnsi" w:cstheme="majorHAnsi"/>
          <w:sz w:val="24"/>
          <w:szCs w:val="24"/>
        </w:rPr>
        <w:t>Davalli</w:t>
      </w:r>
      <w:proofErr w:type="spellEnd"/>
      <w:r w:rsidR="005C70A4" w:rsidRPr="002147C5">
        <w:rPr>
          <w:rFonts w:asciiTheme="majorHAnsi" w:hAnsiTheme="majorHAnsi" w:cstheme="majorHAnsi"/>
          <w:sz w:val="24"/>
          <w:szCs w:val="24"/>
        </w:rPr>
        <w:t xml:space="preserve">, P., </w:t>
      </w:r>
      <w:proofErr w:type="spellStart"/>
      <w:r w:rsidR="005C70A4" w:rsidRPr="002147C5">
        <w:rPr>
          <w:rFonts w:asciiTheme="majorHAnsi" w:hAnsiTheme="majorHAnsi" w:cstheme="majorHAnsi"/>
          <w:sz w:val="24"/>
          <w:szCs w:val="24"/>
        </w:rPr>
        <w:t>Mitic</w:t>
      </w:r>
      <w:proofErr w:type="spellEnd"/>
      <w:r w:rsidR="005C70A4" w:rsidRPr="002147C5">
        <w:rPr>
          <w:rFonts w:asciiTheme="majorHAnsi" w:hAnsiTheme="majorHAnsi" w:cstheme="majorHAnsi"/>
          <w:sz w:val="24"/>
          <w:szCs w:val="24"/>
        </w:rPr>
        <w:t xml:space="preserve">, T., </w:t>
      </w:r>
      <w:proofErr w:type="spellStart"/>
      <w:r w:rsidR="005C70A4" w:rsidRPr="002147C5">
        <w:rPr>
          <w:rFonts w:asciiTheme="majorHAnsi" w:hAnsiTheme="majorHAnsi" w:cstheme="majorHAnsi"/>
          <w:sz w:val="24"/>
          <w:szCs w:val="24"/>
        </w:rPr>
        <w:t>Caporali</w:t>
      </w:r>
      <w:proofErr w:type="spellEnd"/>
      <w:r w:rsidR="005C70A4" w:rsidRPr="002147C5">
        <w:rPr>
          <w:rFonts w:asciiTheme="majorHAnsi" w:hAnsiTheme="majorHAnsi" w:cstheme="majorHAnsi"/>
          <w:sz w:val="24"/>
          <w:szCs w:val="24"/>
        </w:rPr>
        <w:t xml:space="preserve">, A., </w:t>
      </w:r>
      <w:proofErr w:type="spellStart"/>
      <w:r w:rsidR="005C70A4" w:rsidRPr="002147C5">
        <w:rPr>
          <w:rFonts w:asciiTheme="majorHAnsi" w:hAnsiTheme="majorHAnsi" w:cstheme="majorHAnsi"/>
          <w:sz w:val="24"/>
          <w:szCs w:val="24"/>
        </w:rPr>
        <w:t>Lauriola</w:t>
      </w:r>
      <w:proofErr w:type="spellEnd"/>
      <w:r w:rsidR="005C70A4" w:rsidRPr="002147C5">
        <w:rPr>
          <w:rFonts w:asciiTheme="majorHAnsi" w:hAnsiTheme="majorHAnsi" w:cstheme="majorHAnsi"/>
          <w:sz w:val="24"/>
          <w:szCs w:val="24"/>
        </w:rPr>
        <w:t xml:space="preserve">, A., &amp; </w:t>
      </w:r>
      <w:proofErr w:type="spellStart"/>
      <w:r w:rsidR="005C70A4" w:rsidRPr="002147C5">
        <w:rPr>
          <w:rFonts w:asciiTheme="majorHAnsi" w:hAnsiTheme="majorHAnsi" w:cstheme="majorHAnsi"/>
          <w:sz w:val="24"/>
          <w:szCs w:val="24"/>
        </w:rPr>
        <w:t>D’Arca</w:t>
      </w:r>
      <w:proofErr w:type="spellEnd"/>
      <w:r w:rsidR="005C70A4" w:rsidRPr="002147C5">
        <w:rPr>
          <w:rFonts w:asciiTheme="majorHAnsi" w:hAnsiTheme="majorHAnsi" w:cstheme="majorHAnsi"/>
          <w:sz w:val="24"/>
          <w:szCs w:val="24"/>
        </w:rPr>
        <w:t xml:space="preserve">, D. ROS, Cell Senescence, and Novel Molecular Mechanisms in Aging and Age-Related Diseases. Oxidative Medicine and Cellular Longevity, 2016, 1-18. </w:t>
      </w:r>
      <w:proofErr w:type="spellStart"/>
      <w:r w:rsidR="005C70A4" w:rsidRPr="002147C5">
        <w:rPr>
          <w:rFonts w:asciiTheme="majorHAnsi" w:hAnsiTheme="majorHAnsi" w:cstheme="majorHAnsi"/>
          <w:sz w:val="24"/>
          <w:szCs w:val="24"/>
        </w:rPr>
        <w:t>doi</w:t>
      </w:r>
      <w:proofErr w:type="spellEnd"/>
      <w:r w:rsidR="005C70A4" w:rsidRPr="002147C5">
        <w:rPr>
          <w:rFonts w:asciiTheme="majorHAnsi" w:hAnsiTheme="majorHAnsi" w:cstheme="majorHAnsi"/>
          <w:sz w:val="24"/>
          <w:szCs w:val="24"/>
        </w:rPr>
        <w:t>: 10.1155/2016/3565127</w:t>
      </w:r>
    </w:p>
    <w:p w14:paraId="0E424FB7" w14:textId="2E9C7BDC" w:rsidR="005C70A4" w:rsidRPr="002147C5" w:rsidRDefault="000A6C73" w:rsidP="00AF68D0">
      <w:pPr>
        <w:spacing w:line="240" w:lineRule="auto"/>
        <w:ind w:left="270" w:hanging="270"/>
        <w:rPr>
          <w:rFonts w:asciiTheme="majorHAnsi" w:hAnsiTheme="majorHAnsi" w:cstheme="majorHAnsi"/>
          <w:sz w:val="24"/>
          <w:szCs w:val="24"/>
        </w:rPr>
      </w:pPr>
      <w:r w:rsidRPr="002147C5">
        <w:rPr>
          <w:rFonts w:asciiTheme="majorHAnsi" w:hAnsiTheme="majorHAnsi" w:cstheme="majorHAnsi"/>
          <w:sz w:val="24"/>
          <w:szCs w:val="24"/>
        </w:rPr>
        <w:t xml:space="preserve">30. </w:t>
      </w:r>
      <w:r w:rsidR="005C70A4" w:rsidRPr="002147C5">
        <w:rPr>
          <w:rFonts w:asciiTheme="majorHAnsi" w:hAnsiTheme="majorHAnsi" w:cstheme="majorHAnsi"/>
          <w:sz w:val="24"/>
          <w:szCs w:val="24"/>
        </w:rPr>
        <w:t xml:space="preserve">McHugh, D., &amp; Gil, J. Senescence and aging: Causes, consequences, and therapeutic avenues. The Journal of Cell Biology, </w:t>
      </w:r>
      <w:r w:rsidR="00B779CC" w:rsidRPr="002147C5">
        <w:rPr>
          <w:rFonts w:asciiTheme="majorHAnsi" w:hAnsiTheme="majorHAnsi" w:cstheme="majorHAnsi"/>
          <w:sz w:val="24"/>
          <w:szCs w:val="24"/>
        </w:rPr>
        <w:t xml:space="preserve">2017, </w:t>
      </w:r>
      <w:r w:rsidR="005C70A4" w:rsidRPr="002147C5">
        <w:rPr>
          <w:rFonts w:asciiTheme="majorHAnsi" w:hAnsiTheme="majorHAnsi" w:cstheme="majorHAnsi"/>
          <w:sz w:val="24"/>
          <w:szCs w:val="24"/>
        </w:rPr>
        <w:t xml:space="preserve">217(1), 65-77. </w:t>
      </w:r>
      <w:proofErr w:type="spellStart"/>
      <w:r w:rsidR="005C70A4" w:rsidRPr="002147C5">
        <w:rPr>
          <w:rFonts w:asciiTheme="majorHAnsi" w:hAnsiTheme="majorHAnsi" w:cstheme="majorHAnsi"/>
          <w:sz w:val="24"/>
          <w:szCs w:val="24"/>
        </w:rPr>
        <w:t>doi</w:t>
      </w:r>
      <w:proofErr w:type="spellEnd"/>
      <w:r w:rsidR="005C70A4" w:rsidRPr="002147C5">
        <w:rPr>
          <w:rFonts w:asciiTheme="majorHAnsi" w:hAnsiTheme="majorHAnsi" w:cstheme="majorHAnsi"/>
          <w:sz w:val="24"/>
          <w:szCs w:val="24"/>
        </w:rPr>
        <w:t>: 10.1083/jcb.20170809</w:t>
      </w:r>
      <w:r w:rsidR="005C70A4" w:rsidRPr="002147C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3CCC874B" w14:textId="1A946A47" w:rsidR="005C70A4" w:rsidRPr="002147C5" w:rsidRDefault="000A6C73" w:rsidP="00AF68D0">
      <w:pPr>
        <w:spacing w:line="240" w:lineRule="auto"/>
        <w:ind w:left="270" w:hanging="270"/>
        <w:rPr>
          <w:rFonts w:asciiTheme="majorHAnsi" w:hAnsiTheme="majorHAnsi" w:cstheme="majorHAnsi"/>
          <w:sz w:val="24"/>
          <w:szCs w:val="24"/>
        </w:rPr>
      </w:pPr>
      <w:r w:rsidRPr="002147C5">
        <w:rPr>
          <w:rFonts w:asciiTheme="majorHAnsi" w:hAnsiTheme="majorHAnsi" w:cstheme="majorHAnsi"/>
          <w:sz w:val="24"/>
          <w:szCs w:val="24"/>
        </w:rPr>
        <w:t xml:space="preserve">31. </w:t>
      </w:r>
      <w:r w:rsidR="005C70A4" w:rsidRPr="002147C5">
        <w:rPr>
          <w:rFonts w:asciiTheme="majorHAnsi" w:hAnsiTheme="majorHAnsi" w:cstheme="majorHAnsi"/>
          <w:sz w:val="24"/>
          <w:szCs w:val="24"/>
        </w:rPr>
        <w:t xml:space="preserve">Santos, A., Sinha, S., &amp; Lindner, A. The Good, the Bad, and the Ugly of ROS: New Insights on Aging and Aging-Related Diseases from Eukaryotic and Prokaryotic Model Organisms. Oxidative Medicine and Cellular Longevity, 2018, 1-23. </w:t>
      </w:r>
      <w:proofErr w:type="spellStart"/>
      <w:r w:rsidR="005C70A4" w:rsidRPr="002147C5">
        <w:rPr>
          <w:rFonts w:asciiTheme="majorHAnsi" w:hAnsiTheme="majorHAnsi" w:cstheme="majorHAnsi"/>
          <w:sz w:val="24"/>
          <w:szCs w:val="24"/>
        </w:rPr>
        <w:t>doi</w:t>
      </w:r>
      <w:proofErr w:type="spellEnd"/>
      <w:r w:rsidR="005C70A4" w:rsidRPr="002147C5">
        <w:rPr>
          <w:rFonts w:asciiTheme="majorHAnsi" w:hAnsiTheme="majorHAnsi" w:cstheme="majorHAnsi"/>
          <w:sz w:val="24"/>
          <w:szCs w:val="24"/>
        </w:rPr>
        <w:t>: 10.1155/2018/1941285</w:t>
      </w:r>
    </w:p>
    <w:p w14:paraId="39A02BE2" w14:textId="65B9785D" w:rsidR="00BE4AB2" w:rsidRPr="002147C5" w:rsidRDefault="000A6C73" w:rsidP="00AF68D0">
      <w:pPr>
        <w:spacing w:line="240" w:lineRule="auto"/>
        <w:ind w:left="270" w:hanging="270"/>
        <w:rPr>
          <w:rFonts w:asciiTheme="majorHAnsi" w:hAnsiTheme="majorHAnsi" w:cstheme="majorHAnsi"/>
          <w:sz w:val="24"/>
          <w:szCs w:val="24"/>
          <w:highlight w:val="white"/>
        </w:rPr>
      </w:pPr>
      <w:r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32. </w:t>
      </w:r>
      <w:proofErr w:type="spellStart"/>
      <w:r w:rsidR="00BE4AB2" w:rsidRPr="002147C5">
        <w:rPr>
          <w:rFonts w:asciiTheme="majorHAnsi" w:hAnsiTheme="majorHAnsi" w:cstheme="majorHAnsi"/>
          <w:sz w:val="24"/>
          <w:szCs w:val="24"/>
          <w:highlight w:val="white"/>
        </w:rPr>
        <w:t>Pasyukova</w:t>
      </w:r>
      <w:proofErr w:type="spellEnd"/>
      <w:r w:rsidR="00BE4AB2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, E., &amp; </w:t>
      </w:r>
      <w:proofErr w:type="spellStart"/>
      <w:r w:rsidR="00BE4AB2" w:rsidRPr="002147C5">
        <w:rPr>
          <w:rFonts w:asciiTheme="majorHAnsi" w:hAnsiTheme="majorHAnsi" w:cstheme="majorHAnsi"/>
          <w:sz w:val="24"/>
          <w:szCs w:val="24"/>
          <w:highlight w:val="white"/>
        </w:rPr>
        <w:t>Vaiserman</w:t>
      </w:r>
      <w:proofErr w:type="spellEnd"/>
      <w:r w:rsidR="00BE4AB2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, A. </w:t>
      </w:r>
      <w:bookmarkEnd w:id="3"/>
      <w:r w:rsidR="00BE4AB2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HDAC inhibitors: A new promising drug class in anti-aging research. Mechanisms </w:t>
      </w:r>
      <w:proofErr w:type="gramStart"/>
      <w:r w:rsidR="00BE4AB2" w:rsidRPr="002147C5">
        <w:rPr>
          <w:rFonts w:asciiTheme="majorHAnsi" w:hAnsiTheme="majorHAnsi" w:cstheme="majorHAnsi"/>
          <w:sz w:val="24"/>
          <w:szCs w:val="24"/>
          <w:highlight w:val="white"/>
        </w:rPr>
        <w:t>Of</w:t>
      </w:r>
      <w:proofErr w:type="gramEnd"/>
      <w:r w:rsidR="00BE4AB2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 Ageing And Development, </w:t>
      </w:r>
      <w:r w:rsidR="00EB18B7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2017, </w:t>
      </w:r>
      <w:r w:rsidR="00BE4AB2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166, 6-15. </w:t>
      </w:r>
      <w:proofErr w:type="spellStart"/>
      <w:r w:rsidR="00BE4AB2" w:rsidRPr="002147C5">
        <w:rPr>
          <w:rFonts w:asciiTheme="majorHAnsi" w:hAnsiTheme="majorHAnsi" w:cstheme="majorHAnsi"/>
          <w:sz w:val="24"/>
          <w:szCs w:val="24"/>
          <w:highlight w:val="white"/>
        </w:rPr>
        <w:t>doi</w:t>
      </w:r>
      <w:proofErr w:type="spellEnd"/>
      <w:r w:rsidR="00BE4AB2" w:rsidRPr="002147C5">
        <w:rPr>
          <w:rFonts w:asciiTheme="majorHAnsi" w:hAnsiTheme="majorHAnsi" w:cstheme="majorHAnsi"/>
          <w:sz w:val="24"/>
          <w:szCs w:val="24"/>
          <w:highlight w:val="white"/>
        </w:rPr>
        <w:t>: 10.1016/j.mad.2017.08.008</w:t>
      </w:r>
    </w:p>
    <w:p w14:paraId="73DDAF34" w14:textId="3A4001C4" w:rsidR="00BE4AB2" w:rsidRPr="002147C5" w:rsidRDefault="000A6C73" w:rsidP="00AF68D0">
      <w:pPr>
        <w:spacing w:line="240" w:lineRule="auto"/>
        <w:ind w:left="270" w:hanging="270"/>
        <w:rPr>
          <w:rFonts w:asciiTheme="majorHAnsi" w:hAnsiTheme="majorHAnsi" w:cstheme="majorHAnsi"/>
          <w:sz w:val="24"/>
          <w:szCs w:val="24"/>
          <w:highlight w:val="white"/>
        </w:rPr>
      </w:pPr>
      <w:r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33. </w:t>
      </w:r>
      <w:r w:rsidR="00BE4AB2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Sharma, K., Wang, J., Jiang, Z., Klug, J., Darvas, M., &amp; Imai, D. et al. The rationale for testing drug combinations in aging intervention studies. Aging Pathobiology and Therapeutics, </w:t>
      </w:r>
      <w:r w:rsidR="00EB18B7" w:rsidRPr="002147C5">
        <w:rPr>
          <w:rFonts w:asciiTheme="majorHAnsi" w:hAnsiTheme="majorHAnsi" w:cstheme="majorHAnsi"/>
          <w:sz w:val="24"/>
          <w:szCs w:val="24"/>
          <w:highlight w:val="white"/>
        </w:rPr>
        <w:t xml:space="preserve">2019, </w:t>
      </w:r>
      <w:r w:rsidR="00BE4AB2" w:rsidRPr="002147C5">
        <w:rPr>
          <w:rFonts w:asciiTheme="majorHAnsi" w:hAnsiTheme="majorHAnsi" w:cstheme="majorHAnsi"/>
          <w:sz w:val="24"/>
          <w:szCs w:val="24"/>
          <w:highlight w:val="white"/>
        </w:rPr>
        <w:t>1(1), 1-4.</w:t>
      </w:r>
    </w:p>
    <w:p w14:paraId="7D7A8C2A" w14:textId="77777777" w:rsidR="007B44F4" w:rsidRPr="002147C5" w:rsidRDefault="007B44F4" w:rsidP="00AF68D0">
      <w:pPr>
        <w:spacing w:line="240" w:lineRule="auto"/>
        <w:ind w:left="270" w:hanging="270"/>
        <w:rPr>
          <w:rFonts w:asciiTheme="majorHAnsi" w:eastAsia="Calibri" w:hAnsiTheme="majorHAnsi" w:cstheme="majorHAnsi"/>
          <w:sz w:val="24"/>
          <w:szCs w:val="24"/>
          <w:highlight w:val="white"/>
        </w:rPr>
      </w:pPr>
    </w:p>
    <w:p w14:paraId="42379E49" w14:textId="77777777" w:rsidR="00EA5B90" w:rsidRPr="002147C5" w:rsidRDefault="00EA5B90" w:rsidP="00AF68D0">
      <w:pPr>
        <w:spacing w:line="240" w:lineRule="auto"/>
        <w:ind w:left="270" w:hanging="270"/>
        <w:rPr>
          <w:rFonts w:asciiTheme="majorHAnsi" w:eastAsia="Calibri" w:hAnsiTheme="majorHAnsi" w:cstheme="majorHAnsi"/>
          <w:sz w:val="24"/>
          <w:szCs w:val="24"/>
          <w:highlight w:val="white"/>
        </w:rPr>
      </w:pPr>
    </w:p>
    <w:p w14:paraId="7B3BF45C" w14:textId="77777777" w:rsidR="001A6544" w:rsidRPr="002147C5" w:rsidRDefault="001A6544">
      <w:pPr>
        <w:rPr>
          <w:rFonts w:asciiTheme="majorHAnsi" w:hAnsiTheme="majorHAnsi" w:cstheme="majorHAnsi"/>
          <w:sz w:val="24"/>
          <w:szCs w:val="24"/>
          <w:highlight w:val="yellow"/>
        </w:rPr>
      </w:pPr>
    </w:p>
    <w:p w14:paraId="7EF95440" w14:textId="77777777" w:rsidR="001A6544" w:rsidRPr="002147C5" w:rsidRDefault="001A6544">
      <w:pPr>
        <w:rPr>
          <w:rFonts w:asciiTheme="majorHAnsi" w:hAnsiTheme="majorHAnsi" w:cstheme="majorHAnsi"/>
          <w:sz w:val="24"/>
          <w:szCs w:val="24"/>
          <w:highlight w:val="yellow"/>
        </w:rPr>
      </w:pPr>
    </w:p>
    <w:p w14:paraId="3B30FD95" w14:textId="77777777" w:rsidR="001A6544" w:rsidRPr="002147C5" w:rsidRDefault="001A6544">
      <w:pPr>
        <w:rPr>
          <w:rFonts w:asciiTheme="majorHAnsi" w:hAnsiTheme="majorHAnsi" w:cstheme="majorHAnsi"/>
          <w:sz w:val="24"/>
          <w:szCs w:val="24"/>
          <w:highlight w:val="yellow"/>
        </w:rPr>
      </w:pPr>
    </w:p>
    <w:p w14:paraId="18318AE5" w14:textId="77777777" w:rsidR="001A6544" w:rsidRPr="002147C5" w:rsidRDefault="001A6544">
      <w:pPr>
        <w:rPr>
          <w:rFonts w:asciiTheme="majorHAnsi" w:hAnsiTheme="majorHAnsi" w:cstheme="majorHAnsi"/>
          <w:sz w:val="24"/>
          <w:szCs w:val="24"/>
          <w:highlight w:val="yellow"/>
        </w:rPr>
      </w:pPr>
    </w:p>
    <w:p w14:paraId="014075C4" w14:textId="77777777" w:rsidR="001A6544" w:rsidRPr="002147C5" w:rsidRDefault="001A6544">
      <w:pPr>
        <w:rPr>
          <w:rFonts w:asciiTheme="majorHAnsi" w:hAnsiTheme="majorHAnsi" w:cstheme="majorHAnsi"/>
          <w:sz w:val="24"/>
          <w:szCs w:val="24"/>
          <w:highlight w:val="yellow"/>
        </w:rPr>
      </w:pPr>
    </w:p>
    <w:p w14:paraId="158866D8" w14:textId="77777777" w:rsidR="001A6544" w:rsidRPr="002147C5" w:rsidRDefault="001A6544">
      <w:pPr>
        <w:rPr>
          <w:rFonts w:asciiTheme="majorHAnsi" w:hAnsiTheme="majorHAnsi" w:cstheme="majorHAnsi"/>
          <w:sz w:val="24"/>
          <w:szCs w:val="24"/>
          <w:highlight w:val="yellow"/>
        </w:rPr>
      </w:pPr>
    </w:p>
    <w:p w14:paraId="610D820E" w14:textId="77777777" w:rsidR="001A6544" w:rsidRPr="002147C5" w:rsidRDefault="001A6544">
      <w:pPr>
        <w:rPr>
          <w:rFonts w:asciiTheme="majorHAnsi" w:hAnsiTheme="majorHAnsi" w:cstheme="majorHAnsi"/>
          <w:sz w:val="24"/>
          <w:szCs w:val="24"/>
          <w:highlight w:val="yellow"/>
        </w:rPr>
      </w:pPr>
    </w:p>
    <w:p w14:paraId="527CBD87" w14:textId="77777777" w:rsidR="001A6544" w:rsidRPr="002147C5" w:rsidRDefault="001A6544">
      <w:pPr>
        <w:rPr>
          <w:rFonts w:asciiTheme="majorHAnsi" w:hAnsiTheme="majorHAnsi" w:cstheme="majorHAnsi"/>
          <w:sz w:val="24"/>
          <w:szCs w:val="24"/>
          <w:highlight w:val="yellow"/>
        </w:rPr>
      </w:pPr>
    </w:p>
    <w:p w14:paraId="00000031" w14:textId="265F41DD" w:rsidR="002F039E" w:rsidRPr="002147C5" w:rsidRDefault="002F039E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00000033" w14:textId="5F8B86FB" w:rsidR="002F039E" w:rsidRPr="002147C5" w:rsidRDefault="002F039E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0000005B" w14:textId="0ED0D69A" w:rsidR="002F039E" w:rsidRPr="002147C5" w:rsidRDefault="002F039E">
      <w:pPr>
        <w:rPr>
          <w:rFonts w:asciiTheme="majorHAnsi" w:hAnsiTheme="majorHAnsi" w:cstheme="majorHAnsi"/>
          <w:sz w:val="24"/>
          <w:szCs w:val="24"/>
        </w:rPr>
      </w:pPr>
    </w:p>
    <w:p w14:paraId="0000005D" w14:textId="518BED9D" w:rsidR="002F039E" w:rsidRPr="002147C5" w:rsidRDefault="002F039E">
      <w:pPr>
        <w:rPr>
          <w:rFonts w:asciiTheme="majorHAnsi" w:hAnsiTheme="majorHAnsi" w:cstheme="majorHAnsi"/>
          <w:sz w:val="24"/>
          <w:szCs w:val="24"/>
        </w:rPr>
      </w:pPr>
    </w:p>
    <w:p w14:paraId="00000061" w14:textId="77CCBDFA" w:rsidR="002F039E" w:rsidRPr="002147C5" w:rsidRDefault="002F039E">
      <w:pPr>
        <w:rPr>
          <w:rFonts w:asciiTheme="majorHAnsi" w:hAnsiTheme="majorHAnsi" w:cstheme="majorHAnsi"/>
          <w:sz w:val="24"/>
          <w:szCs w:val="24"/>
        </w:rPr>
      </w:pPr>
    </w:p>
    <w:p w14:paraId="00000067" w14:textId="35444E1C" w:rsidR="002F039E" w:rsidRPr="002147C5" w:rsidRDefault="002F039E">
      <w:pPr>
        <w:rPr>
          <w:rFonts w:asciiTheme="majorHAnsi" w:hAnsiTheme="majorHAnsi" w:cstheme="majorHAnsi"/>
          <w:sz w:val="24"/>
          <w:szCs w:val="24"/>
        </w:rPr>
      </w:pPr>
    </w:p>
    <w:p w14:paraId="00000068" w14:textId="77777777" w:rsidR="002F039E" w:rsidRPr="002147C5" w:rsidRDefault="002F039E">
      <w:pPr>
        <w:rPr>
          <w:rFonts w:asciiTheme="majorHAnsi" w:hAnsiTheme="majorHAnsi" w:cstheme="majorHAnsi"/>
          <w:sz w:val="24"/>
          <w:szCs w:val="24"/>
          <w:highlight w:val="white"/>
        </w:rPr>
      </w:pPr>
    </w:p>
    <w:sectPr w:rsidR="002F039E" w:rsidRPr="002147C5" w:rsidSect="00A008CE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39E"/>
    <w:rsid w:val="000038B2"/>
    <w:rsid w:val="0003412F"/>
    <w:rsid w:val="00081886"/>
    <w:rsid w:val="000A6C73"/>
    <w:rsid w:val="000A7D3A"/>
    <w:rsid w:val="000B334F"/>
    <w:rsid w:val="000D69D0"/>
    <w:rsid w:val="00107FE9"/>
    <w:rsid w:val="00176821"/>
    <w:rsid w:val="00187D4D"/>
    <w:rsid w:val="001A6544"/>
    <w:rsid w:val="002147C5"/>
    <w:rsid w:val="002C3C78"/>
    <w:rsid w:val="002F039E"/>
    <w:rsid w:val="002F7C4F"/>
    <w:rsid w:val="00305A62"/>
    <w:rsid w:val="00324CE7"/>
    <w:rsid w:val="003614F2"/>
    <w:rsid w:val="00385240"/>
    <w:rsid w:val="003C472E"/>
    <w:rsid w:val="003C7A13"/>
    <w:rsid w:val="003F695C"/>
    <w:rsid w:val="004252B0"/>
    <w:rsid w:val="004306A2"/>
    <w:rsid w:val="00487BAB"/>
    <w:rsid w:val="004A403A"/>
    <w:rsid w:val="004E4845"/>
    <w:rsid w:val="00502FB6"/>
    <w:rsid w:val="0055249E"/>
    <w:rsid w:val="005917AB"/>
    <w:rsid w:val="005932E6"/>
    <w:rsid w:val="005A5AAB"/>
    <w:rsid w:val="005C70A4"/>
    <w:rsid w:val="005E6E0D"/>
    <w:rsid w:val="0066713D"/>
    <w:rsid w:val="006671EA"/>
    <w:rsid w:val="00673309"/>
    <w:rsid w:val="006A0F47"/>
    <w:rsid w:val="006C0E1D"/>
    <w:rsid w:val="006F727F"/>
    <w:rsid w:val="007659A7"/>
    <w:rsid w:val="007A584C"/>
    <w:rsid w:val="007B44F4"/>
    <w:rsid w:val="007B753A"/>
    <w:rsid w:val="007F0D25"/>
    <w:rsid w:val="008053E2"/>
    <w:rsid w:val="00815F98"/>
    <w:rsid w:val="00833E79"/>
    <w:rsid w:val="0086738F"/>
    <w:rsid w:val="00894F7B"/>
    <w:rsid w:val="008C0877"/>
    <w:rsid w:val="0091109C"/>
    <w:rsid w:val="009418C5"/>
    <w:rsid w:val="00973105"/>
    <w:rsid w:val="009F65E7"/>
    <w:rsid w:val="00A008CE"/>
    <w:rsid w:val="00A13F0A"/>
    <w:rsid w:val="00A3230F"/>
    <w:rsid w:val="00A328CC"/>
    <w:rsid w:val="00A40A08"/>
    <w:rsid w:val="00AA79D6"/>
    <w:rsid w:val="00AD32B6"/>
    <w:rsid w:val="00AF68D0"/>
    <w:rsid w:val="00B13659"/>
    <w:rsid w:val="00B268AF"/>
    <w:rsid w:val="00B30340"/>
    <w:rsid w:val="00B35A01"/>
    <w:rsid w:val="00B37237"/>
    <w:rsid w:val="00B779CC"/>
    <w:rsid w:val="00B910DE"/>
    <w:rsid w:val="00BE4AB2"/>
    <w:rsid w:val="00C02339"/>
    <w:rsid w:val="00C1647C"/>
    <w:rsid w:val="00C807F1"/>
    <w:rsid w:val="00CD26B7"/>
    <w:rsid w:val="00D06A61"/>
    <w:rsid w:val="00D415A8"/>
    <w:rsid w:val="00D61C49"/>
    <w:rsid w:val="00D77254"/>
    <w:rsid w:val="00D9027B"/>
    <w:rsid w:val="00DC74E8"/>
    <w:rsid w:val="00E02985"/>
    <w:rsid w:val="00E76655"/>
    <w:rsid w:val="00E9119F"/>
    <w:rsid w:val="00EA5B90"/>
    <w:rsid w:val="00EB18B7"/>
    <w:rsid w:val="00EC1C40"/>
    <w:rsid w:val="00EE20E2"/>
    <w:rsid w:val="00EE4E58"/>
    <w:rsid w:val="00F059C3"/>
    <w:rsid w:val="00F13D49"/>
    <w:rsid w:val="00FC7C5A"/>
    <w:rsid w:val="00FD2002"/>
    <w:rsid w:val="00FD3D53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1B3E"/>
  <w15:docId w15:val="{C3A3C5C7-7227-0141-892A-AD9A7B94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385240"/>
    <w:pPr>
      <w:spacing w:line="240" w:lineRule="auto"/>
    </w:pPr>
    <w:rPr>
      <w:rFonts w:asciiTheme="minorHAnsi" w:eastAsiaTheme="minorEastAsia" w:hAnsiTheme="minorHAnsi" w:cstheme="minorBidi"/>
      <w:sz w:val="24"/>
      <w:szCs w:val="24"/>
      <w:lang w:val="en-US" w:eastAsia="ko-KR"/>
    </w:rPr>
  </w:style>
  <w:style w:type="paragraph" w:styleId="NormalWeb">
    <w:name w:val="Normal (Web)"/>
    <w:basedOn w:val="Normal"/>
    <w:uiPriority w:val="99"/>
    <w:semiHidden/>
    <w:unhideWhenUsed/>
    <w:rsid w:val="00B3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30340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EE4E58"/>
    <w:pPr>
      <w:spacing w:after="200" w:line="240" w:lineRule="auto"/>
      <w:jc w:val="both"/>
    </w:pPr>
    <w:rPr>
      <w:rFonts w:ascii="Calibri" w:eastAsia="Calibri" w:hAnsi="Calibri" w:cs="Calibri"/>
      <w:noProof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E4E58"/>
    <w:rPr>
      <w:rFonts w:ascii="Calibri" w:eastAsia="Calibri" w:hAnsi="Calibri" w:cs="Calibri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0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0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0.bin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chartUserShapes" Target="../drawings/drawing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0.xlsx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chartUserShapes" Target="../drawings/drawing2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/>
                </a:solidFill>
                <a:latin typeface="+mj-lt"/>
                <a:ea typeface="+mn-ea"/>
                <a:cs typeface="+mn-cs"/>
              </a:defRPr>
            </a:pPr>
            <a:r>
              <a:rPr lang="en-US" sz="1000">
                <a:latin typeface="+mj-lt"/>
              </a:rPr>
              <a:t>Percent ROS</a:t>
            </a:r>
            <a:r>
              <a:rPr lang="en-US" sz="1000" baseline="0">
                <a:latin typeface="+mj-lt"/>
              </a:rPr>
              <a:t> in cells stressed with H2O2 and treated with GHK-Cu</a:t>
            </a:r>
            <a:r>
              <a:rPr lang="en-US" sz="1000">
                <a:latin typeface="+mj-lt"/>
              </a:rPr>
              <a:t> </a:t>
            </a:r>
          </a:p>
        </c:rich>
      </c:tx>
      <c:layout>
        <c:manualLayout>
          <c:xMode val="edge"/>
          <c:yMode val="edge"/>
          <c:x val="0.19209406040948712"/>
          <c:y val="3.44234079173838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/>
              </a:solidFill>
              <a:latin typeface="+mj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50078144768765"/>
          <c:y val="0.17961894831729522"/>
          <c:w val="0.85746962502689394"/>
          <c:h val="0.6008935630034197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3CE-4A47-8D7C-285FE4FA7E94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3CE-4A47-8D7C-285FE4FA7E94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C3CE-4A47-8D7C-285FE4FA7E94}"/>
              </c:ext>
            </c:extLst>
          </c:dPt>
          <c:errBars>
            <c:errBarType val="both"/>
            <c:errValType val="cust"/>
            <c:noEndCap val="0"/>
            <c:plus>
              <c:numRef>
                <c:f>'11 13 GHK Cu'!$F$59:$F$61</c:f>
                <c:numCache>
                  <c:formatCode>General</c:formatCode>
                  <c:ptCount val="3"/>
                  <c:pt idx="0">
                    <c:v>21.811912691094374</c:v>
                  </c:pt>
                  <c:pt idx="1">
                    <c:v>15.53154412185329</c:v>
                  </c:pt>
                  <c:pt idx="2">
                    <c:v>14.568379436061683</c:v>
                  </c:pt>
                </c:numCache>
              </c:numRef>
            </c:plus>
            <c:minus>
              <c:numRef>
                <c:f>'11 13 GHK Cu'!$F$59:$F$61</c:f>
                <c:numCache>
                  <c:formatCode>General</c:formatCode>
                  <c:ptCount val="3"/>
                  <c:pt idx="0">
                    <c:v>21.811912691094374</c:v>
                  </c:pt>
                  <c:pt idx="1">
                    <c:v>15.53154412185329</c:v>
                  </c:pt>
                  <c:pt idx="2">
                    <c:v>14.568379436061683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'11 13 GHK Cu'!$B$59:$B$61</c:f>
              <c:strCache>
                <c:ptCount val="3"/>
                <c:pt idx="0">
                  <c:v>H2O2 150uM</c:v>
                </c:pt>
                <c:pt idx="1">
                  <c:v>H2O2 150uM+ GHK-Cu 10nM</c:v>
                </c:pt>
                <c:pt idx="2">
                  <c:v>H2O2 150uM+ GHK-Cu 10uM</c:v>
                </c:pt>
              </c:strCache>
            </c:strRef>
          </c:cat>
          <c:val>
            <c:numRef>
              <c:f>'11 13 GHK Cu'!$E$59:$E$61</c:f>
              <c:numCache>
                <c:formatCode>General</c:formatCode>
                <c:ptCount val="3"/>
                <c:pt idx="0">
                  <c:v>100</c:v>
                </c:pt>
                <c:pt idx="1">
                  <c:v>79.136530268502923</c:v>
                </c:pt>
                <c:pt idx="2">
                  <c:v>66.392962118960327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3CE-4A47-8D7C-285FE4FA7E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08633839"/>
        <c:axId val="1111363215"/>
      </c:barChart>
      <c:catAx>
        <c:axId val="11086338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  <c:crossAx val="1111363215"/>
        <c:crosses val="autoZero"/>
        <c:auto val="0"/>
        <c:lblAlgn val="ctr"/>
        <c:lblOffset val="100"/>
        <c:noMultiLvlLbl val="0"/>
      </c:catAx>
      <c:valAx>
        <c:axId val="1111363215"/>
        <c:scaling>
          <c:orientation val="minMax"/>
          <c:max val="125"/>
          <c:min val="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  <c:crossAx val="1108633839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chemeClr val="tx1"/>
          </a:solidFill>
        </a:defRPr>
      </a:pPr>
      <a:endParaRPr lang="en-US"/>
    </a:p>
  </c:txPr>
  <c:externalData r:id="rId3">
    <c:autoUpdate val="0"/>
  </c:externalData>
  <c:userShapes r:id="rId4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/>
                </a:solidFill>
                <a:latin typeface="+mj-lt"/>
                <a:ea typeface="+mn-ea"/>
                <a:cs typeface="+mn-cs"/>
              </a:defRPr>
            </a:pPr>
            <a:r>
              <a:rPr lang="en-US" sz="1000">
                <a:latin typeface="+mj-lt"/>
              </a:rPr>
              <a:t>Percent ROS</a:t>
            </a:r>
            <a:r>
              <a:rPr lang="en-US" sz="1000" baseline="0">
                <a:latin typeface="+mj-lt"/>
              </a:rPr>
              <a:t> in cells stressed with H2O2 and treated with GHK-Cu</a:t>
            </a:r>
            <a:r>
              <a:rPr lang="en-US" sz="1000">
                <a:latin typeface="+mj-lt"/>
              </a:rPr>
              <a:t> </a:t>
            </a:r>
          </a:p>
        </c:rich>
      </c:tx>
      <c:layout>
        <c:manualLayout>
          <c:xMode val="edge"/>
          <c:yMode val="edge"/>
          <c:x val="0.19209406040948712"/>
          <c:y val="3.44234079173838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/>
              </a:solidFill>
              <a:latin typeface="+mj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50078144768765"/>
          <c:y val="0.17961894831729522"/>
          <c:w val="0.85746962502689394"/>
          <c:h val="0.6008935630034197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3CE-4A47-8D7C-285FE4FA7E94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3CE-4A47-8D7C-285FE4FA7E94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C3CE-4A47-8D7C-285FE4FA7E94}"/>
              </c:ext>
            </c:extLst>
          </c:dPt>
          <c:errBars>
            <c:errBarType val="both"/>
            <c:errValType val="cust"/>
            <c:noEndCap val="0"/>
            <c:plus>
              <c:numRef>
                <c:f>'11 13 GHK Cu'!$F$59:$F$61</c:f>
                <c:numCache>
                  <c:formatCode>General</c:formatCode>
                  <c:ptCount val="3"/>
                  <c:pt idx="0">
                    <c:v>21.811912691094374</c:v>
                  </c:pt>
                  <c:pt idx="1">
                    <c:v>15.53154412185329</c:v>
                  </c:pt>
                  <c:pt idx="2">
                    <c:v>14.568379436061683</c:v>
                  </c:pt>
                </c:numCache>
              </c:numRef>
            </c:plus>
            <c:minus>
              <c:numRef>
                <c:f>'11 13 GHK Cu'!$F$59:$F$61</c:f>
                <c:numCache>
                  <c:formatCode>General</c:formatCode>
                  <c:ptCount val="3"/>
                  <c:pt idx="0">
                    <c:v>21.811912691094374</c:v>
                  </c:pt>
                  <c:pt idx="1">
                    <c:v>15.53154412185329</c:v>
                  </c:pt>
                  <c:pt idx="2">
                    <c:v>14.568379436061683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'11 13 GHK Cu'!$B$59:$B$61</c:f>
              <c:strCache>
                <c:ptCount val="3"/>
                <c:pt idx="0">
                  <c:v>H2O2 150uM</c:v>
                </c:pt>
                <c:pt idx="1">
                  <c:v>H2O2 150uM+ GHK-Cu 10nM</c:v>
                </c:pt>
                <c:pt idx="2">
                  <c:v>H2O2 150uM+ GHK-Cu 10uM</c:v>
                </c:pt>
              </c:strCache>
            </c:strRef>
          </c:cat>
          <c:val>
            <c:numRef>
              <c:f>'11 13 GHK Cu'!$E$59:$E$61</c:f>
              <c:numCache>
                <c:formatCode>General</c:formatCode>
                <c:ptCount val="3"/>
                <c:pt idx="0">
                  <c:v>100</c:v>
                </c:pt>
                <c:pt idx="1">
                  <c:v>79.136530268502923</c:v>
                </c:pt>
                <c:pt idx="2">
                  <c:v>66.392962118960327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3CE-4A47-8D7C-285FE4FA7E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08633839"/>
        <c:axId val="1111363215"/>
      </c:barChart>
      <c:catAx>
        <c:axId val="11086338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  <c:crossAx val="1111363215"/>
        <c:crosses val="autoZero"/>
        <c:auto val="0"/>
        <c:lblAlgn val="ctr"/>
        <c:lblOffset val="100"/>
        <c:noMultiLvlLbl val="0"/>
      </c:catAx>
      <c:valAx>
        <c:axId val="1111363215"/>
        <c:scaling>
          <c:orientation val="minMax"/>
          <c:max val="125"/>
          <c:min val="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  <c:crossAx val="1108633839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chemeClr val="tx1"/>
          </a:solidFill>
        </a:defRPr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/>
                </a:solidFill>
                <a:latin typeface="+mj-lt"/>
                <a:ea typeface="+mn-ea"/>
                <a:cs typeface="+mn-cs"/>
              </a:defRPr>
            </a:pPr>
            <a:r>
              <a:rPr lang="en-US" sz="1000"/>
              <a:t>Escape times in a navigation learning task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/>
              </a:solidFill>
              <a:latin typeface="+mj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Control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B828-6649-999F-0ED3DAE85274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B828-6649-999F-0ED3DAE85274}"/>
              </c:ext>
            </c:extLst>
          </c:dPt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Sheet1!$A$2:$A$6</c:f>
              <c:strCache>
                <c:ptCount val="5"/>
                <c:pt idx="0">
                  <c:v>Trial 1</c:v>
                </c:pt>
                <c:pt idx="1">
                  <c:v>Trial 2</c:v>
                </c:pt>
                <c:pt idx="2">
                  <c:v>Trial 3</c:v>
                </c:pt>
                <c:pt idx="3">
                  <c:v>Trial 4</c:v>
                </c:pt>
                <c:pt idx="4">
                  <c:v>Trial 5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101</c:v>
                </c:pt>
                <c:pt idx="1">
                  <c:v>63</c:v>
                </c:pt>
                <c:pt idx="2">
                  <c:v>51</c:v>
                </c:pt>
                <c:pt idx="3">
                  <c:v>60</c:v>
                </c:pt>
                <c:pt idx="4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6E-4C48-B092-02F86D258D4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GHK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Sheet1!$A$2:$A$6</c:f>
              <c:strCache>
                <c:ptCount val="5"/>
                <c:pt idx="0">
                  <c:v>Trial 1</c:v>
                </c:pt>
                <c:pt idx="1">
                  <c:v>Trial 2</c:v>
                </c:pt>
                <c:pt idx="2">
                  <c:v>Trial 3</c:v>
                </c:pt>
                <c:pt idx="3">
                  <c:v>Trial 4</c:v>
                </c:pt>
                <c:pt idx="4">
                  <c:v>Trial 5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109</c:v>
                </c:pt>
                <c:pt idx="1">
                  <c:v>66</c:v>
                </c:pt>
                <c:pt idx="2">
                  <c:v>36</c:v>
                </c:pt>
                <c:pt idx="3">
                  <c:v>34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6E-4C48-B092-02F86D258D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3780600"/>
        <c:axId val="603778960"/>
      </c:barChart>
      <c:catAx>
        <c:axId val="603780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  <c:crossAx val="603778960"/>
        <c:crosses val="autoZero"/>
        <c:auto val="1"/>
        <c:lblAlgn val="ctr"/>
        <c:lblOffset val="100"/>
        <c:noMultiLvlLbl val="0"/>
      </c:catAx>
      <c:valAx>
        <c:axId val="60377896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j-lt"/>
                    <a:ea typeface="+mn-ea"/>
                    <a:cs typeface="+mn-cs"/>
                  </a:defRPr>
                </a:pPr>
                <a:r>
                  <a:rPr lang="en-US" sz="900"/>
                  <a:t>Seconds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j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  <c:crossAx val="603780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j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+mj-lt"/>
        </a:defRPr>
      </a:pPr>
      <a:endParaRPr lang="en-US"/>
    </a:p>
  </c:txPr>
  <c:externalData r:id="rId3">
    <c:autoUpdate val="0"/>
  </c:externalData>
  <c:userShapes r:id="rId4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/>
                </a:solidFill>
                <a:latin typeface="+mj-lt"/>
                <a:ea typeface="+mn-ea"/>
                <a:cs typeface="+mn-cs"/>
              </a:defRPr>
            </a:pPr>
            <a:r>
              <a:rPr lang="en-US" sz="1000"/>
              <a:t>Escape times in a navigation learning task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/>
              </a:solidFill>
              <a:latin typeface="+mj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Control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B828-6649-999F-0ED3DAE85274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B828-6649-999F-0ED3DAE85274}"/>
              </c:ext>
            </c:extLst>
          </c:dPt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Sheet1!$A$2:$A$6</c:f>
              <c:strCache>
                <c:ptCount val="5"/>
                <c:pt idx="0">
                  <c:v>Trial 1</c:v>
                </c:pt>
                <c:pt idx="1">
                  <c:v>Trial 2</c:v>
                </c:pt>
                <c:pt idx="2">
                  <c:v>Trial 3</c:v>
                </c:pt>
                <c:pt idx="3">
                  <c:v>Trial 4</c:v>
                </c:pt>
                <c:pt idx="4">
                  <c:v>Trial 5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101</c:v>
                </c:pt>
                <c:pt idx="1">
                  <c:v>63</c:v>
                </c:pt>
                <c:pt idx="2">
                  <c:v>51</c:v>
                </c:pt>
                <c:pt idx="3">
                  <c:v>60</c:v>
                </c:pt>
                <c:pt idx="4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6E-4C48-B092-02F86D258D4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GHK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Sheet1!$A$2:$A$6</c:f>
              <c:strCache>
                <c:ptCount val="5"/>
                <c:pt idx="0">
                  <c:v>Trial 1</c:v>
                </c:pt>
                <c:pt idx="1">
                  <c:v>Trial 2</c:v>
                </c:pt>
                <c:pt idx="2">
                  <c:v>Trial 3</c:v>
                </c:pt>
                <c:pt idx="3">
                  <c:v>Trial 4</c:v>
                </c:pt>
                <c:pt idx="4">
                  <c:v>Trial 5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109</c:v>
                </c:pt>
                <c:pt idx="1">
                  <c:v>66</c:v>
                </c:pt>
                <c:pt idx="2">
                  <c:v>36</c:v>
                </c:pt>
                <c:pt idx="3">
                  <c:v>34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6E-4C48-B092-02F86D258D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3780600"/>
        <c:axId val="603778960"/>
      </c:barChart>
      <c:catAx>
        <c:axId val="603780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  <c:crossAx val="603778960"/>
        <c:crosses val="autoZero"/>
        <c:auto val="1"/>
        <c:lblAlgn val="ctr"/>
        <c:lblOffset val="100"/>
        <c:noMultiLvlLbl val="0"/>
      </c:catAx>
      <c:valAx>
        <c:axId val="60377896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j-lt"/>
                    <a:ea typeface="+mn-ea"/>
                    <a:cs typeface="+mn-cs"/>
                  </a:defRPr>
                </a:pPr>
                <a:r>
                  <a:rPr lang="en-US" sz="900"/>
                  <a:t>Seconds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j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  <c:crossAx val="603780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j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+mj-lt"/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0.49987</cdr:x>
      <cdr:y>0.24264</cdr:y>
    </cdr:from>
    <cdr:to>
      <cdr:x>0.58227</cdr:x>
      <cdr:y>0.29798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049876" y="584108"/>
          <a:ext cx="337908" cy="1332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0.81044</cdr:x>
      <cdr:y>0.2839</cdr:y>
    </cdr:from>
    <cdr:to>
      <cdr:x>0.89145</cdr:x>
      <cdr:y>0.36889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3213850" y="637447"/>
          <a:ext cx="321252" cy="1908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**</a:t>
          </a:r>
        </a:p>
      </cdr:txBody>
    </cdr:sp>
  </cdr:relSizeAnchor>
  <cdr:relSizeAnchor xmlns:cdr="http://schemas.openxmlformats.org/drawingml/2006/chartDrawing">
    <cdr:from>
      <cdr:x>0.53041</cdr:x>
      <cdr:y>0.21585</cdr:y>
    </cdr:from>
    <cdr:to>
      <cdr:x>0.61142</cdr:x>
      <cdr:y>0.30084</cdr:y>
    </cdr:to>
    <cdr:sp macro="" textlink="">
      <cdr:nvSpPr>
        <cdr:cNvPr id="4" name="Text Box 1"/>
        <cdr:cNvSpPr txBox="1"/>
      </cdr:nvSpPr>
      <cdr:spPr>
        <a:xfrm xmlns:a="http://schemas.openxmlformats.org/drawingml/2006/main">
          <a:off x="2103381" y="484660"/>
          <a:ext cx="321251" cy="1908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*</a:t>
          </a:r>
        </a:p>
      </cdr:txBody>
    </cdr:sp>
  </cdr:relSizeAnchor>
  <cdr:relSizeAnchor xmlns:cdr="http://schemas.openxmlformats.org/drawingml/2006/chartDrawing">
    <cdr:from>
      <cdr:x>0</cdr:x>
      <cdr:y>0.34218</cdr:y>
    </cdr:from>
    <cdr:to>
      <cdr:x>0.04812</cdr:x>
      <cdr:y>0.61116</cdr:y>
    </cdr:to>
    <cdr:sp macro="" textlink="">
      <cdr:nvSpPr>
        <cdr:cNvPr id="5" name="Text Box 1"/>
        <cdr:cNvSpPr txBox="1"/>
      </cdr:nvSpPr>
      <cdr:spPr>
        <a:xfrm xmlns:a="http://schemas.openxmlformats.org/drawingml/2006/main" rot="16200000">
          <a:off x="-2457399" y="974882"/>
          <a:ext cx="603971" cy="1908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000">
              <a:latin typeface="+mj-lt"/>
            </a:rPr>
            <a:t>Percent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0.49987</cdr:x>
      <cdr:y>0.24264</cdr:y>
    </cdr:from>
    <cdr:to>
      <cdr:x>0.58227</cdr:x>
      <cdr:y>0.29798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049876" y="584108"/>
          <a:ext cx="337908" cy="1332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0.81044</cdr:x>
      <cdr:y>0.2839</cdr:y>
    </cdr:from>
    <cdr:to>
      <cdr:x>0.89145</cdr:x>
      <cdr:y>0.36889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3213850" y="637447"/>
          <a:ext cx="321252" cy="1908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**</a:t>
          </a:r>
        </a:p>
      </cdr:txBody>
    </cdr:sp>
  </cdr:relSizeAnchor>
  <cdr:relSizeAnchor xmlns:cdr="http://schemas.openxmlformats.org/drawingml/2006/chartDrawing">
    <cdr:from>
      <cdr:x>0.53041</cdr:x>
      <cdr:y>0.21585</cdr:y>
    </cdr:from>
    <cdr:to>
      <cdr:x>0.61142</cdr:x>
      <cdr:y>0.30084</cdr:y>
    </cdr:to>
    <cdr:sp macro="" textlink="">
      <cdr:nvSpPr>
        <cdr:cNvPr id="4" name="Text Box 1"/>
        <cdr:cNvSpPr txBox="1"/>
      </cdr:nvSpPr>
      <cdr:spPr>
        <a:xfrm xmlns:a="http://schemas.openxmlformats.org/drawingml/2006/main">
          <a:off x="2103381" y="484660"/>
          <a:ext cx="321251" cy="1908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*</a:t>
          </a:r>
        </a:p>
      </cdr:txBody>
    </cdr:sp>
  </cdr:relSizeAnchor>
  <cdr:relSizeAnchor xmlns:cdr="http://schemas.openxmlformats.org/drawingml/2006/chartDrawing">
    <cdr:from>
      <cdr:x>0</cdr:x>
      <cdr:y>0.34218</cdr:y>
    </cdr:from>
    <cdr:to>
      <cdr:x>0.04812</cdr:x>
      <cdr:y>0.61116</cdr:y>
    </cdr:to>
    <cdr:sp macro="" textlink="">
      <cdr:nvSpPr>
        <cdr:cNvPr id="5" name="Text Box 1"/>
        <cdr:cNvSpPr txBox="1"/>
      </cdr:nvSpPr>
      <cdr:spPr>
        <a:xfrm xmlns:a="http://schemas.openxmlformats.org/drawingml/2006/main" rot="16200000">
          <a:off x="-2457399" y="974882"/>
          <a:ext cx="603971" cy="1908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000">
              <a:latin typeface="+mj-lt"/>
            </a:rPr>
            <a:t>Percent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0.69611</cdr:x>
      <cdr:y>0.35969</cdr:y>
    </cdr:from>
    <cdr:to>
      <cdr:x>0.79658</cdr:x>
      <cdr:y>0.43099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192475" y="855837"/>
          <a:ext cx="316441" cy="1696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</a:p>
      </cdr:txBody>
    </cdr:sp>
  </cdr:relSizeAnchor>
  <cdr:relSizeAnchor xmlns:cdr="http://schemas.openxmlformats.org/drawingml/2006/chartDrawing">
    <cdr:from>
      <cdr:x>0.84961</cdr:x>
      <cdr:y>0.29947</cdr:y>
    </cdr:from>
    <cdr:to>
      <cdr:x>0.93088</cdr:x>
      <cdr:y>0.39319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2515694" y="643143"/>
          <a:ext cx="240632" cy="2012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</a:p>
      </cdr:txBody>
    </cdr:sp>
  </cdr:relSizeAnchor>
</c:userShapes>
</file>

<file path=word/drawings/drawing20.xml><?xml version="1.0" encoding="utf-8"?>
<c:userShapes xmlns:c="http://schemas.openxmlformats.org/drawingml/2006/chart">
  <cdr:relSizeAnchor xmlns:cdr="http://schemas.openxmlformats.org/drawingml/2006/chartDrawing">
    <cdr:from>
      <cdr:x>0.69611</cdr:x>
      <cdr:y>0.35969</cdr:y>
    </cdr:from>
    <cdr:to>
      <cdr:x>0.79658</cdr:x>
      <cdr:y>0.43099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192475" y="855837"/>
          <a:ext cx="316441" cy="1696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</a:p>
      </cdr:txBody>
    </cdr:sp>
  </cdr:relSizeAnchor>
  <cdr:relSizeAnchor xmlns:cdr="http://schemas.openxmlformats.org/drawingml/2006/chartDrawing">
    <cdr:from>
      <cdr:x>0.84961</cdr:x>
      <cdr:y>0.29947</cdr:y>
    </cdr:from>
    <cdr:to>
      <cdr:x>0.93088</cdr:x>
      <cdr:y>0.39319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2515694" y="643143"/>
          <a:ext cx="240632" cy="2012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D22A6-4C8F-4285-92CF-DCCB31DF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wladiges</dc:creator>
  <cp:lastModifiedBy>Warren Ladiges</cp:lastModifiedBy>
  <cp:revision>4</cp:revision>
  <cp:lastPrinted>2020-03-02T18:17:00Z</cp:lastPrinted>
  <dcterms:created xsi:type="dcterms:W3CDTF">2020-03-06T18:50:00Z</dcterms:created>
  <dcterms:modified xsi:type="dcterms:W3CDTF">2020-03-06T19:29:00Z</dcterms:modified>
</cp:coreProperties>
</file>