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D431D" w14:textId="77777777" w:rsidR="00C77C01" w:rsidRPr="00F37D45" w:rsidRDefault="00B020A3" w:rsidP="00F37D45">
      <w:pPr>
        <w:jc w:val="left"/>
        <w:rPr>
          <w:rFonts w:ascii="Calibri" w:hAnsi="Calibri" w:cs="Calibri"/>
          <w:b/>
          <w:sz w:val="24"/>
          <w:szCs w:val="24"/>
        </w:rPr>
      </w:pPr>
      <w:bookmarkStart w:id="0" w:name="_GoBack"/>
      <w:bookmarkEnd w:id="0"/>
      <w:r w:rsidRPr="00F37D45">
        <w:rPr>
          <w:rFonts w:ascii="Calibri" w:eastAsia="Times New Roman" w:hAnsi="Calibri" w:cs="Calibri"/>
          <w:b/>
          <w:sz w:val="24"/>
          <w:szCs w:val="24"/>
        </w:rPr>
        <w:t>Highly expressed ribosomal protein L34 predicts poor prognosis in acute myeloid leukemia and could be a potential therapy target</w:t>
      </w:r>
    </w:p>
    <w:p w14:paraId="34EAEF38" w14:textId="77777777" w:rsidR="00A24134" w:rsidRPr="00F37D45" w:rsidRDefault="00A24134" w:rsidP="00F37D45">
      <w:pPr>
        <w:jc w:val="left"/>
        <w:rPr>
          <w:rFonts w:ascii="Calibri" w:eastAsia="Times New Roman" w:hAnsi="Calibri" w:cs="Calibri"/>
          <w:sz w:val="24"/>
          <w:szCs w:val="24"/>
        </w:rPr>
      </w:pPr>
      <w:r w:rsidRPr="00F37D45">
        <w:rPr>
          <w:rFonts w:ascii="Calibri" w:eastAsia="Times New Roman" w:hAnsi="Calibri" w:cs="Calibri"/>
          <w:sz w:val="24"/>
          <w:szCs w:val="24"/>
        </w:rPr>
        <w:t>Running title: Expression and role of RPL34 in AML</w:t>
      </w:r>
    </w:p>
    <w:p w14:paraId="27479A91" w14:textId="77777777" w:rsidR="0035417A" w:rsidRPr="00F37D45" w:rsidRDefault="0035417A" w:rsidP="00F37D45">
      <w:pPr>
        <w:jc w:val="left"/>
        <w:rPr>
          <w:rFonts w:ascii="Calibri" w:eastAsia="Times New Roman" w:hAnsi="Calibri" w:cs="Calibri"/>
          <w:sz w:val="24"/>
          <w:szCs w:val="24"/>
        </w:rPr>
      </w:pPr>
    </w:p>
    <w:p w14:paraId="41246123" w14:textId="1E2C5F10" w:rsidR="00C77C01" w:rsidRPr="00F37D45" w:rsidRDefault="00B020A3" w:rsidP="00F37D45">
      <w:pPr>
        <w:jc w:val="left"/>
        <w:rPr>
          <w:rFonts w:ascii="Calibri" w:hAnsi="Calibri" w:cs="Calibri"/>
          <w:sz w:val="24"/>
          <w:szCs w:val="24"/>
        </w:rPr>
      </w:pPr>
      <w:r w:rsidRPr="00F37D45">
        <w:rPr>
          <w:rFonts w:ascii="Calibri" w:eastAsia="Times New Roman" w:hAnsi="Calibri" w:cs="Calibri"/>
          <w:sz w:val="24"/>
          <w:szCs w:val="24"/>
        </w:rPr>
        <w:t>Liang Wang</w:t>
      </w:r>
      <w:r w:rsidRPr="00F37D45">
        <w:rPr>
          <w:rFonts w:ascii="Calibri" w:eastAsia="Times New Roman" w:hAnsi="Calibri" w:cs="Calibri"/>
          <w:sz w:val="24"/>
          <w:szCs w:val="24"/>
          <w:vertAlign w:val="superscript"/>
        </w:rPr>
        <w:t>1</w:t>
      </w:r>
      <w:r w:rsidRPr="00F37D45">
        <w:rPr>
          <w:rFonts w:ascii="Calibri" w:eastAsia="Times New Roman" w:hAnsi="Calibri" w:cs="Calibri"/>
          <w:sz w:val="24"/>
          <w:szCs w:val="24"/>
        </w:rPr>
        <w:t>, Jing Yang</w:t>
      </w:r>
      <w:r w:rsidRPr="00F37D45">
        <w:rPr>
          <w:rFonts w:ascii="Calibri" w:eastAsia="Times New Roman" w:hAnsi="Calibri" w:cs="Calibri"/>
          <w:sz w:val="24"/>
          <w:szCs w:val="24"/>
          <w:vertAlign w:val="superscript"/>
        </w:rPr>
        <w:t>1</w:t>
      </w:r>
      <w:r w:rsidRPr="00F37D45">
        <w:rPr>
          <w:rFonts w:ascii="Calibri" w:eastAsia="Times New Roman" w:hAnsi="Calibri" w:cs="Calibri"/>
          <w:sz w:val="24"/>
          <w:szCs w:val="24"/>
        </w:rPr>
        <w:t>, He-nan Wang</w:t>
      </w:r>
      <w:r w:rsidRPr="00F37D45">
        <w:rPr>
          <w:rFonts w:ascii="Calibri" w:eastAsia="Times New Roman" w:hAnsi="Calibri" w:cs="Calibri"/>
          <w:sz w:val="24"/>
          <w:szCs w:val="24"/>
          <w:vertAlign w:val="superscript"/>
        </w:rPr>
        <w:t>1</w:t>
      </w:r>
      <w:r w:rsidRPr="00F37D45">
        <w:rPr>
          <w:rFonts w:ascii="Calibri" w:eastAsia="Times New Roman" w:hAnsi="Calibri" w:cs="Calibri"/>
          <w:sz w:val="24"/>
          <w:szCs w:val="24"/>
        </w:rPr>
        <w:t>, Wei-da Wang</w:t>
      </w:r>
      <w:r w:rsidRPr="00F37D45">
        <w:rPr>
          <w:rFonts w:ascii="Calibri" w:eastAsia="Times New Roman" w:hAnsi="Calibri" w:cs="Calibri"/>
          <w:sz w:val="24"/>
          <w:szCs w:val="24"/>
          <w:vertAlign w:val="superscript"/>
        </w:rPr>
        <w:t>2</w:t>
      </w:r>
      <w:r w:rsidRPr="00F37D45">
        <w:rPr>
          <w:rFonts w:ascii="Calibri" w:eastAsia="Times New Roman" w:hAnsi="Calibri" w:cs="Calibri"/>
          <w:sz w:val="24"/>
          <w:szCs w:val="24"/>
        </w:rPr>
        <w:t>, Xiao-</w:t>
      </w:r>
      <w:proofErr w:type="spellStart"/>
      <w:r w:rsidRPr="00F37D45">
        <w:rPr>
          <w:rFonts w:ascii="Calibri" w:eastAsia="Times New Roman" w:hAnsi="Calibri" w:cs="Calibri"/>
          <w:sz w:val="24"/>
          <w:szCs w:val="24"/>
        </w:rPr>
        <w:t>jie</w:t>
      </w:r>
      <w:proofErr w:type="spellEnd"/>
      <w:r w:rsidRPr="00F37D45">
        <w:rPr>
          <w:rFonts w:ascii="Calibri" w:eastAsia="Times New Roman" w:hAnsi="Calibri" w:cs="Calibri"/>
          <w:sz w:val="24"/>
          <w:szCs w:val="24"/>
        </w:rPr>
        <w:t xml:space="preserve"> Liang</w:t>
      </w:r>
      <w:r w:rsidRPr="00F37D45">
        <w:rPr>
          <w:rFonts w:ascii="Calibri" w:eastAsia="Times New Roman" w:hAnsi="Calibri" w:cs="Calibri"/>
          <w:sz w:val="24"/>
          <w:szCs w:val="24"/>
          <w:vertAlign w:val="superscript"/>
        </w:rPr>
        <w:t>3</w:t>
      </w:r>
    </w:p>
    <w:p w14:paraId="07795F21" w14:textId="77777777" w:rsidR="0035417A" w:rsidRPr="00F37D45" w:rsidRDefault="0035417A" w:rsidP="00F37D45">
      <w:pPr>
        <w:jc w:val="left"/>
        <w:rPr>
          <w:rFonts w:ascii="Calibri" w:eastAsia="Times New Roman" w:hAnsi="Calibri" w:cs="Calibri"/>
          <w:sz w:val="24"/>
          <w:szCs w:val="24"/>
          <w:vertAlign w:val="superscript"/>
        </w:rPr>
      </w:pPr>
    </w:p>
    <w:p w14:paraId="01DC29F8" w14:textId="32E455F2" w:rsidR="00C77C01" w:rsidRPr="00F37D45" w:rsidRDefault="00B020A3" w:rsidP="00F37D45">
      <w:pPr>
        <w:jc w:val="left"/>
        <w:rPr>
          <w:rFonts w:ascii="Calibri" w:hAnsi="Calibri" w:cs="Calibri"/>
          <w:sz w:val="24"/>
          <w:szCs w:val="24"/>
        </w:rPr>
      </w:pPr>
      <w:r w:rsidRPr="00F37D45">
        <w:rPr>
          <w:rFonts w:ascii="Calibri" w:eastAsia="Times New Roman" w:hAnsi="Calibri" w:cs="Calibri"/>
          <w:sz w:val="24"/>
          <w:szCs w:val="24"/>
          <w:vertAlign w:val="superscript"/>
        </w:rPr>
        <w:t>1</w:t>
      </w:r>
      <w:r w:rsidRPr="00F37D45">
        <w:rPr>
          <w:rFonts w:ascii="Calibri" w:eastAsia="Times New Roman" w:hAnsi="Calibri" w:cs="Calibri"/>
          <w:sz w:val="24"/>
          <w:szCs w:val="24"/>
        </w:rPr>
        <w:t xml:space="preserve">Department of Hematology, Beijing </w:t>
      </w:r>
      <w:proofErr w:type="spellStart"/>
      <w:r w:rsidRPr="00F37D45">
        <w:rPr>
          <w:rFonts w:ascii="Calibri" w:eastAsia="Times New Roman" w:hAnsi="Calibri" w:cs="Calibri"/>
          <w:sz w:val="24"/>
          <w:szCs w:val="24"/>
        </w:rPr>
        <w:t>Tongren</w:t>
      </w:r>
      <w:proofErr w:type="spellEnd"/>
      <w:r w:rsidRPr="00F37D45">
        <w:rPr>
          <w:rFonts w:ascii="Calibri" w:eastAsia="Times New Roman" w:hAnsi="Calibri" w:cs="Calibri"/>
          <w:sz w:val="24"/>
          <w:szCs w:val="24"/>
        </w:rPr>
        <w:t xml:space="preserve"> Hospital, Capital Medical University, Beijing, 100730</w:t>
      </w:r>
      <w:r w:rsidR="00A24134" w:rsidRPr="00F37D45">
        <w:rPr>
          <w:rFonts w:ascii="Calibri" w:hAnsi="Calibri" w:cs="Calibri"/>
          <w:sz w:val="24"/>
          <w:szCs w:val="24"/>
        </w:rPr>
        <w:t xml:space="preserve">, </w:t>
      </w:r>
      <w:r w:rsidRPr="00F37D45">
        <w:rPr>
          <w:rFonts w:ascii="Calibri" w:eastAsia="Times New Roman" w:hAnsi="Calibri" w:cs="Calibri"/>
          <w:sz w:val="24"/>
          <w:szCs w:val="24"/>
          <w:vertAlign w:val="superscript"/>
        </w:rPr>
        <w:t>2</w:t>
      </w:r>
      <w:r w:rsidRPr="00F37D45">
        <w:rPr>
          <w:rFonts w:ascii="Calibri" w:eastAsia="Times New Roman" w:hAnsi="Calibri" w:cs="Calibri"/>
          <w:sz w:val="24"/>
          <w:szCs w:val="24"/>
        </w:rPr>
        <w:t xml:space="preserve">Department of Hematologic Oncology, Sun </w:t>
      </w:r>
      <w:proofErr w:type="spellStart"/>
      <w:r w:rsidRPr="00F37D45">
        <w:rPr>
          <w:rFonts w:ascii="Calibri" w:eastAsia="Times New Roman" w:hAnsi="Calibri" w:cs="Calibri"/>
          <w:sz w:val="24"/>
          <w:szCs w:val="24"/>
        </w:rPr>
        <w:t>Yat-sen</w:t>
      </w:r>
      <w:proofErr w:type="spellEnd"/>
      <w:r w:rsidRPr="00F37D45">
        <w:rPr>
          <w:rFonts w:ascii="Calibri" w:eastAsia="Times New Roman" w:hAnsi="Calibri" w:cs="Calibri"/>
          <w:sz w:val="24"/>
          <w:szCs w:val="24"/>
        </w:rPr>
        <w:t xml:space="preserve"> University Cancer Center, Guangzhou, 510000</w:t>
      </w:r>
    </w:p>
    <w:p w14:paraId="7642AD96" w14:textId="77777777" w:rsidR="00C77C01" w:rsidRPr="00F37D45" w:rsidRDefault="00B020A3" w:rsidP="00F37D45">
      <w:pPr>
        <w:jc w:val="left"/>
        <w:rPr>
          <w:rFonts w:ascii="Calibri" w:hAnsi="Calibri" w:cs="Calibri"/>
          <w:sz w:val="24"/>
          <w:szCs w:val="24"/>
        </w:rPr>
      </w:pPr>
      <w:r w:rsidRPr="00F37D45">
        <w:rPr>
          <w:rFonts w:ascii="Calibri" w:eastAsia="Times New Roman" w:hAnsi="Calibri" w:cs="Calibri"/>
          <w:sz w:val="24"/>
          <w:szCs w:val="24"/>
          <w:vertAlign w:val="superscript"/>
        </w:rPr>
        <w:t>3</w:t>
      </w:r>
      <w:r w:rsidRPr="00F37D45">
        <w:rPr>
          <w:rFonts w:ascii="Calibri" w:eastAsia="Times New Roman" w:hAnsi="Calibri" w:cs="Calibri"/>
          <w:sz w:val="24"/>
          <w:szCs w:val="24"/>
        </w:rPr>
        <w:t>Second Clinical Medical College of Southern Medical University, Guangzhou, 510280</w:t>
      </w:r>
    </w:p>
    <w:p w14:paraId="3053617E" w14:textId="77777777" w:rsidR="0035417A" w:rsidRPr="00F37D45" w:rsidRDefault="0035417A" w:rsidP="00F37D45">
      <w:pPr>
        <w:jc w:val="left"/>
        <w:rPr>
          <w:rFonts w:ascii="Calibri" w:eastAsia="Times New Roman" w:hAnsi="Calibri" w:cs="Calibri"/>
          <w:b/>
          <w:sz w:val="24"/>
          <w:szCs w:val="24"/>
        </w:rPr>
      </w:pPr>
    </w:p>
    <w:p w14:paraId="770A50EC" w14:textId="01017789" w:rsidR="00C77C01" w:rsidRPr="00F37D45" w:rsidRDefault="00B020A3" w:rsidP="00F37D45">
      <w:pPr>
        <w:jc w:val="left"/>
        <w:rPr>
          <w:rFonts w:ascii="Calibri" w:hAnsi="Calibri" w:cs="Calibri"/>
          <w:sz w:val="24"/>
          <w:szCs w:val="24"/>
        </w:rPr>
      </w:pPr>
      <w:r w:rsidRPr="00F37D45">
        <w:rPr>
          <w:rFonts w:ascii="Calibri" w:eastAsia="Times New Roman" w:hAnsi="Calibri" w:cs="Calibri"/>
          <w:b/>
          <w:sz w:val="24"/>
          <w:szCs w:val="24"/>
        </w:rPr>
        <w:t xml:space="preserve">Corresponding author: </w:t>
      </w:r>
      <w:r w:rsidRPr="00F37D45">
        <w:rPr>
          <w:rFonts w:ascii="Calibri" w:eastAsia="Times New Roman" w:hAnsi="Calibri" w:cs="Calibri"/>
          <w:sz w:val="24"/>
          <w:szCs w:val="24"/>
        </w:rPr>
        <w:t xml:space="preserve">Liang Wang, M.D., Department of Hematology, Beijing </w:t>
      </w:r>
      <w:proofErr w:type="spellStart"/>
      <w:r w:rsidRPr="00F37D45">
        <w:rPr>
          <w:rFonts w:ascii="Calibri" w:eastAsia="Times New Roman" w:hAnsi="Calibri" w:cs="Calibri"/>
          <w:sz w:val="24"/>
          <w:szCs w:val="24"/>
        </w:rPr>
        <w:t>Tongren</w:t>
      </w:r>
      <w:proofErr w:type="spellEnd"/>
      <w:r w:rsidRPr="00F37D45">
        <w:rPr>
          <w:rFonts w:ascii="Calibri" w:eastAsia="Times New Roman" w:hAnsi="Calibri" w:cs="Calibri"/>
          <w:sz w:val="24"/>
          <w:szCs w:val="24"/>
        </w:rPr>
        <w:t xml:space="preserve"> Hospital, Capital Medical University, Beijing, 100730; Phone: </w:t>
      </w:r>
      <w:proofErr w:type="gramStart"/>
      <w:r w:rsidRPr="00F37D45">
        <w:rPr>
          <w:rFonts w:ascii="Calibri" w:eastAsia="Times New Roman" w:hAnsi="Calibri" w:cs="Calibri"/>
          <w:sz w:val="24"/>
          <w:szCs w:val="24"/>
        </w:rPr>
        <w:t>+8615013009093;</w:t>
      </w:r>
      <w:proofErr w:type="gramEnd"/>
    </w:p>
    <w:p w14:paraId="61CF6132" w14:textId="77777777" w:rsidR="00C77C01" w:rsidRPr="00F37D45" w:rsidRDefault="00B020A3" w:rsidP="00F37D45">
      <w:pPr>
        <w:jc w:val="left"/>
        <w:rPr>
          <w:rFonts w:ascii="Calibri" w:hAnsi="Calibri" w:cs="Calibri"/>
          <w:sz w:val="24"/>
          <w:szCs w:val="24"/>
        </w:rPr>
      </w:pPr>
      <w:r w:rsidRPr="00F37D45">
        <w:rPr>
          <w:rFonts w:ascii="Calibri" w:eastAsia="Times New Roman" w:hAnsi="Calibri" w:cs="Calibri"/>
          <w:sz w:val="24"/>
          <w:szCs w:val="24"/>
        </w:rPr>
        <w:t xml:space="preserve">Email: </w:t>
      </w:r>
      <w:hyperlink r:id="rId5">
        <w:r w:rsidRPr="00F37D45">
          <w:rPr>
            <w:rFonts w:ascii="Calibri" w:eastAsia="Times New Roman" w:hAnsi="Calibri" w:cs="Calibri"/>
            <w:color w:val="0563C1" w:themeColor="hyperlink"/>
            <w:sz w:val="24"/>
            <w:szCs w:val="24"/>
            <w:u w:val="single"/>
          </w:rPr>
          <w:t>wangliangtrhos@126.com</w:t>
        </w:r>
      </w:hyperlink>
    </w:p>
    <w:p w14:paraId="7633D9CE" w14:textId="77777777" w:rsidR="001D054B" w:rsidRPr="00F37D45" w:rsidRDefault="001D054B" w:rsidP="00F37D45">
      <w:pPr>
        <w:jc w:val="left"/>
        <w:rPr>
          <w:rFonts w:ascii="Calibri" w:eastAsia="Times New Roman" w:hAnsi="Calibri" w:cs="Calibri"/>
          <w:sz w:val="24"/>
          <w:szCs w:val="24"/>
        </w:rPr>
      </w:pPr>
    </w:p>
    <w:p w14:paraId="78EF1174" w14:textId="77777777" w:rsidR="001B361C" w:rsidRPr="00F37D45" w:rsidRDefault="001B361C" w:rsidP="00F37D45">
      <w:pPr>
        <w:jc w:val="left"/>
        <w:rPr>
          <w:rFonts w:ascii="Calibri" w:eastAsia="Times New Roman" w:hAnsi="Calibri" w:cs="Calibri"/>
          <w:sz w:val="24"/>
          <w:szCs w:val="24"/>
        </w:rPr>
      </w:pPr>
    </w:p>
    <w:p w14:paraId="678708B5" w14:textId="0442276C" w:rsidR="0019508C" w:rsidRPr="00F37D45" w:rsidRDefault="0019508C" w:rsidP="00F37D45">
      <w:pPr>
        <w:jc w:val="left"/>
        <w:rPr>
          <w:rFonts w:ascii="Calibri" w:eastAsia="Times New Roman" w:hAnsi="Calibri" w:cs="Calibri"/>
          <w:sz w:val="24"/>
          <w:szCs w:val="24"/>
        </w:rPr>
      </w:pPr>
      <w:r w:rsidRPr="00F37D45">
        <w:rPr>
          <w:rFonts w:ascii="Calibri" w:hAnsi="Calibri" w:cs="Calibri"/>
          <w:b/>
          <w:sz w:val="24"/>
          <w:szCs w:val="24"/>
        </w:rPr>
        <w:t>A</w:t>
      </w:r>
      <w:r w:rsidR="00A24134" w:rsidRPr="00F37D45">
        <w:rPr>
          <w:rFonts w:ascii="Calibri" w:hAnsi="Calibri" w:cs="Calibri"/>
          <w:b/>
          <w:sz w:val="24"/>
          <w:szCs w:val="24"/>
        </w:rPr>
        <w:t>bstract</w:t>
      </w:r>
    </w:p>
    <w:p w14:paraId="71513FCF" w14:textId="23FF34A9" w:rsidR="001D054B" w:rsidRPr="00F37D45" w:rsidRDefault="00EB1DD0" w:rsidP="00F37D45">
      <w:pPr>
        <w:jc w:val="left"/>
        <w:rPr>
          <w:rFonts w:ascii="Calibri" w:hAnsi="Calibri" w:cs="Calibri"/>
          <w:b/>
          <w:sz w:val="24"/>
          <w:szCs w:val="24"/>
        </w:rPr>
      </w:pPr>
      <w:r w:rsidRPr="00F37D45">
        <w:rPr>
          <w:rFonts w:ascii="Calibri" w:hAnsi="Calibri" w:cs="Calibri"/>
          <w:b/>
          <w:sz w:val="24"/>
          <w:szCs w:val="24"/>
        </w:rPr>
        <w:t>Background</w:t>
      </w:r>
      <w:r w:rsidR="00A24134" w:rsidRPr="00F37D45">
        <w:rPr>
          <w:rFonts w:ascii="Calibri" w:hAnsi="Calibri" w:cs="Calibri"/>
          <w:b/>
          <w:sz w:val="24"/>
          <w:szCs w:val="24"/>
        </w:rPr>
        <w:t xml:space="preserve">: </w:t>
      </w:r>
      <w:r w:rsidRPr="00F37D45">
        <w:rPr>
          <w:rFonts w:ascii="Calibri" w:hAnsi="Calibri" w:cs="Calibri"/>
          <w:sz w:val="24"/>
          <w:szCs w:val="24"/>
        </w:rPr>
        <w:t xml:space="preserve">Acute myeloid leukemia (AML) is a devastating malignancy with great heterogeneity, novel prognostic biomarkers and therapy targets are needed to </w:t>
      </w:r>
      <w:r w:rsidR="00963164" w:rsidRPr="00F37D45">
        <w:rPr>
          <w:rFonts w:ascii="Calibri" w:hAnsi="Calibri" w:cs="Calibri"/>
          <w:sz w:val="24"/>
          <w:szCs w:val="24"/>
        </w:rPr>
        <w:t>improve the precise management of AML patients. Increasing evidence has shown the role of RPL34, a ribosom</w:t>
      </w:r>
      <w:r w:rsidR="004F6FE1" w:rsidRPr="00F37D45">
        <w:rPr>
          <w:rFonts w:ascii="Calibri" w:hAnsi="Calibri" w:cs="Calibri"/>
          <w:sz w:val="24"/>
          <w:szCs w:val="24"/>
        </w:rPr>
        <w:t>al</w:t>
      </w:r>
      <w:r w:rsidR="00963164" w:rsidRPr="00F37D45">
        <w:rPr>
          <w:rFonts w:ascii="Calibri" w:hAnsi="Calibri" w:cs="Calibri"/>
          <w:sz w:val="24"/>
          <w:szCs w:val="24"/>
        </w:rPr>
        <w:t xml:space="preserve"> protein, in tumorigenesis and progression. However, the detailed expression status and clinical significance of RPL34 in AML are largely unknown.</w:t>
      </w:r>
      <w:r w:rsidR="00CC6EDC" w:rsidRPr="00F37D45">
        <w:rPr>
          <w:rFonts w:ascii="Calibri" w:hAnsi="Calibri" w:cs="Calibri"/>
          <w:b/>
          <w:sz w:val="24"/>
          <w:szCs w:val="24"/>
        </w:rPr>
        <w:t xml:space="preserve"> </w:t>
      </w:r>
      <w:r w:rsidR="00963164" w:rsidRPr="00F37D45">
        <w:rPr>
          <w:rFonts w:ascii="Calibri" w:hAnsi="Calibri" w:cs="Calibri"/>
          <w:b/>
          <w:sz w:val="24"/>
          <w:szCs w:val="24"/>
        </w:rPr>
        <w:t>Methods</w:t>
      </w:r>
      <w:r w:rsidR="00CC6EDC" w:rsidRPr="00F37D45">
        <w:rPr>
          <w:rFonts w:ascii="Calibri" w:hAnsi="Calibri" w:cs="Calibri"/>
          <w:b/>
          <w:sz w:val="24"/>
          <w:szCs w:val="24"/>
        </w:rPr>
        <w:t xml:space="preserve">: </w:t>
      </w:r>
      <w:r w:rsidR="00963164" w:rsidRPr="00F37D45">
        <w:rPr>
          <w:rFonts w:ascii="Calibri" w:hAnsi="Calibri" w:cs="Calibri"/>
          <w:sz w:val="24"/>
          <w:szCs w:val="24"/>
        </w:rPr>
        <w:t>The expression level of RPL34 was detected in bone marrow samples from both AML patients and AML cell lines. Then using recombinant shRNA-lentiviral vector, we analyzed the impact of RPL34 knockdown on cell proliferation, apoptosis and cell cycle distribution. Lastly, by analyzing public gene expression datasets (GSE12417 and GSE2191), we determined the prognostic role of RPL34 in</w:t>
      </w:r>
      <w:r w:rsidR="0042563B" w:rsidRPr="00F37D45">
        <w:rPr>
          <w:rFonts w:ascii="Calibri" w:hAnsi="Calibri" w:cs="Calibri"/>
          <w:sz w:val="24"/>
          <w:szCs w:val="24"/>
        </w:rPr>
        <w:t xml:space="preserve"> AML</w:t>
      </w:r>
      <w:r w:rsidR="00963164" w:rsidRPr="00F37D45">
        <w:rPr>
          <w:rFonts w:ascii="Calibri" w:hAnsi="Calibri" w:cs="Calibri"/>
          <w:sz w:val="24"/>
          <w:szCs w:val="24"/>
        </w:rPr>
        <w:t>.</w:t>
      </w:r>
      <w:r w:rsidR="00CC6EDC" w:rsidRPr="00F37D45">
        <w:rPr>
          <w:rFonts w:ascii="Calibri" w:hAnsi="Calibri" w:cs="Calibri"/>
          <w:b/>
          <w:sz w:val="24"/>
          <w:szCs w:val="24"/>
        </w:rPr>
        <w:t xml:space="preserve"> </w:t>
      </w:r>
      <w:r w:rsidR="00F37D45">
        <w:rPr>
          <w:rFonts w:ascii="Calibri" w:hAnsi="Calibri" w:cs="Calibri"/>
          <w:b/>
          <w:sz w:val="24"/>
          <w:szCs w:val="24"/>
        </w:rPr>
        <w:t xml:space="preserve"> </w:t>
      </w:r>
      <w:r w:rsidR="00220FC5" w:rsidRPr="00F37D45">
        <w:rPr>
          <w:rFonts w:ascii="Calibri" w:hAnsi="Calibri" w:cs="Calibri"/>
          <w:b/>
          <w:sz w:val="24"/>
          <w:szCs w:val="24"/>
        </w:rPr>
        <w:t>Results</w:t>
      </w:r>
      <w:r w:rsidR="001D054B" w:rsidRPr="00F37D45">
        <w:rPr>
          <w:rFonts w:ascii="Calibri" w:hAnsi="Calibri" w:cs="Calibri"/>
          <w:b/>
          <w:sz w:val="24"/>
          <w:szCs w:val="24"/>
        </w:rPr>
        <w:t xml:space="preserve">: </w:t>
      </w:r>
      <w:r w:rsidR="00220FC5" w:rsidRPr="00F37D45">
        <w:rPr>
          <w:rFonts w:ascii="Calibri" w:hAnsi="Calibri" w:cs="Calibri"/>
          <w:sz w:val="24"/>
          <w:szCs w:val="24"/>
        </w:rPr>
        <w:t xml:space="preserve">The mRNA level of RPL34 was significantly elevated in </w:t>
      </w:r>
      <w:r w:rsidR="004C0CD6" w:rsidRPr="00F37D45">
        <w:rPr>
          <w:rFonts w:ascii="Calibri" w:hAnsi="Calibri" w:cs="Calibri"/>
          <w:sz w:val="24"/>
          <w:szCs w:val="24"/>
        </w:rPr>
        <w:t>AML bone marrow samples and cell lines. Patients with high level of RPL34 had inferior survival outcomes than their counterparts, and upregulation of RPL34 may mediate chemoresistance in AML. Through knockdown of RPL34 in HL-60 cell line, we found cell proliferation was inhibited, cell apoptosis was triggered, and cell cy</w:t>
      </w:r>
      <w:r w:rsidR="00EB3C53" w:rsidRPr="00F37D45">
        <w:rPr>
          <w:rFonts w:ascii="Calibri" w:hAnsi="Calibri" w:cs="Calibri"/>
          <w:sz w:val="24"/>
          <w:szCs w:val="24"/>
        </w:rPr>
        <w:t>cle was arrested in S phase.</w:t>
      </w:r>
      <w:r w:rsidR="001D054B" w:rsidRPr="00F37D45">
        <w:rPr>
          <w:rFonts w:ascii="Calibri" w:hAnsi="Calibri" w:cs="Calibri"/>
          <w:b/>
          <w:sz w:val="24"/>
          <w:szCs w:val="24"/>
        </w:rPr>
        <w:t xml:space="preserve"> </w:t>
      </w:r>
    </w:p>
    <w:p w14:paraId="7A3D3409" w14:textId="5A51059D" w:rsidR="001E08EF" w:rsidRPr="00F37D45" w:rsidRDefault="001E08EF" w:rsidP="00F37D45">
      <w:pPr>
        <w:jc w:val="left"/>
        <w:rPr>
          <w:rFonts w:ascii="Calibri" w:hAnsi="Calibri" w:cs="Calibri"/>
          <w:b/>
          <w:sz w:val="24"/>
          <w:szCs w:val="24"/>
        </w:rPr>
      </w:pPr>
      <w:r w:rsidRPr="00F37D45">
        <w:rPr>
          <w:rFonts w:ascii="Calibri" w:eastAsia="DengXian" w:hAnsi="Calibri" w:cs="Calibri"/>
          <w:b/>
          <w:color w:val="000000"/>
          <w:sz w:val="24"/>
          <w:szCs w:val="24"/>
        </w:rPr>
        <w:t>Conclusions</w:t>
      </w:r>
      <w:r w:rsidR="001D054B" w:rsidRPr="00F37D45">
        <w:rPr>
          <w:rFonts w:ascii="Calibri" w:hAnsi="Calibri" w:cs="Calibri"/>
          <w:b/>
          <w:sz w:val="24"/>
          <w:szCs w:val="24"/>
        </w:rPr>
        <w:t xml:space="preserve">: </w:t>
      </w:r>
      <w:r w:rsidRPr="00F37D45">
        <w:rPr>
          <w:rFonts w:ascii="Calibri" w:eastAsia="DengXian" w:hAnsi="Calibri" w:cs="Calibri"/>
          <w:color w:val="000000"/>
          <w:sz w:val="24"/>
          <w:szCs w:val="24"/>
        </w:rPr>
        <w:t>The present study demonstrated that downregulation of RPL34 could inhibit cell proliferation, promote cell apoptosis, and induce cell cycle arrest in AML cell line HL-60. Also, its expression and clinical significance in AML patients was confirmed. All these findings suggest that RPL34 may be a potential novel therapy target in AML.</w:t>
      </w:r>
    </w:p>
    <w:p w14:paraId="75B00569" w14:textId="77777777" w:rsidR="001D054B" w:rsidRPr="00F37D45" w:rsidRDefault="001D054B" w:rsidP="00F37D45">
      <w:pPr>
        <w:jc w:val="left"/>
        <w:rPr>
          <w:rFonts w:ascii="Calibri" w:eastAsia="DengXian" w:hAnsi="Calibri" w:cs="Calibri"/>
          <w:b/>
          <w:color w:val="000000"/>
          <w:sz w:val="24"/>
          <w:szCs w:val="24"/>
        </w:rPr>
      </w:pPr>
    </w:p>
    <w:p w14:paraId="0730AEF2" w14:textId="024012C7" w:rsidR="004F6FE1" w:rsidRPr="00F37D45" w:rsidRDefault="004F6FE1" w:rsidP="00F37D45">
      <w:pPr>
        <w:jc w:val="left"/>
        <w:rPr>
          <w:rFonts w:ascii="Calibri" w:eastAsia="DengXian" w:hAnsi="Calibri" w:cs="Calibri"/>
          <w:b/>
          <w:color w:val="000000"/>
          <w:sz w:val="24"/>
          <w:szCs w:val="24"/>
        </w:rPr>
      </w:pPr>
      <w:r w:rsidRPr="00F37D45">
        <w:rPr>
          <w:rFonts w:ascii="Calibri" w:eastAsia="DengXian" w:hAnsi="Calibri" w:cs="Calibri"/>
          <w:b/>
          <w:color w:val="000000"/>
          <w:sz w:val="24"/>
          <w:szCs w:val="24"/>
        </w:rPr>
        <w:t>Key words</w:t>
      </w:r>
      <w:r w:rsidR="001D054B" w:rsidRPr="00F37D45">
        <w:rPr>
          <w:rFonts w:ascii="Calibri" w:eastAsia="DengXian" w:hAnsi="Calibri" w:cs="Calibri"/>
          <w:b/>
          <w:color w:val="000000"/>
          <w:sz w:val="24"/>
          <w:szCs w:val="24"/>
        </w:rPr>
        <w:t xml:space="preserve">. </w:t>
      </w:r>
      <w:r w:rsidRPr="00F37D45">
        <w:rPr>
          <w:rFonts w:ascii="Calibri" w:hAnsi="Calibri" w:cs="Calibri"/>
          <w:sz w:val="24"/>
          <w:szCs w:val="24"/>
        </w:rPr>
        <w:t xml:space="preserve">Acute myeloid leukemia; </w:t>
      </w:r>
      <w:r w:rsidRPr="00F37D45">
        <w:rPr>
          <w:rFonts w:ascii="Calibri" w:eastAsia="Times New Roman" w:hAnsi="Calibri" w:cs="Calibri"/>
          <w:sz w:val="24"/>
          <w:szCs w:val="24"/>
        </w:rPr>
        <w:t xml:space="preserve">ribosomal protein L34; </w:t>
      </w:r>
      <w:r w:rsidR="00510A1C" w:rsidRPr="00F37D45">
        <w:rPr>
          <w:rFonts w:ascii="Calibri" w:eastAsia="Times New Roman" w:hAnsi="Calibri" w:cs="Calibri"/>
          <w:sz w:val="24"/>
          <w:szCs w:val="24"/>
        </w:rPr>
        <w:t>biomarker; therapy target; chemoresistance</w:t>
      </w:r>
    </w:p>
    <w:p w14:paraId="71B427EB" w14:textId="77777777" w:rsidR="00963164" w:rsidRPr="00F37D45" w:rsidRDefault="00963164" w:rsidP="00F37D45">
      <w:pPr>
        <w:jc w:val="left"/>
        <w:rPr>
          <w:rFonts w:ascii="Calibri" w:hAnsi="Calibri" w:cs="Calibri"/>
          <w:sz w:val="24"/>
          <w:szCs w:val="24"/>
        </w:rPr>
      </w:pPr>
    </w:p>
    <w:p w14:paraId="0156D273" w14:textId="41E3E52C" w:rsidR="00C77C01" w:rsidRPr="00F37D45" w:rsidRDefault="00B020A3" w:rsidP="00F37D45">
      <w:pPr>
        <w:jc w:val="left"/>
        <w:rPr>
          <w:rFonts w:ascii="Calibri" w:hAnsi="Calibri" w:cs="Calibri"/>
          <w:b/>
          <w:sz w:val="24"/>
          <w:szCs w:val="24"/>
        </w:rPr>
      </w:pPr>
      <w:r w:rsidRPr="00F37D45">
        <w:rPr>
          <w:rFonts w:ascii="Calibri" w:hAnsi="Calibri" w:cs="Calibri"/>
          <w:sz w:val="24"/>
          <w:szCs w:val="24"/>
        </w:rPr>
        <w:br w:type="page"/>
      </w:r>
      <w:r w:rsidR="00796E5C" w:rsidRPr="00F37D45">
        <w:rPr>
          <w:rFonts w:ascii="Calibri" w:eastAsia="DengXian" w:hAnsi="Calibri" w:cs="Calibri"/>
          <w:b/>
          <w:sz w:val="24"/>
          <w:szCs w:val="24"/>
        </w:rPr>
        <w:lastRenderedPageBreak/>
        <w:t>I</w:t>
      </w:r>
      <w:r w:rsidR="001B361C" w:rsidRPr="00F37D45">
        <w:rPr>
          <w:rFonts w:ascii="Calibri" w:eastAsia="DengXian" w:hAnsi="Calibri" w:cs="Calibri"/>
          <w:b/>
          <w:sz w:val="24"/>
          <w:szCs w:val="24"/>
        </w:rPr>
        <w:t>ntroduction</w:t>
      </w:r>
    </w:p>
    <w:p w14:paraId="7AD43F9E" w14:textId="38D87031" w:rsidR="00C77C01" w:rsidRPr="00F37D45" w:rsidRDefault="00B020A3" w:rsidP="00F37D45">
      <w:pPr>
        <w:jc w:val="left"/>
        <w:rPr>
          <w:rFonts w:ascii="Calibri" w:eastAsia="DengXian" w:hAnsi="Calibri" w:cs="Calibri"/>
          <w:sz w:val="24"/>
          <w:szCs w:val="24"/>
        </w:rPr>
      </w:pPr>
      <w:r w:rsidRPr="00F37D45">
        <w:rPr>
          <w:rFonts w:ascii="Calibri" w:eastAsia="DengXian" w:hAnsi="Calibri" w:cs="Calibri"/>
          <w:sz w:val="24"/>
          <w:szCs w:val="24"/>
        </w:rPr>
        <w:t>Acute myeloid leukemia (AML) is the most common type of acute leukemia among adults, with the median age of diagnosis being 67 years</w:t>
      </w:r>
      <w:r w:rsidR="002A3824">
        <w:rPr>
          <w:rFonts w:ascii="Calibri" w:eastAsia="DengXian" w:hAnsi="Calibri" w:cs="Calibri"/>
          <w:sz w:val="24"/>
          <w:szCs w:val="24"/>
        </w:rPr>
        <w:t xml:space="preserve"> [1</w:t>
      </w:r>
      <w:r w:rsidR="004D53E0">
        <w:rPr>
          <w:rFonts w:ascii="Calibri" w:eastAsia="DengXian" w:hAnsi="Calibri" w:cs="Calibri"/>
          <w:sz w:val="24"/>
          <w:szCs w:val="24"/>
        </w:rPr>
        <w:t>]</w:t>
      </w:r>
      <w:r w:rsidRPr="00F37D45">
        <w:rPr>
          <w:rFonts w:ascii="Calibri" w:eastAsia="DengXian" w:hAnsi="Calibri" w:cs="Calibri"/>
          <w:sz w:val="24"/>
          <w:szCs w:val="24"/>
        </w:rPr>
        <w:t>. A combination of cytarabine and an anthracycline (daunorubicin or idarubicin, the so called 7+3 regimen) has been the standard induction regimen for more than four decades. This 7+3 regimen can result in a complete remission (CR) rate of 60-85% in younger patients and only 40-60% in patients aged 60 years or older</w:t>
      </w:r>
      <w:r w:rsidR="002A3824">
        <w:rPr>
          <w:rFonts w:ascii="Calibri" w:eastAsia="DengXian" w:hAnsi="Calibri" w:cs="Calibri"/>
          <w:sz w:val="24"/>
          <w:szCs w:val="24"/>
        </w:rPr>
        <w:t xml:space="preserve"> [2]</w:t>
      </w:r>
      <w:r w:rsidRPr="00F37D45">
        <w:rPr>
          <w:rFonts w:ascii="Calibri" w:eastAsia="DengXian" w:hAnsi="Calibri" w:cs="Calibri"/>
          <w:sz w:val="24"/>
          <w:szCs w:val="24"/>
        </w:rPr>
        <w:t xml:space="preserve">. Moreover, several older patients, especially those with poor performance status, </w:t>
      </w:r>
      <w:r w:rsidR="00A07936" w:rsidRPr="00F37D45">
        <w:rPr>
          <w:rFonts w:ascii="Calibri" w:eastAsia="DengXian" w:hAnsi="Calibri" w:cs="Calibri"/>
          <w:sz w:val="24"/>
          <w:szCs w:val="24"/>
        </w:rPr>
        <w:t>cannot</w:t>
      </w:r>
      <w:r w:rsidRPr="00F37D45">
        <w:rPr>
          <w:rFonts w:ascii="Calibri" w:eastAsia="DengXian" w:hAnsi="Calibri" w:cs="Calibri"/>
          <w:sz w:val="24"/>
          <w:szCs w:val="24"/>
        </w:rPr>
        <w:t xml:space="preserve"> tolerate the toxicities caused by this 7+3 regimen. Although standard induction chemotherapy can induce high remission in most AML patients, more than 30% of patients are refractory to treatment, and nearly half of patients eventually relapsed and died of AML</w:t>
      </w:r>
      <w:r w:rsidR="002A3824">
        <w:rPr>
          <w:rFonts w:ascii="Calibri" w:eastAsia="DengXian" w:hAnsi="Calibri" w:cs="Calibri"/>
          <w:sz w:val="24"/>
          <w:szCs w:val="24"/>
        </w:rPr>
        <w:t xml:space="preserve"> </w:t>
      </w:r>
      <w:r w:rsidR="00573B0C">
        <w:rPr>
          <w:rFonts w:ascii="Calibri" w:eastAsia="DengXian" w:hAnsi="Calibri" w:cs="Calibri"/>
          <w:sz w:val="24"/>
          <w:szCs w:val="24"/>
        </w:rPr>
        <w:t>[3]</w:t>
      </w:r>
      <w:r w:rsidRPr="00F37D45">
        <w:rPr>
          <w:rFonts w:ascii="Calibri" w:eastAsia="DengXian" w:hAnsi="Calibri" w:cs="Calibri"/>
          <w:sz w:val="24"/>
          <w:szCs w:val="24"/>
        </w:rPr>
        <w:t>. Thus, novel agents are urgently needed to improve the outcome of patients with AML. In recent years, some novel agents with different mechanisms of action have been demonstrated to be active in specific cohort of patients with AML, such as FLT3 inhibitors</w:t>
      </w:r>
      <w:r w:rsidR="00573B0C">
        <w:rPr>
          <w:rFonts w:ascii="Calibri" w:eastAsia="DengXian" w:hAnsi="Calibri" w:cs="Calibri"/>
          <w:sz w:val="24"/>
          <w:szCs w:val="24"/>
        </w:rPr>
        <w:t xml:space="preserve"> [4]</w:t>
      </w:r>
      <w:r w:rsidRPr="00F37D45">
        <w:rPr>
          <w:rFonts w:ascii="Calibri" w:eastAsia="DengXian" w:hAnsi="Calibri" w:cs="Calibri"/>
          <w:sz w:val="24"/>
          <w:szCs w:val="24"/>
        </w:rPr>
        <w:t>, IDH2 inhibitors</w:t>
      </w:r>
      <w:r w:rsidR="00573B0C">
        <w:rPr>
          <w:rFonts w:ascii="Calibri" w:eastAsia="DengXian" w:hAnsi="Calibri" w:cs="Calibri"/>
          <w:sz w:val="24"/>
          <w:szCs w:val="24"/>
        </w:rPr>
        <w:t xml:space="preserve"> [5]</w:t>
      </w:r>
      <w:r w:rsidRPr="00F37D45">
        <w:rPr>
          <w:rFonts w:ascii="Calibri" w:eastAsia="DengXian" w:hAnsi="Calibri" w:cs="Calibri"/>
          <w:sz w:val="24"/>
          <w:szCs w:val="24"/>
        </w:rPr>
        <w:t>, and BCL2 inhibitors</w:t>
      </w:r>
      <w:r w:rsidR="00573B0C">
        <w:rPr>
          <w:rFonts w:ascii="Calibri" w:eastAsia="DengXian" w:hAnsi="Calibri" w:cs="Calibri"/>
          <w:sz w:val="24"/>
          <w:szCs w:val="24"/>
        </w:rPr>
        <w:t xml:space="preserve"> [6]</w:t>
      </w:r>
      <w:r w:rsidRPr="00F37D45">
        <w:rPr>
          <w:rFonts w:ascii="Calibri" w:eastAsia="DengXian" w:hAnsi="Calibri" w:cs="Calibri"/>
          <w:sz w:val="24"/>
          <w:szCs w:val="24"/>
        </w:rPr>
        <w:t>.</w:t>
      </w:r>
    </w:p>
    <w:p w14:paraId="05F493DA" w14:textId="77777777" w:rsidR="001B361C" w:rsidRPr="00F37D45" w:rsidRDefault="001B361C" w:rsidP="00F37D45">
      <w:pPr>
        <w:jc w:val="left"/>
        <w:rPr>
          <w:rStyle w:val="fontstyle01"/>
          <w:rFonts w:ascii="Calibri" w:eastAsia="DengXian" w:hAnsi="Calibri" w:cs="Calibri"/>
          <w:sz w:val="24"/>
          <w:szCs w:val="24"/>
        </w:rPr>
      </w:pPr>
    </w:p>
    <w:p w14:paraId="3B99994B" w14:textId="1E984FF2" w:rsidR="00C77C01" w:rsidRPr="00F37D45" w:rsidRDefault="00B020A3" w:rsidP="00F37D45">
      <w:pPr>
        <w:jc w:val="left"/>
        <w:rPr>
          <w:rFonts w:ascii="Calibri" w:eastAsia="DengXian" w:hAnsi="Calibri" w:cs="Calibri"/>
          <w:sz w:val="24"/>
          <w:szCs w:val="24"/>
        </w:rPr>
      </w:pPr>
      <w:r w:rsidRPr="00F37D45">
        <w:rPr>
          <w:rStyle w:val="fontstyle01"/>
          <w:rFonts w:ascii="Calibri" w:eastAsia="DengXian" w:hAnsi="Calibri" w:cs="Calibri"/>
          <w:sz w:val="24"/>
          <w:szCs w:val="24"/>
        </w:rPr>
        <w:t xml:space="preserve">Previously, our group used a cDNA </w:t>
      </w:r>
      <w:r w:rsidR="00A07936" w:rsidRPr="00F37D45">
        <w:rPr>
          <w:rStyle w:val="fontstyle01"/>
          <w:rFonts w:ascii="Calibri" w:eastAsia="DengXian" w:hAnsi="Calibri" w:cs="Calibri"/>
          <w:sz w:val="24"/>
          <w:szCs w:val="24"/>
        </w:rPr>
        <w:t>microarray</w:t>
      </w:r>
      <w:r w:rsidRPr="00F37D45">
        <w:rPr>
          <w:rStyle w:val="fontstyle01"/>
          <w:rFonts w:ascii="Calibri" w:eastAsia="DengXian" w:hAnsi="Calibri" w:cs="Calibri"/>
          <w:sz w:val="24"/>
          <w:szCs w:val="24"/>
        </w:rPr>
        <w:t xml:space="preserve"> to explore the differently expressed genes between AML samples and normal bone marrow (BM) samples and found RPL34 highly expressed in AML patients. Ribosomal proteins (RPs), as components of</w:t>
      </w:r>
      <w:r w:rsidRPr="00F37D45">
        <w:rPr>
          <w:rFonts w:ascii="Calibri" w:eastAsia="DengXian" w:hAnsi="Calibri" w:cs="Calibri"/>
          <w:color w:val="231F20"/>
          <w:sz w:val="24"/>
          <w:szCs w:val="24"/>
        </w:rPr>
        <w:t xml:space="preserve"> </w:t>
      </w:r>
      <w:r w:rsidRPr="00F37D45">
        <w:rPr>
          <w:rStyle w:val="fontstyle01"/>
          <w:rFonts w:ascii="Calibri" w:eastAsia="DengXian" w:hAnsi="Calibri" w:cs="Calibri"/>
          <w:sz w:val="24"/>
          <w:szCs w:val="24"/>
        </w:rPr>
        <w:t>ribosomes, function in the process of protein translation and ribosome</w:t>
      </w:r>
      <w:r w:rsidRPr="00F37D45">
        <w:rPr>
          <w:rFonts w:ascii="Calibri" w:eastAsia="DengXian" w:hAnsi="Calibri" w:cs="Calibri"/>
          <w:color w:val="231F20"/>
          <w:sz w:val="24"/>
          <w:szCs w:val="24"/>
        </w:rPr>
        <w:t xml:space="preserve"> </w:t>
      </w:r>
      <w:r w:rsidRPr="00F37D45">
        <w:rPr>
          <w:rStyle w:val="fontstyle01"/>
          <w:rFonts w:ascii="Calibri" w:eastAsia="DengXian" w:hAnsi="Calibri" w:cs="Calibri"/>
          <w:sz w:val="24"/>
          <w:szCs w:val="24"/>
        </w:rPr>
        <w:t>assembly, which are critical for the proliferation and survival of</w:t>
      </w:r>
      <w:r w:rsidR="00B673E2" w:rsidRPr="00F37D45">
        <w:rPr>
          <w:rStyle w:val="fontstyle01"/>
          <w:rFonts w:ascii="Calibri" w:eastAsia="DengXian" w:hAnsi="Calibri" w:cs="Calibri"/>
          <w:sz w:val="24"/>
          <w:szCs w:val="24"/>
        </w:rPr>
        <w:t xml:space="preserve"> all cells. In recent years, de</w:t>
      </w:r>
      <w:r w:rsidRPr="00F37D45">
        <w:rPr>
          <w:rStyle w:val="fontstyle01"/>
          <w:rFonts w:ascii="Calibri" w:eastAsia="DengXian" w:hAnsi="Calibri" w:cs="Calibri"/>
          <w:sz w:val="24"/>
          <w:szCs w:val="24"/>
        </w:rPr>
        <w:t>regulation of RPs has been found to be related with various disease including tumor. For example, in</w:t>
      </w:r>
      <w:r w:rsidRPr="00F37D45">
        <w:rPr>
          <w:rFonts w:ascii="Calibri" w:eastAsia="DengXian" w:hAnsi="Calibri" w:cs="Calibri"/>
          <w:color w:val="231F20"/>
          <w:sz w:val="24"/>
          <w:szCs w:val="24"/>
        </w:rPr>
        <w:t xml:space="preserve"> </w:t>
      </w:r>
      <w:r w:rsidRPr="00F37D45">
        <w:rPr>
          <w:rStyle w:val="fontstyle01"/>
          <w:rFonts w:ascii="Calibri" w:eastAsia="DengXian" w:hAnsi="Calibri" w:cs="Calibri"/>
          <w:sz w:val="24"/>
          <w:szCs w:val="24"/>
        </w:rPr>
        <w:t>gastric cancer cells, upregulated RPL6 and RPS13</w:t>
      </w:r>
      <w:r w:rsidRPr="00F37D45">
        <w:rPr>
          <w:rFonts w:ascii="Calibri" w:eastAsia="DengXian" w:hAnsi="Calibri" w:cs="Calibri"/>
          <w:color w:val="231F20"/>
          <w:sz w:val="24"/>
          <w:szCs w:val="24"/>
        </w:rPr>
        <w:t xml:space="preserve"> can accelerate </w:t>
      </w:r>
      <w:r w:rsidRPr="00F37D45">
        <w:rPr>
          <w:rStyle w:val="fontstyle01"/>
          <w:rFonts w:ascii="Calibri" w:eastAsia="DengXian" w:hAnsi="Calibri" w:cs="Calibri"/>
          <w:sz w:val="24"/>
          <w:szCs w:val="24"/>
        </w:rPr>
        <w:t>cell proliferation and promote cell cycle progression, while increased expression of RPS3 and RPL23 can induce drug resistance</w:t>
      </w:r>
      <w:r w:rsidR="00573B0C">
        <w:rPr>
          <w:rStyle w:val="fontstyle01"/>
          <w:rFonts w:ascii="Calibri" w:eastAsia="DengXian" w:hAnsi="Calibri" w:cs="Calibri"/>
          <w:sz w:val="24"/>
          <w:szCs w:val="24"/>
        </w:rPr>
        <w:t xml:space="preserve"> </w:t>
      </w:r>
      <w:r w:rsidR="00DB3D49">
        <w:rPr>
          <w:rStyle w:val="fontstyle01"/>
          <w:rFonts w:ascii="Calibri" w:eastAsia="DengXian" w:hAnsi="Calibri" w:cs="Calibri"/>
          <w:sz w:val="24"/>
          <w:szCs w:val="24"/>
        </w:rPr>
        <w:t>[7]</w:t>
      </w:r>
      <w:r w:rsidRPr="00F37D45">
        <w:rPr>
          <w:rStyle w:val="fontstyle01"/>
          <w:rFonts w:ascii="Calibri" w:eastAsia="DengXian" w:hAnsi="Calibri" w:cs="Calibri"/>
          <w:sz w:val="24"/>
          <w:szCs w:val="24"/>
        </w:rPr>
        <w:t>. All these findings indicate that RPs</w:t>
      </w:r>
      <w:r w:rsidRPr="00F37D45">
        <w:rPr>
          <w:rFonts w:ascii="Calibri" w:eastAsia="DengXian" w:hAnsi="Calibri" w:cs="Calibri"/>
          <w:color w:val="231F20"/>
          <w:sz w:val="24"/>
          <w:szCs w:val="24"/>
        </w:rPr>
        <w:t xml:space="preserve"> </w:t>
      </w:r>
      <w:r w:rsidRPr="00F37D45">
        <w:rPr>
          <w:rStyle w:val="fontstyle01"/>
          <w:rFonts w:ascii="Calibri" w:eastAsia="DengXian" w:hAnsi="Calibri" w:cs="Calibri"/>
          <w:sz w:val="24"/>
          <w:szCs w:val="24"/>
        </w:rPr>
        <w:t>may be used as valuable biomarkers and predictors for cancer diagnosis and treatment efficacy. Thus, investigation of the role of RPs may promote the development of novel targeted therapies for various cancers.</w:t>
      </w:r>
      <w:r w:rsidRPr="00F37D45">
        <w:rPr>
          <w:rFonts w:ascii="Calibri" w:eastAsia="DengXian" w:hAnsi="Calibri" w:cs="Calibri"/>
          <w:color w:val="231F20"/>
          <w:sz w:val="24"/>
          <w:szCs w:val="24"/>
        </w:rPr>
        <w:t xml:space="preserve"> As a </w:t>
      </w:r>
      <w:r w:rsidRPr="00F37D45">
        <w:rPr>
          <w:rStyle w:val="fontstyle01"/>
          <w:rFonts w:ascii="Calibri" w:eastAsia="DengXian" w:hAnsi="Calibri" w:cs="Calibri"/>
          <w:sz w:val="24"/>
          <w:szCs w:val="24"/>
        </w:rPr>
        <w:t>ribosomal protein, RPL34 has also been reported to play important roles in tumorigenesis</w:t>
      </w:r>
      <w:r w:rsidR="00DB3D49">
        <w:rPr>
          <w:rStyle w:val="fontstyle01"/>
          <w:rFonts w:ascii="Calibri" w:eastAsia="DengXian" w:hAnsi="Calibri" w:cs="Calibri"/>
          <w:sz w:val="24"/>
          <w:szCs w:val="24"/>
        </w:rPr>
        <w:t xml:space="preserve"> [8]</w:t>
      </w:r>
      <w:r w:rsidRPr="00F37D45">
        <w:rPr>
          <w:rStyle w:val="fontstyle01"/>
          <w:rFonts w:ascii="Calibri" w:eastAsia="DengXian" w:hAnsi="Calibri" w:cs="Calibri"/>
          <w:sz w:val="24"/>
          <w:szCs w:val="24"/>
        </w:rPr>
        <w:t>. However, the biological</w:t>
      </w:r>
      <w:r w:rsidRPr="00F37D45">
        <w:rPr>
          <w:rFonts w:ascii="Calibri" w:eastAsia="DengXian" w:hAnsi="Calibri" w:cs="Calibri"/>
          <w:color w:val="231F20"/>
          <w:sz w:val="24"/>
          <w:szCs w:val="24"/>
        </w:rPr>
        <w:t xml:space="preserve"> </w:t>
      </w:r>
      <w:r w:rsidRPr="00F37D45">
        <w:rPr>
          <w:rStyle w:val="fontstyle01"/>
          <w:rFonts w:ascii="Calibri" w:eastAsia="DengXian" w:hAnsi="Calibri" w:cs="Calibri"/>
          <w:sz w:val="24"/>
          <w:szCs w:val="24"/>
        </w:rPr>
        <w:t>function and clinical significance of RPL34 in AML remains largely unknown.</w:t>
      </w:r>
      <w:r w:rsidRPr="00F37D45">
        <w:rPr>
          <w:rFonts w:ascii="Calibri" w:eastAsia="DengXian" w:hAnsi="Calibri" w:cs="Calibri"/>
          <w:color w:val="000000"/>
          <w:sz w:val="24"/>
          <w:szCs w:val="24"/>
        </w:rPr>
        <w:t xml:space="preserve"> In the present study, we firstly demonstrated high expression of RPL34 in AML cell lines, and then using lentivirus-delivered small interfering RNA (siRNA) technique, we examined the effect of RPL34 knockdown on AML cell growth </w:t>
      </w:r>
      <w:r w:rsidRPr="00F37D45">
        <w:rPr>
          <w:rFonts w:ascii="Calibri" w:eastAsia="DengXian" w:hAnsi="Calibri" w:cs="Calibri"/>
          <w:i/>
          <w:color w:val="000000"/>
          <w:sz w:val="24"/>
          <w:szCs w:val="24"/>
        </w:rPr>
        <w:t>in vitro</w:t>
      </w:r>
      <w:r w:rsidRPr="00F37D45">
        <w:rPr>
          <w:rFonts w:ascii="Calibri" w:eastAsia="DengXian" w:hAnsi="Calibri" w:cs="Calibri"/>
          <w:color w:val="000000"/>
          <w:sz w:val="24"/>
          <w:szCs w:val="24"/>
        </w:rPr>
        <w:t>. Moreover, we explored the prognostic role and gene interactions of RPL34 by analyzing a public gene expression database of AML.</w:t>
      </w:r>
    </w:p>
    <w:p w14:paraId="1F91BB44" w14:textId="77777777" w:rsidR="001B361C" w:rsidRPr="00F37D45" w:rsidRDefault="001B361C" w:rsidP="00F37D45">
      <w:pPr>
        <w:jc w:val="left"/>
        <w:rPr>
          <w:rFonts w:ascii="Calibri" w:eastAsia="DengXian" w:hAnsi="Calibri" w:cs="Calibri"/>
          <w:b/>
          <w:sz w:val="24"/>
          <w:szCs w:val="24"/>
        </w:rPr>
      </w:pPr>
    </w:p>
    <w:p w14:paraId="0E9AB23C" w14:textId="757EDE73" w:rsidR="00C77C01" w:rsidRPr="00F37D45" w:rsidRDefault="00796E5C" w:rsidP="00F37D45">
      <w:pPr>
        <w:jc w:val="left"/>
        <w:rPr>
          <w:rFonts w:ascii="Calibri" w:eastAsia="DengXian" w:hAnsi="Calibri" w:cs="Calibri"/>
          <w:i/>
          <w:color w:val="000000"/>
          <w:sz w:val="24"/>
          <w:szCs w:val="24"/>
        </w:rPr>
      </w:pPr>
      <w:r w:rsidRPr="00F37D45">
        <w:rPr>
          <w:rFonts w:ascii="Calibri" w:eastAsia="DengXian" w:hAnsi="Calibri" w:cs="Calibri"/>
          <w:b/>
          <w:sz w:val="24"/>
          <w:szCs w:val="24"/>
        </w:rPr>
        <w:t>M</w:t>
      </w:r>
      <w:r w:rsidR="001B361C" w:rsidRPr="00F37D45">
        <w:rPr>
          <w:rFonts w:ascii="Calibri" w:eastAsia="DengXian" w:hAnsi="Calibri" w:cs="Calibri"/>
          <w:b/>
          <w:sz w:val="24"/>
          <w:szCs w:val="24"/>
        </w:rPr>
        <w:t>aterials and Methods</w:t>
      </w:r>
    </w:p>
    <w:p w14:paraId="7AE8B497" w14:textId="77777777" w:rsidR="001B361C" w:rsidRPr="00F37D45" w:rsidRDefault="001B361C" w:rsidP="00F37D45">
      <w:pPr>
        <w:jc w:val="left"/>
        <w:rPr>
          <w:rFonts w:ascii="Calibri" w:eastAsia="DengXian" w:hAnsi="Calibri" w:cs="Calibri"/>
          <w:b/>
          <w:color w:val="000000" w:themeColor="text1"/>
          <w:sz w:val="24"/>
          <w:szCs w:val="24"/>
        </w:rPr>
      </w:pPr>
    </w:p>
    <w:p w14:paraId="01781A9D" w14:textId="77777777" w:rsidR="00AA5C67" w:rsidRPr="00AA5C67" w:rsidRDefault="00B020A3" w:rsidP="00F37D45">
      <w:pPr>
        <w:jc w:val="left"/>
        <w:rPr>
          <w:rFonts w:ascii="Calibri" w:eastAsia="DengXian" w:hAnsi="Calibri" w:cs="Calibri"/>
          <w:bCs/>
          <w:i/>
          <w:iCs/>
          <w:color w:val="000000" w:themeColor="text1"/>
          <w:sz w:val="24"/>
          <w:szCs w:val="24"/>
        </w:rPr>
      </w:pPr>
      <w:r w:rsidRPr="00AA5C67">
        <w:rPr>
          <w:rFonts w:ascii="Calibri" w:eastAsia="DengXian" w:hAnsi="Calibri" w:cs="Calibri"/>
          <w:bCs/>
          <w:i/>
          <w:iCs/>
          <w:color w:val="000000" w:themeColor="text1"/>
          <w:sz w:val="24"/>
          <w:szCs w:val="24"/>
        </w:rPr>
        <w:t>Patients and collection of BM samples</w:t>
      </w:r>
    </w:p>
    <w:p w14:paraId="2349D32F" w14:textId="7A74B837" w:rsidR="00C77C01" w:rsidRPr="00F37D45" w:rsidRDefault="00AA5C67" w:rsidP="00F37D45">
      <w:pPr>
        <w:jc w:val="left"/>
        <w:rPr>
          <w:rFonts w:ascii="Calibri" w:eastAsia="DengXian" w:hAnsi="Calibri" w:cs="Calibri"/>
          <w:b/>
          <w:color w:val="000000" w:themeColor="text1"/>
          <w:sz w:val="24"/>
          <w:szCs w:val="24"/>
        </w:rPr>
      </w:pPr>
      <w:r>
        <w:rPr>
          <w:rFonts w:ascii="Calibri" w:eastAsia="DengXian" w:hAnsi="Calibri" w:cs="Calibri"/>
          <w:color w:val="000000" w:themeColor="text1"/>
          <w:sz w:val="24"/>
          <w:szCs w:val="24"/>
        </w:rPr>
        <w:t xml:space="preserve">Ten </w:t>
      </w:r>
      <w:r w:rsidR="00B020A3" w:rsidRPr="00F37D45">
        <w:rPr>
          <w:rFonts w:ascii="Calibri" w:eastAsia="DengXian" w:hAnsi="Calibri" w:cs="Calibri"/>
          <w:color w:val="000000" w:themeColor="text1"/>
          <w:sz w:val="24"/>
          <w:szCs w:val="24"/>
        </w:rPr>
        <w:t xml:space="preserve">patients diagnosed as </w:t>
      </w:r>
      <w:bookmarkStart w:id="1" w:name="OLE_LINK50"/>
      <w:bookmarkStart w:id="2" w:name="OLE_LINK51"/>
      <w:r w:rsidR="00B020A3" w:rsidRPr="00F37D45">
        <w:rPr>
          <w:rFonts w:ascii="Calibri" w:eastAsia="DengXian" w:hAnsi="Calibri" w:cs="Calibri"/>
          <w:color w:val="000000" w:themeColor="text1"/>
          <w:sz w:val="24"/>
          <w:szCs w:val="24"/>
        </w:rPr>
        <w:t xml:space="preserve">de novo AML were included in this study. </w:t>
      </w:r>
      <w:r w:rsidR="00D84F59">
        <w:rPr>
          <w:rFonts w:ascii="Calibri" w:eastAsia="DengXian" w:hAnsi="Calibri" w:cs="Calibri"/>
          <w:color w:val="000000" w:themeColor="text1"/>
          <w:sz w:val="24"/>
          <w:szCs w:val="24"/>
        </w:rPr>
        <w:t>Eleven</w:t>
      </w:r>
      <w:r w:rsidR="00B020A3" w:rsidRPr="00F37D45">
        <w:rPr>
          <w:rFonts w:ascii="Calibri" w:eastAsia="DengXian" w:hAnsi="Calibri" w:cs="Calibri"/>
          <w:color w:val="000000" w:themeColor="text1"/>
          <w:sz w:val="24"/>
          <w:szCs w:val="24"/>
        </w:rPr>
        <w:t xml:space="preserve"> patients diagnosed as non-</w:t>
      </w:r>
      <w:r w:rsidR="00340AC4" w:rsidRPr="00F37D45">
        <w:rPr>
          <w:rFonts w:ascii="Calibri" w:eastAsia="DengXian" w:hAnsi="Calibri" w:cs="Calibri"/>
          <w:color w:val="000000" w:themeColor="text1"/>
          <w:sz w:val="24"/>
          <w:szCs w:val="24"/>
        </w:rPr>
        <w:t>AML</w:t>
      </w:r>
      <w:r w:rsidR="00B020A3" w:rsidRPr="00F37D45">
        <w:rPr>
          <w:rFonts w:ascii="Calibri" w:eastAsia="DengXian" w:hAnsi="Calibri" w:cs="Calibri"/>
          <w:color w:val="000000" w:themeColor="text1"/>
          <w:sz w:val="24"/>
          <w:szCs w:val="24"/>
        </w:rPr>
        <w:t xml:space="preserve"> disease with normal bone marrow (BM) examination results were used as controls</w:t>
      </w:r>
      <w:r w:rsidR="00340AC4" w:rsidRPr="00F37D45">
        <w:rPr>
          <w:rFonts w:ascii="Calibri" w:eastAsia="DengXian" w:hAnsi="Calibri" w:cs="Calibri"/>
          <w:color w:val="000000" w:themeColor="text1"/>
          <w:sz w:val="24"/>
          <w:szCs w:val="24"/>
        </w:rPr>
        <w:t xml:space="preserve"> (</w:t>
      </w:r>
      <w:r w:rsidR="00446144" w:rsidRPr="00F37D45">
        <w:rPr>
          <w:rFonts w:ascii="Calibri" w:eastAsia="DengXian" w:hAnsi="Calibri" w:cs="Calibri"/>
          <w:color w:val="000000" w:themeColor="text1"/>
          <w:sz w:val="24"/>
          <w:szCs w:val="24"/>
        </w:rPr>
        <w:t>BM examination was done in these patients due to suspicion of hematologic disease, but finally ruled out the diagnosis of hematologic disease</w:t>
      </w:r>
      <w:r w:rsidR="00340AC4" w:rsidRPr="00F37D45">
        <w:rPr>
          <w:rFonts w:ascii="Calibri" w:eastAsia="DengXian" w:hAnsi="Calibri" w:cs="Calibri"/>
          <w:color w:val="000000" w:themeColor="text1"/>
          <w:sz w:val="24"/>
          <w:szCs w:val="24"/>
        </w:rPr>
        <w:t>)</w:t>
      </w:r>
      <w:r w:rsidR="00B020A3" w:rsidRPr="00F37D45">
        <w:rPr>
          <w:rFonts w:ascii="Calibri" w:eastAsia="DengXian" w:hAnsi="Calibri" w:cs="Calibri"/>
          <w:color w:val="000000" w:themeColor="text1"/>
          <w:sz w:val="24"/>
          <w:szCs w:val="24"/>
        </w:rPr>
        <w:t>. BM samples</w:t>
      </w:r>
      <w:bookmarkEnd w:id="1"/>
      <w:bookmarkEnd w:id="2"/>
      <w:r w:rsidR="00B020A3" w:rsidRPr="00F37D45">
        <w:rPr>
          <w:rFonts w:ascii="Calibri" w:eastAsia="DengXian" w:hAnsi="Calibri" w:cs="Calibri"/>
          <w:color w:val="000000" w:themeColor="text1"/>
          <w:sz w:val="24"/>
          <w:szCs w:val="24"/>
        </w:rPr>
        <w:t xml:space="preserve"> were obtained from all these patients before treatment. The collection and use of BM samples was approved by the ethic committee of Sun </w:t>
      </w:r>
      <w:proofErr w:type="spellStart"/>
      <w:r w:rsidR="00B020A3" w:rsidRPr="00F37D45">
        <w:rPr>
          <w:rFonts w:ascii="Calibri" w:eastAsia="DengXian" w:hAnsi="Calibri" w:cs="Calibri"/>
          <w:color w:val="000000" w:themeColor="text1"/>
          <w:sz w:val="24"/>
          <w:szCs w:val="24"/>
        </w:rPr>
        <w:t>Yat-sen</w:t>
      </w:r>
      <w:proofErr w:type="spellEnd"/>
      <w:r w:rsidR="00B020A3" w:rsidRPr="00F37D45">
        <w:rPr>
          <w:rFonts w:ascii="Calibri" w:eastAsia="DengXian" w:hAnsi="Calibri" w:cs="Calibri"/>
          <w:color w:val="000000" w:themeColor="text1"/>
          <w:sz w:val="24"/>
          <w:szCs w:val="24"/>
        </w:rPr>
        <w:t xml:space="preserve"> University Cancer Center and all patients provided written informed consent.</w:t>
      </w:r>
    </w:p>
    <w:p w14:paraId="2203F7F9" w14:textId="77777777" w:rsidR="00AA5C67" w:rsidRDefault="00AA5C67" w:rsidP="00F37D45">
      <w:pPr>
        <w:jc w:val="left"/>
        <w:rPr>
          <w:rFonts w:ascii="Calibri" w:eastAsia="DengXian" w:hAnsi="Calibri" w:cs="Calibri"/>
          <w:bCs/>
          <w:i/>
          <w:iCs/>
          <w:color w:val="000000"/>
          <w:sz w:val="24"/>
          <w:szCs w:val="24"/>
        </w:rPr>
      </w:pPr>
    </w:p>
    <w:p w14:paraId="573106DF" w14:textId="77777777" w:rsidR="00AA5C67" w:rsidRDefault="00AA5C67" w:rsidP="00F37D45">
      <w:pPr>
        <w:jc w:val="left"/>
        <w:rPr>
          <w:rFonts w:ascii="Calibri" w:eastAsia="DengXian" w:hAnsi="Calibri" w:cs="Calibri"/>
          <w:bCs/>
          <w:i/>
          <w:iCs/>
          <w:color w:val="000000"/>
          <w:sz w:val="24"/>
          <w:szCs w:val="24"/>
        </w:rPr>
      </w:pPr>
    </w:p>
    <w:p w14:paraId="7A5622FC" w14:textId="77777777" w:rsidR="00AA5C67" w:rsidRDefault="00AA5C67" w:rsidP="00F37D45">
      <w:pPr>
        <w:jc w:val="left"/>
        <w:rPr>
          <w:rFonts w:ascii="Calibri" w:eastAsia="DengXian" w:hAnsi="Calibri" w:cs="Calibri"/>
          <w:bCs/>
          <w:i/>
          <w:iCs/>
          <w:color w:val="000000"/>
          <w:sz w:val="24"/>
          <w:szCs w:val="24"/>
        </w:rPr>
      </w:pPr>
    </w:p>
    <w:p w14:paraId="06EE3005" w14:textId="77777777" w:rsidR="00AA5C67" w:rsidRDefault="00AA5C67" w:rsidP="00F37D45">
      <w:pPr>
        <w:jc w:val="left"/>
        <w:rPr>
          <w:rFonts w:ascii="Calibri" w:eastAsia="DengXian" w:hAnsi="Calibri" w:cs="Calibri"/>
          <w:bCs/>
          <w:i/>
          <w:iCs/>
          <w:color w:val="000000"/>
          <w:sz w:val="24"/>
          <w:szCs w:val="24"/>
        </w:rPr>
      </w:pPr>
    </w:p>
    <w:p w14:paraId="58F89E49" w14:textId="558914C2" w:rsidR="00AA5C67" w:rsidRPr="00AA5C67" w:rsidRDefault="00B020A3" w:rsidP="00F37D45">
      <w:pPr>
        <w:jc w:val="left"/>
        <w:rPr>
          <w:rFonts w:ascii="Calibri" w:eastAsia="DengXian" w:hAnsi="Calibri" w:cs="Calibri"/>
          <w:bCs/>
          <w:i/>
          <w:iCs/>
          <w:color w:val="000000"/>
          <w:sz w:val="24"/>
          <w:szCs w:val="24"/>
        </w:rPr>
      </w:pPr>
      <w:r w:rsidRPr="00AA5C67">
        <w:rPr>
          <w:rFonts w:ascii="Calibri" w:eastAsia="DengXian" w:hAnsi="Calibri" w:cs="Calibri"/>
          <w:bCs/>
          <w:i/>
          <w:iCs/>
          <w:color w:val="000000"/>
          <w:sz w:val="24"/>
          <w:szCs w:val="24"/>
        </w:rPr>
        <w:lastRenderedPageBreak/>
        <w:t>Cell lines</w:t>
      </w:r>
    </w:p>
    <w:p w14:paraId="051CA2EC" w14:textId="3DAAB543" w:rsidR="00C77C01" w:rsidRPr="00AA5C67" w:rsidRDefault="00B020A3" w:rsidP="00F37D45">
      <w:pPr>
        <w:jc w:val="left"/>
        <w:rPr>
          <w:rFonts w:ascii="Calibri" w:eastAsia="DengXian" w:hAnsi="Calibri" w:cs="Calibri"/>
          <w:b/>
          <w:color w:val="000000"/>
          <w:sz w:val="24"/>
          <w:szCs w:val="24"/>
        </w:rPr>
      </w:pPr>
      <w:r w:rsidRPr="00F37D45">
        <w:rPr>
          <w:rFonts w:ascii="Calibri" w:eastAsia="DengXian" w:hAnsi="Calibri" w:cs="Calibri"/>
          <w:color w:val="000000"/>
          <w:sz w:val="24"/>
          <w:szCs w:val="24"/>
        </w:rPr>
        <w:t>Human acute myeloid leukemia cell lines HL-60 a</w:t>
      </w:r>
      <w:r w:rsidR="00217DB1" w:rsidRPr="00F37D45">
        <w:rPr>
          <w:rFonts w:ascii="Calibri" w:eastAsia="DengXian" w:hAnsi="Calibri" w:cs="Calibri"/>
          <w:color w:val="000000"/>
          <w:sz w:val="24"/>
          <w:szCs w:val="24"/>
        </w:rPr>
        <w:t xml:space="preserve">nd KG-1 were purchased from </w:t>
      </w:r>
      <w:r w:rsidRPr="00F37D45">
        <w:rPr>
          <w:rFonts w:ascii="Calibri" w:eastAsia="DengXian" w:hAnsi="Calibri" w:cs="Calibri"/>
          <w:color w:val="000000"/>
          <w:sz w:val="24"/>
          <w:szCs w:val="24"/>
        </w:rPr>
        <w:t>Shanghai Cell Bank (S</w:t>
      </w:r>
      <w:r w:rsidR="00217DB1" w:rsidRPr="00F37D45">
        <w:rPr>
          <w:rFonts w:ascii="Calibri" w:eastAsia="DengXian" w:hAnsi="Calibri" w:cs="Calibri"/>
          <w:color w:val="000000"/>
          <w:sz w:val="24"/>
          <w:szCs w:val="24"/>
        </w:rPr>
        <w:t>hanghai, China), and</w:t>
      </w:r>
      <w:r w:rsidRPr="00F37D45">
        <w:rPr>
          <w:rFonts w:ascii="Calibri" w:eastAsia="DengXian" w:hAnsi="Calibri" w:cs="Calibri"/>
          <w:color w:val="000000"/>
          <w:sz w:val="24"/>
          <w:szCs w:val="24"/>
        </w:rPr>
        <w:t xml:space="preserve"> cultured in RPMI-1640 medium, supplemented with 20</w:t>
      </w:r>
      <w:r w:rsidR="005D77BF" w:rsidRPr="00F37D45">
        <w:rPr>
          <w:rFonts w:ascii="Calibri" w:eastAsia="DengXian" w:hAnsi="Calibri" w:cs="Calibri"/>
          <w:color w:val="000000"/>
          <w:sz w:val="24"/>
          <w:szCs w:val="24"/>
        </w:rPr>
        <w:t>% fetal bovine serum (FBS), 100</w:t>
      </w:r>
      <w:r w:rsidRPr="00F37D45">
        <w:rPr>
          <w:rFonts w:ascii="Calibri" w:eastAsia="DengXian" w:hAnsi="Calibri" w:cs="Calibri"/>
          <w:color w:val="000000"/>
          <w:sz w:val="24"/>
          <w:szCs w:val="24"/>
        </w:rPr>
        <w:t>U/ml penicillin and 100μg/ml streptomycin at 37˚C in a 5% CO</w:t>
      </w:r>
      <w:r w:rsidRPr="00F37D45">
        <w:rPr>
          <w:rFonts w:ascii="Calibri" w:eastAsia="DengXian" w:hAnsi="Calibri" w:cs="Calibri"/>
          <w:color w:val="000000"/>
          <w:sz w:val="24"/>
          <w:szCs w:val="24"/>
          <w:vertAlign w:val="subscript"/>
        </w:rPr>
        <w:t>2</w:t>
      </w:r>
      <w:r w:rsidRPr="00F37D45">
        <w:rPr>
          <w:rFonts w:ascii="Calibri" w:eastAsia="DengXian" w:hAnsi="Calibri" w:cs="Calibri"/>
          <w:color w:val="000000"/>
          <w:sz w:val="24"/>
          <w:szCs w:val="24"/>
        </w:rPr>
        <w:t xml:space="preserve"> incubator.</w:t>
      </w:r>
    </w:p>
    <w:p w14:paraId="08D9A1EA" w14:textId="77777777" w:rsidR="00AA5C67" w:rsidRDefault="00AA5C67" w:rsidP="00F37D45">
      <w:pPr>
        <w:jc w:val="left"/>
        <w:rPr>
          <w:rFonts w:ascii="Calibri" w:eastAsia="DengXian" w:hAnsi="Calibri" w:cs="Calibri"/>
          <w:b/>
          <w:color w:val="000000"/>
          <w:sz w:val="24"/>
          <w:szCs w:val="24"/>
        </w:rPr>
      </w:pPr>
    </w:p>
    <w:p w14:paraId="36A2DBB3" w14:textId="7AB4E59D" w:rsidR="00C77C01" w:rsidRPr="00AA5C67" w:rsidRDefault="00B020A3" w:rsidP="00F37D45">
      <w:pPr>
        <w:jc w:val="left"/>
        <w:rPr>
          <w:rFonts w:ascii="Calibri" w:eastAsia="DengXian" w:hAnsi="Calibri" w:cs="Calibri"/>
          <w:bCs/>
          <w:i/>
          <w:iCs/>
          <w:color w:val="000000"/>
          <w:sz w:val="24"/>
          <w:szCs w:val="24"/>
        </w:rPr>
      </w:pPr>
      <w:r w:rsidRPr="00AA5C67">
        <w:rPr>
          <w:rFonts w:ascii="Calibri" w:eastAsia="DengXian" w:hAnsi="Calibri" w:cs="Calibri"/>
          <w:bCs/>
          <w:i/>
          <w:iCs/>
          <w:color w:val="000000"/>
          <w:sz w:val="24"/>
          <w:szCs w:val="24"/>
        </w:rPr>
        <w:t>Quantitative RT-PCR</w:t>
      </w:r>
    </w:p>
    <w:p w14:paraId="20D34310" w14:textId="52E61715" w:rsidR="00C77C01" w:rsidRPr="00F37D45" w:rsidRDefault="00B020A3" w:rsidP="00F37D45">
      <w:pPr>
        <w:jc w:val="left"/>
        <w:rPr>
          <w:rFonts w:ascii="Calibri" w:eastAsia="DengXian" w:hAnsi="Calibri" w:cs="Calibri"/>
          <w:color w:val="000000"/>
          <w:sz w:val="24"/>
          <w:szCs w:val="24"/>
        </w:rPr>
      </w:pPr>
      <w:r w:rsidRPr="00F37D45">
        <w:rPr>
          <w:rFonts w:ascii="Calibri" w:eastAsia="DengXian" w:hAnsi="Calibri" w:cs="Calibri"/>
          <w:color w:val="000000"/>
          <w:sz w:val="24"/>
          <w:szCs w:val="24"/>
        </w:rPr>
        <w:t xml:space="preserve">Total RNA from </w:t>
      </w:r>
      <w:r w:rsidR="00A94385" w:rsidRPr="00F37D45">
        <w:rPr>
          <w:rFonts w:ascii="Calibri" w:eastAsia="DengXian" w:hAnsi="Calibri" w:cs="Calibri"/>
          <w:color w:val="000000"/>
          <w:sz w:val="24"/>
          <w:szCs w:val="24"/>
        </w:rPr>
        <w:t xml:space="preserve">BM mononuclear cells and </w:t>
      </w:r>
      <w:r w:rsidRPr="00F37D45">
        <w:rPr>
          <w:rFonts w:ascii="Calibri" w:eastAsia="DengXian" w:hAnsi="Calibri" w:cs="Calibri"/>
          <w:color w:val="000000"/>
          <w:sz w:val="24"/>
          <w:szCs w:val="24"/>
        </w:rPr>
        <w:t>2 cell lines, HL-60 an</w:t>
      </w:r>
      <w:r w:rsidR="00A94385" w:rsidRPr="00F37D45">
        <w:rPr>
          <w:rFonts w:ascii="Calibri" w:eastAsia="DengXian" w:hAnsi="Calibri" w:cs="Calibri"/>
          <w:color w:val="000000"/>
          <w:sz w:val="24"/>
          <w:szCs w:val="24"/>
        </w:rPr>
        <w:t xml:space="preserve">d KG-1, was extracted using </w:t>
      </w:r>
      <w:proofErr w:type="spellStart"/>
      <w:r w:rsidRPr="00F37D45">
        <w:rPr>
          <w:rFonts w:ascii="Calibri" w:eastAsia="DengXian" w:hAnsi="Calibri" w:cs="Calibri"/>
          <w:color w:val="000000"/>
          <w:sz w:val="24"/>
          <w:szCs w:val="24"/>
        </w:rPr>
        <w:t>TRIzol</w:t>
      </w:r>
      <w:proofErr w:type="spellEnd"/>
      <w:r w:rsidRPr="00F37D45">
        <w:rPr>
          <w:rFonts w:ascii="Calibri" w:eastAsia="DengXian" w:hAnsi="Calibri" w:cs="Calibri"/>
          <w:color w:val="000000"/>
          <w:sz w:val="24"/>
          <w:szCs w:val="24"/>
        </w:rPr>
        <w:t xml:space="preserve"> reagent (Invitrogen, Shanghai, Ch</w:t>
      </w:r>
      <w:r w:rsidR="00A94385" w:rsidRPr="00F37D45">
        <w:rPr>
          <w:rFonts w:ascii="Calibri" w:eastAsia="DengXian" w:hAnsi="Calibri" w:cs="Calibri"/>
          <w:color w:val="000000"/>
          <w:sz w:val="24"/>
          <w:szCs w:val="24"/>
        </w:rPr>
        <w:t xml:space="preserve">ina). </w:t>
      </w:r>
      <w:r w:rsidR="00D81BEE" w:rsidRPr="00F37D45">
        <w:rPr>
          <w:rFonts w:ascii="Calibri" w:eastAsia="DengXian" w:hAnsi="Calibri" w:cs="Calibri"/>
          <w:color w:val="000000"/>
          <w:sz w:val="24"/>
          <w:szCs w:val="24"/>
        </w:rPr>
        <w:t xml:space="preserve">Then </w:t>
      </w:r>
      <w:r w:rsidRPr="00F37D45">
        <w:rPr>
          <w:rFonts w:ascii="Calibri" w:eastAsia="DengXian" w:hAnsi="Calibri" w:cs="Calibri"/>
          <w:color w:val="000000"/>
          <w:sz w:val="24"/>
          <w:szCs w:val="24"/>
        </w:rPr>
        <w:t>2 µg of total RNA from each sample was reverse trans</w:t>
      </w:r>
      <w:r w:rsidR="00D81BEE" w:rsidRPr="00F37D45">
        <w:rPr>
          <w:rFonts w:ascii="Calibri" w:eastAsia="DengXian" w:hAnsi="Calibri" w:cs="Calibri"/>
          <w:color w:val="000000"/>
          <w:sz w:val="24"/>
          <w:szCs w:val="24"/>
        </w:rPr>
        <w:t xml:space="preserve">cribed to single-stranded cDNA, </w:t>
      </w:r>
      <w:r w:rsidRPr="00F37D45">
        <w:rPr>
          <w:rFonts w:ascii="Calibri" w:eastAsia="DengXian" w:hAnsi="Calibri" w:cs="Calibri"/>
          <w:color w:val="000000"/>
          <w:sz w:val="24"/>
          <w:szCs w:val="24"/>
        </w:rPr>
        <w:t xml:space="preserve">1μL </w:t>
      </w:r>
      <w:r w:rsidR="00D81BEE" w:rsidRPr="00F37D45">
        <w:rPr>
          <w:rFonts w:ascii="Calibri" w:eastAsia="DengXian" w:hAnsi="Calibri" w:cs="Calibri"/>
          <w:color w:val="000000"/>
          <w:sz w:val="24"/>
          <w:szCs w:val="24"/>
        </w:rPr>
        <w:t xml:space="preserve">of which was used as the template for </w:t>
      </w:r>
      <w:r w:rsidRPr="00F37D45">
        <w:rPr>
          <w:rFonts w:ascii="Calibri" w:eastAsia="DengXian" w:hAnsi="Calibri" w:cs="Calibri"/>
          <w:color w:val="000000"/>
          <w:sz w:val="24"/>
          <w:szCs w:val="24"/>
        </w:rPr>
        <w:t>PCR</w:t>
      </w:r>
      <w:r w:rsidR="00D81BEE" w:rsidRPr="00F37D45">
        <w:rPr>
          <w:rFonts w:ascii="Calibri" w:eastAsia="DengXian" w:hAnsi="Calibri" w:cs="Calibri"/>
          <w:color w:val="000000"/>
          <w:sz w:val="24"/>
          <w:szCs w:val="24"/>
        </w:rPr>
        <w:t xml:space="preserve"> experiment</w:t>
      </w:r>
      <w:r w:rsidRPr="00F37D45">
        <w:rPr>
          <w:rFonts w:ascii="Calibri" w:eastAsia="DengXian" w:hAnsi="Calibri" w:cs="Calibri"/>
          <w:color w:val="000000"/>
          <w:sz w:val="24"/>
          <w:szCs w:val="24"/>
        </w:rPr>
        <w:t xml:space="preserve">. The primers used </w:t>
      </w:r>
      <w:r w:rsidR="00D81BEE" w:rsidRPr="00F37D45">
        <w:rPr>
          <w:rFonts w:ascii="Calibri" w:eastAsia="DengXian" w:hAnsi="Calibri" w:cs="Calibri"/>
          <w:color w:val="000000"/>
          <w:sz w:val="24"/>
          <w:szCs w:val="24"/>
        </w:rPr>
        <w:t xml:space="preserve">in this study </w:t>
      </w:r>
      <w:r w:rsidRPr="00F37D45">
        <w:rPr>
          <w:rFonts w:ascii="Calibri" w:eastAsia="DengXian" w:hAnsi="Calibri" w:cs="Calibri"/>
          <w:color w:val="000000"/>
          <w:sz w:val="24"/>
          <w:szCs w:val="24"/>
        </w:rPr>
        <w:t>were as follows: RPL34 forward, 5'-GTT TGA CAT ACC GAC GTA GGC-3' and reverse, 5'-GCA CAC</w:t>
      </w:r>
      <w:r w:rsidR="00F45C38" w:rsidRPr="00F37D45">
        <w:rPr>
          <w:rFonts w:ascii="Calibri" w:eastAsia="DengXian" w:hAnsi="Calibri" w:cs="Calibri"/>
          <w:color w:val="000000"/>
          <w:sz w:val="24"/>
          <w:szCs w:val="24"/>
        </w:rPr>
        <w:t xml:space="preserve"> ATG GAA CCA </w:t>
      </w:r>
      <w:proofErr w:type="spellStart"/>
      <w:r w:rsidR="00F45C38" w:rsidRPr="00F37D45">
        <w:rPr>
          <w:rFonts w:ascii="Calibri" w:eastAsia="DengXian" w:hAnsi="Calibri" w:cs="Calibri"/>
          <w:color w:val="000000"/>
          <w:sz w:val="24"/>
          <w:szCs w:val="24"/>
        </w:rPr>
        <w:t>CCA</w:t>
      </w:r>
      <w:proofErr w:type="spellEnd"/>
      <w:r w:rsidR="00F45C38" w:rsidRPr="00F37D45">
        <w:rPr>
          <w:rFonts w:ascii="Calibri" w:eastAsia="DengXian" w:hAnsi="Calibri" w:cs="Calibri"/>
          <w:color w:val="000000"/>
          <w:sz w:val="24"/>
          <w:szCs w:val="24"/>
        </w:rPr>
        <w:t xml:space="preserve"> TAG-3';</w:t>
      </w:r>
      <w:r w:rsidRPr="00F37D45">
        <w:rPr>
          <w:rFonts w:ascii="Calibri" w:eastAsia="DengXian" w:hAnsi="Calibri" w:cs="Calibri"/>
          <w:color w:val="000000"/>
          <w:sz w:val="24"/>
          <w:szCs w:val="24"/>
        </w:rPr>
        <w:t xml:space="preserve"> GAPDH forward, 5'-TGA CTT CAA CAG CGA CAC CCA-3' and </w:t>
      </w:r>
      <w:r w:rsidR="00F45C38" w:rsidRPr="00F37D45">
        <w:rPr>
          <w:rFonts w:ascii="Calibri" w:eastAsia="DengXian" w:hAnsi="Calibri" w:cs="Calibri"/>
          <w:color w:val="000000"/>
          <w:sz w:val="24"/>
          <w:szCs w:val="24"/>
        </w:rPr>
        <w:t xml:space="preserve">reverse, </w:t>
      </w:r>
      <w:r w:rsidRPr="00F37D45">
        <w:rPr>
          <w:rFonts w:ascii="Calibri" w:eastAsia="DengXian" w:hAnsi="Calibri" w:cs="Calibri"/>
          <w:color w:val="000000"/>
          <w:sz w:val="24"/>
          <w:szCs w:val="24"/>
        </w:rPr>
        <w:t xml:space="preserve">5'-CAC CCT GTT GCT GTA GCC AAA-3'. All samples were </w:t>
      </w:r>
      <w:r w:rsidR="009E46C4" w:rsidRPr="00F37D45">
        <w:rPr>
          <w:rFonts w:ascii="Calibri" w:eastAsia="DengXian" w:hAnsi="Calibri" w:cs="Calibri"/>
          <w:color w:val="000000"/>
          <w:sz w:val="24"/>
          <w:szCs w:val="24"/>
        </w:rPr>
        <w:t>detected</w:t>
      </w:r>
      <w:r w:rsidRPr="00F37D45">
        <w:rPr>
          <w:rFonts w:ascii="Calibri" w:eastAsia="DengXian" w:hAnsi="Calibri" w:cs="Calibri"/>
          <w:color w:val="000000"/>
          <w:sz w:val="24"/>
          <w:szCs w:val="24"/>
        </w:rPr>
        <w:t xml:space="preserve"> in triplicate.</w:t>
      </w:r>
    </w:p>
    <w:p w14:paraId="4E59DA39" w14:textId="77777777" w:rsidR="00AA5C67" w:rsidRDefault="00AA5C67" w:rsidP="00F37D45">
      <w:pPr>
        <w:jc w:val="left"/>
        <w:rPr>
          <w:rFonts w:ascii="Calibri" w:eastAsia="DengXian" w:hAnsi="Calibri" w:cs="Calibri"/>
          <w:bCs/>
          <w:i/>
          <w:iCs/>
          <w:color w:val="000000"/>
          <w:sz w:val="24"/>
          <w:szCs w:val="24"/>
        </w:rPr>
      </w:pPr>
    </w:p>
    <w:p w14:paraId="63C078E7" w14:textId="17ADD5E3" w:rsidR="00C77C01" w:rsidRPr="00AA5C67" w:rsidRDefault="00DA1556" w:rsidP="00F37D45">
      <w:pPr>
        <w:jc w:val="left"/>
        <w:rPr>
          <w:rFonts w:ascii="Calibri" w:eastAsia="DengXian" w:hAnsi="Calibri" w:cs="Calibri"/>
          <w:bCs/>
          <w:i/>
          <w:iCs/>
          <w:color w:val="000000"/>
          <w:sz w:val="24"/>
          <w:szCs w:val="24"/>
        </w:rPr>
      </w:pPr>
      <w:r>
        <w:rPr>
          <w:rFonts w:ascii="Calibri" w:eastAsia="DengXian" w:hAnsi="Calibri" w:cs="Calibri"/>
          <w:bCs/>
          <w:i/>
          <w:iCs/>
          <w:color w:val="000000"/>
          <w:sz w:val="24"/>
          <w:szCs w:val="24"/>
        </w:rPr>
        <w:t>R</w:t>
      </w:r>
      <w:r w:rsidR="00B020A3" w:rsidRPr="00AA5C67">
        <w:rPr>
          <w:rFonts w:ascii="Calibri" w:eastAsia="DengXian" w:hAnsi="Calibri" w:cs="Calibri"/>
          <w:bCs/>
          <w:i/>
          <w:iCs/>
          <w:color w:val="000000"/>
          <w:sz w:val="24"/>
          <w:szCs w:val="24"/>
        </w:rPr>
        <w:t xml:space="preserve">ecombinant </w:t>
      </w:r>
      <w:r w:rsidR="009003B2" w:rsidRPr="00AA5C67">
        <w:rPr>
          <w:rFonts w:ascii="Calibri" w:eastAsia="DengXian" w:hAnsi="Calibri" w:cs="Calibri"/>
          <w:bCs/>
          <w:i/>
          <w:iCs/>
          <w:color w:val="000000"/>
          <w:sz w:val="24"/>
          <w:szCs w:val="24"/>
        </w:rPr>
        <w:t>lentiviral</w:t>
      </w:r>
      <w:r w:rsidR="00B020A3" w:rsidRPr="00AA5C67">
        <w:rPr>
          <w:rFonts w:ascii="Calibri" w:eastAsia="DengXian" w:hAnsi="Calibri" w:cs="Calibri"/>
          <w:bCs/>
          <w:i/>
          <w:iCs/>
          <w:color w:val="000000"/>
          <w:sz w:val="24"/>
          <w:szCs w:val="24"/>
        </w:rPr>
        <w:t xml:space="preserve"> </w:t>
      </w:r>
      <w:r w:rsidR="009003B2" w:rsidRPr="00AA5C67">
        <w:rPr>
          <w:rFonts w:ascii="Calibri" w:eastAsia="DengXian" w:hAnsi="Calibri" w:cs="Calibri"/>
          <w:bCs/>
          <w:i/>
          <w:iCs/>
          <w:color w:val="000000"/>
          <w:sz w:val="24"/>
          <w:szCs w:val="24"/>
        </w:rPr>
        <w:t>v</w:t>
      </w:r>
      <w:r w:rsidR="00B020A3" w:rsidRPr="00AA5C67">
        <w:rPr>
          <w:rFonts w:ascii="Calibri" w:eastAsia="DengXian" w:hAnsi="Calibri" w:cs="Calibri"/>
          <w:bCs/>
          <w:i/>
          <w:iCs/>
          <w:color w:val="000000"/>
          <w:sz w:val="24"/>
          <w:szCs w:val="24"/>
        </w:rPr>
        <w:t>ector</w:t>
      </w:r>
      <w:r w:rsidR="009003B2" w:rsidRPr="00AA5C67">
        <w:rPr>
          <w:rFonts w:ascii="Calibri" w:eastAsia="DengXian" w:hAnsi="Calibri" w:cs="Calibri"/>
          <w:bCs/>
          <w:i/>
          <w:iCs/>
          <w:color w:val="000000"/>
          <w:sz w:val="24"/>
          <w:szCs w:val="24"/>
        </w:rPr>
        <w:t>s</w:t>
      </w:r>
      <w:r w:rsidR="00B020A3" w:rsidRPr="00AA5C67">
        <w:rPr>
          <w:rFonts w:ascii="Calibri" w:eastAsia="DengXian" w:hAnsi="Calibri" w:cs="Calibri"/>
          <w:bCs/>
          <w:i/>
          <w:iCs/>
          <w:color w:val="000000"/>
          <w:sz w:val="24"/>
          <w:szCs w:val="24"/>
        </w:rPr>
        <w:t xml:space="preserve"> and </w:t>
      </w:r>
      <w:r w:rsidR="009003B2" w:rsidRPr="00AA5C67">
        <w:rPr>
          <w:rFonts w:ascii="Calibri" w:eastAsia="DengXian" w:hAnsi="Calibri" w:cs="Calibri"/>
          <w:bCs/>
          <w:i/>
          <w:iCs/>
          <w:color w:val="000000"/>
          <w:sz w:val="24"/>
          <w:szCs w:val="24"/>
        </w:rPr>
        <w:t>c</w:t>
      </w:r>
      <w:r w:rsidR="00B020A3" w:rsidRPr="00AA5C67">
        <w:rPr>
          <w:rFonts w:ascii="Calibri" w:eastAsia="DengXian" w:hAnsi="Calibri" w:cs="Calibri"/>
          <w:bCs/>
          <w:i/>
          <w:iCs/>
          <w:color w:val="000000"/>
          <w:sz w:val="24"/>
          <w:szCs w:val="24"/>
        </w:rPr>
        <w:t xml:space="preserve">ell </w:t>
      </w:r>
      <w:r w:rsidR="009003B2" w:rsidRPr="00AA5C67">
        <w:rPr>
          <w:rFonts w:ascii="Calibri" w:eastAsia="DengXian" w:hAnsi="Calibri" w:cs="Calibri"/>
          <w:bCs/>
          <w:i/>
          <w:iCs/>
          <w:color w:val="000000"/>
          <w:sz w:val="24"/>
          <w:szCs w:val="24"/>
        </w:rPr>
        <w:t>transfection</w:t>
      </w:r>
    </w:p>
    <w:p w14:paraId="69EB29AE" w14:textId="6761D842" w:rsidR="004E1817" w:rsidRPr="00F37D45" w:rsidRDefault="00B72F9A" w:rsidP="00F37D45">
      <w:pPr>
        <w:jc w:val="left"/>
        <w:rPr>
          <w:rFonts w:ascii="Calibri" w:eastAsia="DengXian" w:hAnsi="Calibri" w:cs="Calibri"/>
          <w:color w:val="000000"/>
          <w:sz w:val="24"/>
          <w:szCs w:val="24"/>
        </w:rPr>
      </w:pPr>
      <w:r w:rsidRPr="00F37D45">
        <w:rPr>
          <w:rFonts w:ascii="Calibri" w:eastAsia="DengXian" w:hAnsi="Calibri" w:cs="Calibri"/>
          <w:color w:val="000000"/>
          <w:sz w:val="24"/>
          <w:szCs w:val="24"/>
        </w:rPr>
        <w:t>We designed</w:t>
      </w:r>
      <w:r w:rsidR="00B020A3" w:rsidRPr="00F37D45">
        <w:rPr>
          <w:rFonts w:ascii="Calibri" w:eastAsia="DengXian" w:hAnsi="Calibri" w:cs="Calibri"/>
          <w:color w:val="000000"/>
          <w:sz w:val="24"/>
          <w:szCs w:val="24"/>
        </w:rPr>
        <w:t xml:space="preserve"> </w:t>
      </w:r>
      <w:r w:rsidRPr="00F37D45">
        <w:rPr>
          <w:rFonts w:ascii="Calibri" w:eastAsia="DengXian" w:hAnsi="Calibri" w:cs="Calibri"/>
          <w:color w:val="000000"/>
          <w:sz w:val="24"/>
          <w:szCs w:val="24"/>
        </w:rPr>
        <w:t xml:space="preserve">a </w:t>
      </w:r>
      <w:r w:rsidR="00B020A3" w:rsidRPr="00F37D45">
        <w:rPr>
          <w:rFonts w:ascii="Calibri" w:eastAsia="DengXian" w:hAnsi="Calibri" w:cs="Calibri"/>
          <w:color w:val="000000"/>
          <w:sz w:val="24"/>
          <w:szCs w:val="24"/>
        </w:rPr>
        <w:t>siRNA (CACAGAGTCAGAAAGCTAA)</w:t>
      </w:r>
      <w:r w:rsidRPr="00F37D45">
        <w:rPr>
          <w:rFonts w:ascii="Calibri" w:eastAsia="DengXian" w:hAnsi="Calibri" w:cs="Calibri"/>
          <w:color w:val="000000"/>
          <w:sz w:val="24"/>
          <w:szCs w:val="24"/>
        </w:rPr>
        <w:t xml:space="preserve"> to target the RPL34 transcript </w:t>
      </w:r>
      <w:r w:rsidR="00B020A3" w:rsidRPr="00F37D45">
        <w:rPr>
          <w:rFonts w:ascii="Calibri" w:eastAsia="DengXian" w:hAnsi="Calibri" w:cs="Calibri"/>
          <w:color w:val="000000"/>
          <w:sz w:val="24"/>
          <w:szCs w:val="24"/>
        </w:rPr>
        <w:t xml:space="preserve">(GenBank accession No. NM_000995) </w:t>
      </w:r>
      <w:r w:rsidRPr="00F37D45">
        <w:rPr>
          <w:rFonts w:ascii="Calibri" w:eastAsia="DengXian" w:hAnsi="Calibri" w:cs="Calibri"/>
          <w:color w:val="000000"/>
          <w:sz w:val="24"/>
          <w:szCs w:val="24"/>
        </w:rPr>
        <w:t>and a</w:t>
      </w:r>
      <w:r w:rsidR="00B020A3" w:rsidRPr="00F37D45">
        <w:rPr>
          <w:rFonts w:ascii="Calibri" w:eastAsia="DengXian" w:hAnsi="Calibri" w:cs="Calibri"/>
          <w:color w:val="000000"/>
          <w:sz w:val="24"/>
          <w:szCs w:val="24"/>
        </w:rPr>
        <w:t xml:space="preserve"> sc</w:t>
      </w:r>
      <w:r w:rsidRPr="00F37D45">
        <w:rPr>
          <w:rFonts w:ascii="Calibri" w:eastAsia="DengXian" w:hAnsi="Calibri" w:cs="Calibri"/>
          <w:color w:val="000000"/>
          <w:sz w:val="24"/>
          <w:szCs w:val="24"/>
        </w:rPr>
        <w:t>rambling sequence (TTCTCCGAACGTGTC</w:t>
      </w:r>
      <w:r w:rsidR="00B020A3" w:rsidRPr="00F37D45">
        <w:rPr>
          <w:rFonts w:ascii="Calibri" w:eastAsia="DengXian" w:hAnsi="Calibri" w:cs="Calibri"/>
          <w:color w:val="000000"/>
          <w:sz w:val="24"/>
          <w:szCs w:val="24"/>
        </w:rPr>
        <w:t xml:space="preserve">ACGT) </w:t>
      </w:r>
      <w:r w:rsidRPr="00F37D45">
        <w:rPr>
          <w:rFonts w:ascii="Calibri" w:eastAsia="DengXian" w:hAnsi="Calibri" w:cs="Calibri"/>
          <w:color w:val="000000"/>
          <w:sz w:val="24"/>
          <w:szCs w:val="24"/>
        </w:rPr>
        <w:t xml:space="preserve">as </w:t>
      </w:r>
      <w:r w:rsidR="00B020A3" w:rsidRPr="00F37D45">
        <w:rPr>
          <w:rFonts w:ascii="Calibri" w:eastAsia="DengXian" w:hAnsi="Calibri" w:cs="Calibri"/>
          <w:color w:val="000000"/>
          <w:sz w:val="24"/>
          <w:szCs w:val="24"/>
        </w:rPr>
        <w:t xml:space="preserve">negative control (NC). </w:t>
      </w:r>
      <w:r w:rsidRPr="00F37D45">
        <w:rPr>
          <w:rFonts w:ascii="Calibri" w:eastAsia="DengXian" w:hAnsi="Calibri" w:cs="Calibri"/>
          <w:color w:val="000000"/>
          <w:sz w:val="24"/>
          <w:szCs w:val="24"/>
        </w:rPr>
        <w:t>Then a</w:t>
      </w:r>
      <w:r w:rsidR="00B020A3" w:rsidRPr="00F37D45">
        <w:rPr>
          <w:rFonts w:ascii="Calibri" w:eastAsia="DengXian" w:hAnsi="Calibri" w:cs="Calibri"/>
          <w:color w:val="000000"/>
          <w:sz w:val="24"/>
          <w:szCs w:val="24"/>
        </w:rPr>
        <w:t xml:space="preserve"> short hairpin RNA (shRNA) was synthesized by </w:t>
      </w:r>
      <w:proofErr w:type="spellStart"/>
      <w:r w:rsidR="00B020A3" w:rsidRPr="00F37D45">
        <w:rPr>
          <w:rFonts w:ascii="Calibri" w:eastAsia="DengXian" w:hAnsi="Calibri" w:cs="Calibri"/>
          <w:color w:val="000000"/>
          <w:sz w:val="24"/>
          <w:szCs w:val="24"/>
        </w:rPr>
        <w:t>GeneChem</w:t>
      </w:r>
      <w:proofErr w:type="spellEnd"/>
      <w:r w:rsidR="00B020A3" w:rsidRPr="00F37D45">
        <w:rPr>
          <w:rFonts w:ascii="Calibri" w:eastAsia="DengXian" w:hAnsi="Calibri" w:cs="Calibri"/>
          <w:color w:val="000000"/>
          <w:sz w:val="24"/>
          <w:szCs w:val="24"/>
        </w:rPr>
        <w:t xml:space="preserve"> </w:t>
      </w:r>
      <w:proofErr w:type="spellStart"/>
      <w:r w:rsidR="00B020A3" w:rsidRPr="00F37D45">
        <w:rPr>
          <w:rFonts w:ascii="Calibri" w:eastAsia="DengXian" w:hAnsi="Calibri" w:cs="Calibri"/>
          <w:color w:val="000000"/>
          <w:sz w:val="24"/>
          <w:szCs w:val="24"/>
        </w:rPr>
        <w:t>Co.Ltd</w:t>
      </w:r>
      <w:proofErr w:type="spellEnd"/>
      <w:r w:rsidR="00B020A3" w:rsidRPr="00F37D45">
        <w:rPr>
          <w:rFonts w:ascii="Calibri" w:eastAsia="DengXian" w:hAnsi="Calibri" w:cs="Calibri"/>
          <w:color w:val="000000"/>
          <w:sz w:val="24"/>
          <w:szCs w:val="24"/>
        </w:rPr>
        <w:t xml:space="preserve"> (Shanghai, China) based on the </w:t>
      </w:r>
      <w:r w:rsidRPr="00F37D45">
        <w:rPr>
          <w:rFonts w:ascii="Calibri" w:eastAsia="DengXian" w:hAnsi="Calibri" w:cs="Calibri"/>
          <w:color w:val="000000"/>
          <w:sz w:val="24"/>
          <w:szCs w:val="24"/>
        </w:rPr>
        <w:t xml:space="preserve">above </w:t>
      </w:r>
      <w:r w:rsidR="00B020A3" w:rsidRPr="00F37D45">
        <w:rPr>
          <w:rFonts w:ascii="Calibri" w:eastAsia="DengXian" w:hAnsi="Calibri" w:cs="Calibri"/>
          <w:color w:val="000000"/>
          <w:sz w:val="24"/>
          <w:szCs w:val="24"/>
        </w:rPr>
        <w:t>siRNA sequence</w:t>
      </w:r>
      <w:r w:rsidRPr="00F37D45">
        <w:rPr>
          <w:rFonts w:ascii="Calibri" w:eastAsia="DengXian" w:hAnsi="Calibri" w:cs="Calibri"/>
          <w:color w:val="000000"/>
          <w:sz w:val="24"/>
          <w:szCs w:val="24"/>
        </w:rPr>
        <w:t xml:space="preserve"> (designated as shRPL34 and </w:t>
      </w:r>
      <w:proofErr w:type="spellStart"/>
      <w:r w:rsidRPr="00F37D45">
        <w:rPr>
          <w:rFonts w:ascii="Calibri" w:eastAsia="DengXian" w:hAnsi="Calibri" w:cs="Calibri"/>
          <w:color w:val="000000"/>
          <w:sz w:val="24"/>
          <w:szCs w:val="24"/>
        </w:rPr>
        <w:t>shCtrl</w:t>
      </w:r>
      <w:proofErr w:type="spellEnd"/>
      <w:r w:rsidRPr="00F37D45">
        <w:rPr>
          <w:rFonts w:ascii="Calibri" w:eastAsia="DengXian" w:hAnsi="Calibri" w:cs="Calibri"/>
          <w:color w:val="000000"/>
          <w:sz w:val="24"/>
          <w:szCs w:val="24"/>
        </w:rPr>
        <w:t>)</w:t>
      </w:r>
      <w:r w:rsidR="00B020A3" w:rsidRPr="00F37D45">
        <w:rPr>
          <w:rFonts w:ascii="Calibri" w:eastAsia="DengXian" w:hAnsi="Calibri" w:cs="Calibri"/>
          <w:color w:val="000000"/>
          <w:sz w:val="24"/>
          <w:szCs w:val="24"/>
        </w:rPr>
        <w:t xml:space="preserve">, and inserted into </w:t>
      </w:r>
      <w:r w:rsidRPr="00F37D45">
        <w:rPr>
          <w:rFonts w:ascii="Calibri" w:eastAsia="DengXian" w:hAnsi="Calibri" w:cs="Calibri"/>
          <w:color w:val="000000"/>
          <w:sz w:val="24"/>
          <w:szCs w:val="24"/>
        </w:rPr>
        <w:t xml:space="preserve">a </w:t>
      </w:r>
      <w:r w:rsidR="00B020A3" w:rsidRPr="00F37D45">
        <w:rPr>
          <w:rFonts w:ascii="Calibri" w:eastAsia="DengXian" w:hAnsi="Calibri" w:cs="Calibri"/>
          <w:color w:val="000000"/>
          <w:sz w:val="24"/>
          <w:szCs w:val="24"/>
        </w:rPr>
        <w:t xml:space="preserve">linearized vector GV115 </w:t>
      </w:r>
      <w:r w:rsidR="00F82364" w:rsidRPr="00F37D45">
        <w:rPr>
          <w:rFonts w:ascii="Calibri" w:eastAsia="DengXian" w:hAnsi="Calibri" w:cs="Calibri"/>
          <w:color w:val="000000"/>
          <w:sz w:val="24"/>
          <w:szCs w:val="24"/>
        </w:rPr>
        <w:t>with</w:t>
      </w:r>
      <w:r w:rsidR="00B020A3" w:rsidRPr="00F37D45">
        <w:rPr>
          <w:rFonts w:ascii="Calibri" w:eastAsia="DengXian" w:hAnsi="Calibri" w:cs="Calibri"/>
          <w:color w:val="000000"/>
          <w:sz w:val="24"/>
          <w:szCs w:val="24"/>
        </w:rPr>
        <w:t xml:space="preserve"> green fluorescent protein (GFP) gene and </w:t>
      </w:r>
      <w:proofErr w:type="spellStart"/>
      <w:r w:rsidR="00B020A3" w:rsidRPr="00F37D45">
        <w:rPr>
          <w:rFonts w:ascii="Calibri" w:eastAsia="DengXian" w:hAnsi="Calibri" w:cs="Calibri"/>
          <w:color w:val="000000"/>
          <w:sz w:val="24"/>
          <w:szCs w:val="24"/>
        </w:rPr>
        <w:t>AgeI</w:t>
      </w:r>
      <w:proofErr w:type="spellEnd"/>
      <w:r w:rsidR="00B020A3" w:rsidRPr="00F37D45">
        <w:rPr>
          <w:rFonts w:ascii="Calibri" w:eastAsia="DengXian" w:hAnsi="Calibri" w:cs="Calibri"/>
          <w:color w:val="000000"/>
          <w:sz w:val="24"/>
          <w:szCs w:val="24"/>
        </w:rPr>
        <w:t>/</w:t>
      </w:r>
      <w:proofErr w:type="spellStart"/>
      <w:r w:rsidR="00B020A3" w:rsidRPr="00F37D45">
        <w:rPr>
          <w:rFonts w:ascii="Calibri" w:eastAsia="DengXian" w:hAnsi="Calibri" w:cs="Calibri"/>
          <w:color w:val="000000"/>
          <w:sz w:val="24"/>
          <w:szCs w:val="24"/>
        </w:rPr>
        <w:t>EcoRI</w:t>
      </w:r>
      <w:proofErr w:type="spellEnd"/>
      <w:r w:rsidR="00B020A3" w:rsidRPr="00F37D45">
        <w:rPr>
          <w:rFonts w:ascii="Calibri" w:eastAsia="DengXian" w:hAnsi="Calibri" w:cs="Calibri"/>
          <w:color w:val="000000"/>
          <w:sz w:val="24"/>
          <w:szCs w:val="24"/>
        </w:rPr>
        <w:t xml:space="preserve"> sites to </w:t>
      </w:r>
      <w:r w:rsidR="00F82364" w:rsidRPr="00F37D45">
        <w:rPr>
          <w:rFonts w:ascii="Calibri" w:eastAsia="DengXian" w:hAnsi="Calibri" w:cs="Calibri"/>
          <w:color w:val="000000"/>
          <w:sz w:val="24"/>
          <w:szCs w:val="24"/>
        </w:rPr>
        <w:t xml:space="preserve">establish </w:t>
      </w:r>
      <w:r w:rsidR="00B020A3" w:rsidRPr="00F37D45">
        <w:rPr>
          <w:rFonts w:ascii="Calibri" w:eastAsia="DengXian" w:hAnsi="Calibri" w:cs="Calibri"/>
          <w:color w:val="000000"/>
          <w:sz w:val="24"/>
          <w:szCs w:val="24"/>
        </w:rPr>
        <w:t xml:space="preserve">the shRNA </w:t>
      </w:r>
      <w:r w:rsidR="00F82364" w:rsidRPr="00F37D45">
        <w:rPr>
          <w:rFonts w:ascii="Calibri" w:eastAsia="DengXian" w:hAnsi="Calibri" w:cs="Calibri"/>
          <w:color w:val="000000"/>
          <w:sz w:val="24"/>
          <w:szCs w:val="24"/>
        </w:rPr>
        <w:t xml:space="preserve">lentiviral </w:t>
      </w:r>
      <w:r w:rsidR="00B020A3" w:rsidRPr="00F37D45">
        <w:rPr>
          <w:rFonts w:ascii="Calibri" w:eastAsia="DengXian" w:hAnsi="Calibri" w:cs="Calibri"/>
          <w:color w:val="000000"/>
          <w:sz w:val="24"/>
          <w:szCs w:val="24"/>
        </w:rPr>
        <w:t>vector</w:t>
      </w:r>
      <w:r w:rsidR="00F82364" w:rsidRPr="00F37D45">
        <w:rPr>
          <w:rFonts w:ascii="Calibri" w:eastAsia="DengXian" w:hAnsi="Calibri" w:cs="Calibri"/>
          <w:color w:val="000000"/>
          <w:sz w:val="24"/>
          <w:szCs w:val="24"/>
        </w:rPr>
        <w:t>s</w:t>
      </w:r>
      <w:r w:rsidR="005F7E4C" w:rsidRPr="00F37D45">
        <w:rPr>
          <w:rFonts w:ascii="Calibri" w:eastAsia="DengXian" w:hAnsi="Calibri" w:cs="Calibri"/>
          <w:color w:val="000000"/>
          <w:sz w:val="24"/>
          <w:szCs w:val="24"/>
        </w:rPr>
        <w:t>. Using Lipofectamine 2000 (Invitrogen, Carlsbad, US)</w:t>
      </w:r>
      <w:r w:rsidR="00B020A3" w:rsidRPr="00F37D45">
        <w:rPr>
          <w:rFonts w:ascii="Calibri" w:eastAsia="DengXian" w:hAnsi="Calibri" w:cs="Calibri"/>
          <w:color w:val="000000"/>
          <w:sz w:val="24"/>
          <w:szCs w:val="24"/>
        </w:rPr>
        <w:t xml:space="preserve">, </w:t>
      </w:r>
      <w:r w:rsidR="005F7E4C" w:rsidRPr="00F37D45">
        <w:rPr>
          <w:rFonts w:ascii="Calibri" w:eastAsia="DengXian" w:hAnsi="Calibri" w:cs="Calibri"/>
          <w:color w:val="000000"/>
          <w:sz w:val="24"/>
          <w:szCs w:val="24"/>
        </w:rPr>
        <w:t>we</w:t>
      </w:r>
      <w:r w:rsidR="00B020A3" w:rsidRPr="00F37D45">
        <w:rPr>
          <w:rFonts w:ascii="Calibri" w:eastAsia="DengXian" w:hAnsi="Calibri" w:cs="Calibri"/>
          <w:color w:val="000000"/>
          <w:sz w:val="24"/>
          <w:szCs w:val="24"/>
        </w:rPr>
        <w:t xml:space="preserve"> co-transfected </w:t>
      </w:r>
      <w:r w:rsidR="005F7E4C" w:rsidRPr="00F37D45">
        <w:rPr>
          <w:rFonts w:ascii="Calibri" w:eastAsia="DengXian" w:hAnsi="Calibri" w:cs="Calibri"/>
          <w:color w:val="000000"/>
          <w:sz w:val="24"/>
          <w:szCs w:val="24"/>
        </w:rPr>
        <w:t xml:space="preserve">these two shRNA lentiviral vectors </w:t>
      </w:r>
      <w:r w:rsidR="00B020A3" w:rsidRPr="00F37D45">
        <w:rPr>
          <w:rFonts w:ascii="Calibri" w:eastAsia="DengXian" w:hAnsi="Calibri" w:cs="Calibri"/>
          <w:color w:val="000000"/>
          <w:sz w:val="24"/>
          <w:szCs w:val="24"/>
        </w:rPr>
        <w:t xml:space="preserve">into </w:t>
      </w:r>
      <w:r w:rsidR="005F7E4C" w:rsidRPr="00F37D45">
        <w:rPr>
          <w:rFonts w:ascii="Calibri" w:eastAsia="DengXian" w:hAnsi="Calibri" w:cs="Calibri"/>
          <w:color w:val="000000"/>
          <w:sz w:val="24"/>
          <w:szCs w:val="24"/>
        </w:rPr>
        <w:t xml:space="preserve">a tool cell line, </w:t>
      </w:r>
      <w:r w:rsidR="00B020A3" w:rsidRPr="00F37D45">
        <w:rPr>
          <w:rFonts w:ascii="Calibri" w:eastAsia="DengXian" w:hAnsi="Calibri" w:cs="Calibri"/>
          <w:color w:val="000000"/>
          <w:sz w:val="24"/>
          <w:szCs w:val="24"/>
        </w:rPr>
        <w:t>293T cells</w:t>
      </w:r>
      <w:r w:rsidR="005F7E4C" w:rsidRPr="00F37D45">
        <w:rPr>
          <w:rFonts w:ascii="Calibri" w:eastAsia="DengXian" w:hAnsi="Calibri" w:cs="Calibri"/>
          <w:color w:val="000000"/>
          <w:sz w:val="24"/>
          <w:szCs w:val="24"/>
        </w:rPr>
        <w:t xml:space="preserve">, </w:t>
      </w:r>
      <w:r w:rsidR="00B020A3" w:rsidRPr="00F37D45">
        <w:rPr>
          <w:rFonts w:ascii="Calibri" w:eastAsia="DengXian" w:hAnsi="Calibri" w:cs="Calibri"/>
          <w:color w:val="000000"/>
          <w:sz w:val="24"/>
          <w:szCs w:val="24"/>
        </w:rPr>
        <w:t xml:space="preserve">with lentiviral helper plasmids </w:t>
      </w:r>
      <w:proofErr w:type="spellStart"/>
      <w:r w:rsidR="00B020A3" w:rsidRPr="00F37D45">
        <w:rPr>
          <w:rFonts w:ascii="Calibri" w:eastAsia="DengXian" w:hAnsi="Calibri" w:cs="Calibri"/>
          <w:color w:val="000000"/>
          <w:sz w:val="24"/>
          <w:szCs w:val="24"/>
        </w:rPr>
        <w:t>pHelper</w:t>
      </w:r>
      <w:proofErr w:type="spellEnd"/>
      <w:r w:rsidR="00B020A3" w:rsidRPr="00F37D45">
        <w:rPr>
          <w:rFonts w:ascii="Calibri" w:eastAsia="DengXian" w:hAnsi="Calibri" w:cs="Calibri"/>
          <w:color w:val="000000"/>
          <w:sz w:val="24"/>
          <w:szCs w:val="24"/>
        </w:rPr>
        <w:t xml:space="preserve"> 1.0 and </w:t>
      </w:r>
      <w:proofErr w:type="spellStart"/>
      <w:r w:rsidR="00B020A3" w:rsidRPr="00F37D45">
        <w:rPr>
          <w:rFonts w:ascii="Calibri" w:eastAsia="DengXian" w:hAnsi="Calibri" w:cs="Calibri"/>
          <w:color w:val="000000"/>
          <w:sz w:val="24"/>
          <w:szCs w:val="24"/>
        </w:rPr>
        <w:t>pHelper</w:t>
      </w:r>
      <w:proofErr w:type="spellEnd"/>
      <w:r w:rsidR="00B020A3" w:rsidRPr="00F37D45">
        <w:rPr>
          <w:rFonts w:ascii="Calibri" w:eastAsia="DengXian" w:hAnsi="Calibri" w:cs="Calibri"/>
          <w:color w:val="000000"/>
          <w:sz w:val="24"/>
          <w:szCs w:val="24"/>
        </w:rPr>
        <w:t xml:space="preserve"> 2.0 (</w:t>
      </w:r>
      <w:proofErr w:type="spellStart"/>
      <w:r w:rsidR="00B020A3" w:rsidRPr="00F37D45">
        <w:rPr>
          <w:rFonts w:ascii="Calibri" w:eastAsia="DengXian" w:hAnsi="Calibri" w:cs="Calibri"/>
          <w:color w:val="000000"/>
          <w:sz w:val="24"/>
          <w:szCs w:val="24"/>
        </w:rPr>
        <w:t>GeneChem</w:t>
      </w:r>
      <w:proofErr w:type="spellEnd"/>
      <w:r w:rsidR="00B020A3" w:rsidRPr="00F37D45">
        <w:rPr>
          <w:rFonts w:ascii="Calibri" w:eastAsia="DengXian" w:hAnsi="Calibri" w:cs="Calibri"/>
          <w:color w:val="000000"/>
          <w:sz w:val="24"/>
          <w:szCs w:val="24"/>
        </w:rPr>
        <w:t xml:space="preserve"> </w:t>
      </w:r>
      <w:proofErr w:type="spellStart"/>
      <w:proofErr w:type="gramStart"/>
      <w:r w:rsidR="00B020A3" w:rsidRPr="00F37D45">
        <w:rPr>
          <w:rFonts w:ascii="Calibri" w:eastAsia="DengXian" w:hAnsi="Calibri" w:cs="Calibri"/>
          <w:color w:val="000000"/>
          <w:sz w:val="24"/>
          <w:szCs w:val="24"/>
        </w:rPr>
        <w:t>Co.Ltd</w:t>
      </w:r>
      <w:proofErr w:type="spellEnd"/>
      <w:proofErr w:type="gramEnd"/>
      <w:r w:rsidR="00B020A3" w:rsidRPr="00F37D45">
        <w:rPr>
          <w:rFonts w:ascii="Calibri" w:eastAsia="DengXian" w:hAnsi="Calibri" w:cs="Calibri"/>
          <w:color w:val="000000"/>
          <w:sz w:val="24"/>
          <w:szCs w:val="24"/>
        </w:rPr>
        <w:t xml:space="preserve">, Shanghai, China). </w:t>
      </w:r>
      <w:r w:rsidR="004E1817" w:rsidRPr="00F37D45">
        <w:rPr>
          <w:rFonts w:ascii="Calibri" w:eastAsia="DengXian" w:hAnsi="Calibri" w:cs="Calibri"/>
          <w:color w:val="000000"/>
          <w:sz w:val="24"/>
          <w:szCs w:val="24"/>
        </w:rPr>
        <w:t xml:space="preserve">Then the HL-60 cells were separately transfected with </w:t>
      </w:r>
      <w:r w:rsidR="00B020A3" w:rsidRPr="00F37D45">
        <w:rPr>
          <w:rFonts w:ascii="Calibri" w:eastAsia="DengXian" w:hAnsi="Calibri" w:cs="Calibri"/>
          <w:color w:val="000000"/>
          <w:sz w:val="24"/>
          <w:szCs w:val="24"/>
        </w:rPr>
        <w:t xml:space="preserve">shRPL34 </w:t>
      </w:r>
      <w:r w:rsidR="004E1817" w:rsidRPr="00F37D45">
        <w:rPr>
          <w:rFonts w:ascii="Calibri" w:eastAsia="DengXian" w:hAnsi="Calibri" w:cs="Calibri"/>
          <w:color w:val="000000"/>
          <w:sz w:val="24"/>
          <w:szCs w:val="24"/>
        </w:rPr>
        <w:t>or</w:t>
      </w:r>
      <w:r w:rsidR="00B020A3" w:rsidRPr="00F37D45">
        <w:rPr>
          <w:rFonts w:ascii="Calibri" w:eastAsia="DengXian" w:hAnsi="Calibri" w:cs="Calibri"/>
          <w:color w:val="000000"/>
          <w:sz w:val="24"/>
          <w:szCs w:val="24"/>
        </w:rPr>
        <w:t xml:space="preserve"> </w:t>
      </w:r>
      <w:proofErr w:type="spellStart"/>
      <w:r w:rsidR="00B020A3" w:rsidRPr="00F37D45">
        <w:rPr>
          <w:rFonts w:ascii="Calibri" w:eastAsia="DengXian" w:hAnsi="Calibri" w:cs="Calibri"/>
          <w:color w:val="000000"/>
          <w:sz w:val="24"/>
          <w:szCs w:val="24"/>
        </w:rPr>
        <w:t>shCtrl</w:t>
      </w:r>
      <w:proofErr w:type="spellEnd"/>
      <w:r w:rsidR="00B020A3" w:rsidRPr="00F37D45">
        <w:rPr>
          <w:rFonts w:ascii="Calibri" w:eastAsia="DengXian" w:hAnsi="Calibri" w:cs="Calibri"/>
          <w:color w:val="000000"/>
          <w:sz w:val="24"/>
          <w:szCs w:val="24"/>
        </w:rPr>
        <w:t xml:space="preserve"> lentivirus.</w:t>
      </w:r>
    </w:p>
    <w:p w14:paraId="1D65DFBE" w14:textId="77777777" w:rsidR="00AA5C67" w:rsidRPr="00AA5C67" w:rsidRDefault="00AA5C67" w:rsidP="00F37D45">
      <w:pPr>
        <w:jc w:val="left"/>
        <w:rPr>
          <w:rFonts w:ascii="Calibri" w:eastAsia="DengXian" w:hAnsi="Calibri" w:cs="Calibri"/>
          <w:bCs/>
          <w:i/>
          <w:iCs/>
          <w:color w:val="000000"/>
          <w:sz w:val="24"/>
          <w:szCs w:val="24"/>
        </w:rPr>
      </w:pPr>
    </w:p>
    <w:p w14:paraId="7DAAEA66" w14:textId="68158A41" w:rsidR="00C77C01" w:rsidRPr="00AA5C67" w:rsidRDefault="00B020A3" w:rsidP="00F37D45">
      <w:pPr>
        <w:jc w:val="left"/>
        <w:rPr>
          <w:rFonts w:ascii="Calibri" w:eastAsia="DengXian" w:hAnsi="Calibri" w:cs="Calibri"/>
          <w:bCs/>
          <w:i/>
          <w:iCs/>
          <w:color w:val="000000"/>
          <w:sz w:val="24"/>
          <w:szCs w:val="24"/>
        </w:rPr>
      </w:pPr>
      <w:r w:rsidRPr="00AA5C67">
        <w:rPr>
          <w:rFonts w:ascii="Calibri" w:eastAsia="DengXian" w:hAnsi="Calibri" w:cs="Calibri"/>
          <w:bCs/>
          <w:i/>
          <w:iCs/>
          <w:color w:val="000000"/>
          <w:sz w:val="24"/>
          <w:szCs w:val="24"/>
        </w:rPr>
        <w:t xml:space="preserve">Cell </w:t>
      </w:r>
      <w:r w:rsidR="00BC7C08" w:rsidRPr="00AA5C67">
        <w:rPr>
          <w:rFonts w:ascii="Calibri" w:eastAsia="DengXian" w:hAnsi="Calibri" w:cs="Calibri"/>
          <w:bCs/>
          <w:i/>
          <w:iCs/>
          <w:color w:val="000000"/>
          <w:sz w:val="24"/>
          <w:szCs w:val="24"/>
        </w:rPr>
        <w:t>proliferation</w:t>
      </w:r>
      <w:r w:rsidRPr="00AA5C67">
        <w:rPr>
          <w:rFonts w:ascii="Calibri" w:eastAsia="DengXian" w:hAnsi="Calibri" w:cs="Calibri"/>
          <w:bCs/>
          <w:i/>
          <w:iCs/>
          <w:color w:val="000000"/>
          <w:sz w:val="24"/>
          <w:szCs w:val="24"/>
        </w:rPr>
        <w:t xml:space="preserve"> assay</w:t>
      </w:r>
    </w:p>
    <w:p w14:paraId="20EF445E" w14:textId="0775F289" w:rsidR="00C77C01" w:rsidRPr="00F37D45" w:rsidRDefault="00B020A3" w:rsidP="00F37D45">
      <w:pPr>
        <w:jc w:val="left"/>
        <w:rPr>
          <w:rFonts w:ascii="Calibri" w:eastAsia="DengXian" w:hAnsi="Calibri" w:cs="Calibri"/>
          <w:color w:val="000000"/>
          <w:sz w:val="24"/>
          <w:szCs w:val="24"/>
        </w:rPr>
      </w:pPr>
      <w:r w:rsidRPr="00F37D45">
        <w:rPr>
          <w:rFonts w:ascii="Calibri" w:eastAsia="DengXian" w:hAnsi="Calibri" w:cs="Calibri"/>
          <w:color w:val="000000"/>
          <w:sz w:val="24"/>
          <w:szCs w:val="24"/>
        </w:rPr>
        <w:t xml:space="preserve">10 days after transfection with shRPL34 </w:t>
      </w:r>
      <w:r w:rsidR="00BC7C08" w:rsidRPr="00F37D45">
        <w:rPr>
          <w:rFonts w:ascii="Calibri" w:eastAsia="DengXian" w:hAnsi="Calibri" w:cs="Calibri"/>
          <w:color w:val="000000"/>
          <w:sz w:val="24"/>
          <w:szCs w:val="24"/>
        </w:rPr>
        <w:t xml:space="preserve">or </w:t>
      </w:r>
      <w:proofErr w:type="spellStart"/>
      <w:r w:rsidR="00BC7C08" w:rsidRPr="00F37D45">
        <w:rPr>
          <w:rFonts w:ascii="Calibri" w:eastAsia="DengXian" w:hAnsi="Calibri" w:cs="Calibri"/>
          <w:color w:val="000000"/>
          <w:sz w:val="24"/>
          <w:szCs w:val="24"/>
        </w:rPr>
        <w:t>shCtrl</w:t>
      </w:r>
      <w:proofErr w:type="spellEnd"/>
      <w:r w:rsidR="00BC7C08" w:rsidRPr="00F37D45">
        <w:rPr>
          <w:rFonts w:ascii="Calibri" w:eastAsia="DengXian" w:hAnsi="Calibri" w:cs="Calibri"/>
          <w:color w:val="000000"/>
          <w:sz w:val="24"/>
          <w:szCs w:val="24"/>
        </w:rPr>
        <w:t xml:space="preserve"> </w:t>
      </w:r>
      <w:r w:rsidRPr="00F37D45">
        <w:rPr>
          <w:rFonts w:ascii="Calibri" w:eastAsia="DengXian" w:hAnsi="Calibri" w:cs="Calibri"/>
          <w:color w:val="000000"/>
          <w:sz w:val="24"/>
          <w:szCs w:val="24"/>
        </w:rPr>
        <w:t>lentivirus</w:t>
      </w:r>
      <w:r w:rsidR="00BC7C08" w:rsidRPr="00F37D45">
        <w:rPr>
          <w:rFonts w:ascii="Calibri" w:eastAsia="DengXian" w:hAnsi="Calibri" w:cs="Calibri"/>
          <w:color w:val="000000"/>
          <w:sz w:val="24"/>
          <w:szCs w:val="24"/>
        </w:rPr>
        <w:t>,</w:t>
      </w:r>
      <w:r w:rsidRPr="00F37D45">
        <w:rPr>
          <w:rFonts w:ascii="Calibri" w:eastAsia="DengXian" w:hAnsi="Calibri" w:cs="Calibri"/>
          <w:color w:val="000000"/>
          <w:sz w:val="24"/>
          <w:szCs w:val="24"/>
        </w:rPr>
        <w:t xml:space="preserve"> </w:t>
      </w:r>
      <w:r w:rsidR="00BC7C08" w:rsidRPr="00F37D45">
        <w:rPr>
          <w:rFonts w:ascii="Calibri" w:eastAsia="DengXian" w:hAnsi="Calibri" w:cs="Calibri"/>
          <w:color w:val="000000"/>
          <w:sz w:val="24"/>
          <w:szCs w:val="24"/>
        </w:rPr>
        <w:t xml:space="preserve">the HL-60 cells </w:t>
      </w:r>
      <w:r w:rsidRPr="00F37D45">
        <w:rPr>
          <w:rFonts w:ascii="Calibri" w:eastAsia="DengXian" w:hAnsi="Calibri" w:cs="Calibri"/>
          <w:color w:val="000000"/>
          <w:sz w:val="24"/>
          <w:szCs w:val="24"/>
        </w:rPr>
        <w:t xml:space="preserve">were seeded at </w:t>
      </w:r>
      <w:r w:rsidR="00BC7C08" w:rsidRPr="00F37D45">
        <w:rPr>
          <w:rFonts w:ascii="Calibri" w:eastAsia="DengXian" w:hAnsi="Calibri" w:cs="Calibri"/>
          <w:color w:val="000000"/>
          <w:sz w:val="24"/>
          <w:szCs w:val="24"/>
        </w:rPr>
        <w:t>a density of 2000 cells/</w:t>
      </w:r>
      <w:r w:rsidRPr="00F37D45">
        <w:rPr>
          <w:rFonts w:ascii="Calibri" w:eastAsia="DengXian" w:hAnsi="Calibri" w:cs="Calibri"/>
          <w:color w:val="000000"/>
          <w:sz w:val="24"/>
          <w:szCs w:val="24"/>
        </w:rPr>
        <w:t xml:space="preserve">well in 96-well plates </w:t>
      </w:r>
      <w:r w:rsidR="00E4056C" w:rsidRPr="00F37D45">
        <w:rPr>
          <w:rFonts w:ascii="Calibri" w:eastAsia="DengXian" w:hAnsi="Calibri" w:cs="Calibri"/>
          <w:color w:val="000000"/>
          <w:sz w:val="24"/>
          <w:szCs w:val="24"/>
        </w:rPr>
        <w:t>and</w:t>
      </w:r>
      <w:r w:rsidRPr="00F37D45">
        <w:rPr>
          <w:rFonts w:ascii="Calibri" w:eastAsia="DengXian" w:hAnsi="Calibri" w:cs="Calibri"/>
          <w:color w:val="000000"/>
          <w:sz w:val="24"/>
          <w:szCs w:val="24"/>
        </w:rPr>
        <w:t xml:space="preserve"> incubated at 37°C </w:t>
      </w:r>
      <w:r w:rsidR="00BC7C08" w:rsidRPr="00F37D45">
        <w:rPr>
          <w:rFonts w:ascii="Calibri" w:eastAsia="DengXian" w:hAnsi="Calibri" w:cs="Calibri"/>
          <w:color w:val="000000"/>
          <w:sz w:val="24"/>
          <w:szCs w:val="24"/>
        </w:rPr>
        <w:t>in a 5% CO</w:t>
      </w:r>
      <w:r w:rsidR="00BC7C08" w:rsidRPr="00F37D45">
        <w:rPr>
          <w:rFonts w:ascii="Calibri" w:eastAsia="DengXian" w:hAnsi="Calibri" w:cs="Calibri"/>
          <w:color w:val="000000"/>
          <w:sz w:val="24"/>
          <w:szCs w:val="24"/>
          <w:vertAlign w:val="subscript"/>
        </w:rPr>
        <w:t>2</w:t>
      </w:r>
      <w:r w:rsidR="00BC7C08" w:rsidRPr="00F37D45">
        <w:rPr>
          <w:rFonts w:ascii="Calibri" w:eastAsia="DengXian" w:hAnsi="Calibri" w:cs="Calibri"/>
          <w:color w:val="000000"/>
          <w:sz w:val="24"/>
          <w:szCs w:val="24"/>
        </w:rPr>
        <w:t xml:space="preserve"> incubator</w:t>
      </w:r>
      <w:r w:rsidRPr="00F37D45">
        <w:rPr>
          <w:rFonts w:ascii="Calibri" w:eastAsia="DengXian" w:hAnsi="Calibri" w:cs="Calibri"/>
          <w:color w:val="000000"/>
          <w:sz w:val="24"/>
          <w:szCs w:val="24"/>
        </w:rPr>
        <w:t xml:space="preserve"> for 5 days. </w:t>
      </w:r>
      <w:r w:rsidR="00E4056C" w:rsidRPr="00F37D45">
        <w:rPr>
          <w:rFonts w:ascii="Calibri" w:eastAsia="DengXian" w:hAnsi="Calibri" w:cs="Calibri"/>
          <w:color w:val="000000"/>
          <w:sz w:val="24"/>
          <w:szCs w:val="24"/>
        </w:rPr>
        <w:t xml:space="preserve">MTS was then added into </w:t>
      </w:r>
      <w:r w:rsidRPr="00F37D45">
        <w:rPr>
          <w:rFonts w:ascii="Calibri" w:eastAsia="DengXian" w:hAnsi="Calibri" w:cs="Calibri"/>
          <w:color w:val="000000"/>
          <w:sz w:val="24"/>
          <w:szCs w:val="24"/>
        </w:rPr>
        <w:t xml:space="preserve">5 wells each group and incubated for </w:t>
      </w:r>
      <w:r w:rsidR="00E4056C" w:rsidRPr="00F37D45">
        <w:rPr>
          <w:rFonts w:ascii="Calibri" w:eastAsia="DengXian" w:hAnsi="Calibri" w:cs="Calibri"/>
          <w:color w:val="000000"/>
          <w:sz w:val="24"/>
          <w:szCs w:val="24"/>
        </w:rPr>
        <w:t>another 4 hours before cell proliferation assay</w:t>
      </w:r>
      <w:r w:rsidRPr="00F37D45">
        <w:rPr>
          <w:rFonts w:ascii="Calibri" w:eastAsia="DengXian" w:hAnsi="Calibri" w:cs="Calibri"/>
          <w:color w:val="000000"/>
          <w:sz w:val="24"/>
          <w:szCs w:val="24"/>
        </w:rPr>
        <w:t xml:space="preserve">. </w:t>
      </w:r>
      <w:r w:rsidR="00DF4FF8" w:rsidRPr="00F37D45">
        <w:rPr>
          <w:rFonts w:ascii="Calibri" w:eastAsia="DengXian" w:hAnsi="Calibri" w:cs="Calibri"/>
          <w:color w:val="000000"/>
          <w:sz w:val="24"/>
          <w:szCs w:val="24"/>
        </w:rPr>
        <w:t>The</w:t>
      </w:r>
      <w:r w:rsidRPr="00F37D45">
        <w:rPr>
          <w:rFonts w:ascii="Calibri" w:eastAsia="DengXian" w:hAnsi="Calibri" w:cs="Calibri"/>
          <w:color w:val="000000"/>
          <w:sz w:val="24"/>
          <w:szCs w:val="24"/>
        </w:rPr>
        <w:t xml:space="preserve"> </w:t>
      </w:r>
      <w:r w:rsidR="00DF4FF8" w:rsidRPr="00F37D45">
        <w:rPr>
          <w:rFonts w:ascii="Calibri" w:eastAsia="DengXian" w:hAnsi="Calibri" w:cs="Calibri"/>
          <w:color w:val="000000"/>
          <w:sz w:val="24"/>
          <w:szCs w:val="24"/>
        </w:rPr>
        <w:t>assay</w:t>
      </w:r>
      <w:r w:rsidRPr="00F37D45">
        <w:rPr>
          <w:rFonts w:ascii="Calibri" w:eastAsia="DengXian" w:hAnsi="Calibri" w:cs="Calibri"/>
          <w:color w:val="000000"/>
          <w:sz w:val="24"/>
          <w:szCs w:val="24"/>
        </w:rPr>
        <w:t xml:space="preserve"> was </w:t>
      </w:r>
      <w:r w:rsidR="00DF4FF8" w:rsidRPr="00F37D45">
        <w:rPr>
          <w:rFonts w:ascii="Calibri" w:eastAsia="DengXian" w:hAnsi="Calibri" w:cs="Calibri"/>
          <w:color w:val="000000"/>
          <w:sz w:val="24"/>
          <w:szCs w:val="24"/>
        </w:rPr>
        <w:t xml:space="preserve">performed according to the </w:t>
      </w:r>
      <w:r w:rsidRPr="00F37D45">
        <w:rPr>
          <w:rFonts w:ascii="Calibri" w:eastAsia="DengXian" w:hAnsi="Calibri" w:cs="Calibri"/>
          <w:color w:val="000000"/>
          <w:sz w:val="24"/>
          <w:szCs w:val="24"/>
        </w:rPr>
        <w:t>manufacturer</w:t>
      </w:r>
      <w:r w:rsidR="00DF4FF8" w:rsidRPr="00F37D45">
        <w:rPr>
          <w:rFonts w:ascii="Calibri" w:eastAsia="DengXian" w:hAnsi="Calibri" w:cs="Calibri"/>
          <w:color w:val="000000"/>
          <w:sz w:val="24"/>
          <w:szCs w:val="24"/>
        </w:rPr>
        <w:t>’s brochure</w:t>
      </w:r>
      <w:r w:rsidRPr="00F37D45">
        <w:rPr>
          <w:rFonts w:ascii="Calibri" w:eastAsia="DengXian" w:hAnsi="Calibri" w:cs="Calibri"/>
          <w:color w:val="000000"/>
          <w:sz w:val="24"/>
          <w:szCs w:val="24"/>
        </w:rPr>
        <w:t xml:space="preserve"> and OD value</w:t>
      </w:r>
      <w:r w:rsidR="00C47B6C" w:rsidRPr="00F37D45">
        <w:rPr>
          <w:rFonts w:ascii="Calibri" w:eastAsia="DengXian" w:hAnsi="Calibri" w:cs="Calibri"/>
          <w:color w:val="000000"/>
          <w:sz w:val="24"/>
          <w:szCs w:val="24"/>
        </w:rPr>
        <w:t>s</w:t>
      </w:r>
      <w:r w:rsidRPr="00F37D45">
        <w:rPr>
          <w:rFonts w:ascii="Calibri" w:eastAsia="DengXian" w:hAnsi="Calibri" w:cs="Calibri"/>
          <w:color w:val="000000"/>
          <w:sz w:val="24"/>
          <w:szCs w:val="24"/>
        </w:rPr>
        <w:t xml:space="preserve"> w</w:t>
      </w:r>
      <w:r w:rsidR="00C47B6C" w:rsidRPr="00F37D45">
        <w:rPr>
          <w:rFonts w:ascii="Calibri" w:eastAsia="DengXian" w:hAnsi="Calibri" w:cs="Calibri"/>
          <w:color w:val="000000"/>
          <w:sz w:val="24"/>
          <w:szCs w:val="24"/>
        </w:rPr>
        <w:t>ere collected</w:t>
      </w:r>
      <w:r w:rsidRPr="00F37D45">
        <w:rPr>
          <w:rFonts w:ascii="Calibri" w:eastAsia="DengXian" w:hAnsi="Calibri" w:cs="Calibri"/>
          <w:color w:val="000000"/>
          <w:sz w:val="24"/>
          <w:szCs w:val="24"/>
        </w:rPr>
        <w:t xml:space="preserve"> at a wavelength of 490 nm.</w:t>
      </w:r>
      <w:r w:rsidR="00C47B6C" w:rsidRPr="00F37D45">
        <w:rPr>
          <w:rFonts w:ascii="Calibri" w:eastAsia="DengXian" w:hAnsi="Calibri" w:cs="Calibri"/>
          <w:color w:val="000000"/>
          <w:sz w:val="24"/>
          <w:szCs w:val="24"/>
        </w:rPr>
        <w:t xml:space="preserve"> All assays were done in triplicate.</w:t>
      </w:r>
    </w:p>
    <w:p w14:paraId="44B72B15" w14:textId="77777777" w:rsidR="00AA5C67" w:rsidRDefault="00AA5C67" w:rsidP="00F37D45">
      <w:pPr>
        <w:jc w:val="left"/>
        <w:rPr>
          <w:rFonts w:ascii="Calibri" w:eastAsia="DengXian" w:hAnsi="Calibri" w:cs="Calibri"/>
          <w:b/>
          <w:color w:val="000000"/>
          <w:sz w:val="24"/>
          <w:szCs w:val="24"/>
        </w:rPr>
      </w:pPr>
    </w:p>
    <w:p w14:paraId="161E80A0" w14:textId="5F579DA0" w:rsidR="00C77C01" w:rsidRPr="00AA5C67" w:rsidRDefault="00B020A3" w:rsidP="00F37D45">
      <w:pPr>
        <w:jc w:val="left"/>
        <w:rPr>
          <w:rFonts w:ascii="Calibri" w:eastAsia="DengXian" w:hAnsi="Calibri" w:cs="Calibri"/>
          <w:bCs/>
          <w:i/>
          <w:iCs/>
          <w:color w:val="000000"/>
          <w:sz w:val="24"/>
          <w:szCs w:val="24"/>
        </w:rPr>
      </w:pPr>
      <w:r w:rsidRPr="00AA5C67">
        <w:rPr>
          <w:rFonts w:ascii="Calibri" w:eastAsia="DengXian" w:hAnsi="Calibri" w:cs="Calibri"/>
          <w:bCs/>
          <w:i/>
          <w:iCs/>
          <w:color w:val="000000"/>
          <w:sz w:val="24"/>
          <w:szCs w:val="24"/>
        </w:rPr>
        <w:t xml:space="preserve">Flow </w:t>
      </w:r>
      <w:r w:rsidR="00582A5F">
        <w:rPr>
          <w:rFonts w:ascii="Calibri" w:eastAsia="DengXian" w:hAnsi="Calibri" w:cs="Calibri"/>
          <w:bCs/>
          <w:i/>
          <w:iCs/>
          <w:color w:val="000000"/>
          <w:sz w:val="24"/>
          <w:szCs w:val="24"/>
        </w:rPr>
        <w:t>c</w:t>
      </w:r>
      <w:r w:rsidRPr="00AA5C67">
        <w:rPr>
          <w:rFonts w:ascii="Calibri" w:eastAsia="DengXian" w:hAnsi="Calibri" w:cs="Calibri"/>
          <w:bCs/>
          <w:i/>
          <w:iCs/>
          <w:color w:val="000000"/>
          <w:sz w:val="24"/>
          <w:szCs w:val="24"/>
        </w:rPr>
        <w:t xml:space="preserve">ytometry </w:t>
      </w:r>
      <w:r w:rsidR="00582A5F">
        <w:rPr>
          <w:rFonts w:ascii="Calibri" w:eastAsia="DengXian" w:hAnsi="Calibri" w:cs="Calibri"/>
          <w:bCs/>
          <w:i/>
          <w:iCs/>
          <w:color w:val="000000"/>
          <w:sz w:val="24"/>
          <w:szCs w:val="24"/>
        </w:rPr>
        <w:t>a</w:t>
      </w:r>
      <w:r w:rsidRPr="00AA5C67">
        <w:rPr>
          <w:rFonts w:ascii="Calibri" w:eastAsia="DengXian" w:hAnsi="Calibri" w:cs="Calibri"/>
          <w:bCs/>
          <w:i/>
          <w:iCs/>
          <w:color w:val="000000"/>
          <w:sz w:val="24"/>
          <w:szCs w:val="24"/>
        </w:rPr>
        <w:t>nalysis</w:t>
      </w:r>
    </w:p>
    <w:p w14:paraId="2B392FA0" w14:textId="7C1C2EF4" w:rsidR="00C77C01" w:rsidRPr="00F37D45" w:rsidRDefault="00B020A3" w:rsidP="00F37D45">
      <w:pPr>
        <w:jc w:val="left"/>
        <w:rPr>
          <w:rFonts w:ascii="Calibri" w:eastAsia="DengXian" w:hAnsi="Calibri" w:cs="Calibri"/>
          <w:color w:val="000000"/>
          <w:sz w:val="24"/>
          <w:szCs w:val="24"/>
        </w:rPr>
      </w:pPr>
      <w:r w:rsidRPr="00F37D45">
        <w:rPr>
          <w:rFonts w:ascii="Calibri" w:eastAsia="DengXian" w:hAnsi="Calibri" w:cs="Calibri"/>
          <w:color w:val="000000"/>
          <w:sz w:val="24"/>
          <w:szCs w:val="24"/>
        </w:rPr>
        <w:t xml:space="preserve">FCM analysis was performed to detect cell cycle distribution and apoptosis. HL-60 cells transfected with shRPL34-lentivirus or </w:t>
      </w:r>
      <w:proofErr w:type="spellStart"/>
      <w:r w:rsidRPr="00F37D45">
        <w:rPr>
          <w:rFonts w:ascii="Calibri" w:eastAsia="DengXian" w:hAnsi="Calibri" w:cs="Calibri"/>
          <w:color w:val="000000"/>
          <w:sz w:val="24"/>
          <w:szCs w:val="24"/>
        </w:rPr>
        <w:t>shCtrl</w:t>
      </w:r>
      <w:proofErr w:type="spellEnd"/>
      <w:r w:rsidRPr="00F37D45">
        <w:rPr>
          <w:rFonts w:ascii="Calibri" w:eastAsia="DengXian" w:hAnsi="Calibri" w:cs="Calibri"/>
          <w:color w:val="000000"/>
          <w:sz w:val="24"/>
          <w:szCs w:val="24"/>
        </w:rPr>
        <w:t>-lentivirus were incubated in 6-well plate</w:t>
      </w:r>
      <w:r w:rsidR="00CE7943" w:rsidRPr="00F37D45">
        <w:rPr>
          <w:rFonts w:ascii="Calibri" w:eastAsia="DengXian" w:hAnsi="Calibri" w:cs="Calibri"/>
          <w:color w:val="000000"/>
          <w:sz w:val="24"/>
          <w:szCs w:val="24"/>
        </w:rPr>
        <w:t xml:space="preserve">s for </w:t>
      </w:r>
      <w:r w:rsidRPr="00F37D45">
        <w:rPr>
          <w:rFonts w:ascii="Calibri" w:eastAsia="DengXian" w:hAnsi="Calibri" w:cs="Calibri"/>
          <w:color w:val="000000"/>
          <w:sz w:val="24"/>
          <w:szCs w:val="24"/>
        </w:rPr>
        <w:t>5 days</w:t>
      </w:r>
      <w:r w:rsidR="00CE7943" w:rsidRPr="00F37D45">
        <w:rPr>
          <w:rFonts w:ascii="Calibri" w:eastAsia="DengXian" w:hAnsi="Calibri" w:cs="Calibri"/>
          <w:color w:val="000000"/>
          <w:sz w:val="24"/>
          <w:szCs w:val="24"/>
        </w:rPr>
        <w:t>, and the medium was removed</w:t>
      </w:r>
      <w:r w:rsidRPr="00F37D45">
        <w:rPr>
          <w:rFonts w:ascii="Calibri" w:eastAsia="DengXian" w:hAnsi="Calibri" w:cs="Calibri"/>
          <w:color w:val="000000"/>
          <w:sz w:val="24"/>
          <w:szCs w:val="24"/>
        </w:rPr>
        <w:t xml:space="preserve"> when the cells reached </w:t>
      </w:r>
      <w:r w:rsidR="00CE7943" w:rsidRPr="00F37D45">
        <w:rPr>
          <w:rFonts w:ascii="Calibri" w:eastAsia="DengXian" w:hAnsi="Calibri" w:cs="Calibri"/>
          <w:color w:val="000000"/>
          <w:sz w:val="24"/>
          <w:szCs w:val="24"/>
        </w:rPr>
        <w:t xml:space="preserve">an enrichment rate of </w:t>
      </w:r>
      <w:r w:rsidRPr="00F37D45">
        <w:rPr>
          <w:rFonts w:ascii="Calibri" w:eastAsia="DengXian" w:hAnsi="Calibri" w:cs="Calibri"/>
          <w:color w:val="000000"/>
          <w:sz w:val="24"/>
          <w:szCs w:val="24"/>
        </w:rPr>
        <w:t xml:space="preserve">85%, after which </w:t>
      </w:r>
      <w:r w:rsidR="00CE7943" w:rsidRPr="00F37D45">
        <w:rPr>
          <w:rFonts w:ascii="Calibri" w:eastAsia="DengXian" w:hAnsi="Calibri" w:cs="Calibri"/>
          <w:color w:val="000000"/>
          <w:sz w:val="24"/>
          <w:szCs w:val="24"/>
        </w:rPr>
        <w:t>all</w:t>
      </w:r>
      <w:r w:rsidRPr="00F37D45">
        <w:rPr>
          <w:rFonts w:ascii="Calibri" w:eastAsia="DengXian" w:hAnsi="Calibri" w:cs="Calibri"/>
          <w:color w:val="000000"/>
          <w:sz w:val="24"/>
          <w:szCs w:val="24"/>
        </w:rPr>
        <w:t xml:space="preserve"> cells were suspended, centrifuged and fixed w</w:t>
      </w:r>
      <w:r w:rsidR="00CE7943" w:rsidRPr="00F37D45">
        <w:rPr>
          <w:rFonts w:ascii="Calibri" w:eastAsia="DengXian" w:hAnsi="Calibri" w:cs="Calibri"/>
          <w:color w:val="000000"/>
          <w:sz w:val="24"/>
          <w:szCs w:val="24"/>
        </w:rPr>
        <w:t>ith precooled 70% ethanol for one</w:t>
      </w:r>
      <w:r w:rsidRPr="00F37D45">
        <w:rPr>
          <w:rFonts w:ascii="Calibri" w:eastAsia="DengXian" w:hAnsi="Calibri" w:cs="Calibri"/>
          <w:color w:val="000000"/>
          <w:sz w:val="24"/>
          <w:szCs w:val="24"/>
        </w:rPr>
        <w:t xml:space="preserve"> hour. After wash, the cells were treated with propidium iodide (PI; 50 µg/ml, Sigma-Aldrich</w:t>
      </w:r>
      <w:r w:rsidRPr="00F37D45">
        <w:rPr>
          <w:rFonts w:ascii="Calibri" w:eastAsia="DengXian" w:hAnsi="Calibri" w:cs="Calibri"/>
          <w:color w:val="000000"/>
          <w:sz w:val="24"/>
          <w:szCs w:val="24"/>
          <w:vertAlign w:val="superscript"/>
        </w:rPr>
        <w:t>®</w:t>
      </w:r>
      <w:r w:rsidRPr="00F37D45">
        <w:rPr>
          <w:rFonts w:ascii="Calibri" w:eastAsia="DengXian" w:hAnsi="Calibri" w:cs="Calibri"/>
          <w:color w:val="000000"/>
          <w:sz w:val="24"/>
          <w:szCs w:val="24"/>
        </w:rPr>
        <w:t xml:space="preserve"> Co. LLC., USA) in the presence of RNase A (100 µg/ml; </w:t>
      </w:r>
      <w:proofErr w:type="spellStart"/>
      <w:r w:rsidRPr="00F37D45">
        <w:rPr>
          <w:rFonts w:ascii="Calibri" w:eastAsia="DengXian" w:hAnsi="Calibri" w:cs="Calibri"/>
          <w:color w:val="000000"/>
          <w:sz w:val="24"/>
          <w:szCs w:val="24"/>
        </w:rPr>
        <w:t>Fermentas</w:t>
      </w:r>
      <w:proofErr w:type="spellEnd"/>
      <w:r w:rsidRPr="00F37D45">
        <w:rPr>
          <w:rFonts w:ascii="Calibri" w:eastAsia="DengXian" w:hAnsi="Calibri" w:cs="Calibri"/>
          <w:color w:val="000000"/>
          <w:sz w:val="24"/>
          <w:szCs w:val="24"/>
          <w:vertAlign w:val="superscript"/>
        </w:rPr>
        <w:t>®</w:t>
      </w:r>
      <w:r w:rsidRPr="00F37D45">
        <w:rPr>
          <w:rFonts w:ascii="Calibri" w:eastAsia="DengXian" w:hAnsi="Calibri" w:cs="Calibri"/>
          <w:color w:val="000000"/>
          <w:sz w:val="24"/>
          <w:szCs w:val="24"/>
        </w:rPr>
        <w:t xml:space="preserve">, Shanghai, China). </w:t>
      </w:r>
      <w:r w:rsidR="00180A49" w:rsidRPr="00F37D45">
        <w:rPr>
          <w:rFonts w:ascii="Calibri" w:eastAsia="DengXian" w:hAnsi="Calibri" w:cs="Calibri"/>
          <w:color w:val="000000"/>
          <w:sz w:val="24"/>
          <w:szCs w:val="24"/>
        </w:rPr>
        <w:t>For the detection of cell cycle distribution, t</w:t>
      </w:r>
      <w:r w:rsidRPr="00F37D45">
        <w:rPr>
          <w:rFonts w:ascii="Calibri" w:eastAsia="DengXian" w:hAnsi="Calibri" w:cs="Calibri"/>
          <w:color w:val="000000"/>
          <w:sz w:val="24"/>
          <w:szCs w:val="24"/>
        </w:rPr>
        <w:t xml:space="preserve">he </w:t>
      </w:r>
      <w:r w:rsidR="00180A49" w:rsidRPr="00F37D45">
        <w:rPr>
          <w:rFonts w:ascii="Calibri" w:eastAsia="DengXian" w:hAnsi="Calibri" w:cs="Calibri"/>
          <w:color w:val="000000"/>
          <w:sz w:val="24"/>
          <w:szCs w:val="24"/>
        </w:rPr>
        <w:t xml:space="preserve">cell </w:t>
      </w:r>
      <w:r w:rsidRPr="00F37D45">
        <w:rPr>
          <w:rFonts w:ascii="Calibri" w:eastAsia="DengXian" w:hAnsi="Calibri" w:cs="Calibri"/>
          <w:color w:val="000000"/>
          <w:sz w:val="24"/>
          <w:szCs w:val="24"/>
        </w:rPr>
        <w:t>suspension was filtered through a 300-mesh, and the DNA content of the stained nuclei was analy</w:t>
      </w:r>
      <w:r w:rsidR="00180A49" w:rsidRPr="00F37D45">
        <w:rPr>
          <w:rFonts w:ascii="Calibri" w:eastAsia="DengXian" w:hAnsi="Calibri" w:cs="Calibri"/>
          <w:color w:val="000000"/>
          <w:sz w:val="24"/>
          <w:szCs w:val="24"/>
        </w:rPr>
        <w:t xml:space="preserve">zed </w:t>
      </w:r>
      <w:r w:rsidR="00CD441E" w:rsidRPr="00F37D45">
        <w:rPr>
          <w:rFonts w:ascii="Calibri" w:eastAsia="DengXian" w:hAnsi="Calibri" w:cs="Calibri"/>
          <w:color w:val="000000"/>
          <w:sz w:val="24"/>
          <w:szCs w:val="24"/>
        </w:rPr>
        <w:t>with</w:t>
      </w:r>
      <w:r w:rsidRPr="00F37D45">
        <w:rPr>
          <w:rFonts w:ascii="Calibri" w:eastAsia="DengXian" w:hAnsi="Calibri" w:cs="Calibri"/>
          <w:color w:val="000000"/>
          <w:sz w:val="24"/>
          <w:szCs w:val="24"/>
        </w:rPr>
        <w:t xml:space="preserve"> BD </w:t>
      </w:r>
      <w:proofErr w:type="spellStart"/>
      <w:r w:rsidRPr="00F37D45">
        <w:rPr>
          <w:rFonts w:ascii="Calibri" w:eastAsia="DengXian" w:hAnsi="Calibri" w:cs="Calibri"/>
          <w:color w:val="000000"/>
          <w:sz w:val="24"/>
          <w:szCs w:val="24"/>
        </w:rPr>
        <w:t>FACSCalibur</w:t>
      </w:r>
      <w:proofErr w:type="spellEnd"/>
      <w:r w:rsidRPr="00F37D45">
        <w:rPr>
          <w:rFonts w:ascii="Calibri" w:eastAsia="DengXian" w:hAnsi="Calibri" w:cs="Calibri"/>
          <w:color w:val="000000"/>
          <w:sz w:val="24"/>
          <w:szCs w:val="24"/>
        </w:rPr>
        <w:t xml:space="preserve"> flow cytometer</w:t>
      </w:r>
      <w:r w:rsidR="00CD441E" w:rsidRPr="00F37D45">
        <w:rPr>
          <w:rFonts w:ascii="Calibri" w:eastAsia="DengXian" w:hAnsi="Calibri" w:cs="Calibri"/>
          <w:color w:val="000000"/>
          <w:sz w:val="24"/>
          <w:szCs w:val="24"/>
        </w:rPr>
        <w:t xml:space="preserve"> (BD Biosciences, San Diego,</w:t>
      </w:r>
      <w:r w:rsidRPr="00F37D45">
        <w:rPr>
          <w:rFonts w:ascii="Calibri" w:eastAsia="DengXian" w:hAnsi="Calibri" w:cs="Calibri"/>
          <w:color w:val="000000"/>
          <w:sz w:val="24"/>
          <w:szCs w:val="24"/>
        </w:rPr>
        <w:t xml:space="preserve"> USA). Each experiment was performed in triplicates. For apoptosis assay, HL-60 cells were collected and washed with PBS </w:t>
      </w:r>
      <w:r w:rsidR="00D05608" w:rsidRPr="00F37D45">
        <w:rPr>
          <w:rFonts w:ascii="Calibri" w:eastAsia="DengXian" w:hAnsi="Calibri" w:cs="Calibri"/>
          <w:color w:val="000000"/>
          <w:sz w:val="24"/>
          <w:szCs w:val="24"/>
        </w:rPr>
        <w:t xml:space="preserve">at </w:t>
      </w:r>
      <w:r w:rsidRPr="00F37D45">
        <w:rPr>
          <w:rFonts w:ascii="Calibri" w:eastAsia="DengXian" w:hAnsi="Calibri" w:cs="Calibri"/>
          <w:color w:val="000000"/>
          <w:sz w:val="24"/>
          <w:szCs w:val="24"/>
        </w:rPr>
        <w:t>5 days after transfection</w:t>
      </w:r>
      <w:r w:rsidR="00D05608" w:rsidRPr="00F37D45">
        <w:rPr>
          <w:rFonts w:ascii="Calibri" w:eastAsia="DengXian" w:hAnsi="Calibri" w:cs="Calibri"/>
          <w:color w:val="000000"/>
          <w:sz w:val="24"/>
          <w:szCs w:val="24"/>
        </w:rPr>
        <w:t xml:space="preserve"> with shRPL34 or </w:t>
      </w:r>
      <w:proofErr w:type="spellStart"/>
      <w:r w:rsidR="00D05608" w:rsidRPr="00F37D45">
        <w:rPr>
          <w:rFonts w:ascii="Calibri" w:eastAsia="DengXian" w:hAnsi="Calibri" w:cs="Calibri"/>
          <w:color w:val="000000"/>
          <w:sz w:val="24"/>
          <w:szCs w:val="24"/>
        </w:rPr>
        <w:t>shCtrl</w:t>
      </w:r>
      <w:proofErr w:type="spellEnd"/>
      <w:r w:rsidR="00D05608" w:rsidRPr="00F37D45">
        <w:rPr>
          <w:rFonts w:ascii="Calibri" w:eastAsia="DengXian" w:hAnsi="Calibri" w:cs="Calibri"/>
          <w:color w:val="000000"/>
          <w:sz w:val="24"/>
          <w:szCs w:val="24"/>
        </w:rPr>
        <w:t xml:space="preserve"> lentiviral vectors</w:t>
      </w:r>
      <w:r w:rsidRPr="00F37D45">
        <w:rPr>
          <w:rFonts w:ascii="Calibri" w:eastAsia="DengXian" w:hAnsi="Calibri" w:cs="Calibri"/>
          <w:color w:val="000000"/>
          <w:sz w:val="24"/>
          <w:szCs w:val="24"/>
        </w:rPr>
        <w:t xml:space="preserve">. The cells were stained with </w:t>
      </w:r>
      <w:r w:rsidRPr="00F37D45">
        <w:rPr>
          <w:rFonts w:ascii="Calibri" w:eastAsia="DengXian" w:hAnsi="Calibri" w:cs="Calibri"/>
          <w:color w:val="000000"/>
          <w:sz w:val="24"/>
          <w:szCs w:val="24"/>
        </w:rPr>
        <w:lastRenderedPageBreak/>
        <w:t>Annexin V (</w:t>
      </w:r>
      <w:proofErr w:type="spellStart"/>
      <w:r w:rsidRPr="00F37D45">
        <w:rPr>
          <w:rFonts w:ascii="Calibri" w:eastAsia="DengXian" w:hAnsi="Calibri" w:cs="Calibri"/>
          <w:color w:val="000000"/>
          <w:sz w:val="24"/>
          <w:szCs w:val="24"/>
        </w:rPr>
        <w:t>eBioscience</w:t>
      </w:r>
      <w:proofErr w:type="spellEnd"/>
      <w:r w:rsidRPr="00F37D45">
        <w:rPr>
          <w:rFonts w:ascii="Calibri" w:eastAsia="DengXian" w:hAnsi="Calibri" w:cs="Calibri"/>
          <w:color w:val="000000"/>
          <w:sz w:val="24"/>
          <w:szCs w:val="24"/>
        </w:rPr>
        <w:t>, San Dieg</w:t>
      </w:r>
      <w:r w:rsidR="00D05608" w:rsidRPr="00F37D45">
        <w:rPr>
          <w:rFonts w:ascii="Calibri" w:eastAsia="DengXian" w:hAnsi="Calibri" w:cs="Calibri"/>
          <w:color w:val="000000"/>
          <w:sz w:val="24"/>
          <w:szCs w:val="24"/>
        </w:rPr>
        <w:t>o, US) at 4°C for half an hour</w:t>
      </w:r>
      <w:r w:rsidRPr="00F37D45">
        <w:rPr>
          <w:rFonts w:ascii="Calibri" w:eastAsia="DengXian" w:hAnsi="Calibri" w:cs="Calibri"/>
          <w:color w:val="000000"/>
          <w:sz w:val="24"/>
          <w:szCs w:val="24"/>
        </w:rPr>
        <w:t xml:space="preserve"> </w:t>
      </w:r>
      <w:r w:rsidR="00D05608" w:rsidRPr="00F37D45">
        <w:rPr>
          <w:rFonts w:ascii="Calibri" w:eastAsia="DengXian" w:hAnsi="Calibri" w:cs="Calibri"/>
          <w:color w:val="000000"/>
          <w:sz w:val="24"/>
          <w:szCs w:val="24"/>
        </w:rPr>
        <w:t>before</w:t>
      </w:r>
      <w:r w:rsidRPr="00F37D45">
        <w:rPr>
          <w:rFonts w:ascii="Calibri" w:eastAsia="DengXian" w:hAnsi="Calibri" w:cs="Calibri"/>
          <w:color w:val="000000"/>
          <w:sz w:val="24"/>
          <w:szCs w:val="24"/>
        </w:rPr>
        <w:t xml:space="preserve"> </w:t>
      </w:r>
      <w:r w:rsidR="00D05608" w:rsidRPr="00F37D45">
        <w:rPr>
          <w:rFonts w:ascii="Calibri" w:eastAsia="DengXian" w:hAnsi="Calibri" w:cs="Calibri"/>
          <w:color w:val="000000"/>
          <w:sz w:val="24"/>
          <w:szCs w:val="24"/>
        </w:rPr>
        <w:t>FCM</w:t>
      </w:r>
      <w:r w:rsidRPr="00F37D45">
        <w:rPr>
          <w:rFonts w:ascii="Calibri" w:eastAsia="DengXian" w:hAnsi="Calibri" w:cs="Calibri"/>
          <w:color w:val="000000"/>
          <w:sz w:val="24"/>
          <w:szCs w:val="24"/>
        </w:rPr>
        <w:t xml:space="preserve"> analysis. Each experiment was conducted in triplicate.</w:t>
      </w:r>
    </w:p>
    <w:p w14:paraId="118C47F6" w14:textId="77777777" w:rsidR="00AA5C67" w:rsidRDefault="00AA5C67" w:rsidP="00F37D45">
      <w:pPr>
        <w:jc w:val="left"/>
        <w:rPr>
          <w:rFonts w:ascii="Calibri" w:eastAsia="DengXian" w:hAnsi="Calibri" w:cs="Calibri"/>
          <w:b/>
          <w:sz w:val="24"/>
          <w:szCs w:val="24"/>
        </w:rPr>
      </w:pPr>
    </w:p>
    <w:p w14:paraId="4BE4DB20" w14:textId="41FC927B" w:rsidR="00C77C01" w:rsidRPr="00AA5C67" w:rsidRDefault="00B020A3" w:rsidP="00F37D45">
      <w:pPr>
        <w:jc w:val="left"/>
        <w:rPr>
          <w:rFonts w:ascii="Calibri" w:eastAsia="DengXian" w:hAnsi="Calibri" w:cs="Calibri"/>
          <w:bCs/>
          <w:i/>
          <w:iCs/>
          <w:sz w:val="24"/>
          <w:szCs w:val="24"/>
        </w:rPr>
      </w:pPr>
      <w:r w:rsidRPr="00AA5C67">
        <w:rPr>
          <w:rFonts w:ascii="Calibri" w:eastAsia="DengXian" w:hAnsi="Calibri" w:cs="Calibri"/>
          <w:bCs/>
          <w:i/>
          <w:iCs/>
          <w:sz w:val="24"/>
          <w:szCs w:val="24"/>
        </w:rPr>
        <w:t>Public gene expression datasets of AML</w:t>
      </w:r>
    </w:p>
    <w:p w14:paraId="25B737D6" w14:textId="512D6C62" w:rsidR="00C77C01" w:rsidRPr="00F37D45" w:rsidRDefault="00B020A3" w:rsidP="00F37D45">
      <w:pPr>
        <w:jc w:val="left"/>
        <w:rPr>
          <w:rFonts w:ascii="Calibri" w:eastAsia="DengXian" w:hAnsi="Calibri" w:cs="Calibri"/>
          <w:color w:val="000000"/>
          <w:sz w:val="24"/>
          <w:szCs w:val="24"/>
        </w:rPr>
      </w:pPr>
      <w:r w:rsidRPr="00F37D45">
        <w:rPr>
          <w:rFonts w:ascii="Calibri" w:eastAsia="DengXian" w:hAnsi="Calibri" w:cs="Calibri"/>
          <w:color w:val="000000"/>
          <w:sz w:val="24"/>
          <w:szCs w:val="24"/>
        </w:rPr>
        <w:t>We downloaded the GSE12417</w:t>
      </w:r>
      <w:r w:rsidR="006A2403" w:rsidRPr="00F37D45">
        <w:rPr>
          <w:rFonts w:ascii="Calibri" w:eastAsia="DengXian" w:hAnsi="Calibri" w:cs="Calibri"/>
          <w:color w:val="000000"/>
          <w:sz w:val="24"/>
          <w:szCs w:val="24"/>
        </w:rPr>
        <w:t xml:space="preserve"> and GSE2191</w:t>
      </w:r>
      <w:r w:rsidRPr="00F37D45">
        <w:rPr>
          <w:rFonts w:ascii="Calibri" w:eastAsia="DengXian" w:hAnsi="Calibri" w:cs="Calibri"/>
          <w:color w:val="000000"/>
          <w:sz w:val="24"/>
          <w:szCs w:val="24"/>
        </w:rPr>
        <w:t xml:space="preserve"> dataset</w:t>
      </w:r>
      <w:r w:rsidR="006A2403" w:rsidRPr="00F37D45">
        <w:rPr>
          <w:rFonts w:ascii="Calibri" w:eastAsia="DengXian" w:hAnsi="Calibri" w:cs="Calibri"/>
          <w:color w:val="000000"/>
          <w:sz w:val="24"/>
          <w:szCs w:val="24"/>
        </w:rPr>
        <w:t>s</w:t>
      </w:r>
      <w:r w:rsidRPr="00F37D45">
        <w:rPr>
          <w:rFonts w:ascii="Calibri" w:eastAsia="DengXian" w:hAnsi="Calibri" w:cs="Calibri"/>
          <w:color w:val="000000"/>
          <w:sz w:val="24"/>
          <w:szCs w:val="24"/>
        </w:rPr>
        <w:t xml:space="preserve"> from the Gene Expression Omnibus (GEO) (</w:t>
      </w:r>
      <w:proofErr w:type="spellStart"/>
      <w:r w:rsidRPr="00F37D45">
        <w:rPr>
          <w:rFonts w:ascii="Calibri" w:eastAsia="DengXian" w:hAnsi="Calibri" w:cs="Calibri"/>
          <w:color w:val="000000"/>
          <w:sz w:val="24"/>
          <w:szCs w:val="24"/>
        </w:rPr>
        <w:t>GEO:https</w:t>
      </w:r>
      <w:proofErr w:type="spellEnd"/>
      <w:r w:rsidRPr="00F37D45">
        <w:rPr>
          <w:rFonts w:ascii="Calibri" w:eastAsia="DengXian" w:hAnsi="Calibri" w:cs="Calibri"/>
          <w:color w:val="000000"/>
          <w:sz w:val="24"/>
          <w:szCs w:val="24"/>
        </w:rPr>
        <w:t>://www.ncbi.</w:t>
      </w:r>
      <w:r w:rsidR="006A2403" w:rsidRPr="00F37D45">
        <w:rPr>
          <w:rFonts w:ascii="Calibri" w:eastAsia="DengXian" w:hAnsi="Calibri" w:cs="Calibri"/>
          <w:color w:val="000000"/>
          <w:sz w:val="24"/>
          <w:szCs w:val="24"/>
        </w:rPr>
        <w:t>nlm.nih.gov/geo/), which revealed</w:t>
      </w:r>
      <w:r w:rsidRPr="00F37D45">
        <w:rPr>
          <w:rFonts w:ascii="Calibri" w:eastAsia="DengXian" w:hAnsi="Calibri" w:cs="Calibri"/>
          <w:color w:val="000000"/>
          <w:sz w:val="24"/>
          <w:szCs w:val="24"/>
        </w:rPr>
        <w:t xml:space="preserve"> the gene expression profile of 163 patients with AML using </w:t>
      </w:r>
      <w:proofErr w:type="spellStart"/>
      <w:r w:rsidRPr="00F37D45">
        <w:rPr>
          <w:rFonts w:ascii="Calibri" w:eastAsia="DengXian" w:hAnsi="Calibri" w:cs="Calibri"/>
          <w:color w:val="000000"/>
          <w:sz w:val="24"/>
          <w:szCs w:val="24"/>
        </w:rPr>
        <w:t>affymetrix</w:t>
      </w:r>
      <w:proofErr w:type="spellEnd"/>
      <w:r w:rsidRPr="00F37D45">
        <w:rPr>
          <w:rFonts w:ascii="Calibri" w:eastAsia="DengXian" w:hAnsi="Calibri" w:cs="Calibri"/>
          <w:color w:val="000000"/>
          <w:sz w:val="24"/>
          <w:szCs w:val="24"/>
        </w:rPr>
        <w:t xml:space="preserve"> human genome U133A array</w:t>
      </w:r>
      <w:r w:rsidR="006A2403" w:rsidRPr="00F37D45">
        <w:rPr>
          <w:rFonts w:ascii="Calibri" w:eastAsia="DengXian" w:hAnsi="Calibri" w:cs="Calibri"/>
          <w:color w:val="000000"/>
          <w:sz w:val="24"/>
          <w:szCs w:val="24"/>
        </w:rPr>
        <w:t xml:space="preserve"> and 54 pediatric AML patients using </w:t>
      </w:r>
      <w:proofErr w:type="spellStart"/>
      <w:r w:rsidR="006A2403" w:rsidRPr="00F37D45">
        <w:rPr>
          <w:rFonts w:ascii="Calibri" w:eastAsia="DengXian" w:hAnsi="Calibri" w:cs="Calibri"/>
          <w:color w:val="000000"/>
          <w:sz w:val="24"/>
          <w:szCs w:val="24"/>
        </w:rPr>
        <w:t>affymetrix</w:t>
      </w:r>
      <w:proofErr w:type="spellEnd"/>
      <w:r w:rsidR="006A2403" w:rsidRPr="00F37D45">
        <w:rPr>
          <w:rFonts w:ascii="Calibri" w:eastAsia="DengXian" w:hAnsi="Calibri" w:cs="Calibri"/>
          <w:color w:val="000000"/>
          <w:sz w:val="24"/>
          <w:szCs w:val="24"/>
        </w:rPr>
        <w:t xml:space="preserve"> human genome U95 version 2 array, respectively</w:t>
      </w:r>
      <w:r w:rsidRPr="00F37D45">
        <w:rPr>
          <w:rFonts w:ascii="Calibri" w:eastAsia="DengXian" w:hAnsi="Calibri" w:cs="Calibri"/>
          <w:color w:val="000000"/>
          <w:sz w:val="24"/>
          <w:szCs w:val="24"/>
        </w:rPr>
        <w:t>. Univariate Cox regression analysis was performed to explore the prognostic value of RPL34 in AML.</w:t>
      </w:r>
    </w:p>
    <w:p w14:paraId="291FF381" w14:textId="77777777" w:rsidR="00AA5C67" w:rsidRDefault="00AA5C67" w:rsidP="00F37D45">
      <w:pPr>
        <w:jc w:val="left"/>
        <w:rPr>
          <w:rFonts w:ascii="Calibri" w:eastAsia="DengXian" w:hAnsi="Calibri" w:cs="Calibri"/>
          <w:b/>
          <w:color w:val="000000"/>
          <w:sz w:val="24"/>
          <w:szCs w:val="24"/>
        </w:rPr>
      </w:pPr>
    </w:p>
    <w:p w14:paraId="00E5E516" w14:textId="4DB16296" w:rsidR="00C77C01" w:rsidRPr="00AA5C67" w:rsidRDefault="00B020A3" w:rsidP="00F37D45">
      <w:pPr>
        <w:jc w:val="left"/>
        <w:rPr>
          <w:rFonts w:ascii="Calibri" w:eastAsia="DengXian" w:hAnsi="Calibri" w:cs="Calibri"/>
          <w:bCs/>
          <w:i/>
          <w:iCs/>
          <w:color w:val="000000"/>
          <w:sz w:val="24"/>
          <w:szCs w:val="24"/>
        </w:rPr>
      </w:pPr>
      <w:r w:rsidRPr="00AA5C67">
        <w:rPr>
          <w:rFonts w:ascii="Calibri" w:eastAsia="DengXian" w:hAnsi="Calibri" w:cs="Calibri"/>
          <w:bCs/>
          <w:i/>
          <w:iCs/>
          <w:color w:val="000000"/>
          <w:sz w:val="24"/>
          <w:szCs w:val="24"/>
        </w:rPr>
        <w:t>Statistical analysis</w:t>
      </w:r>
    </w:p>
    <w:p w14:paraId="0E923664" w14:textId="77777777" w:rsidR="00C77C01" w:rsidRPr="00F37D45" w:rsidRDefault="00B020A3" w:rsidP="00F37D45">
      <w:pPr>
        <w:jc w:val="left"/>
        <w:rPr>
          <w:rFonts w:ascii="Calibri" w:eastAsia="DengXian" w:hAnsi="Calibri" w:cs="Calibri"/>
          <w:color w:val="000000"/>
          <w:sz w:val="24"/>
          <w:szCs w:val="24"/>
        </w:rPr>
      </w:pPr>
      <w:r w:rsidRPr="00F37D45">
        <w:rPr>
          <w:rFonts w:ascii="Calibri" w:eastAsia="DengXian" w:hAnsi="Calibri" w:cs="Calibri"/>
          <w:color w:val="000000"/>
          <w:sz w:val="24"/>
          <w:szCs w:val="24"/>
        </w:rPr>
        <w:t xml:space="preserve">One-way ANOVA and Student's t-test were used for raw data analysis. Statistical analysis was performed using SPSS for Windows version 17.0 (SPSS, Inc., Chicago, IL, USA). The statistical data for each group were presented as the mean ± SD. A value of p&lt;0.05 was </w:t>
      </w:r>
      <w:r w:rsidR="008A058B" w:rsidRPr="00F37D45">
        <w:rPr>
          <w:rFonts w:ascii="Calibri" w:eastAsia="DengXian" w:hAnsi="Calibri" w:cs="Calibri"/>
          <w:color w:val="000000"/>
          <w:sz w:val="24"/>
          <w:szCs w:val="24"/>
        </w:rPr>
        <w:t>considered</w:t>
      </w:r>
      <w:r w:rsidRPr="00F37D45">
        <w:rPr>
          <w:rFonts w:ascii="Calibri" w:eastAsia="DengXian" w:hAnsi="Calibri" w:cs="Calibri"/>
          <w:color w:val="000000"/>
          <w:sz w:val="24"/>
          <w:szCs w:val="24"/>
        </w:rPr>
        <w:t xml:space="preserve"> as statistically significant.</w:t>
      </w:r>
    </w:p>
    <w:p w14:paraId="6CC79FA6" w14:textId="77777777" w:rsidR="0058397C" w:rsidRPr="00F37D45" w:rsidRDefault="0058397C" w:rsidP="00F37D45">
      <w:pPr>
        <w:jc w:val="left"/>
        <w:rPr>
          <w:rFonts w:ascii="Calibri" w:eastAsia="DengXian" w:hAnsi="Calibri" w:cs="Calibri"/>
          <w:b/>
          <w:color w:val="000000"/>
          <w:sz w:val="24"/>
          <w:szCs w:val="24"/>
        </w:rPr>
      </w:pPr>
    </w:p>
    <w:p w14:paraId="1A3D530D" w14:textId="1E161283" w:rsidR="00C77C01" w:rsidRPr="00F37D45" w:rsidRDefault="00B020A3" w:rsidP="00F37D45">
      <w:pPr>
        <w:jc w:val="left"/>
        <w:rPr>
          <w:rFonts w:ascii="Calibri" w:eastAsia="DengXian" w:hAnsi="Calibri" w:cs="Calibri"/>
          <w:b/>
          <w:color w:val="000000"/>
          <w:sz w:val="24"/>
          <w:szCs w:val="24"/>
        </w:rPr>
      </w:pPr>
      <w:r w:rsidRPr="00F37D45">
        <w:rPr>
          <w:rFonts w:ascii="Calibri" w:eastAsia="DengXian" w:hAnsi="Calibri" w:cs="Calibri"/>
          <w:b/>
          <w:color w:val="000000"/>
          <w:sz w:val="24"/>
          <w:szCs w:val="24"/>
        </w:rPr>
        <w:t>R</w:t>
      </w:r>
      <w:r w:rsidR="00AA5C67">
        <w:rPr>
          <w:rFonts w:ascii="Calibri" w:eastAsia="DengXian" w:hAnsi="Calibri" w:cs="Calibri"/>
          <w:b/>
          <w:color w:val="000000"/>
          <w:sz w:val="24"/>
          <w:szCs w:val="24"/>
        </w:rPr>
        <w:t>esults</w:t>
      </w:r>
    </w:p>
    <w:p w14:paraId="1FE708DA" w14:textId="77777777" w:rsidR="00AA5C67" w:rsidRDefault="00AA5C67" w:rsidP="00F37D45">
      <w:pPr>
        <w:jc w:val="left"/>
        <w:rPr>
          <w:rFonts w:ascii="Calibri" w:eastAsia="DengXian" w:hAnsi="Calibri" w:cs="Calibri"/>
          <w:b/>
          <w:color w:val="000000"/>
          <w:sz w:val="24"/>
          <w:szCs w:val="24"/>
        </w:rPr>
      </w:pPr>
    </w:p>
    <w:p w14:paraId="3DA7EBF5" w14:textId="4FD0FF82" w:rsidR="00C77C01" w:rsidRPr="00AA5C67" w:rsidRDefault="00B020A3" w:rsidP="00F37D45">
      <w:pPr>
        <w:jc w:val="left"/>
        <w:rPr>
          <w:rFonts w:ascii="Calibri" w:eastAsia="DengXian" w:hAnsi="Calibri" w:cs="Calibri"/>
          <w:bCs/>
          <w:i/>
          <w:iCs/>
          <w:color w:val="000000"/>
          <w:sz w:val="24"/>
          <w:szCs w:val="24"/>
        </w:rPr>
      </w:pPr>
      <w:r w:rsidRPr="00AA5C67">
        <w:rPr>
          <w:rFonts w:ascii="Calibri" w:eastAsia="DengXian" w:hAnsi="Calibri" w:cs="Calibri"/>
          <w:bCs/>
          <w:i/>
          <w:iCs/>
          <w:color w:val="000000"/>
          <w:sz w:val="24"/>
          <w:szCs w:val="24"/>
        </w:rPr>
        <w:t>Expression of RPL34 is elevated in AML and correlates with inferior outcomes</w:t>
      </w:r>
    </w:p>
    <w:p w14:paraId="6E13EA1C" w14:textId="4208518C" w:rsidR="00C77C01" w:rsidRPr="00F37D45" w:rsidRDefault="00B020A3" w:rsidP="00F37D45">
      <w:pPr>
        <w:jc w:val="left"/>
        <w:rPr>
          <w:rFonts w:ascii="Calibri" w:eastAsia="DengXian" w:hAnsi="Calibri" w:cs="Calibri"/>
          <w:color w:val="000000"/>
          <w:sz w:val="24"/>
          <w:szCs w:val="24"/>
        </w:rPr>
      </w:pPr>
      <w:r w:rsidRPr="00F37D45">
        <w:rPr>
          <w:rFonts w:ascii="Calibri" w:eastAsia="DengXian" w:hAnsi="Calibri" w:cs="Calibri"/>
          <w:color w:val="000000"/>
          <w:sz w:val="24"/>
          <w:szCs w:val="24"/>
        </w:rPr>
        <w:t>We first investigated the transcription level of RPL34 in BM samples of AML patients by RT-qPCR, and as shown in Fig</w:t>
      </w:r>
      <w:r w:rsidR="00905DEB">
        <w:rPr>
          <w:rFonts w:ascii="Calibri" w:eastAsia="DengXian" w:hAnsi="Calibri" w:cs="Calibri"/>
          <w:color w:val="000000"/>
          <w:sz w:val="24"/>
          <w:szCs w:val="24"/>
        </w:rPr>
        <w:t xml:space="preserve">ure </w:t>
      </w:r>
      <w:r w:rsidRPr="00F37D45">
        <w:rPr>
          <w:rFonts w:ascii="Calibri" w:eastAsia="DengXian" w:hAnsi="Calibri" w:cs="Calibri"/>
          <w:color w:val="000000"/>
          <w:sz w:val="24"/>
          <w:szCs w:val="24"/>
        </w:rPr>
        <w:t>1A, RPL34 mRNA level was significantly higher than that in normal BM controls. Next</w:t>
      </w:r>
      <w:r w:rsidR="00F953A3">
        <w:rPr>
          <w:rFonts w:ascii="Calibri" w:eastAsia="DengXian" w:hAnsi="Calibri" w:cs="Calibri"/>
          <w:color w:val="000000"/>
          <w:sz w:val="24"/>
          <w:szCs w:val="24"/>
        </w:rPr>
        <w:t>,</w:t>
      </w:r>
      <w:r w:rsidRPr="00F37D45">
        <w:rPr>
          <w:rFonts w:ascii="Calibri" w:eastAsia="DengXian" w:hAnsi="Calibri" w:cs="Calibri"/>
          <w:color w:val="000000"/>
          <w:sz w:val="24"/>
          <w:szCs w:val="24"/>
        </w:rPr>
        <w:t xml:space="preserve"> we explored the association between RPL34 expression level and overall survival time in 163 patients with AML (data from GSE12417 dataset). As demonstrated in Fig</w:t>
      </w:r>
      <w:r w:rsidR="00905DEB">
        <w:rPr>
          <w:rFonts w:ascii="Calibri" w:eastAsia="DengXian" w:hAnsi="Calibri" w:cs="Calibri"/>
          <w:color w:val="000000"/>
          <w:sz w:val="24"/>
          <w:szCs w:val="24"/>
        </w:rPr>
        <w:t xml:space="preserve">ure </w:t>
      </w:r>
      <w:r w:rsidRPr="00F37D45">
        <w:rPr>
          <w:rFonts w:ascii="Calibri" w:eastAsia="DengXian" w:hAnsi="Calibri" w:cs="Calibri"/>
          <w:color w:val="000000"/>
          <w:sz w:val="24"/>
          <w:szCs w:val="24"/>
        </w:rPr>
        <w:t xml:space="preserve">1B, patients with higher expression level of RPL34 (high group) had significantly inferior survival outcomes than those with lower level (low group), which may indicate that RPL34 could mediate the chemoresistance in AML patients and </w:t>
      </w:r>
      <w:r w:rsidR="00F95870">
        <w:rPr>
          <w:rFonts w:ascii="Calibri" w:eastAsia="DengXian" w:hAnsi="Calibri" w:cs="Calibri"/>
          <w:color w:val="000000"/>
          <w:sz w:val="24"/>
          <w:szCs w:val="24"/>
        </w:rPr>
        <w:t>is</w:t>
      </w:r>
      <w:r w:rsidRPr="00F37D45">
        <w:rPr>
          <w:rFonts w:ascii="Calibri" w:eastAsia="DengXian" w:hAnsi="Calibri" w:cs="Calibri"/>
          <w:color w:val="000000"/>
          <w:sz w:val="24"/>
          <w:szCs w:val="24"/>
        </w:rPr>
        <w:t xml:space="preserve"> a valuable prognostic factor.</w:t>
      </w:r>
      <w:r w:rsidR="00487CB6" w:rsidRPr="00F37D45">
        <w:rPr>
          <w:rFonts w:ascii="Calibri" w:eastAsia="DengXian" w:hAnsi="Calibri" w:cs="Calibri"/>
          <w:color w:val="000000"/>
          <w:sz w:val="24"/>
          <w:szCs w:val="24"/>
        </w:rPr>
        <w:t xml:space="preserve"> To verify this, we performed analysis using GSE2191 dataset, in which 9 patients </w:t>
      </w:r>
      <w:r w:rsidR="00E92B13">
        <w:rPr>
          <w:rFonts w:ascii="Calibri" w:eastAsia="DengXian" w:hAnsi="Calibri" w:cs="Calibri"/>
          <w:color w:val="000000"/>
          <w:sz w:val="24"/>
          <w:szCs w:val="24"/>
        </w:rPr>
        <w:t>w</w:t>
      </w:r>
      <w:r w:rsidR="00C7592B">
        <w:rPr>
          <w:rFonts w:ascii="Calibri" w:eastAsia="DengXian" w:hAnsi="Calibri" w:cs="Calibri"/>
          <w:color w:val="000000"/>
          <w:sz w:val="24"/>
          <w:szCs w:val="24"/>
        </w:rPr>
        <w:t>ere in</w:t>
      </w:r>
      <w:r w:rsidR="00487CB6" w:rsidRPr="00F37D45">
        <w:rPr>
          <w:rFonts w:ascii="Calibri" w:eastAsia="DengXian" w:hAnsi="Calibri" w:cs="Calibri"/>
          <w:color w:val="000000"/>
          <w:sz w:val="24"/>
          <w:szCs w:val="24"/>
        </w:rPr>
        <w:t xml:space="preserve"> complete remission and long-term survival (designated as “sensitive” group), and 9 patients </w:t>
      </w:r>
      <w:r w:rsidR="007E0FEE">
        <w:rPr>
          <w:rFonts w:ascii="Calibri" w:eastAsia="DengXian" w:hAnsi="Calibri" w:cs="Calibri"/>
          <w:color w:val="000000"/>
          <w:sz w:val="24"/>
          <w:szCs w:val="24"/>
        </w:rPr>
        <w:t xml:space="preserve">had </w:t>
      </w:r>
      <w:r w:rsidR="00487CB6" w:rsidRPr="00F37D45">
        <w:rPr>
          <w:rFonts w:ascii="Calibri" w:eastAsia="DengXian" w:hAnsi="Calibri" w:cs="Calibri"/>
          <w:color w:val="000000"/>
          <w:sz w:val="24"/>
          <w:szCs w:val="24"/>
        </w:rPr>
        <w:t xml:space="preserve">failed induction therapy or relapsed with dismal prognosis (designated as “resistance” group). </w:t>
      </w:r>
      <w:r w:rsidR="009C1202" w:rsidRPr="00F37D45">
        <w:rPr>
          <w:rFonts w:ascii="Calibri" w:eastAsia="DengXian" w:hAnsi="Calibri" w:cs="Calibri"/>
          <w:color w:val="000000"/>
          <w:sz w:val="24"/>
          <w:szCs w:val="24"/>
        </w:rPr>
        <w:t>As is shown in Fig</w:t>
      </w:r>
      <w:r w:rsidR="00905DEB">
        <w:rPr>
          <w:rFonts w:ascii="Calibri" w:eastAsia="DengXian" w:hAnsi="Calibri" w:cs="Calibri"/>
          <w:color w:val="000000"/>
          <w:sz w:val="24"/>
          <w:szCs w:val="24"/>
        </w:rPr>
        <w:t xml:space="preserve">ure </w:t>
      </w:r>
      <w:r w:rsidR="009C1202" w:rsidRPr="00F37D45">
        <w:rPr>
          <w:rFonts w:ascii="Calibri" w:eastAsia="DengXian" w:hAnsi="Calibri" w:cs="Calibri"/>
          <w:color w:val="000000"/>
          <w:sz w:val="24"/>
          <w:szCs w:val="24"/>
        </w:rPr>
        <w:t xml:space="preserve">1C, the expression level of RPL34 in </w:t>
      </w:r>
      <w:r w:rsidR="007E0FEE">
        <w:rPr>
          <w:rFonts w:ascii="Calibri" w:eastAsia="DengXian" w:hAnsi="Calibri" w:cs="Calibri"/>
          <w:color w:val="000000"/>
          <w:sz w:val="24"/>
          <w:szCs w:val="24"/>
        </w:rPr>
        <w:t xml:space="preserve">the </w:t>
      </w:r>
      <w:r w:rsidR="009C1202" w:rsidRPr="00F37D45">
        <w:rPr>
          <w:rFonts w:ascii="Calibri" w:eastAsia="DengXian" w:hAnsi="Calibri" w:cs="Calibri"/>
          <w:color w:val="000000"/>
          <w:sz w:val="24"/>
          <w:szCs w:val="24"/>
        </w:rPr>
        <w:t xml:space="preserve">resistance group was significantly higher than that in </w:t>
      </w:r>
      <w:r w:rsidR="00022C54">
        <w:rPr>
          <w:rFonts w:ascii="Calibri" w:eastAsia="DengXian" w:hAnsi="Calibri" w:cs="Calibri"/>
          <w:color w:val="000000"/>
          <w:sz w:val="24"/>
          <w:szCs w:val="24"/>
        </w:rPr>
        <w:t xml:space="preserve">the </w:t>
      </w:r>
      <w:r w:rsidR="009C1202" w:rsidRPr="00F37D45">
        <w:rPr>
          <w:rFonts w:ascii="Calibri" w:eastAsia="DengXian" w:hAnsi="Calibri" w:cs="Calibri"/>
          <w:color w:val="000000"/>
          <w:sz w:val="24"/>
          <w:szCs w:val="24"/>
        </w:rPr>
        <w:t xml:space="preserve">sensitive group (p&lt;0.05), indicating RPL34 may play </w:t>
      </w:r>
      <w:r w:rsidR="00E23DD0">
        <w:rPr>
          <w:rFonts w:ascii="Calibri" w:eastAsia="DengXian" w:hAnsi="Calibri" w:cs="Calibri"/>
          <w:color w:val="000000"/>
          <w:sz w:val="24"/>
          <w:szCs w:val="24"/>
        </w:rPr>
        <w:t xml:space="preserve">a </w:t>
      </w:r>
      <w:r w:rsidR="009C1202" w:rsidRPr="00F37D45">
        <w:rPr>
          <w:rFonts w:ascii="Calibri" w:eastAsia="DengXian" w:hAnsi="Calibri" w:cs="Calibri"/>
          <w:color w:val="000000"/>
          <w:sz w:val="24"/>
          <w:szCs w:val="24"/>
        </w:rPr>
        <w:t>critical role in the mechanism of chemoresistance in AML.</w:t>
      </w:r>
    </w:p>
    <w:p w14:paraId="7F3EFB0B" w14:textId="77777777" w:rsidR="0058397C" w:rsidRPr="00F37D45" w:rsidRDefault="0058397C" w:rsidP="00F37D45">
      <w:pPr>
        <w:jc w:val="left"/>
        <w:rPr>
          <w:rFonts w:ascii="Calibri" w:eastAsia="DengXian" w:hAnsi="Calibri" w:cs="Calibri"/>
          <w:b/>
          <w:color w:val="000000"/>
          <w:sz w:val="24"/>
          <w:szCs w:val="24"/>
        </w:rPr>
      </w:pPr>
    </w:p>
    <w:p w14:paraId="0D091D13" w14:textId="41449618" w:rsidR="00C77C01" w:rsidRPr="00AA5C67" w:rsidRDefault="00B020A3" w:rsidP="00F37D45">
      <w:pPr>
        <w:jc w:val="left"/>
        <w:rPr>
          <w:rFonts w:ascii="Calibri" w:eastAsia="DengXian" w:hAnsi="Calibri" w:cs="Calibri"/>
          <w:bCs/>
          <w:i/>
          <w:iCs/>
          <w:color w:val="000000"/>
          <w:sz w:val="24"/>
          <w:szCs w:val="24"/>
        </w:rPr>
      </w:pPr>
      <w:r w:rsidRPr="00AA5C67">
        <w:rPr>
          <w:rFonts w:ascii="Calibri" w:eastAsia="DengXian" w:hAnsi="Calibri" w:cs="Calibri"/>
          <w:bCs/>
          <w:i/>
          <w:iCs/>
          <w:color w:val="000000"/>
          <w:sz w:val="24"/>
          <w:szCs w:val="24"/>
        </w:rPr>
        <w:t>Expression of RPL34 in two AML cell lines</w:t>
      </w:r>
    </w:p>
    <w:p w14:paraId="31AD20C5" w14:textId="31DC1244" w:rsidR="00C77C01" w:rsidRPr="00F37D45" w:rsidRDefault="00B020A3" w:rsidP="00F37D45">
      <w:pPr>
        <w:jc w:val="left"/>
        <w:rPr>
          <w:rFonts w:ascii="Calibri" w:eastAsia="DengXian" w:hAnsi="Calibri" w:cs="Calibri"/>
          <w:color w:val="000000"/>
          <w:sz w:val="24"/>
          <w:szCs w:val="24"/>
        </w:rPr>
      </w:pPr>
      <w:r w:rsidRPr="00F37D45">
        <w:rPr>
          <w:rFonts w:ascii="Calibri" w:eastAsia="DengXian" w:hAnsi="Calibri" w:cs="Calibri"/>
          <w:color w:val="000000"/>
          <w:sz w:val="24"/>
          <w:szCs w:val="24"/>
        </w:rPr>
        <w:t>We detected the expression level of RPL34 mRNA in two AML cell lines HL-60 and KG-1 using RT-PCR. As shown in Fig</w:t>
      </w:r>
      <w:r w:rsidR="00905DEB">
        <w:rPr>
          <w:rFonts w:ascii="Calibri" w:eastAsia="DengXian" w:hAnsi="Calibri" w:cs="Calibri"/>
          <w:color w:val="000000"/>
          <w:sz w:val="24"/>
          <w:szCs w:val="24"/>
        </w:rPr>
        <w:t xml:space="preserve">ure </w:t>
      </w:r>
      <w:r w:rsidRPr="00F37D45">
        <w:rPr>
          <w:rFonts w:ascii="Calibri" w:eastAsia="DengXian" w:hAnsi="Calibri" w:cs="Calibri"/>
          <w:color w:val="000000"/>
          <w:sz w:val="24"/>
          <w:szCs w:val="24"/>
        </w:rPr>
        <w:t>2A, both cell lines had elevated expression of RPL34 compared with GAPDH.</w:t>
      </w:r>
    </w:p>
    <w:p w14:paraId="4A0BE8FE" w14:textId="77777777" w:rsidR="0058397C" w:rsidRPr="00F37D45" w:rsidRDefault="0058397C" w:rsidP="00F37D45">
      <w:pPr>
        <w:jc w:val="left"/>
        <w:rPr>
          <w:rFonts w:ascii="Calibri" w:eastAsia="DengXian" w:hAnsi="Calibri" w:cs="Calibri"/>
          <w:b/>
          <w:color w:val="000000"/>
          <w:sz w:val="24"/>
          <w:szCs w:val="24"/>
        </w:rPr>
      </w:pPr>
    </w:p>
    <w:p w14:paraId="59CEE840" w14:textId="06EDFF11" w:rsidR="00C77C01" w:rsidRPr="00F37D45" w:rsidRDefault="00B020A3" w:rsidP="00F37D45">
      <w:pPr>
        <w:jc w:val="left"/>
        <w:rPr>
          <w:rFonts w:ascii="Calibri" w:eastAsia="DengXian" w:hAnsi="Calibri" w:cs="Calibri"/>
          <w:b/>
          <w:color w:val="000000"/>
          <w:sz w:val="24"/>
          <w:szCs w:val="24"/>
        </w:rPr>
      </w:pPr>
      <w:r w:rsidRPr="00AA5C67">
        <w:rPr>
          <w:rFonts w:ascii="Calibri" w:eastAsia="DengXian" w:hAnsi="Calibri" w:cs="Calibri"/>
          <w:bCs/>
          <w:i/>
          <w:iCs/>
          <w:color w:val="000000"/>
          <w:sz w:val="24"/>
          <w:szCs w:val="24"/>
        </w:rPr>
        <w:t>Determination of knockdown efficiency and lentivirus transfection rate in HL-60 cell line</w:t>
      </w:r>
      <w:r w:rsidRPr="00AA5C67">
        <w:rPr>
          <w:rFonts w:ascii="Calibri" w:eastAsia="DengXian" w:hAnsi="Calibri" w:cs="Calibri"/>
          <w:bCs/>
          <w:i/>
          <w:iCs/>
          <w:color w:val="000000"/>
          <w:sz w:val="24"/>
          <w:szCs w:val="24"/>
        </w:rPr>
        <w:br/>
      </w:r>
      <w:r w:rsidRPr="00F37D45">
        <w:rPr>
          <w:rFonts w:ascii="Calibri" w:eastAsia="DengXian" w:hAnsi="Calibri" w:cs="Calibri"/>
          <w:color w:val="000000"/>
          <w:sz w:val="24"/>
          <w:szCs w:val="24"/>
        </w:rPr>
        <w:t xml:space="preserve">HL-60 cell line was </w:t>
      </w:r>
      <w:r w:rsidR="00BE3784" w:rsidRPr="00F37D45">
        <w:rPr>
          <w:rFonts w:ascii="Calibri" w:eastAsia="DengXian" w:hAnsi="Calibri" w:cs="Calibri"/>
          <w:color w:val="000000"/>
          <w:sz w:val="24"/>
          <w:szCs w:val="24"/>
        </w:rPr>
        <w:t>trans</w:t>
      </w:r>
      <w:r w:rsidRPr="00F37D45">
        <w:rPr>
          <w:rFonts w:ascii="Calibri" w:eastAsia="DengXian" w:hAnsi="Calibri" w:cs="Calibri"/>
          <w:color w:val="000000"/>
          <w:sz w:val="24"/>
          <w:szCs w:val="24"/>
        </w:rPr>
        <w:t xml:space="preserve">fected with </w:t>
      </w:r>
      <w:proofErr w:type="spellStart"/>
      <w:r w:rsidRPr="00F37D45">
        <w:rPr>
          <w:rFonts w:ascii="Calibri" w:eastAsia="DengXian" w:hAnsi="Calibri" w:cs="Calibri"/>
          <w:color w:val="000000"/>
          <w:sz w:val="24"/>
          <w:szCs w:val="24"/>
        </w:rPr>
        <w:t>shCtrl</w:t>
      </w:r>
      <w:proofErr w:type="spellEnd"/>
      <w:r w:rsidRPr="00F37D45">
        <w:rPr>
          <w:rFonts w:ascii="Calibri" w:eastAsia="DengXian" w:hAnsi="Calibri" w:cs="Calibri"/>
          <w:color w:val="000000"/>
          <w:sz w:val="24"/>
          <w:szCs w:val="24"/>
        </w:rPr>
        <w:t xml:space="preserve"> lentivirus or shRPL34 lentivirus. As shown in Fig</w:t>
      </w:r>
      <w:r w:rsidR="00905DEB">
        <w:rPr>
          <w:rFonts w:ascii="Calibri" w:eastAsia="DengXian" w:hAnsi="Calibri" w:cs="Calibri"/>
          <w:color w:val="000000"/>
          <w:sz w:val="24"/>
          <w:szCs w:val="24"/>
        </w:rPr>
        <w:t xml:space="preserve">ure </w:t>
      </w:r>
      <w:r w:rsidRPr="00F37D45">
        <w:rPr>
          <w:rFonts w:ascii="Calibri" w:eastAsia="DengXian" w:hAnsi="Calibri" w:cs="Calibri"/>
          <w:color w:val="000000"/>
          <w:sz w:val="24"/>
          <w:szCs w:val="24"/>
        </w:rPr>
        <w:t xml:space="preserve">2B, as compared with </w:t>
      </w:r>
      <w:proofErr w:type="spellStart"/>
      <w:r w:rsidRPr="00F37D45">
        <w:rPr>
          <w:rFonts w:ascii="Calibri" w:eastAsia="DengXian" w:hAnsi="Calibri" w:cs="Calibri"/>
          <w:color w:val="000000"/>
          <w:sz w:val="24"/>
          <w:szCs w:val="24"/>
        </w:rPr>
        <w:t>shCtrl</w:t>
      </w:r>
      <w:proofErr w:type="spellEnd"/>
      <w:r w:rsidRPr="00F37D45">
        <w:rPr>
          <w:rFonts w:ascii="Calibri" w:eastAsia="DengXian" w:hAnsi="Calibri" w:cs="Calibri"/>
          <w:color w:val="000000"/>
          <w:sz w:val="24"/>
          <w:szCs w:val="24"/>
        </w:rPr>
        <w:t xml:space="preserve"> lentivirus infected cells, the expression level of RPL34 mRNA was reduced by 91.5% in shRPL34 lentivirus infected HL-60 cells at 5 days after transfection, indicating effective knockdown of RPL34 gene sequence. At 3 days after lentivirus </w:t>
      </w:r>
      <w:r w:rsidR="00BE3784" w:rsidRPr="00F37D45">
        <w:rPr>
          <w:rFonts w:ascii="Calibri" w:eastAsia="DengXian" w:hAnsi="Calibri" w:cs="Calibri"/>
          <w:color w:val="000000"/>
          <w:sz w:val="24"/>
          <w:szCs w:val="24"/>
        </w:rPr>
        <w:t>trans</w:t>
      </w:r>
      <w:r w:rsidRPr="00F37D45">
        <w:rPr>
          <w:rFonts w:ascii="Calibri" w:eastAsia="DengXian" w:hAnsi="Calibri" w:cs="Calibri"/>
          <w:color w:val="000000"/>
          <w:sz w:val="24"/>
          <w:szCs w:val="24"/>
        </w:rPr>
        <w:t xml:space="preserve">fection, the proportion of </w:t>
      </w:r>
      <w:r w:rsidR="00BE3784" w:rsidRPr="00F37D45">
        <w:rPr>
          <w:rFonts w:ascii="Calibri" w:eastAsia="DengXian" w:hAnsi="Calibri" w:cs="Calibri"/>
          <w:color w:val="000000"/>
          <w:sz w:val="24"/>
          <w:szCs w:val="24"/>
        </w:rPr>
        <w:t>trans</w:t>
      </w:r>
      <w:r w:rsidRPr="00F37D45">
        <w:rPr>
          <w:rFonts w:ascii="Calibri" w:eastAsia="DengXian" w:hAnsi="Calibri" w:cs="Calibri"/>
          <w:color w:val="000000"/>
          <w:sz w:val="24"/>
          <w:szCs w:val="24"/>
        </w:rPr>
        <w:t xml:space="preserve">fected HL-60 cells was more than 80% for both </w:t>
      </w:r>
      <w:proofErr w:type="spellStart"/>
      <w:r w:rsidRPr="00F37D45">
        <w:rPr>
          <w:rFonts w:ascii="Calibri" w:eastAsia="DengXian" w:hAnsi="Calibri" w:cs="Calibri"/>
          <w:color w:val="000000"/>
          <w:sz w:val="24"/>
          <w:szCs w:val="24"/>
        </w:rPr>
        <w:t>shCtrl</w:t>
      </w:r>
      <w:proofErr w:type="spellEnd"/>
      <w:r w:rsidRPr="00F37D45">
        <w:rPr>
          <w:rFonts w:ascii="Calibri" w:eastAsia="DengXian" w:hAnsi="Calibri" w:cs="Calibri"/>
          <w:color w:val="000000"/>
          <w:sz w:val="24"/>
          <w:szCs w:val="24"/>
        </w:rPr>
        <w:t xml:space="preserve"> and shRPL34 lentivirus (Fig</w:t>
      </w:r>
      <w:r w:rsidR="00905DEB">
        <w:rPr>
          <w:rFonts w:ascii="Calibri" w:eastAsia="DengXian" w:hAnsi="Calibri" w:cs="Calibri"/>
          <w:color w:val="000000"/>
          <w:sz w:val="24"/>
          <w:szCs w:val="24"/>
        </w:rPr>
        <w:t xml:space="preserve">ure </w:t>
      </w:r>
      <w:r w:rsidRPr="00F37D45">
        <w:rPr>
          <w:rFonts w:ascii="Calibri" w:eastAsia="DengXian" w:hAnsi="Calibri" w:cs="Calibri"/>
          <w:color w:val="000000"/>
          <w:sz w:val="24"/>
          <w:szCs w:val="24"/>
        </w:rPr>
        <w:t xml:space="preserve">2C). </w:t>
      </w:r>
      <w:r w:rsidRPr="00F37D45">
        <w:rPr>
          <w:rFonts w:ascii="Calibri" w:eastAsia="DengXian" w:hAnsi="Calibri" w:cs="Calibri"/>
          <w:color w:val="000000"/>
          <w:sz w:val="24"/>
          <w:szCs w:val="24"/>
        </w:rPr>
        <w:lastRenderedPageBreak/>
        <w:t xml:space="preserve">Meanwhile, the cell density of shRPL34 lentivirus </w:t>
      </w:r>
      <w:r w:rsidR="00BE3784" w:rsidRPr="00F37D45">
        <w:rPr>
          <w:rFonts w:ascii="Calibri" w:eastAsia="DengXian" w:hAnsi="Calibri" w:cs="Calibri"/>
          <w:color w:val="000000"/>
          <w:sz w:val="24"/>
          <w:szCs w:val="24"/>
        </w:rPr>
        <w:t>trans</w:t>
      </w:r>
      <w:r w:rsidRPr="00F37D45">
        <w:rPr>
          <w:rFonts w:ascii="Calibri" w:eastAsia="DengXian" w:hAnsi="Calibri" w:cs="Calibri"/>
          <w:color w:val="000000"/>
          <w:sz w:val="24"/>
          <w:szCs w:val="24"/>
        </w:rPr>
        <w:t xml:space="preserve">fected group seemed to be lower than that of </w:t>
      </w:r>
      <w:proofErr w:type="spellStart"/>
      <w:r w:rsidRPr="00F37D45">
        <w:rPr>
          <w:rFonts w:ascii="Calibri" w:eastAsia="DengXian" w:hAnsi="Calibri" w:cs="Calibri"/>
          <w:color w:val="000000"/>
          <w:sz w:val="24"/>
          <w:szCs w:val="24"/>
        </w:rPr>
        <w:t>shCtrl</w:t>
      </w:r>
      <w:proofErr w:type="spellEnd"/>
      <w:r w:rsidRPr="00F37D45">
        <w:rPr>
          <w:rFonts w:ascii="Calibri" w:eastAsia="DengXian" w:hAnsi="Calibri" w:cs="Calibri"/>
          <w:color w:val="000000"/>
          <w:sz w:val="24"/>
          <w:szCs w:val="24"/>
        </w:rPr>
        <w:t xml:space="preserve"> group, indicating the potential proliferation inhibition by RPL34 knockdown.</w:t>
      </w:r>
    </w:p>
    <w:p w14:paraId="1362D7E3" w14:textId="77777777" w:rsidR="0058397C" w:rsidRPr="00F37D45" w:rsidRDefault="0058397C" w:rsidP="00F37D45">
      <w:pPr>
        <w:jc w:val="left"/>
        <w:rPr>
          <w:rFonts w:ascii="Calibri" w:eastAsia="DengXian" w:hAnsi="Calibri" w:cs="Calibri"/>
          <w:b/>
          <w:color w:val="000000"/>
          <w:sz w:val="24"/>
          <w:szCs w:val="24"/>
        </w:rPr>
      </w:pPr>
    </w:p>
    <w:p w14:paraId="71B0D269" w14:textId="1DD3B197" w:rsidR="00C77C01" w:rsidRPr="00AA5C67" w:rsidRDefault="00B020A3" w:rsidP="00F37D45">
      <w:pPr>
        <w:jc w:val="left"/>
        <w:rPr>
          <w:rFonts w:ascii="Calibri" w:eastAsia="DengXian" w:hAnsi="Calibri" w:cs="Calibri"/>
          <w:bCs/>
          <w:i/>
          <w:iCs/>
          <w:color w:val="000000"/>
          <w:sz w:val="24"/>
          <w:szCs w:val="24"/>
        </w:rPr>
      </w:pPr>
      <w:r w:rsidRPr="00AA5C67">
        <w:rPr>
          <w:rFonts w:ascii="Calibri" w:eastAsia="DengXian" w:hAnsi="Calibri" w:cs="Calibri"/>
          <w:bCs/>
          <w:i/>
          <w:iCs/>
          <w:color w:val="000000"/>
          <w:sz w:val="24"/>
          <w:szCs w:val="24"/>
        </w:rPr>
        <w:t>The role of RPL34 in AML cell proliferation</w:t>
      </w:r>
    </w:p>
    <w:p w14:paraId="27850D51" w14:textId="1C5F9B2B" w:rsidR="00C77C01" w:rsidRPr="00F37D45" w:rsidRDefault="00B020A3" w:rsidP="00F37D45">
      <w:pPr>
        <w:jc w:val="left"/>
        <w:rPr>
          <w:rFonts w:ascii="Calibri" w:eastAsia="DengXian" w:hAnsi="Calibri" w:cs="Calibri"/>
          <w:color w:val="000000"/>
          <w:sz w:val="24"/>
          <w:szCs w:val="24"/>
        </w:rPr>
      </w:pPr>
      <w:r w:rsidRPr="00F37D45">
        <w:rPr>
          <w:rFonts w:ascii="Calibri" w:eastAsia="DengXian" w:hAnsi="Calibri" w:cs="Calibri"/>
          <w:color w:val="000000"/>
          <w:sz w:val="24"/>
          <w:szCs w:val="24"/>
        </w:rPr>
        <w:t>At 10 days after infection, both</w:t>
      </w:r>
      <w:r w:rsidR="00446BEC" w:rsidRPr="00F37D45">
        <w:rPr>
          <w:rFonts w:ascii="Calibri" w:eastAsia="DengXian" w:hAnsi="Calibri" w:cs="Calibri"/>
          <w:color w:val="000000"/>
          <w:sz w:val="24"/>
          <w:szCs w:val="24"/>
        </w:rPr>
        <w:t xml:space="preserve"> HL-60 cells</w:t>
      </w:r>
      <w:r w:rsidRPr="00F37D45">
        <w:rPr>
          <w:rFonts w:ascii="Calibri" w:eastAsia="DengXian" w:hAnsi="Calibri" w:cs="Calibri"/>
          <w:color w:val="000000"/>
          <w:sz w:val="24"/>
          <w:szCs w:val="24"/>
        </w:rPr>
        <w:t xml:space="preserve"> </w:t>
      </w:r>
      <w:r w:rsidR="00446BEC" w:rsidRPr="00F37D45">
        <w:rPr>
          <w:rFonts w:ascii="Calibri" w:eastAsia="DengXian" w:hAnsi="Calibri" w:cs="Calibri"/>
          <w:color w:val="000000"/>
          <w:sz w:val="24"/>
          <w:szCs w:val="24"/>
        </w:rPr>
        <w:t xml:space="preserve">transfected with </w:t>
      </w:r>
      <w:proofErr w:type="spellStart"/>
      <w:r w:rsidRPr="00F37D45">
        <w:rPr>
          <w:rFonts w:ascii="Calibri" w:eastAsia="DengXian" w:hAnsi="Calibri" w:cs="Calibri"/>
          <w:color w:val="000000"/>
          <w:sz w:val="24"/>
          <w:szCs w:val="24"/>
        </w:rPr>
        <w:t>shCtrl</w:t>
      </w:r>
      <w:proofErr w:type="spellEnd"/>
      <w:r w:rsidRPr="00F37D45">
        <w:rPr>
          <w:rFonts w:ascii="Calibri" w:eastAsia="DengXian" w:hAnsi="Calibri" w:cs="Calibri"/>
          <w:color w:val="000000"/>
          <w:sz w:val="24"/>
          <w:szCs w:val="24"/>
        </w:rPr>
        <w:t xml:space="preserve"> and shRPL34 lentivirus were seeded and incubated for 5 days before cell proliferation analysis. As illustrated in Fig</w:t>
      </w:r>
      <w:r w:rsidR="00CA49D8">
        <w:rPr>
          <w:rFonts w:ascii="Calibri" w:eastAsia="DengXian" w:hAnsi="Calibri" w:cs="Calibri"/>
          <w:color w:val="000000"/>
          <w:sz w:val="24"/>
          <w:szCs w:val="24"/>
        </w:rPr>
        <w:t xml:space="preserve">ure </w:t>
      </w:r>
      <w:r w:rsidRPr="00F37D45">
        <w:rPr>
          <w:rFonts w:ascii="Calibri" w:eastAsia="DengXian" w:hAnsi="Calibri" w:cs="Calibri"/>
          <w:color w:val="000000"/>
          <w:sz w:val="24"/>
          <w:szCs w:val="24"/>
        </w:rPr>
        <w:t>3A and B, the growth rate of shRPL34-</w:t>
      </w:r>
      <w:r w:rsidR="00446BEC" w:rsidRPr="00F37D45">
        <w:rPr>
          <w:rFonts w:ascii="Calibri" w:eastAsia="DengXian" w:hAnsi="Calibri" w:cs="Calibri"/>
          <w:color w:val="000000"/>
          <w:sz w:val="24"/>
          <w:szCs w:val="24"/>
        </w:rPr>
        <w:t>trans</w:t>
      </w:r>
      <w:r w:rsidRPr="00F37D45">
        <w:rPr>
          <w:rFonts w:ascii="Calibri" w:eastAsia="DengXian" w:hAnsi="Calibri" w:cs="Calibri"/>
          <w:color w:val="000000"/>
          <w:sz w:val="24"/>
          <w:szCs w:val="24"/>
        </w:rPr>
        <w:t>fected cells was significantly decreased than the control cells, indicating RPL34 may be involved in the cell proliferation process of AML.</w:t>
      </w:r>
    </w:p>
    <w:p w14:paraId="4B46E25D" w14:textId="77777777" w:rsidR="0058397C" w:rsidRPr="00F37D45" w:rsidRDefault="0058397C" w:rsidP="00F37D45">
      <w:pPr>
        <w:jc w:val="left"/>
        <w:rPr>
          <w:rFonts w:ascii="Calibri" w:eastAsia="DengXian" w:hAnsi="Calibri" w:cs="Calibri"/>
          <w:b/>
          <w:color w:val="000000"/>
          <w:sz w:val="24"/>
          <w:szCs w:val="24"/>
        </w:rPr>
      </w:pPr>
    </w:p>
    <w:p w14:paraId="365CA9FA" w14:textId="02352130" w:rsidR="00C77C01" w:rsidRPr="00AA5C67" w:rsidRDefault="00B020A3" w:rsidP="00F37D45">
      <w:pPr>
        <w:jc w:val="left"/>
        <w:rPr>
          <w:rFonts w:ascii="Calibri" w:eastAsia="DengXian" w:hAnsi="Calibri" w:cs="Calibri"/>
          <w:bCs/>
          <w:i/>
          <w:iCs/>
          <w:color w:val="000000"/>
          <w:sz w:val="24"/>
          <w:szCs w:val="24"/>
        </w:rPr>
      </w:pPr>
      <w:r w:rsidRPr="00AA5C67">
        <w:rPr>
          <w:rFonts w:ascii="Calibri" w:eastAsia="DengXian" w:hAnsi="Calibri" w:cs="Calibri"/>
          <w:bCs/>
          <w:i/>
          <w:iCs/>
          <w:color w:val="000000"/>
          <w:sz w:val="24"/>
          <w:szCs w:val="24"/>
        </w:rPr>
        <w:t>Knockdown of RPL34 promotes AML cell apoptosis</w:t>
      </w:r>
    </w:p>
    <w:p w14:paraId="1BF1B596" w14:textId="42B568F2" w:rsidR="00C77C01" w:rsidRPr="00F37D45" w:rsidRDefault="00B020A3" w:rsidP="00F37D45">
      <w:pPr>
        <w:jc w:val="left"/>
        <w:rPr>
          <w:rFonts w:ascii="Calibri" w:eastAsia="DengXian" w:hAnsi="Calibri" w:cs="Calibri"/>
          <w:color w:val="000000"/>
          <w:sz w:val="24"/>
          <w:szCs w:val="24"/>
        </w:rPr>
      </w:pPr>
      <w:r w:rsidRPr="00F37D45">
        <w:rPr>
          <w:rFonts w:ascii="Calibri" w:eastAsia="DengXian" w:hAnsi="Calibri" w:cs="Calibri"/>
          <w:color w:val="000000"/>
          <w:sz w:val="24"/>
          <w:szCs w:val="24"/>
        </w:rPr>
        <w:t>In order to clarify whether knockdown of RPL34 could promote AML cell apoptosis, we measured the apoptotic percentage of HL-60 cells at 5 days after lentivirus transfection using Annexin V-APC staining and FCM. As is shown in Fig</w:t>
      </w:r>
      <w:r w:rsidR="002B46E6">
        <w:rPr>
          <w:rFonts w:ascii="Calibri" w:eastAsia="DengXian" w:hAnsi="Calibri" w:cs="Calibri"/>
          <w:color w:val="000000"/>
          <w:sz w:val="24"/>
          <w:szCs w:val="24"/>
        </w:rPr>
        <w:t xml:space="preserve">ure </w:t>
      </w:r>
      <w:r w:rsidRPr="00F37D45">
        <w:rPr>
          <w:rFonts w:ascii="Calibri" w:eastAsia="DengXian" w:hAnsi="Calibri" w:cs="Calibri"/>
          <w:color w:val="000000"/>
          <w:sz w:val="24"/>
          <w:szCs w:val="24"/>
        </w:rPr>
        <w:t>4, a significant increase in apoptotic percentage was found in shRPL34-</w:t>
      </w:r>
      <w:r w:rsidR="00446BEC" w:rsidRPr="00F37D45">
        <w:rPr>
          <w:rFonts w:ascii="Calibri" w:eastAsia="DengXian" w:hAnsi="Calibri" w:cs="Calibri"/>
          <w:color w:val="000000"/>
          <w:sz w:val="24"/>
          <w:szCs w:val="24"/>
        </w:rPr>
        <w:t>trans</w:t>
      </w:r>
      <w:r w:rsidRPr="00F37D45">
        <w:rPr>
          <w:rFonts w:ascii="Calibri" w:eastAsia="DengXian" w:hAnsi="Calibri" w:cs="Calibri"/>
          <w:color w:val="000000"/>
          <w:sz w:val="24"/>
          <w:szCs w:val="24"/>
        </w:rPr>
        <w:t xml:space="preserve">fected HL-60 cells (9.01±0.30%) </w:t>
      </w:r>
      <w:r w:rsidR="00981C03">
        <w:rPr>
          <w:rFonts w:ascii="Calibri" w:eastAsia="DengXian" w:hAnsi="Calibri" w:cs="Calibri"/>
          <w:color w:val="000000"/>
          <w:sz w:val="24"/>
          <w:szCs w:val="24"/>
        </w:rPr>
        <w:t>compared to</w:t>
      </w:r>
      <w:r w:rsidRPr="00F37D45">
        <w:rPr>
          <w:rFonts w:ascii="Calibri" w:eastAsia="DengXian" w:hAnsi="Calibri" w:cs="Calibri"/>
          <w:color w:val="000000"/>
          <w:sz w:val="24"/>
          <w:szCs w:val="24"/>
        </w:rPr>
        <w:t xml:space="preserve"> the control group (4.48±0.23%) (p&lt;0.0001), indicating suppression of RPL34 could help triggering the apoptosis of AML cells in vitro.</w:t>
      </w:r>
    </w:p>
    <w:p w14:paraId="7A8241F2" w14:textId="77777777" w:rsidR="0058397C" w:rsidRPr="00F37D45" w:rsidRDefault="0058397C" w:rsidP="00F37D45">
      <w:pPr>
        <w:jc w:val="left"/>
        <w:rPr>
          <w:rFonts w:ascii="Calibri" w:eastAsia="DengXian" w:hAnsi="Calibri" w:cs="Calibri"/>
          <w:b/>
          <w:color w:val="000000"/>
          <w:sz w:val="24"/>
          <w:szCs w:val="24"/>
        </w:rPr>
      </w:pPr>
    </w:p>
    <w:p w14:paraId="22D00633" w14:textId="7966DEE7" w:rsidR="00C77C01" w:rsidRPr="00AA5C67" w:rsidRDefault="00B020A3" w:rsidP="00F37D45">
      <w:pPr>
        <w:jc w:val="left"/>
        <w:rPr>
          <w:rFonts w:ascii="Calibri" w:eastAsia="DengXian" w:hAnsi="Calibri" w:cs="Calibri"/>
          <w:bCs/>
          <w:i/>
          <w:iCs/>
          <w:color w:val="000000"/>
          <w:sz w:val="24"/>
          <w:szCs w:val="24"/>
        </w:rPr>
      </w:pPr>
      <w:r w:rsidRPr="00AA5C67">
        <w:rPr>
          <w:rFonts w:ascii="Calibri" w:eastAsia="DengXian" w:hAnsi="Calibri" w:cs="Calibri"/>
          <w:bCs/>
          <w:i/>
          <w:iCs/>
          <w:color w:val="000000"/>
          <w:sz w:val="24"/>
          <w:szCs w:val="24"/>
        </w:rPr>
        <w:t>Knockdown of RPL34 affected cell cycle distribution in AML cells</w:t>
      </w:r>
    </w:p>
    <w:p w14:paraId="218A89AD" w14:textId="652A6CA7" w:rsidR="00C77C01" w:rsidRPr="00F37D45" w:rsidRDefault="00B020A3" w:rsidP="00F37D45">
      <w:pPr>
        <w:jc w:val="left"/>
        <w:rPr>
          <w:rFonts w:ascii="Calibri" w:eastAsia="DengXian" w:hAnsi="Calibri" w:cs="Calibri"/>
          <w:color w:val="000000"/>
          <w:sz w:val="24"/>
          <w:szCs w:val="24"/>
        </w:rPr>
      </w:pPr>
      <w:r w:rsidRPr="00F37D45">
        <w:rPr>
          <w:rFonts w:ascii="Calibri" w:eastAsia="DengXian" w:hAnsi="Calibri" w:cs="Calibri"/>
          <w:color w:val="000000"/>
          <w:sz w:val="24"/>
          <w:szCs w:val="24"/>
        </w:rPr>
        <w:t xml:space="preserve">Knockdown of RPL34 may inhibit AML cell growth through cell cycle arrest. To test this, we determined the cell cycle distribution mode of HL-60 cells at 5 days after transfection with </w:t>
      </w:r>
      <w:proofErr w:type="spellStart"/>
      <w:r w:rsidRPr="00F37D45">
        <w:rPr>
          <w:rFonts w:ascii="Calibri" w:eastAsia="DengXian" w:hAnsi="Calibri" w:cs="Calibri"/>
          <w:color w:val="000000"/>
          <w:sz w:val="24"/>
          <w:szCs w:val="24"/>
        </w:rPr>
        <w:t>shCtrl</w:t>
      </w:r>
      <w:proofErr w:type="spellEnd"/>
      <w:r w:rsidRPr="00F37D45">
        <w:rPr>
          <w:rFonts w:ascii="Calibri" w:eastAsia="DengXian" w:hAnsi="Calibri" w:cs="Calibri"/>
          <w:color w:val="000000"/>
          <w:sz w:val="24"/>
          <w:szCs w:val="24"/>
        </w:rPr>
        <w:t xml:space="preserve"> or shRPL34 lentivirus using FCM. As is shown in Fig</w:t>
      </w:r>
      <w:r w:rsidR="00A06401">
        <w:rPr>
          <w:rFonts w:ascii="Calibri" w:eastAsia="DengXian" w:hAnsi="Calibri" w:cs="Calibri"/>
          <w:color w:val="000000"/>
          <w:sz w:val="24"/>
          <w:szCs w:val="24"/>
        </w:rPr>
        <w:t xml:space="preserve">ure </w:t>
      </w:r>
      <w:r w:rsidRPr="00F37D45">
        <w:rPr>
          <w:rFonts w:ascii="Calibri" w:eastAsia="DengXian" w:hAnsi="Calibri" w:cs="Calibri"/>
          <w:color w:val="000000"/>
          <w:sz w:val="24"/>
          <w:szCs w:val="24"/>
        </w:rPr>
        <w:t xml:space="preserve">5, apparent cell cycle arrest in S phase was found in HL-60 cells infected with shRPL34 lentivirus. The percentages of different phases in </w:t>
      </w:r>
      <w:proofErr w:type="spellStart"/>
      <w:r w:rsidRPr="00F37D45">
        <w:rPr>
          <w:rFonts w:ascii="Calibri" w:eastAsia="DengXian" w:hAnsi="Calibri" w:cs="Calibri"/>
          <w:color w:val="000000"/>
          <w:sz w:val="24"/>
          <w:szCs w:val="24"/>
        </w:rPr>
        <w:t>shCtrl</w:t>
      </w:r>
      <w:proofErr w:type="spellEnd"/>
      <w:r w:rsidRPr="00F37D45">
        <w:rPr>
          <w:rFonts w:ascii="Calibri" w:eastAsia="DengXian" w:hAnsi="Calibri" w:cs="Calibri"/>
          <w:color w:val="000000"/>
          <w:sz w:val="24"/>
          <w:szCs w:val="24"/>
        </w:rPr>
        <w:t xml:space="preserve"> and shRPL34 groups were as following: G1 phase, 28.87±1.35% vs. 21.94±0.83%, p=0.0016; S phase, 55.84±1.35% vs. 64.51±0.55%, p=0.0005; G2/M phase, 15.29±0.45% vs. 13.55±0.49%, p=0.01. Thus, RPL34 knockdown could inhibit AML cell proliferation by arresting AML cells in S phase.</w:t>
      </w:r>
    </w:p>
    <w:p w14:paraId="2293AD34" w14:textId="77777777" w:rsidR="0058397C" w:rsidRPr="00F37D45" w:rsidRDefault="0058397C" w:rsidP="00F37D45">
      <w:pPr>
        <w:jc w:val="left"/>
        <w:rPr>
          <w:rFonts w:ascii="Calibri" w:eastAsia="DengXian" w:hAnsi="Calibri" w:cs="Calibri"/>
          <w:b/>
          <w:color w:val="000000"/>
          <w:sz w:val="24"/>
          <w:szCs w:val="24"/>
        </w:rPr>
      </w:pPr>
    </w:p>
    <w:p w14:paraId="5AD07FB2" w14:textId="67D22D5B" w:rsidR="00C77C01" w:rsidRPr="00F37D45" w:rsidRDefault="00B020A3" w:rsidP="00F37D45">
      <w:pPr>
        <w:jc w:val="left"/>
        <w:rPr>
          <w:rFonts w:ascii="Calibri" w:eastAsia="DengXian" w:hAnsi="Calibri" w:cs="Calibri"/>
          <w:b/>
          <w:color w:val="000000"/>
          <w:sz w:val="24"/>
          <w:szCs w:val="24"/>
        </w:rPr>
      </w:pPr>
      <w:r w:rsidRPr="00F37D45">
        <w:rPr>
          <w:rFonts w:ascii="Calibri" w:eastAsia="DengXian" w:hAnsi="Calibri" w:cs="Calibri"/>
          <w:b/>
          <w:color w:val="000000"/>
          <w:sz w:val="24"/>
          <w:szCs w:val="24"/>
        </w:rPr>
        <w:t>D</w:t>
      </w:r>
      <w:r w:rsidR="00AA5C67">
        <w:rPr>
          <w:rFonts w:ascii="Calibri" w:eastAsia="DengXian" w:hAnsi="Calibri" w:cs="Calibri"/>
          <w:b/>
          <w:color w:val="000000"/>
          <w:sz w:val="24"/>
          <w:szCs w:val="24"/>
        </w:rPr>
        <w:t>iscussion</w:t>
      </w:r>
    </w:p>
    <w:p w14:paraId="279F45C2" w14:textId="77777777" w:rsidR="00AA5C67" w:rsidRDefault="00AA5C67" w:rsidP="00F37D45">
      <w:pPr>
        <w:jc w:val="left"/>
        <w:rPr>
          <w:rFonts w:ascii="Calibri" w:eastAsia="DengXian" w:hAnsi="Calibri" w:cs="Calibri"/>
          <w:color w:val="000000"/>
          <w:sz w:val="24"/>
          <w:szCs w:val="24"/>
        </w:rPr>
      </w:pPr>
    </w:p>
    <w:p w14:paraId="0BBFC54E" w14:textId="386C80F0" w:rsidR="00503137" w:rsidRPr="00F37D45" w:rsidRDefault="00503137" w:rsidP="00F37D45">
      <w:pPr>
        <w:jc w:val="left"/>
        <w:rPr>
          <w:rFonts w:ascii="Calibri" w:eastAsia="DengXian" w:hAnsi="Calibri" w:cs="Calibri"/>
          <w:color w:val="000000"/>
          <w:sz w:val="24"/>
          <w:szCs w:val="24"/>
        </w:rPr>
      </w:pPr>
      <w:r w:rsidRPr="00F37D45">
        <w:rPr>
          <w:rFonts w:ascii="Calibri" w:eastAsia="DengXian" w:hAnsi="Calibri" w:cs="Calibri"/>
          <w:color w:val="000000"/>
          <w:sz w:val="24"/>
          <w:szCs w:val="24"/>
        </w:rPr>
        <w:t>Acute myeloid leukemia (AML) is a highly aggressive disease and results in great mortality among adult patients</w:t>
      </w:r>
      <w:r w:rsidR="00973931">
        <w:rPr>
          <w:rFonts w:ascii="Calibri" w:eastAsia="DengXian" w:hAnsi="Calibri" w:cs="Calibri"/>
          <w:color w:val="000000"/>
          <w:sz w:val="24"/>
          <w:szCs w:val="24"/>
        </w:rPr>
        <w:t xml:space="preserve"> [1]</w:t>
      </w:r>
      <w:r w:rsidRPr="00F37D45">
        <w:rPr>
          <w:rFonts w:ascii="Calibri" w:eastAsia="DengXian" w:hAnsi="Calibri" w:cs="Calibri"/>
          <w:color w:val="000000"/>
          <w:sz w:val="24"/>
          <w:szCs w:val="24"/>
        </w:rPr>
        <w:t>. Though the generally used 7+3 regimen can lead to a CR rate of 60-80%, more than half of adult patients eventually die of AML</w:t>
      </w:r>
      <w:r w:rsidR="00A07B80" w:rsidRPr="00F37D45">
        <w:rPr>
          <w:rFonts w:ascii="Calibri" w:eastAsia="DengXian" w:hAnsi="Calibri" w:cs="Calibri"/>
          <w:color w:val="000000"/>
          <w:sz w:val="24"/>
          <w:szCs w:val="24"/>
        </w:rPr>
        <w:t xml:space="preserve"> due to chemoresistance</w:t>
      </w:r>
      <w:r w:rsidR="00973931">
        <w:rPr>
          <w:rFonts w:ascii="Calibri" w:eastAsia="DengXian" w:hAnsi="Calibri" w:cs="Calibri"/>
          <w:color w:val="000000"/>
          <w:sz w:val="24"/>
          <w:szCs w:val="24"/>
        </w:rPr>
        <w:t xml:space="preserve"> [2]</w:t>
      </w:r>
      <w:r w:rsidRPr="00F37D45">
        <w:rPr>
          <w:rFonts w:ascii="Calibri" w:eastAsia="DengXian" w:hAnsi="Calibri" w:cs="Calibri"/>
          <w:color w:val="000000"/>
          <w:sz w:val="24"/>
          <w:szCs w:val="24"/>
        </w:rPr>
        <w:t xml:space="preserve">. Nowadays, genomic risk stratification is applied to predict the prognosis and guide consolidation strategies for AML patients. However, great heterogeneity still exists among patients within the same stratification. </w:t>
      </w:r>
      <w:r w:rsidR="00A07B80" w:rsidRPr="00F37D45">
        <w:rPr>
          <w:rFonts w:ascii="Calibri" w:eastAsia="DengXian" w:hAnsi="Calibri" w:cs="Calibri"/>
          <w:color w:val="000000"/>
          <w:sz w:val="24"/>
          <w:szCs w:val="24"/>
        </w:rPr>
        <w:t xml:space="preserve">Thus, new biomarkers are needed to better define the prognosis of AML patients, and exploration of novel targets may contribute to overcome the dismal prognosis of AML </w:t>
      </w:r>
      <w:r w:rsidR="00D9558D" w:rsidRPr="00F37D45">
        <w:rPr>
          <w:rFonts w:ascii="Calibri" w:eastAsia="DengXian" w:hAnsi="Calibri" w:cs="Calibri"/>
          <w:color w:val="000000"/>
          <w:sz w:val="24"/>
          <w:szCs w:val="24"/>
        </w:rPr>
        <w:t xml:space="preserve">patients </w:t>
      </w:r>
      <w:r w:rsidR="00A07B80" w:rsidRPr="00F37D45">
        <w:rPr>
          <w:rFonts w:ascii="Calibri" w:eastAsia="DengXian" w:hAnsi="Calibri" w:cs="Calibri"/>
          <w:color w:val="000000"/>
          <w:sz w:val="24"/>
          <w:szCs w:val="24"/>
        </w:rPr>
        <w:t>with chemoresistance.</w:t>
      </w:r>
    </w:p>
    <w:p w14:paraId="5700FB8E" w14:textId="5ECABD70" w:rsidR="00B952D1" w:rsidRPr="00F37D45" w:rsidRDefault="00B020A3" w:rsidP="00F37D45">
      <w:pPr>
        <w:jc w:val="left"/>
        <w:rPr>
          <w:rFonts w:ascii="Calibri" w:eastAsia="DengXian" w:hAnsi="Calibri" w:cs="Calibri"/>
          <w:color w:val="000000"/>
          <w:sz w:val="24"/>
          <w:szCs w:val="24"/>
        </w:rPr>
      </w:pPr>
      <w:r w:rsidRPr="00F37D45">
        <w:rPr>
          <w:rFonts w:ascii="Calibri" w:eastAsia="DengXian" w:hAnsi="Calibri" w:cs="Calibri"/>
          <w:color w:val="000000"/>
          <w:sz w:val="24"/>
          <w:szCs w:val="24"/>
        </w:rPr>
        <w:t xml:space="preserve">Ribosomal proteins (RPs) </w:t>
      </w:r>
      <w:r w:rsidR="00B673E2" w:rsidRPr="00F37D45">
        <w:rPr>
          <w:rFonts w:ascii="Calibri" w:eastAsia="DengXian" w:hAnsi="Calibri" w:cs="Calibri"/>
          <w:color w:val="000000"/>
          <w:sz w:val="24"/>
          <w:szCs w:val="24"/>
        </w:rPr>
        <w:t xml:space="preserve">play important roles in cell proliferation and growth in most </w:t>
      </w:r>
      <w:r w:rsidRPr="00F37D45">
        <w:rPr>
          <w:rFonts w:ascii="Calibri" w:eastAsia="DengXian" w:hAnsi="Calibri" w:cs="Calibri"/>
          <w:color w:val="000000"/>
          <w:sz w:val="24"/>
          <w:szCs w:val="24"/>
        </w:rPr>
        <w:t>eukaryotic cells</w:t>
      </w:r>
      <w:r w:rsidR="00ED2D65">
        <w:rPr>
          <w:rFonts w:ascii="Calibri" w:eastAsia="DengXian" w:hAnsi="Calibri" w:cs="Calibri"/>
          <w:color w:val="000000"/>
          <w:sz w:val="24"/>
          <w:szCs w:val="24"/>
        </w:rPr>
        <w:t xml:space="preserve"> [7]</w:t>
      </w:r>
      <w:r w:rsidRPr="00F37D45">
        <w:rPr>
          <w:rFonts w:ascii="Calibri" w:eastAsia="DengXian" w:hAnsi="Calibri" w:cs="Calibri"/>
          <w:color w:val="000000"/>
          <w:sz w:val="24"/>
          <w:szCs w:val="24"/>
        </w:rPr>
        <w:t xml:space="preserve">. </w:t>
      </w:r>
      <w:r w:rsidR="003664F9" w:rsidRPr="00F37D45">
        <w:rPr>
          <w:rFonts w:ascii="Calibri" w:eastAsia="DengXian" w:hAnsi="Calibri" w:cs="Calibri"/>
          <w:color w:val="000000"/>
          <w:sz w:val="24"/>
          <w:szCs w:val="24"/>
        </w:rPr>
        <w:t>However, in recent years, increasing evidence has shown RPs may involve in the process of tumorigenesis, metastasis, and therapy resistance</w:t>
      </w:r>
      <w:r w:rsidR="00ED2D65">
        <w:rPr>
          <w:rFonts w:ascii="Calibri" w:eastAsia="DengXian" w:hAnsi="Calibri" w:cs="Calibri"/>
          <w:color w:val="000000"/>
          <w:sz w:val="24"/>
          <w:szCs w:val="24"/>
        </w:rPr>
        <w:t xml:space="preserve"> [7, 9-11]</w:t>
      </w:r>
      <w:r w:rsidR="003664F9" w:rsidRPr="00F37D45">
        <w:rPr>
          <w:rFonts w:ascii="Calibri" w:eastAsia="DengXian" w:hAnsi="Calibri" w:cs="Calibri"/>
          <w:color w:val="000000"/>
          <w:sz w:val="24"/>
          <w:szCs w:val="24"/>
        </w:rPr>
        <w:t xml:space="preserve">. </w:t>
      </w:r>
      <w:r w:rsidR="00BF11FE" w:rsidRPr="00F37D45">
        <w:rPr>
          <w:rFonts w:ascii="Calibri" w:eastAsia="DengXian" w:hAnsi="Calibri" w:cs="Calibri"/>
          <w:color w:val="000000"/>
          <w:sz w:val="24"/>
          <w:szCs w:val="24"/>
        </w:rPr>
        <w:t>A few literatures have been reported to reveal the role of RPL34, one type of ribosomal protein, in solid tumors</w:t>
      </w:r>
      <w:r w:rsidR="00ED2D65">
        <w:rPr>
          <w:rFonts w:ascii="Calibri" w:eastAsia="DengXian" w:hAnsi="Calibri" w:cs="Calibri"/>
          <w:color w:val="000000"/>
          <w:sz w:val="24"/>
          <w:szCs w:val="24"/>
        </w:rPr>
        <w:t xml:space="preserve"> [8-9]</w:t>
      </w:r>
      <w:r w:rsidR="00BF11FE" w:rsidRPr="00F37D45">
        <w:rPr>
          <w:rFonts w:ascii="Calibri" w:eastAsia="DengXian" w:hAnsi="Calibri" w:cs="Calibri"/>
          <w:color w:val="000000"/>
          <w:sz w:val="24"/>
          <w:szCs w:val="24"/>
        </w:rPr>
        <w:t xml:space="preserve">. To the best of our knowledge, the </w:t>
      </w:r>
      <w:r w:rsidRPr="00F37D45">
        <w:rPr>
          <w:rFonts w:ascii="Calibri" w:eastAsia="DengXian" w:hAnsi="Calibri" w:cs="Calibri"/>
          <w:color w:val="000000"/>
          <w:sz w:val="24"/>
          <w:szCs w:val="24"/>
        </w:rPr>
        <w:t>present study</w:t>
      </w:r>
      <w:r w:rsidR="00BF11FE" w:rsidRPr="00F37D45">
        <w:rPr>
          <w:rFonts w:ascii="Calibri" w:eastAsia="DengXian" w:hAnsi="Calibri" w:cs="Calibri"/>
          <w:color w:val="000000"/>
          <w:sz w:val="24"/>
          <w:szCs w:val="24"/>
        </w:rPr>
        <w:t xml:space="preserve"> is the first to investigate the expression and clinical significance of RPL34 in AML.</w:t>
      </w:r>
      <w:r w:rsidR="007871D3" w:rsidRPr="00F37D45">
        <w:rPr>
          <w:rFonts w:ascii="Calibri" w:eastAsia="DengXian" w:hAnsi="Calibri" w:cs="Calibri"/>
          <w:color w:val="000000"/>
          <w:sz w:val="24"/>
          <w:szCs w:val="24"/>
        </w:rPr>
        <w:t xml:space="preserve"> Firstly, by comparing the expression level of RPL34 mRNA</w:t>
      </w:r>
      <w:r w:rsidR="00BF11FE" w:rsidRPr="00F37D45">
        <w:rPr>
          <w:rFonts w:ascii="Calibri" w:eastAsia="DengXian" w:hAnsi="Calibri" w:cs="Calibri"/>
          <w:color w:val="000000"/>
          <w:sz w:val="24"/>
          <w:szCs w:val="24"/>
        </w:rPr>
        <w:t xml:space="preserve"> </w:t>
      </w:r>
      <w:r w:rsidR="007871D3" w:rsidRPr="00F37D45">
        <w:rPr>
          <w:rFonts w:ascii="Calibri" w:eastAsia="DengXian" w:hAnsi="Calibri" w:cs="Calibri"/>
          <w:color w:val="000000"/>
          <w:sz w:val="24"/>
          <w:szCs w:val="24"/>
        </w:rPr>
        <w:t>in BM of AML and normal controls, we found significant upregulation of RPL34 in AML</w:t>
      </w:r>
      <w:r w:rsidR="00844DFB" w:rsidRPr="00F37D45">
        <w:rPr>
          <w:rFonts w:ascii="Calibri" w:eastAsia="DengXian" w:hAnsi="Calibri" w:cs="Calibri"/>
          <w:color w:val="000000"/>
          <w:sz w:val="24"/>
          <w:szCs w:val="24"/>
        </w:rPr>
        <w:t xml:space="preserve"> (Fig</w:t>
      </w:r>
      <w:r w:rsidR="00095A31">
        <w:rPr>
          <w:rFonts w:ascii="Calibri" w:eastAsia="DengXian" w:hAnsi="Calibri" w:cs="Calibri"/>
          <w:color w:val="000000"/>
          <w:sz w:val="24"/>
          <w:szCs w:val="24"/>
        </w:rPr>
        <w:t xml:space="preserve">ure </w:t>
      </w:r>
      <w:r w:rsidR="00844DFB" w:rsidRPr="00F37D45">
        <w:rPr>
          <w:rFonts w:ascii="Calibri" w:eastAsia="DengXian" w:hAnsi="Calibri" w:cs="Calibri"/>
          <w:color w:val="000000"/>
          <w:sz w:val="24"/>
          <w:szCs w:val="24"/>
        </w:rPr>
        <w:t>1A)</w:t>
      </w:r>
      <w:r w:rsidR="007871D3" w:rsidRPr="00F37D45">
        <w:rPr>
          <w:rFonts w:ascii="Calibri" w:eastAsia="DengXian" w:hAnsi="Calibri" w:cs="Calibri"/>
          <w:color w:val="000000"/>
          <w:sz w:val="24"/>
          <w:szCs w:val="24"/>
        </w:rPr>
        <w:t xml:space="preserve">. Next, in a large cohort of AML patients, the prognostic role of RPL34 was confirmed, with patients in </w:t>
      </w:r>
      <w:proofErr w:type="gramStart"/>
      <w:r w:rsidR="007871D3" w:rsidRPr="00F37D45">
        <w:rPr>
          <w:rFonts w:ascii="Calibri" w:eastAsia="DengXian" w:hAnsi="Calibri" w:cs="Calibri"/>
          <w:color w:val="000000"/>
          <w:sz w:val="24"/>
          <w:szCs w:val="24"/>
        </w:rPr>
        <w:t>high-group</w:t>
      </w:r>
      <w:proofErr w:type="gramEnd"/>
      <w:r w:rsidR="007871D3" w:rsidRPr="00F37D45">
        <w:rPr>
          <w:rFonts w:ascii="Calibri" w:eastAsia="DengXian" w:hAnsi="Calibri" w:cs="Calibri"/>
          <w:color w:val="000000"/>
          <w:sz w:val="24"/>
          <w:szCs w:val="24"/>
        </w:rPr>
        <w:t xml:space="preserve"> having significantly inferior outcomes than their</w:t>
      </w:r>
      <w:r w:rsidR="005429D3" w:rsidRPr="00F37D45">
        <w:rPr>
          <w:rFonts w:ascii="Calibri" w:eastAsia="DengXian" w:hAnsi="Calibri" w:cs="Calibri"/>
          <w:color w:val="000000"/>
          <w:sz w:val="24"/>
          <w:szCs w:val="24"/>
        </w:rPr>
        <w:t xml:space="preserve"> counterparts</w:t>
      </w:r>
      <w:r w:rsidR="00844DFB" w:rsidRPr="00F37D45">
        <w:rPr>
          <w:rFonts w:ascii="Calibri" w:eastAsia="DengXian" w:hAnsi="Calibri" w:cs="Calibri"/>
          <w:color w:val="000000"/>
          <w:sz w:val="24"/>
          <w:szCs w:val="24"/>
        </w:rPr>
        <w:t xml:space="preserve"> (Fig</w:t>
      </w:r>
      <w:r w:rsidR="003205BF">
        <w:rPr>
          <w:rFonts w:ascii="Calibri" w:eastAsia="DengXian" w:hAnsi="Calibri" w:cs="Calibri"/>
          <w:color w:val="000000"/>
          <w:sz w:val="24"/>
          <w:szCs w:val="24"/>
        </w:rPr>
        <w:t xml:space="preserve">ure </w:t>
      </w:r>
      <w:r w:rsidR="00844DFB" w:rsidRPr="00F37D45">
        <w:rPr>
          <w:rFonts w:ascii="Calibri" w:eastAsia="DengXian" w:hAnsi="Calibri" w:cs="Calibri"/>
          <w:color w:val="000000"/>
          <w:sz w:val="24"/>
          <w:szCs w:val="24"/>
        </w:rPr>
        <w:t>1B)</w:t>
      </w:r>
      <w:r w:rsidR="005429D3" w:rsidRPr="00F37D45">
        <w:rPr>
          <w:rFonts w:ascii="Calibri" w:eastAsia="DengXian" w:hAnsi="Calibri" w:cs="Calibri"/>
          <w:color w:val="000000"/>
          <w:sz w:val="24"/>
          <w:szCs w:val="24"/>
        </w:rPr>
        <w:t>.</w:t>
      </w:r>
      <w:r w:rsidR="007871D3" w:rsidRPr="00F37D45">
        <w:rPr>
          <w:rFonts w:ascii="Calibri" w:eastAsia="DengXian" w:hAnsi="Calibri" w:cs="Calibri"/>
          <w:color w:val="000000"/>
          <w:sz w:val="24"/>
          <w:szCs w:val="24"/>
        </w:rPr>
        <w:t xml:space="preserve"> </w:t>
      </w:r>
      <w:r w:rsidR="00132440" w:rsidRPr="00F37D45">
        <w:rPr>
          <w:rFonts w:ascii="Calibri" w:eastAsia="DengXian" w:hAnsi="Calibri" w:cs="Calibri"/>
          <w:color w:val="000000"/>
          <w:sz w:val="24"/>
          <w:szCs w:val="24"/>
        </w:rPr>
        <w:t xml:space="preserve">The unsatisfied prognosis may </w:t>
      </w:r>
      <w:r w:rsidR="00132440" w:rsidRPr="00F37D45">
        <w:rPr>
          <w:rFonts w:ascii="Calibri" w:eastAsia="DengXian" w:hAnsi="Calibri" w:cs="Calibri"/>
          <w:color w:val="000000"/>
          <w:sz w:val="24"/>
          <w:szCs w:val="24"/>
        </w:rPr>
        <w:lastRenderedPageBreak/>
        <w:t>largely result from chemoresistance</w:t>
      </w:r>
      <w:r w:rsidRPr="00F37D45">
        <w:rPr>
          <w:rFonts w:ascii="Calibri" w:eastAsia="DengXian" w:hAnsi="Calibri" w:cs="Calibri"/>
          <w:color w:val="000000"/>
          <w:sz w:val="24"/>
          <w:szCs w:val="24"/>
        </w:rPr>
        <w:t xml:space="preserve">, </w:t>
      </w:r>
      <w:r w:rsidR="00132440" w:rsidRPr="00F37D45">
        <w:rPr>
          <w:rFonts w:ascii="Calibri" w:eastAsia="DengXian" w:hAnsi="Calibri" w:cs="Calibri"/>
          <w:color w:val="000000"/>
          <w:sz w:val="24"/>
          <w:szCs w:val="24"/>
        </w:rPr>
        <w:t xml:space="preserve">and we verified our guess through detailed analysis in another cohort of pediatric AML patients. Indeed, patients who got complete response after induction therapy and enjoyed long-term survival had significantly lower level of RPL34 than those </w:t>
      </w:r>
      <w:r w:rsidR="00343B1A">
        <w:rPr>
          <w:rFonts w:ascii="Calibri" w:eastAsia="DengXian" w:hAnsi="Calibri" w:cs="Calibri"/>
          <w:color w:val="000000"/>
          <w:sz w:val="24"/>
          <w:szCs w:val="24"/>
        </w:rPr>
        <w:t xml:space="preserve">that </w:t>
      </w:r>
      <w:r w:rsidR="00132440" w:rsidRPr="00F37D45">
        <w:rPr>
          <w:rFonts w:ascii="Calibri" w:eastAsia="DengXian" w:hAnsi="Calibri" w:cs="Calibri"/>
          <w:color w:val="000000"/>
          <w:sz w:val="24"/>
          <w:szCs w:val="24"/>
        </w:rPr>
        <w:t>failed induction therapies and suffered from recurrent disease relapses</w:t>
      </w:r>
      <w:r w:rsidR="00844DFB" w:rsidRPr="00F37D45">
        <w:rPr>
          <w:rFonts w:ascii="Calibri" w:eastAsia="DengXian" w:hAnsi="Calibri" w:cs="Calibri"/>
          <w:color w:val="000000"/>
          <w:sz w:val="24"/>
          <w:szCs w:val="24"/>
        </w:rPr>
        <w:t xml:space="preserve"> (Fig</w:t>
      </w:r>
      <w:r w:rsidR="003154B9">
        <w:rPr>
          <w:rFonts w:ascii="Calibri" w:eastAsia="DengXian" w:hAnsi="Calibri" w:cs="Calibri"/>
          <w:color w:val="000000"/>
          <w:sz w:val="24"/>
          <w:szCs w:val="24"/>
        </w:rPr>
        <w:t xml:space="preserve">ure </w:t>
      </w:r>
      <w:r w:rsidR="00844DFB" w:rsidRPr="00F37D45">
        <w:rPr>
          <w:rFonts w:ascii="Calibri" w:eastAsia="DengXian" w:hAnsi="Calibri" w:cs="Calibri"/>
          <w:color w:val="000000"/>
          <w:sz w:val="24"/>
          <w:szCs w:val="24"/>
        </w:rPr>
        <w:t>1C)</w:t>
      </w:r>
      <w:r w:rsidR="00132440" w:rsidRPr="00F37D45">
        <w:rPr>
          <w:rFonts w:ascii="Calibri" w:eastAsia="DengXian" w:hAnsi="Calibri" w:cs="Calibri"/>
          <w:color w:val="000000"/>
          <w:sz w:val="24"/>
          <w:szCs w:val="24"/>
        </w:rPr>
        <w:t>.</w:t>
      </w:r>
    </w:p>
    <w:p w14:paraId="5BBF5598" w14:textId="483D9653" w:rsidR="00466384" w:rsidRPr="00F37D45" w:rsidRDefault="00AD5B09" w:rsidP="00F37D45">
      <w:pPr>
        <w:jc w:val="left"/>
        <w:rPr>
          <w:rFonts w:ascii="Calibri" w:eastAsia="DengXian" w:hAnsi="Calibri" w:cs="Calibri"/>
          <w:color w:val="000000"/>
          <w:sz w:val="24"/>
          <w:szCs w:val="24"/>
        </w:rPr>
      </w:pPr>
      <w:r w:rsidRPr="00F37D45">
        <w:rPr>
          <w:rFonts w:ascii="Calibri" w:eastAsia="DengXian" w:hAnsi="Calibri" w:cs="Calibri"/>
          <w:color w:val="000000"/>
          <w:sz w:val="24"/>
          <w:szCs w:val="24"/>
        </w:rPr>
        <w:t>Previous studies have reported that RPL34 promotes tumorigenesis through affecting cell proliferation, apoptosis, and cell cycle distribution</w:t>
      </w:r>
      <w:r w:rsidR="00FC79D8">
        <w:rPr>
          <w:rFonts w:ascii="Calibri" w:eastAsia="DengXian" w:hAnsi="Calibri" w:cs="Calibri"/>
          <w:color w:val="000000"/>
          <w:sz w:val="24"/>
          <w:szCs w:val="24"/>
        </w:rPr>
        <w:t xml:space="preserve"> [7-9]</w:t>
      </w:r>
      <w:r w:rsidRPr="00F37D45">
        <w:rPr>
          <w:rFonts w:ascii="Calibri" w:eastAsia="DengXian" w:hAnsi="Calibri" w:cs="Calibri"/>
          <w:color w:val="000000"/>
          <w:sz w:val="24"/>
          <w:szCs w:val="24"/>
        </w:rPr>
        <w:t xml:space="preserve">. In order to define the role of RPL34 in AML, we </w:t>
      </w:r>
      <w:r w:rsidR="00B020A3" w:rsidRPr="00F37D45">
        <w:rPr>
          <w:rFonts w:ascii="Calibri" w:eastAsia="DengXian" w:hAnsi="Calibri" w:cs="Calibri"/>
          <w:color w:val="000000"/>
          <w:sz w:val="24"/>
          <w:szCs w:val="24"/>
        </w:rPr>
        <w:t xml:space="preserve">constructed </w:t>
      </w:r>
      <w:r w:rsidRPr="00F37D45">
        <w:rPr>
          <w:rFonts w:ascii="Calibri" w:eastAsia="DengXian" w:hAnsi="Calibri" w:cs="Calibri"/>
          <w:color w:val="000000"/>
          <w:sz w:val="24"/>
          <w:szCs w:val="24"/>
        </w:rPr>
        <w:t>sh</w:t>
      </w:r>
      <w:r w:rsidR="00B020A3" w:rsidRPr="00F37D45">
        <w:rPr>
          <w:rFonts w:ascii="Calibri" w:eastAsia="DengXian" w:hAnsi="Calibri" w:cs="Calibri"/>
          <w:color w:val="000000"/>
          <w:sz w:val="24"/>
          <w:szCs w:val="24"/>
        </w:rPr>
        <w:t>RPL34-</w:t>
      </w:r>
      <w:r w:rsidRPr="00F37D45">
        <w:rPr>
          <w:rFonts w:ascii="Calibri" w:eastAsia="DengXian" w:hAnsi="Calibri" w:cs="Calibri"/>
          <w:color w:val="000000"/>
          <w:sz w:val="24"/>
          <w:szCs w:val="24"/>
        </w:rPr>
        <w:t xml:space="preserve">lentivirus to successfully knockdown RPL34 in HL-60 cell line, a commonly used AML cell line. </w:t>
      </w:r>
      <w:r w:rsidR="00FC79D8">
        <w:rPr>
          <w:rFonts w:ascii="Calibri" w:eastAsia="DengXian" w:hAnsi="Calibri" w:cs="Calibri"/>
          <w:color w:val="000000"/>
          <w:sz w:val="24"/>
          <w:szCs w:val="24"/>
        </w:rPr>
        <w:t>C</w:t>
      </w:r>
      <w:r w:rsidRPr="00F37D45">
        <w:rPr>
          <w:rFonts w:ascii="Calibri" w:eastAsia="DengXian" w:hAnsi="Calibri" w:cs="Calibri"/>
          <w:color w:val="000000"/>
          <w:sz w:val="24"/>
          <w:szCs w:val="24"/>
        </w:rPr>
        <w:t>onsistent with other studies performed in solid tumors</w:t>
      </w:r>
      <w:r w:rsidR="00360B5B">
        <w:rPr>
          <w:rFonts w:ascii="Calibri" w:eastAsia="DengXian" w:hAnsi="Calibri" w:cs="Calibri"/>
          <w:color w:val="000000"/>
          <w:sz w:val="24"/>
          <w:szCs w:val="24"/>
        </w:rPr>
        <w:t xml:space="preserve"> [8-9]</w:t>
      </w:r>
      <w:r w:rsidRPr="00F37D45">
        <w:rPr>
          <w:rFonts w:ascii="Calibri" w:eastAsia="DengXian" w:hAnsi="Calibri" w:cs="Calibri"/>
          <w:color w:val="000000"/>
          <w:sz w:val="24"/>
          <w:szCs w:val="24"/>
        </w:rPr>
        <w:t xml:space="preserve">, we found knockdown of </w:t>
      </w:r>
      <w:r w:rsidR="00B020A3" w:rsidRPr="00F37D45">
        <w:rPr>
          <w:rFonts w:ascii="Calibri" w:eastAsia="DengXian" w:hAnsi="Calibri" w:cs="Calibri"/>
          <w:color w:val="000000"/>
          <w:sz w:val="24"/>
          <w:szCs w:val="24"/>
        </w:rPr>
        <w:t>RPL34</w:t>
      </w:r>
      <w:r w:rsidRPr="00F37D45">
        <w:rPr>
          <w:rFonts w:ascii="Calibri" w:eastAsia="DengXian" w:hAnsi="Calibri" w:cs="Calibri"/>
          <w:color w:val="000000"/>
          <w:sz w:val="24"/>
          <w:szCs w:val="24"/>
        </w:rPr>
        <w:t xml:space="preserve"> could significantly inhibit cell proliferation and trigger apoptosis. </w:t>
      </w:r>
      <w:r w:rsidR="00BB3010" w:rsidRPr="00F37D45">
        <w:rPr>
          <w:rFonts w:ascii="Calibri" w:eastAsia="DengXian" w:hAnsi="Calibri" w:cs="Calibri"/>
          <w:color w:val="000000"/>
          <w:sz w:val="24"/>
          <w:szCs w:val="24"/>
        </w:rPr>
        <w:t>In cell cycle distribution analysis, more HL-60 cells transfected with shRPL34 lentivirus were arrested in S phase. The normal function of RPL34 is to promote ribosome assembly, and impaired ribosome assembly by silencing RPL34 will generate a feedback signal to cell cycle regulators, which can trigger cell cycle arrest or apoptosis.</w:t>
      </w:r>
    </w:p>
    <w:p w14:paraId="56438E58" w14:textId="00917A87" w:rsidR="007D2EE0" w:rsidRPr="00F37D45" w:rsidRDefault="00E145C9" w:rsidP="00F37D45">
      <w:pPr>
        <w:jc w:val="left"/>
        <w:rPr>
          <w:rFonts w:ascii="Calibri" w:eastAsia="DengXian" w:hAnsi="Calibri" w:cs="Calibri"/>
          <w:color w:val="000000"/>
          <w:sz w:val="24"/>
          <w:szCs w:val="24"/>
        </w:rPr>
      </w:pPr>
      <w:r w:rsidRPr="00F37D45">
        <w:rPr>
          <w:rFonts w:ascii="Calibri" w:eastAsia="DengXian" w:hAnsi="Calibri" w:cs="Calibri"/>
          <w:color w:val="000000"/>
          <w:sz w:val="24"/>
          <w:szCs w:val="24"/>
        </w:rPr>
        <w:t xml:space="preserve">In conclusion, the present study </w:t>
      </w:r>
      <w:r w:rsidR="00B020A3" w:rsidRPr="00F37D45">
        <w:rPr>
          <w:rFonts w:ascii="Calibri" w:eastAsia="DengXian" w:hAnsi="Calibri" w:cs="Calibri"/>
          <w:color w:val="000000"/>
          <w:sz w:val="24"/>
          <w:szCs w:val="24"/>
        </w:rPr>
        <w:t>demonst</w:t>
      </w:r>
      <w:r w:rsidRPr="00F37D45">
        <w:rPr>
          <w:rFonts w:ascii="Calibri" w:eastAsia="DengXian" w:hAnsi="Calibri" w:cs="Calibri"/>
          <w:color w:val="000000"/>
          <w:sz w:val="24"/>
          <w:szCs w:val="24"/>
        </w:rPr>
        <w:t xml:space="preserve">rated that </w:t>
      </w:r>
      <w:r w:rsidR="00B020A3" w:rsidRPr="00F37D45">
        <w:rPr>
          <w:rFonts w:ascii="Calibri" w:eastAsia="DengXian" w:hAnsi="Calibri" w:cs="Calibri"/>
          <w:color w:val="000000"/>
          <w:sz w:val="24"/>
          <w:szCs w:val="24"/>
        </w:rPr>
        <w:t xml:space="preserve">downregulation of RPL34 </w:t>
      </w:r>
      <w:r w:rsidRPr="00F37D45">
        <w:rPr>
          <w:rFonts w:ascii="Calibri" w:eastAsia="DengXian" w:hAnsi="Calibri" w:cs="Calibri"/>
          <w:color w:val="000000"/>
          <w:sz w:val="24"/>
          <w:szCs w:val="24"/>
        </w:rPr>
        <w:t xml:space="preserve">using shRPL34-lentivirus could inhibit </w:t>
      </w:r>
      <w:r w:rsidR="00B020A3" w:rsidRPr="00F37D45">
        <w:rPr>
          <w:rFonts w:ascii="Calibri" w:eastAsia="DengXian" w:hAnsi="Calibri" w:cs="Calibri"/>
          <w:color w:val="000000"/>
          <w:sz w:val="24"/>
          <w:szCs w:val="24"/>
        </w:rPr>
        <w:t>cell proliferation</w:t>
      </w:r>
      <w:r w:rsidRPr="00F37D45">
        <w:rPr>
          <w:rFonts w:ascii="Calibri" w:eastAsia="DengXian" w:hAnsi="Calibri" w:cs="Calibri"/>
          <w:color w:val="000000"/>
          <w:sz w:val="24"/>
          <w:szCs w:val="24"/>
        </w:rPr>
        <w:t>,</w:t>
      </w:r>
      <w:r w:rsidR="00B020A3" w:rsidRPr="00F37D45">
        <w:rPr>
          <w:rFonts w:ascii="Calibri" w:eastAsia="DengXian" w:hAnsi="Calibri" w:cs="Calibri"/>
          <w:color w:val="000000"/>
          <w:sz w:val="24"/>
          <w:szCs w:val="24"/>
        </w:rPr>
        <w:t xml:space="preserve"> </w:t>
      </w:r>
      <w:r w:rsidRPr="00F37D45">
        <w:rPr>
          <w:rFonts w:ascii="Calibri" w:eastAsia="DengXian" w:hAnsi="Calibri" w:cs="Calibri"/>
          <w:color w:val="000000"/>
          <w:sz w:val="24"/>
          <w:szCs w:val="24"/>
        </w:rPr>
        <w:t xml:space="preserve">promote cell apoptosis, and induce cell cycle arrest in AML cell line HL-60. Also, its expression and clinical significance in AML patients was confirmed. All these findings suggest that RPL34 may be a potential novel therapy target in AML. Future work should be done to validate our findings and explore its mechanisms </w:t>
      </w:r>
      <w:r w:rsidR="005D5F21">
        <w:rPr>
          <w:rFonts w:ascii="Calibri" w:eastAsia="DengXian" w:hAnsi="Calibri" w:cs="Calibri"/>
          <w:color w:val="000000"/>
          <w:sz w:val="24"/>
          <w:szCs w:val="24"/>
        </w:rPr>
        <w:t xml:space="preserve">of action </w:t>
      </w:r>
      <w:r w:rsidRPr="00F37D45">
        <w:rPr>
          <w:rFonts w:ascii="Calibri" w:eastAsia="DengXian" w:hAnsi="Calibri" w:cs="Calibri"/>
          <w:color w:val="000000"/>
          <w:sz w:val="24"/>
          <w:szCs w:val="24"/>
        </w:rPr>
        <w:t>in mediating chemoresistance.</w:t>
      </w:r>
    </w:p>
    <w:p w14:paraId="3E1FE979" w14:textId="77777777" w:rsidR="0058397C" w:rsidRPr="00F37D45" w:rsidRDefault="0058397C" w:rsidP="00F37D45">
      <w:pPr>
        <w:jc w:val="left"/>
        <w:rPr>
          <w:rFonts w:ascii="Calibri" w:eastAsia="DengXian" w:hAnsi="Calibri" w:cs="Calibri"/>
          <w:b/>
          <w:color w:val="000000"/>
          <w:sz w:val="24"/>
          <w:szCs w:val="24"/>
        </w:rPr>
      </w:pPr>
    </w:p>
    <w:p w14:paraId="78B8B5E9" w14:textId="08A3D101" w:rsidR="007D2EE0" w:rsidRPr="00F37D45" w:rsidRDefault="007D2EE0" w:rsidP="00F37D45">
      <w:pPr>
        <w:jc w:val="left"/>
        <w:rPr>
          <w:rFonts w:ascii="Calibri" w:eastAsia="DengXian" w:hAnsi="Calibri" w:cs="Calibri"/>
          <w:b/>
          <w:color w:val="000000"/>
          <w:sz w:val="24"/>
          <w:szCs w:val="24"/>
        </w:rPr>
      </w:pPr>
      <w:r w:rsidRPr="00F37D45">
        <w:rPr>
          <w:rFonts w:ascii="Calibri" w:eastAsia="DengXian" w:hAnsi="Calibri" w:cs="Calibri"/>
          <w:b/>
          <w:color w:val="000000"/>
          <w:sz w:val="24"/>
          <w:szCs w:val="24"/>
        </w:rPr>
        <w:t>D</w:t>
      </w:r>
      <w:r w:rsidR="00C03CAA">
        <w:rPr>
          <w:rFonts w:ascii="Calibri" w:eastAsia="DengXian" w:hAnsi="Calibri" w:cs="Calibri"/>
          <w:b/>
          <w:color w:val="000000"/>
          <w:sz w:val="24"/>
          <w:szCs w:val="24"/>
        </w:rPr>
        <w:t>isclosure of Interests</w:t>
      </w:r>
    </w:p>
    <w:p w14:paraId="612793B8" w14:textId="77777777" w:rsidR="007D2EE0" w:rsidRPr="00F37D45" w:rsidRDefault="007D2EE0" w:rsidP="00F37D45">
      <w:pPr>
        <w:jc w:val="left"/>
        <w:rPr>
          <w:rFonts w:ascii="Calibri" w:eastAsia="DengXian" w:hAnsi="Calibri" w:cs="Calibri"/>
          <w:color w:val="000000"/>
          <w:sz w:val="24"/>
          <w:szCs w:val="24"/>
        </w:rPr>
      </w:pPr>
      <w:r w:rsidRPr="00F37D45">
        <w:rPr>
          <w:rFonts w:ascii="Calibri" w:eastAsia="DengXian" w:hAnsi="Calibri" w:cs="Calibri"/>
          <w:color w:val="000000"/>
          <w:sz w:val="24"/>
          <w:szCs w:val="24"/>
        </w:rPr>
        <w:t>The authors declare that they have no competing interests.</w:t>
      </w:r>
    </w:p>
    <w:p w14:paraId="3B5FC82E" w14:textId="77777777" w:rsidR="0058397C" w:rsidRPr="00F37D45" w:rsidRDefault="0058397C" w:rsidP="00F37D45">
      <w:pPr>
        <w:jc w:val="left"/>
        <w:rPr>
          <w:rFonts w:ascii="Calibri" w:eastAsia="DengXian" w:hAnsi="Calibri" w:cs="Calibri"/>
          <w:b/>
          <w:color w:val="000000"/>
          <w:sz w:val="24"/>
          <w:szCs w:val="24"/>
        </w:rPr>
      </w:pPr>
    </w:p>
    <w:p w14:paraId="465ADF39" w14:textId="5A5DB38D" w:rsidR="007D2EE0" w:rsidRPr="00F37D45" w:rsidRDefault="007D2EE0" w:rsidP="00F37D45">
      <w:pPr>
        <w:jc w:val="left"/>
        <w:rPr>
          <w:rFonts w:ascii="Calibri" w:eastAsia="DengXian" w:hAnsi="Calibri" w:cs="Calibri"/>
          <w:color w:val="000000"/>
          <w:sz w:val="24"/>
          <w:szCs w:val="24"/>
        </w:rPr>
      </w:pPr>
      <w:r w:rsidRPr="00F37D45">
        <w:rPr>
          <w:rFonts w:ascii="Calibri" w:eastAsia="DengXian" w:hAnsi="Calibri" w:cs="Calibri"/>
          <w:b/>
          <w:color w:val="000000"/>
          <w:sz w:val="24"/>
          <w:szCs w:val="24"/>
        </w:rPr>
        <w:t>A</w:t>
      </w:r>
      <w:r w:rsidR="00461ED2">
        <w:rPr>
          <w:rFonts w:ascii="Calibri" w:eastAsia="DengXian" w:hAnsi="Calibri" w:cs="Calibri"/>
          <w:b/>
          <w:color w:val="000000"/>
          <w:sz w:val="24"/>
          <w:szCs w:val="24"/>
        </w:rPr>
        <w:t>uthor’s contribution</w:t>
      </w:r>
    </w:p>
    <w:p w14:paraId="27325E55" w14:textId="77777777" w:rsidR="00171CDC" w:rsidRPr="00F37D45" w:rsidRDefault="007D2EE0" w:rsidP="00F37D45">
      <w:pPr>
        <w:jc w:val="left"/>
        <w:rPr>
          <w:rFonts w:ascii="Calibri" w:eastAsia="DengXian" w:hAnsi="Calibri" w:cs="Calibri"/>
          <w:color w:val="000000"/>
          <w:sz w:val="24"/>
          <w:szCs w:val="24"/>
        </w:rPr>
      </w:pPr>
      <w:r w:rsidRPr="00F37D45">
        <w:rPr>
          <w:rFonts w:ascii="Calibri" w:eastAsia="DengXian" w:hAnsi="Calibri" w:cs="Calibri"/>
          <w:color w:val="000000"/>
          <w:sz w:val="24"/>
          <w:szCs w:val="24"/>
        </w:rPr>
        <w:t>LW contributed to the conception and design of the work. JY and HNW carried out the experiments. WDW provided the clinical samples and detailed clinical information. XJL performed bioinformatics analysis. LW and HNW wrote the manuscript. All authors read and approved the final manuscript.</w:t>
      </w:r>
    </w:p>
    <w:p w14:paraId="16F4A417" w14:textId="77777777" w:rsidR="00461ED2" w:rsidRDefault="00461ED2" w:rsidP="00F37D45">
      <w:pPr>
        <w:jc w:val="left"/>
        <w:rPr>
          <w:rFonts w:ascii="Calibri" w:eastAsia="DengXian" w:hAnsi="Calibri" w:cs="Calibri"/>
          <w:b/>
          <w:color w:val="000000"/>
          <w:sz w:val="24"/>
          <w:szCs w:val="24"/>
        </w:rPr>
      </w:pPr>
    </w:p>
    <w:p w14:paraId="5259A770" w14:textId="63FD118A" w:rsidR="007D2EE0" w:rsidRPr="00F37D45" w:rsidRDefault="00171CDC" w:rsidP="00F37D45">
      <w:pPr>
        <w:jc w:val="left"/>
        <w:rPr>
          <w:rFonts w:ascii="Calibri" w:eastAsia="DengXian" w:hAnsi="Calibri" w:cs="Calibri"/>
          <w:b/>
          <w:color w:val="000000"/>
          <w:sz w:val="24"/>
          <w:szCs w:val="24"/>
        </w:rPr>
      </w:pPr>
      <w:r w:rsidRPr="00F37D45">
        <w:rPr>
          <w:rFonts w:ascii="Calibri" w:eastAsia="DengXian" w:hAnsi="Calibri" w:cs="Calibri"/>
          <w:b/>
          <w:color w:val="000000"/>
          <w:sz w:val="24"/>
          <w:szCs w:val="24"/>
        </w:rPr>
        <w:t>A</w:t>
      </w:r>
      <w:r w:rsidR="002C4A1B">
        <w:rPr>
          <w:rFonts w:ascii="Calibri" w:eastAsia="DengXian" w:hAnsi="Calibri" w:cs="Calibri"/>
          <w:b/>
          <w:color w:val="000000"/>
          <w:sz w:val="24"/>
          <w:szCs w:val="24"/>
        </w:rPr>
        <w:t>cknowledgements</w:t>
      </w:r>
    </w:p>
    <w:p w14:paraId="5479553E" w14:textId="77777777" w:rsidR="007D2EE0" w:rsidRPr="00F37D45" w:rsidRDefault="007D2EE0" w:rsidP="00F37D45">
      <w:pPr>
        <w:jc w:val="left"/>
        <w:rPr>
          <w:rFonts w:ascii="Calibri" w:eastAsia="DengXian" w:hAnsi="Calibri" w:cs="Calibri"/>
          <w:color w:val="000000"/>
          <w:sz w:val="24"/>
          <w:szCs w:val="24"/>
        </w:rPr>
      </w:pPr>
      <w:r w:rsidRPr="00F37D45">
        <w:rPr>
          <w:rFonts w:ascii="Calibri" w:eastAsia="DengXian" w:hAnsi="Calibri" w:cs="Calibri"/>
          <w:color w:val="000000"/>
          <w:sz w:val="24"/>
          <w:szCs w:val="24"/>
        </w:rPr>
        <w:t>The authors would like to thank the Life-Ontology Biological Technology Co., Ltd for assisting with bioinformatics analysis</w:t>
      </w:r>
      <w:r w:rsidR="00171CDC" w:rsidRPr="00F37D45">
        <w:rPr>
          <w:rFonts w:ascii="Calibri" w:eastAsia="DengXian" w:hAnsi="Calibri" w:cs="Calibri"/>
          <w:color w:val="000000"/>
          <w:sz w:val="24"/>
          <w:szCs w:val="24"/>
        </w:rPr>
        <w:t xml:space="preserve">, and appreciate </w:t>
      </w:r>
      <w:proofErr w:type="spellStart"/>
      <w:r w:rsidR="00171CDC" w:rsidRPr="00F37D45">
        <w:rPr>
          <w:rFonts w:ascii="Calibri" w:eastAsia="DengXian" w:hAnsi="Calibri" w:cs="Calibri"/>
          <w:color w:val="000000"/>
          <w:sz w:val="24"/>
          <w:szCs w:val="24"/>
        </w:rPr>
        <w:t>GeneChem</w:t>
      </w:r>
      <w:proofErr w:type="spellEnd"/>
      <w:r w:rsidR="00171CDC" w:rsidRPr="00F37D45">
        <w:rPr>
          <w:rFonts w:ascii="Calibri" w:eastAsia="DengXian" w:hAnsi="Calibri" w:cs="Calibri"/>
          <w:color w:val="000000"/>
          <w:sz w:val="24"/>
          <w:szCs w:val="24"/>
        </w:rPr>
        <w:t xml:space="preserve"> </w:t>
      </w:r>
      <w:proofErr w:type="spellStart"/>
      <w:proofErr w:type="gramStart"/>
      <w:r w:rsidR="00171CDC" w:rsidRPr="00F37D45">
        <w:rPr>
          <w:rFonts w:ascii="Calibri" w:eastAsia="DengXian" w:hAnsi="Calibri" w:cs="Calibri"/>
          <w:color w:val="000000"/>
          <w:sz w:val="24"/>
          <w:szCs w:val="24"/>
        </w:rPr>
        <w:t>Co.Ltd</w:t>
      </w:r>
      <w:proofErr w:type="spellEnd"/>
      <w:proofErr w:type="gramEnd"/>
      <w:r w:rsidR="00171CDC" w:rsidRPr="00F37D45">
        <w:rPr>
          <w:rFonts w:ascii="Calibri" w:eastAsia="DengXian" w:hAnsi="Calibri" w:cs="Calibri"/>
          <w:color w:val="000000"/>
          <w:sz w:val="24"/>
          <w:szCs w:val="24"/>
        </w:rPr>
        <w:t xml:space="preserve"> for experiment guidance.</w:t>
      </w:r>
    </w:p>
    <w:p w14:paraId="1875BF0C" w14:textId="77777777" w:rsidR="0058397C" w:rsidRPr="00F37D45" w:rsidRDefault="0058397C" w:rsidP="00F37D45">
      <w:pPr>
        <w:jc w:val="left"/>
        <w:rPr>
          <w:rFonts w:ascii="Calibri" w:eastAsia="DengXian" w:hAnsi="Calibri" w:cs="Calibri"/>
          <w:b/>
          <w:color w:val="000000"/>
          <w:sz w:val="24"/>
          <w:szCs w:val="24"/>
        </w:rPr>
      </w:pPr>
    </w:p>
    <w:p w14:paraId="4DC81865" w14:textId="5015125C" w:rsidR="002D4924" w:rsidRPr="00F37D45" w:rsidRDefault="002D4924" w:rsidP="00F37D45">
      <w:pPr>
        <w:jc w:val="left"/>
        <w:rPr>
          <w:rFonts w:ascii="Calibri" w:eastAsia="DengXian" w:hAnsi="Calibri" w:cs="Calibri"/>
          <w:b/>
          <w:color w:val="000000"/>
          <w:sz w:val="24"/>
          <w:szCs w:val="24"/>
        </w:rPr>
      </w:pPr>
      <w:r w:rsidRPr="00F37D45">
        <w:rPr>
          <w:rFonts w:ascii="Calibri" w:eastAsia="DengXian" w:hAnsi="Calibri" w:cs="Calibri"/>
          <w:b/>
          <w:color w:val="000000"/>
          <w:sz w:val="24"/>
          <w:szCs w:val="24"/>
        </w:rPr>
        <w:t>R</w:t>
      </w:r>
      <w:r w:rsidR="002C4A1B">
        <w:rPr>
          <w:rFonts w:ascii="Calibri" w:eastAsia="DengXian" w:hAnsi="Calibri" w:cs="Calibri"/>
          <w:b/>
          <w:color w:val="000000"/>
          <w:sz w:val="24"/>
          <w:szCs w:val="24"/>
        </w:rPr>
        <w:t>eferences</w:t>
      </w:r>
    </w:p>
    <w:p w14:paraId="105CB19D" w14:textId="77777777" w:rsidR="00585A48" w:rsidRPr="00F37D45" w:rsidRDefault="00A12C14" w:rsidP="00F37D45">
      <w:pPr>
        <w:pStyle w:val="EndNoteBibliography"/>
        <w:jc w:val="left"/>
        <w:rPr>
          <w:rFonts w:ascii="Calibri" w:hAnsi="Calibri" w:cs="Calibri"/>
          <w:sz w:val="24"/>
          <w:szCs w:val="24"/>
        </w:rPr>
      </w:pPr>
      <w:r w:rsidRPr="00F37D45">
        <w:rPr>
          <w:rFonts w:ascii="Calibri" w:hAnsi="Calibri" w:cs="Calibri"/>
          <w:color w:val="000000"/>
          <w:sz w:val="24"/>
          <w:szCs w:val="24"/>
        </w:rPr>
        <w:fldChar w:fldCharType="begin"/>
      </w:r>
      <w:r w:rsidRPr="00F37D45">
        <w:rPr>
          <w:rFonts w:ascii="Calibri" w:hAnsi="Calibri" w:cs="Calibri"/>
          <w:color w:val="000000"/>
          <w:sz w:val="24"/>
          <w:szCs w:val="24"/>
        </w:rPr>
        <w:instrText xml:space="preserve"> ADDIN EN.REFLIST </w:instrText>
      </w:r>
      <w:r w:rsidRPr="00F37D45">
        <w:rPr>
          <w:rFonts w:ascii="Calibri" w:hAnsi="Calibri" w:cs="Calibri"/>
          <w:color w:val="000000"/>
          <w:sz w:val="24"/>
          <w:szCs w:val="24"/>
        </w:rPr>
        <w:fldChar w:fldCharType="separate"/>
      </w:r>
      <w:r w:rsidR="00585A48" w:rsidRPr="00F37D45">
        <w:rPr>
          <w:rFonts w:ascii="Calibri" w:hAnsi="Calibri" w:cs="Calibri"/>
          <w:sz w:val="24"/>
          <w:szCs w:val="24"/>
        </w:rPr>
        <w:t>1.</w:t>
      </w:r>
      <w:r w:rsidR="00585A48" w:rsidRPr="00F37D45">
        <w:rPr>
          <w:rFonts w:ascii="Calibri" w:hAnsi="Calibri" w:cs="Calibri"/>
          <w:sz w:val="24"/>
          <w:szCs w:val="24"/>
        </w:rPr>
        <w:tab/>
        <w:t>Siegel RL, Miller KD, Jemal A. Cancer Statistics, 2017. CA Cancer J Clin. 2017;67(1):7-30.</w:t>
      </w:r>
    </w:p>
    <w:p w14:paraId="4F167C1F" w14:textId="77777777" w:rsidR="00585A48" w:rsidRPr="00F37D45" w:rsidRDefault="00585A48" w:rsidP="00F37D45">
      <w:pPr>
        <w:pStyle w:val="EndNoteBibliography"/>
        <w:jc w:val="left"/>
        <w:rPr>
          <w:rFonts w:ascii="Calibri" w:hAnsi="Calibri" w:cs="Calibri"/>
          <w:sz w:val="24"/>
          <w:szCs w:val="24"/>
        </w:rPr>
      </w:pPr>
      <w:r w:rsidRPr="00F37D45">
        <w:rPr>
          <w:rFonts w:ascii="Calibri" w:hAnsi="Calibri" w:cs="Calibri"/>
          <w:sz w:val="24"/>
          <w:szCs w:val="24"/>
        </w:rPr>
        <w:t>2.</w:t>
      </w:r>
      <w:r w:rsidRPr="00F37D45">
        <w:rPr>
          <w:rFonts w:ascii="Calibri" w:hAnsi="Calibri" w:cs="Calibri"/>
          <w:sz w:val="24"/>
          <w:szCs w:val="24"/>
        </w:rPr>
        <w:tab/>
        <w:t>Fernandez HF, Sun Z, Yao X, Litzow MR, Luger SM, Paietta EM, et al. Anthracycline dose intensification in acute myeloid leukemia. N Engl J Med. 2009;361(13):1249-59.</w:t>
      </w:r>
    </w:p>
    <w:p w14:paraId="2CA491EC" w14:textId="77777777" w:rsidR="00585A48" w:rsidRPr="00F37D45" w:rsidRDefault="00585A48" w:rsidP="00F37D45">
      <w:pPr>
        <w:pStyle w:val="EndNoteBibliography"/>
        <w:jc w:val="left"/>
        <w:rPr>
          <w:rFonts w:ascii="Calibri" w:hAnsi="Calibri" w:cs="Calibri"/>
          <w:sz w:val="24"/>
          <w:szCs w:val="24"/>
        </w:rPr>
      </w:pPr>
      <w:r w:rsidRPr="00F37D45">
        <w:rPr>
          <w:rFonts w:ascii="Calibri" w:hAnsi="Calibri" w:cs="Calibri"/>
          <w:sz w:val="24"/>
          <w:szCs w:val="24"/>
        </w:rPr>
        <w:t>3.</w:t>
      </w:r>
      <w:r w:rsidRPr="00F37D45">
        <w:rPr>
          <w:rFonts w:ascii="Calibri" w:hAnsi="Calibri" w:cs="Calibri"/>
          <w:sz w:val="24"/>
          <w:szCs w:val="24"/>
        </w:rPr>
        <w:tab/>
        <w:t>Burnett AK, Russell NH, Hills RK, Hunter AE, Kjeldsen L, Yin J, et al. Optimization of chemotherapy for younger patients with acute myeloid leukemia: results of the medical research council AML15 trial. J Clin Oncol. 2013;31(27):3360-8.</w:t>
      </w:r>
    </w:p>
    <w:p w14:paraId="407ECA59" w14:textId="77777777" w:rsidR="00585A48" w:rsidRPr="00F37D45" w:rsidRDefault="00585A48" w:rsidP="00F37D45">
      <w:pPr>
        <w:pStyle w:val="EndNoteBibliography"/>
        <w:jc w:val="left"/>
        <w:rPr>
          <w:rFonts w:ascii="Calibri" w:hAnsi="Calibri" w:cs="Calibri"/>
          <w:sz w:val="24"/>
          <w:szCs w:val="24"/>
        </w:rPr>
      </w:pPr>
      <w:r w:rsidRPr="00F37D45">
        <w:rPr>
          <w:rFonts w:ascii="Calibri" w:hAnsi="Calibri" w:cs="Calibri"/>
          <w:sz w:val="24"/>
          <w:szCs w:val="24"/>
        </w:rPr>
        <w:t>4.</w:t>
      </w:r>
      <w:r w:rsidRPr="00F37D45">
        <w:rPr>
          <w:rFonts w:ascii="Calibri" w:hAnsi="Calibri" w:cs="Calibri"/>
          <w:sz w:val="24"/>
          <w:szCs w:val="24"/>
        </w:rPr>
        <w:tab/>
        <w:t>Ravandi F, Alattar ML, Grunwald MR, Rudek MA, Rajkhowa T, Richie MA, et al. Phase 2 study of azacytidine plus sorafenib in patients with acute myeloid leukemia and FLT-3 internal tandem duplication mutation. Blood. 2013;121(23):4655-62.</w:t>
      </w:r>
    </w:p>
    <w:p w14:paraId="5B259A56" w14:textId="77777777" w:rsidR="00585A48" w:rsidRPr="00F37D45" w:rsidRDefault="00585A48" w:rsidP="00F37D45">
      <w:pPr>
        <w:pStyle w:val="EndNoteBibliography"/>
        <w:jc w:val="left"/>
        <w:rPr>
          <w:rFonts w:ascii="Calibri" w:hAnsi="Calibri" w:cs="Calibri"/>
          <w:sz w:val="24"/>
          <w:szCs w:val="24"/>
        </w:rPr>
      </w:pPr>
      <w:r w:rsidRPr="00F37D45">
        <w:rPr>
          <w:rFonts w:ascii="Calibri" w:hAnsi="Calibri" w:cs="Calibri"/>
          <w:sz w:val="24"/>
          <w:szCs w:val="24"/>
        </w:rPr>
        <w:t>5.</w:t>
      </w:r>
      <w:r w:rsidRPr="00F37D45">
        <w:rPr>
          <w:rFonts w:ascii="Calibri" w:hAnsi="Calibri" w:cs="Calibri"/>
          <w:sz w:val="24"/>
          <w:szCs w:val="24"/>
        </w:rPr>
        <w:tab/>
        <w:t>Stein EM, DiNardo CD, Pollyea DA, Fathi AT, Roboz GJ, Altman JK, et al. Enasidenib in mutant IDH2 relapsed or refractory acute myeloid leukemia. Blood. 2017;130(6):722-31.</w:t>
      </w:r>
    </w:p>
    <w:p w14:paraId="4C9EC58F" w14:textId="77777777" w:rsidR="00585A48" w:rsidRPr="00F37D45" w:rsidRDefault="00585A48" w:rsidP="00F37D45">
      <w:pPr>
        <w:pStyle w:val="EndNoteBibliography"/>
        <w:jc w:val="left"/>
        <w:rPr>
          <w:rFonts w:ascii="Calibri" w:hAnsi="Calibri" w:cs="Calibri"/>
          <w:sz w:val="24"/>
          <w:szCs w:val="24"/>
        </w:rPr>
      </w:pPr>
      <w:r w:rsidRPr="00F37D45">
        <w:rPr>
          <w:rFonts w:ascii="Calibri" w:hAnsi="Calibri" w:cs="Calibri"/>
          <w:sz w:val="24"/>
          <w:szCs w:val="24"/>
        </w:rPr>
        <w:t>6.</w:t>
      </w:r>
      <w:r w:rsidRPr="00F37D45">
        <w:rPr>
          <w:rFonts w:ascii="Calibri" w:hAnsi="Calibri" w:cs="Calibri"/>
          <w:sz w:val="24"/>
          <w:szCs w:val="24"/>
        </w:rPr>
        <w:tab/>
        <w:t>Das M. Venetoclax with decitabine or azacitidine for AML. Lancet Oncol. 2018;19(12):e672.</w:t>
      </w:r>
    </w:p>
    <w:p w14:paraId="020DE382" w14:textId="77777777" w:rsidR="00585A48" w:rsidRPr="00F37D45" w:rsidRDefault="00585A48" w:rsidP="00F37D45">
      <w:pPr>
        <w:pStyle w:val="EndNoteBibliography"/>
        <w:jc w:val="left"/>
        <w:rPr>
          <w:rFonts w:ascii="Calibri" w:hAnsi="Calibri" w:cs="Calibri"/>
          <w:sz w:val="24"/>
          <w:szCs w:val="24"/>
        </w:rPr>
      </w:pPr>
      <w:r w:rsidRPr="00F37D45">
        <w:rPr>
          <w:rFonts w:ascii="Calibri" w:hAnsi="Calibri" w:cs="Calibri"/>
          <w:sz w:val="24"/>
          <w:szCs w:val="24"/>
        </w:rPr>
        <w:lastRenderedPageBreak/>
        <w:t>7.</w:t>
      </w:r>
      <w:r w:rsidRPr="00F37D45">
        <w:rPr>
          <w:rFonts w:ascii="Calibri" w:hAnsi="Calibri" w:cs="Calibri"/>
          <w:sz w:val="24"/>
          <w:szCs w:val="24"/>
        </w:rPr>
        <w:tab/>
        <w:t>Zhou X, Liao WJ, Liao JM, Liao P, Lu H. Ribosomal proteins: functions beyond the ribosome. J Mol Cell Biol. 2015;7(2):92-104.</w:t>
      </w:r>
    </w:p>
    <w:p w14:paraId="69DD9C8F" w14:textId="77777777" w:rsidR="00585A48" w:rsidRPr="00F37D45" w:rsidRDefault="00585A48" w:rsidP="00F37D45">
      <w:pPr>
        <w:pStyle w:val="EndNoteBibliography"/>
        <w:jc w:val="left"/>
        <w:rPr>
          <w:rFonts w:ascii="Calibri" w:hAnsi="Calibri" w:cs="Calibri"/>
          <w:sz w:val="24"/>
          <w:szCs w:val="24"/>
        </w:rPr>
      </w:pPr>
      <w:r w:rsidRPr="00F37D45">
        <w:rPr>
          <w:rFonts w:ascii="Calibri" w:hAnsi="Calibri" w:cs="Calibri"/>
          <w:sz w:val="24"/>
          <w:szCs w:val="24"/>
        </w:rPr>
        <w:t>8.</w:t>
      </w:r>
      <w:r w:rsidRPr="00F37D45">
        <w:rPr>
          <w:rFonts w:ascii="Calibri" w:hAnsi="Calibri" w:cs="Calibri"/>
          <w:sz w:val="24"/>
          <w:szCs w:val="24"/>
        </w:rPr>
        <w:tab/>
        <w:t>Liu H, Liang S, Yang X, Ji Z, Zhao W, Ye X, et al. RNAi-mediated RPL34 knockdown suppresses the growth of human gastric cancer cells. Oncol Rep. 2015;34(5):2267-72.</w:t>
      </w:r>
    </w:p>
    <w:p w14:paraId="75CC0BD7" w14:textId="77777777" w:rsidR="00585A48" w:rsidRPr="00F37D45" w:rsidRDefault="00585A48" w:rsidP="00F37D45">
      <w:pPr>
        <w:pStyle w:val="EndNoteBibliography"/>
        <w:jc w:val="left"/>
        <w:rPr>
          <w:rFonts w:ascii="Calibri" w:hAnsi="Calibri" w:cs="Calibri"/>
          <w:sz w:val="24"/>
          <w:szCs w:val="24"/>
        </w:rPr>
      </w:pPr>
      <w:r w:rsidRPr="00F37D45">
        <w:rPr>
          <w:rFonts w:ascii="Calibri" w:hAnsi="Calibri" w:cs="Calibri"/>
          <w:sz w:val="24"/>
          <w:szCs w:val="24"/>
        </w:rPr>
        <w:t>9.</w:t>
      </w:r>
      <w:r w:rsidRPr="00F37D45">
        <w:rPr>
          <w:rFonts w:ascii="Calibri" w:hAnsi="Calibri" w:cs="Calibri"/>
          <w:sz w:val="24"/>
          <w:szCs w:val="24"/>
        </w:rPr>
        <w:tab/>
        <w:t>Luo S, Zhao J, Fowdur M, Wang K, Jiang T, He M. Highly expressed ribosomal protein L34 indicates poor prognosis in osteosarcoma and its knockdown suppresses osteosarcoma proliferation probably through translational control. Sci Rep. 2016;6:37690.</w:t>
      </w:r>
    </w:p>
    <w:p w14:paraId="2FEF2B8C" w14:textId="77777777" w:rsidR="00585A48" w:rsidRPr="00F37D45" w:rsidRDefault="00585A48" w:rsidP="00F37D45">
      <w:pPr>
        <w:pStyle w:val="EndNoteBibliography"/>
        <w:jc w:val="left"/>
        <w:rPr>
          <w:rFonts w:ascii="Calibri" w:hAnsi="Calibri" w:cs="Calibri"/>
          <w:sz w:val="24"/>
          <w:szCs w:val="24"/>
        </w:rPr>
      </w:pPr>
      <w:r w:rsidRPr="00F37D45">
        <w:rPr>
          <w:rFonts w:ascii="Calibri" w:hAnsi="Calibri" w:cs="Calibri"/>
          <w:sz w:val="24"/>
          <w:szCs w:val="24"/>
        </w:rPr>
        <w:t>10.</w:t>
      </w:r>
      <w:r w:rsidRPr="00F37D45">
        <w:rPr>
          <w:rFonts w:ascii="Calibri" w:hAnsi="Calibri" w:cs="Calibri"/>
          <w:sz w:val="24"/>
          <w:szCs w:val="24"/>
        </w:rPr>
        <w:tab/>
        <w:t>Kobayashi T, Sasaki Y, Oshima Y, Yamamoto H, Mita H, Suzuki H, et al. Activation of the ribosomal protein L13 gene in human gastrointestinal cancer. Int J Mol Med. 2006;18(1):161-70.</w:t>
      </w:r>
    </w:p>
    <w:p w14:paraId="056657D4" w14:textId="77777777" w:rsidR="00585A48" w:rsidRPr="00F37D45" w:rsidRDefault="00585A48" w:rsidP="00F37D45">
      <w:pPr>
        <w:pStyle w:val="EndNoteBibliography"/>
        <w:jc w:val="left"/>
        <w:rPr>
          <w:rFonts w:ascii="Calibri" w:hAnsi="Calibri" w:cs="Calibri"/>
          <w:sz w:val="24"/>
          <w:szCs w:val="24"/>
        </w:rPr>
      </w:pPr>
      <w:r w:rsidRPr="00F37D45">
        <w:rPr>
          <w:rFonts w:ascii="Calibri" w:hAnsi="Calibri" w:cs="Calibri"/>
          <w:sz w:val="24"/>
          <w:szCs w:val="24"/>
        </w:rPr>
        <w:t>11.</w:t>
      </w:r>
      <w:r w:rsidRPr="00F37D45">
        <w:rPr>
          <w:rFonts w:ascii="Calibri" w:hAnsi="Calibri" w:cs="Calibri"/>
          <w:sz w:val="24"/>
          <w:szCs w:val="24"/>
        </w:rPr>
        <w:tab/>
        <w:t>Mazumder B, Sampath P, Seshadri V, Maitra RK, DiCorleto PE, Fox PL. Regulated release of L13a from the 60S ribosomal subunit as a mechanism of transcript-specific translational control. Cell. 2003;115(2):187-98.</w:t>
      </w:r>
    </w:p>
    <w:p w14:paraId="42441BCF" w14:textId="77777777" w:rsidR="00796E5C" w:rsidRPr="00F37D45" w:rsidRDefault="00A12C14" w:rsidP="00F37D45">
      <w:pPr>
        <w:jc w:val="left"/>
        <w:rPr>
          <w:rFonts w:ascii="Calibri" w:eastAsia="DengXian" w:hAnsi="Calibri" w:cs="Calibri"/>
          <w:color w:val="000000"/>
          <w:sz w:val="24"/>
          <w:szCs w:val="24"/>
        </w:rPr>
      </w:pPr>
      <w:r w:rsidRPr="00F37D45">
        <w:rPr>
          <w:rFonts w:ascii="Calibri" w:eastAsia="DengXian" w:hAnsi="Calibri" w:cs="Calibri"/>
          <w:color w:val="000000"/>
          <w:sz w:val="24"/>
          <w:szCs w:val="24"/>
        </w:rPr>
        <w:fldChar w:fldCharType="end"/>
      </w:r>
    </w:p>
    <w:p w14:paraId="49EBAC17" w14:textId="77777777" w:rsidR="00796E5C" w:rsidRPr="00F37D45" w:rsidRDefault="00796E5C" w:rsidP="00F37D45">
      <w:pPr>
        <w:jc w:val="left"/>
        <w:rPr>
          <w:rFonts w:ascii="Calibri" w:eastAsia="DengXian" w:hAnsi="Calibri" w:cs="Calibri"/>
          <w:color w:val="000000"/>
          <w:sz w:val="24"/>
          <w:szCs w:val="24"/>
        </w:rPr>
      </w:pPr>
      <w:r w:rsidRPr="00F37D45">
        <w:rPr>
          <w:rFonts w:ascii="Calibri" w:eastAsia="DengXian" w:hAnsi="Calibri" w:cs="Calibri"/>
          <w:color w:val="000000"/>
          <w:sz w:val="24"/>
          <w:szCs w:val="24"/>
        </w:rPr>
        <w:br w:type="page"/>
      </w:r>
    </w:p>
    <w:p w14:paraId="7135CAAA" w14:textId="77777777" w:rsidR="00796E5C" w:rsidRPr="00F37D45" w:rsidRDefault="00796E5C" w:rsidP="00F37D45">
      <w:pPr>
        <w:jc w:val="left"/>
        <w:rPr>
          <w:rFonts w:ascii="Calibri" w:eastAsia="DengXian" w:hAnsi="Calibri" w:cs="Calibri"/>
          <w:b/>
          <w:color w:val="000000"/>
          <w:sz w:val="24"/>
          <w:szCs w:val="24"/>
        </w:rPr>
      </w:pPr>
      <w:r w:rsidRPr="00F37D45">
        <w:rPr>
          <w:rFonts w:ascii="Calibri" w:eastAsia="DengXian" w:hAnsi="Calibri" w:cs="Calibri"/>
          <w:b/>
          <w:color w:val="000000"/>
          <w:sz w:val="24"/>
          <w:szCs w:val="24"/>
        </w:rPr>
        <w:lastRenderedPageBreak/>
        <w:t>Figure legends</w:t>
      </w:r>
    </w:p>
    <w:p w14:paraId="52992655" w14:textId="77777777" w:rsidR="001F750D" w:rsidRDefault="001F750D" w:rsidP="00F37D45">
      <w:pPr>
        <w:jc w:val="left"/>
        <w:rPr>
          <w:rFonts w:ascii="Calibri" w:eastAsia="DengXian" w:hAnsi="Calibri" w:cs="Calibri"/>
          <w:b/>
          <w:color w:val="000000"/>
          <w:sz w:val="24"/>
          <w:szCs w:val="24"/>
        </w:rPr>
      </w:pPr>
    </w:p>
    <w:p w14:paraId="37ACD392" w14:textId="4EDF942C" w:rsidR="00796E5C" w:rsidRPr="00F37D45" w:rsidRDefault="00796E5C" w:rsidP="00F37D45">
      <w:pPr>
        <w:jc w:val="left"/>
        <w:rPr>
          <w:rFonts w:ascii="Calibri" w:eastAsia="DengXian" w:hAnsi="Calibri" w:cs="Calibri"/>
          <w:color w:val="000000"/>
          <w:sz w:val="24"/>
          <w:szCs w:val="24"/>
        </w:rPr>
      </w:pPr>
      <w:r w:rsidRPr="00F37D45">
        <w:rPr>
          <w:rFonts w:ascii="Calibri" w:eastAsia="DengXian" w:hAnsi="Calibri" w:cs="Calibri"/>
          <w:b/>
          <w:color w:val="000000"/>
          <w:sz w:val="24"/>
          <w:szCs w:val="24"/>
        </w:rPr>
        <w:t>Fig</w:t>
      </w:r>
      <w:r w:rsidR="001F750D">
        <w:rPr>
          <w:rFonts w:ascii="Calibri" w:eastAsia="DengXian" w:hAnsi="Calibri" w:cs="Calibri"/>
          <w:b/>
          <w:color w:val="000000"/>
          <w:sz w:val="24"/>
          <w:szCs w:val="24"/>
        </w:rPr>
        <w:t>ure 1.</w:t>
      </w:r>
      <w:r w:rsidRPr="00F37D45">
        <w:rPr>
          <w:rFonts w:ascii="Calibri" w:eastAsia="DengXian" w:hAnsi="Calibri" w:cs="Calibri"/>
          <w:color w:val="000000"/>
          <w:sz w:val="24"/>
          <w:szCs w:val="24"/>
        </w:rPr>
        <w:t xml:space="preserve"> Expression level and prognostic value of RPL34 in AML patients. (A) The mRNA level of RPL34 in BM samples of AML patients was significantly higher than that in normal BM controls. All data represent mean ± standard deviation. (B) AML patients with high RPL34 expression level had significantly inferior survival outcomes than those with low level (Data was from GSE12417 dataset). (C) AML patients in the resistance group (those who failed induction therapy or relapsed with dismal outcomes) had significantly higher expression level of RPL34 than those in the sensitive group (those who got complete response and had long-term survival) (p&lt;0.05).</w:t>
      </w:r>
    </w:p>
    <w:p w14:paraId="0666489D" w14:textId="77777777" w:rsidR="001F750D" w:rsidRDefault="001F750D" w:rsidP="00F37D45">
      <w:pPr>
        <w:jc w:val="left"/>
        <w:rPr>
          <w:rFonts w:ascii="Calibri" w:eastAsia="DengXian" w:hAnsi="Calibri" w:cs="Calibri"/>
          <w:b/>
          <w:color w:val="000000"/>
          <w:sz w:val="24"/>
          <w:szCs w:val="24"/>
        </w:rPr>
      </w:pPr>
    </w:p>
    <w:p w14:paraId="7C3D4C98" w14:textId="0E4B52C8" w:rsidR="00796E5C" w:rsidRPr="00F37D45" w:rsidRDefault="00796E5C" w:rsidP="00F37D45">
      <w:pPr>
        <w:jc w:val="left"/>
        <w:rPr>
          <w:rFonts w:ascii="Calibri" w:eastAsia="DengXian" w:hAnsi="Calibri" w:cs="Calibri"/>
          <w:color w:val="000000"/>
          <w:sz w:val="24"/>
          <w:szCs w:val="24"/>
        </w:rPr>
      </w:pPr>
      <w:r w:rsidRPr="00F37D45">
        <w:rPr>
          <w:rFonts w:ascii="Calibri" w:eastAsia="DengXian" w:hAnsi="Calibri" w:cs="Calibri"/>
          <w:b/>
          <w:color w:val="000000"/>
          <w:sz w:val="24"/>
          <w:szCs w:val="24"/>
        </w:rPr>
        <w:t>Fig</w:t>
      </w:r>
      <w:r w:rsidR="001F750D">
        <w:rPr>
          <w:rFonts w:ascii="Calibri" w:eastAsia="DengXian" w:hAnsi="Calibri" w:cs="Calibri"/>
          <w:b/>
          <w:color w:val="000000"/>
          <w:sz w:val="24"/>
          <w:szCs w:val="24"/>
        </w:rPr>
        <w:t>ure 2.</w:t>
      </w:r>
      <w:r w:rsidRPr="00F37D45">
        <w:rPr>
          <w:rFonts w:ascii="Calibri" w:eastAsia="DengXian" w:hAnsi="Calibri" w:cs="Calibri"/>
          <w:color w:val="000000"/>
          <w:sz w:val="24"/>
          <w:szCs w:val="24"/>
        </w:rPr>
        <w:t xml:space="preserve"> Expression of RPL34 and knockdown efficiency test in AML cell lines. (A) Both HL-60 and KG-1 cell lines had increased expression of RPL34 mRNA detected by RT-qPCR. (B) Transfection with lenti-shRPL34 could effectively decrease the mRNA level of RPL34 by 91.5%. (C) The infection rate of lentivirus in both groups exceeded 80% at 3 days post transfection. All data represent mean ± standard deviation; ** means p&lt;0.005.</w:t>
      </w:r>
    </w:p>
    <w:p w14:paraId="18117C23" w14:textId="77777777" w:rsidR="001F750D" w:rsidRDefault="001F750D" w:rsidP="00F37D45">
      <w:pPr>
        <w:jc w:val="left"/>
        <w:rPr>
          <w:rFonts w:ascii="Calibri" w:eastAsia="DengXian" w:hAnsi="Calibri" w:cs="Calibri"/>
          <w:b/>
          <w:color w:val="000000"/>
          <w:sz w:val="24"/>
          <w:szCs w:val="24"/>
        </w:rPr>
      </w:pPr>
    </w:p>
    <w:p w14:paraId="56B06B23" w14:textId="29B94ACF" w:rsidR="00796E5C" w:rsidRPr="00F37D45" w:rsidRDefault="00796E5C" w:rsidP="00F37D45">
      <w:pPr>
        <w:jc w:val="left"/>
        <w:rPr>
          <w:rFonts w:ascii="Calibri" w:eastAsia="DengXian" w:hAnsi="Calibri" w:cs="Calibri"/>
          <w:color w:val="000000"/>
          <w:sz w:val="24"/>
          <w:szCs w:val="24"/>
        </w:rPr>
      </w:pPr>
      <w:r w:rsidRPr="00F37D45">
        <w:rPr>
          <w:rFonts w:ascii="Calibri" w:eastAsia="DengXian" w:hAnsi="Calibri" w:cs="Calibri"/>
          <w:b/>
          <w:color w:val="000000"/>
          <w:sz w:val="24"/>
          <w:szCs w:val="24"/>
        </w:rPr>
        <w:t>Fig</w:t>
      </w:r>
      <w:r w:rsidR="001F750D">
        <w:rPr>
          <w:rFonts w:ascii="Calibri" w:eastAsia="DengXian" w:hAnsi="Calibri" w:cs="Calibri"/>
          <w:b/>
          <w:color w:val="000000"/>
          <w:sz w:val="24"/>
          <w:szCs w:val="24"/>
        </w:rPr>
        <w:t>ure 3.</w:t>
      </w:r>
      <w:r w:rsidRPr="00F37D45">
        <w:rPr>
          <w:rFonts w:ascii="Calibri" w:eastAsia="DengXian" w:hAnsi="Calibri" w:cs="Calibri"/>
          <w:color w:val="000000"/>
          <w:sz w:val="24"/>
          <w:szCs w:val="24"/>
        </w:rPr>
        <w:t xml:space="preserve"> Knockdown of RPL34 inhibited AML cell proliferation in vitro. The effect of RPL34 silencing on HL-60 cell proliferation was measured using MTS assay. ALL experiments were performed in triplicate, and all data represent mean ± standard deviation; (</w:t>
      </w:r>
      <w:proofErr w:type="spellStart"/>
      <w:r w:rsidRPr="00F37D45">
        <w:rPr>
          <w:rFonts w:ascii="Calibri" w:eastAsia="DengXian" w:hAnsi="Calibri" w:cs="Calibri"/>
          <w:color w:val="000000"/>
          <w:sz w:val="24"/>
          <w:szCs w:val="24"/>
        </w:rPr>
        <w:t>shCtrl</w:t>
      </w:r>
      <w:proofErr w:type="spellEnd"/>
      <w:r w:rsidRPr="00F37D45">
        <w:rPr>
          <w:rFonts w:ascii="Calibri" w:eastAsia="DengXian" w:hAnsi="Calibri" w:cs="Calibri"/>
          <w:color w:val="000000"/>
          <w:sz w:val="24"/>
          <w:szCs w:val="24"/>
        </w:rPr>
        <w:t xml:space="preserve"> vs. shRPL34: p&lt;0.05).</w:t>
      </w:r>
    </w:p>
    <w:p w14:paraId="6EC278D7" w14:textId="77777777" w:rsidR="001F750D" w:rsidRDefault="001F750D" w:rsidP="00F37D45">
      <w:pPr>
        <w:jc w:val="left"/>
        <w:rPr>
          <w:rFonts w:ascii="Calibri" w:eastAsia="DengXian" w:hAnsi="Calibri" w:cs="Calibri"/>
          <w:b/>
          <w:color w:val="000000"/>
          <w:sz w:val="24"/>
          <w:szCs w:val="24"/>
        </w:rPr>
      </w:pPr>
    </w:p>
    <w:p w14:paraId="490B0ABC" w14:textId="168EBC74" w:rsidR="00796E5C" w:rsidRPr="00F37D45" w:rsidRDefault="00796E5C" w:rsidP="00F37D45">
      <w:pPr>
        <w:jc w:val="left"/>
        <w:rPr>
          <w:rFonts w:ascii="Calibri" w:eastAsia="DengXian" w:hAnsi="Calibri" w:cs="Calibri"/>
          <w:color w:val="000000"/>
          <w:sz w:val="24"/>
          <w:szCs w:val="24"/>
        </w:rPr>
      </w:pPr>
      <w:r w:rsidRPr="00F37D45">
        <w:rPr>
          <w:rFonts w:ascii="Calibri" w:eastAsia="DengXian" w:hAnsi="Calibri" w:cs="Calibri"/>
          <w:b/>
          <w:color w:val="000000"/>
          <w:sz w:val="24"/>
          <w:szCs w:val="24"/>
        </w:rPr>
        <w:t>Fig</w:t>
      </w:r>
      <w:r w:rsidR="001F750D">
        <w:rPr>
          <w:rFonts w:ascii="Calibri" w:eastAsia="DengXian" w:hAnsi="Calibri" w:cs="Calibri"/>
          <w:b/>
          <w:color w:val="000000"/>
          <w:sz w:val="24"/>
          <w:szCs w:val="24"/>
        </w:rPr>
        <w:t>ure 5.</w:t>
      </w:r>
      <w:r w:rsidRPr="00F37D45">
        <w:rPr>
          <w:rFonts w:ascii="Calibri" w:eastAsia="DengXian" w:hAnsi="Calibri" w:cs="Calibri"/>
          <w:color w:val="000000"/>
          <w:sz w:val="24"/>
          <w:szCs w:val="24"/>
        </w:rPr>
        <w:t xml:space="preserve"> Effect of RPL34 knockdown on apoptosis of HL-60 cells. (A) Apoptotic percentages were determined by Annexin-V staining and FCM. Each group is shown in triplicates. (B) Quantification results demonstrated significant increase in apoptosis in shRPL34 lentivirus transfected HL-60 cells (p&lt;0.001). All data represent mean ± standard deviation.</w:t>
      </w:r>
    </w:p>
    <w:p w14:paraId="3D782DFD" w14:textId="77777777" w:rsidR="001F750D" w:rsidRDefault="001F750D" w:rsidP="00F37D45">
      <w:pPr>
        <w:jc w:val="left"/>
        <w:rPr>
          <w:rFonts w:ascii="Calibri" w:eastAsia="DengXian" w:hAnsi="Calibri" w:cs="Calibri"/>
          <w:b/>
          <w:color w:val="000000"/>
          <w:sz w:val="24"/>
          <w:szCs w:val="24"/>
        </w:rPr>
      </w:pPr>
    </w:p>
    <w:p w14:paraId="47A7B326" w14:textId="2417E599" w:rsidR="00796E5C" w:rsidRPr="00F37D45" w:rsidRDefault="00796E5C" w:rsidP="00F37D45">
      <w:pPr>
        <w:jc w:val="left"/>
        <w:rPr>
          <w:rFonts w:ascii="Calibri" w:eastAsia="DengXian" w:hAnsi="Calibri" w:cs="Calibri"/>
          <w:color w:val="000000"/>
          <w:sz w:val="24"/>
          <w:szCs w:val="24"/>
        </w:rPr>
      </w:pPr>
      <w:r w:rsidRPr="00F37D45">
        <w:rPr>
          <w:rFonts w:ascii="Calibri" w:eastAsia="DengXian" w:hAnsi="Calibri" w:cs="Calibri"/>
          <w:b/>
          <w:color w:val="000000"/>
          <w:sz w:val="24"/>
          <w:szCs w:val="24"/>
        </w:rPr>
        <w:t>Fig</w:t>
      </w:r>
      <w:r w:rsidR="001F750D">
        <w:rPr>
          <w:rFonts w:ascii="Calibri" w:eastAsia="DengXian" w:hAnsi="Calibri" w:cs="Calibri"/>
          <w:b/>
          <w:color w:val="000000"/>
          <w:sz w:val="24"/>
          <w:szCs w:val="24"/>
        </w:rPr>
        <w:t>ure 6.</w:t>
      </w:r>
      <w:r w:rsidRPr="00F37D45">
        <w:rPr>
          <w:rFonts w:ascii="Calibri" w:eastAsia="DengXian" w:hAnsi="Calibri" w:cs="Calibri"/>
          <w:color w:val="000000"/>
          <w:sz w:val="24"/>
          <w:szCs w:val="24"/>
        </w:rPr>
        <w:t xml:space="preserve"> Effect of RPL34 knockdown on cell cycle distribution of HL-60 cells. (A) Cell cycle distribution was analyzed by FCM, and each group is shown in triplicates. (B) Cell cycle was arrested in S phase in the shRPL34 group. All data represent mean ± standard deviation; *means p&lt;0.05, **means p&lt;0.005.</w:t>
      </w:r>
    </w:p>
    <w:p w14:paraId="0790A561" w14:textId="77777777" w:rsidR="00C77C01" w:rsidRPr="00F37D45" w:rsidRDefault="00C77C01" w:rsidP="00F37D45">
      <w:pPr>
        <w:jc w:val="left"/>
        <w:rPr>
          <w:rFonts w:ascii="Calibri" w:eastAsia="DengXian" w:hAnsi="Calibri" w:cs="Calibri"/>
          <w:color w:val="000000"/>
          <w:sz w:val="24"/>
          <w:szCs w:val="24"/>
        </w:rPr>
      </w:pPr>
    </w:p>
    <w:sectPr w:rsidR="00C77C01" w:rsidRPr="00F37D45" w:rsidSect="007D429A">
      <w:pgSz w:w="11906" w:h="16838"/>
      <w:pgMar w:top="1440" w:right="1080" w:bottom="1440" w:left="108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algun Gothic Semilight"/>
    <w:charset w:val="00"/>
    <w:family w:val="auto"/>
    <w:pitch w:val="variable"/>
    <w:sig w:usb0="00000000" w:usb1="4000207B" w:usb2="00000000" w:usb3="00000000" w:csb0="FFFFFFFF" w:csb1="00000000"/>
  </w:font>
  <w:font w:name="Times-Italic">
    <w:charset w:val="00"/>
    <w:family w:val="auto"/>
    <w:pitch w:val="variable"/>
    <w:sig w:usb0="A00002EF" w:usb1="4000207B" w:usb2="00000000" w:usb3="00000000" w:csb0="FFFFFFFF" w:csb1="00000000"/>
  </w:font>
  <w:font w:name="EuclidSymbol">
    <w:charset w:val="00"/>
    <w:family w:val="auto"/>
    <w:pitch w:val="variable"/>
    <w:sig w:usb0="A00002EF" w:usb1="4000207B" w:usb2="00000000" w:usb3="00000000" w:csb0="FFFFFFFF" w:csb1="00000000"/>
  </w:font>
  <w:font w:name="MinionPro-It">
    <w:charset w:val="00"/>
    <w:family w:val="auto"/>
    <w:pitch w:val="variable"/>
    <w:sig w:usb0="A00002EF" w:usb1="4000207B" w:usb2="00000000" w:usb3="00000000" w:csb0="FFFFFFFF" w:csb1="00000000"/>
  </w:font>
  <w:font w:name="Times-Roman">
    <w:charset w:val="00"/>
    <w:family w:val="auto"/>
    <w:pitch w:val="variable"/>
    <w:sig w:usb0="A00002EF" w:usb1="4000207B" w:usb2="00000000" w:usb3="00000000" w:csb0="FFFFFF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026F4"/>
    <w:multiLevelType w:val="hybridMultilevel"/>
    <w:tmpl w:val="00000029"/>
    <w:lvl w:ilvl="0" w:tplc="FCBEB260">
      <w:numFmt w:val="bullet"/>
      <w:lvlText w:val="l"/>
      <w:lvlJc w:val="left"/>
      <w:pPr>
        <w:ind w:left="360" w:hanging="360"/>
        <w:jc w:val="both"/>
      </w:pPr>
      <w:rPr>
        <w:rFonts w:ascii="Wingdings" w:eastAsia="Wingdings" w:hAnsi="Wingdings"/>
        <w:w w:val="100"/>
        <w:sz w:val="20"/>
        <w:szCs w:val="20"/>
        <w:shd w:val="clear" w:color="000000" w:fill="auto"/>
      </w:rPr>
    </w:lvl>
    <w:lvl w:ilvl="1" w:tplc="9B9A0E30">
      <w:start w:val="1"/>
      <w:numFmt w:val="bullet"/>
      <w:lvlText w:val="n"/>
      <w:lvlJc w:val="left"/>
      <w:pPr>
        <w:ind w:left="840" w:hanging="420"/>
        <w:jc w:val="both"/>
      </w:pPr>
      <w:rPr>
        <w:rFonts w:ascii="Wingdings" w:eastAsia="Wingdings" w:hAnsi="Wingdings"/>
        <w:w w:val="100"/>
        <w:sz w:val="20"/>
        <w:szCs w:val="20"/>
        <w:shd w:val="clear" w:color="000000" w:fill="auto"/>
      </w:rPr>
    </w:lvl>
    <w:lvl w:ilvl="2" w:tplc="938AA4EC">
      <w:start w:val="1"/>
      <w:numFmt w:val="bullet"/>
      <w:lvlText w:val="u"/>
      <w:lvlJc w:val="left"/>
      <w:pPr>
        <w:ind w:left="1260" w:hanging="420"/>
        <w:jc w:val="both"/>
      </w:pPr>
      <w:rPr>
        <w:rFonts w:ascii="Wingdings" w:eastAsia="Wingdings" w:hAnsi="Wingdings"/>
        <w:w w:val="100"/>
        <w:sz w:val="20"/>
        <w:szCs w:val="20"/>
        <w:shd w:val="clear" w:color="000000" w:fill="auto"/>
      </w:rPr>
    </w:lvl>
    <w:lvl w:ilvl="3" w:tplc="70224632">
      <w:start w:val="1"/>
      <w:numFmt w:val="bullet"/>
      <w:lvlText w:val="l"/>
      <w:lvlJc w:val="left"/>
      <w:pPr>
        <w:ind w:left="1680" w:hanging="420"/>
        <w:jc w:val="both"/>
      </w:pPr>
      <w:rPr>
        <w:rFonts w:ascii="Wingdings" w:eastAsia="Wingdings" w:hAnsi="Wingdings"/>
        <w:w w:val="100"/>
        <w:sz w:val="20"/>
        <w:szCs w:val="20"/>
        <w:shd w:val="clear" w:color="000000" w:fill="auto"/>
      </w:rPr>
    </w:lvl>
    <w:lvl w:ilvl="4" w:tplc="7996EF1E">
      <w:start w:val="1"/>
      <w:numFmt w:val="bullet"/>
      <w:lvlText w:val="n"/>
      <w:lvlJc w:val="left"/>
      <w:pPr>
        <w:ind w:left="2100" w:hanging="420"/>
        <w:jc w:val="both"/>
      </w:pPr>
      <w:rPr>
        <w:rFonts w:ascii="Wingdings" w:eastAsia="Wingdings" w:hAnsi="Wingdings"/>
        <w:w w:val="100"/>
        <w:sz w:val="20"/>
        <w:szCs w:val="20"/>
        <w:shd w:val="clear" w:color="000000" w:fill="auto"/>
      </w:rPr>
    </w:lvl>
    <w:lvl w:ilvl="5" w:tplc="0EF631E6">
      <w:start w:val="1"/>
      <w:numFmt w:val="bullet"/>
      <w:lvlText w:val="u"/>
      <w:lvlJc w:val="left"/>
      <w:pPr>
        <w:ind w:left="2520" w:hanging="420"/>
        <w:jc w:val="both"/>
      </w:pPr>
      <w:rPr>
        <w:rFonts w:ascii="Wingdings" w:eastAsia="Wingdings" w:hAnsi="Wingdings"/>
        <w:w w:val="100"/>
        <w:sz w:val="20"/>
        <w:szCs w:val="20"/>
        <w:shd w:val="clear" w:color="000000" w:fill="auto"/>
      </w:rPr>
    </w:lvl>
    <w:lvl w:ilvl="6" w:tplc="BC326330">
      <w:start w:val="1"/>
      <w:numFmt w:val="bullet"/>
      <w:lvlText w:val="l"/>
      <w:lvlJc w:val="left"/>
      <w:pPr>
        <w:ind w:left="2940" w:hanging="420"/>
        <w:jc w:val="both"/>
      </w:pPr>
      <w:rPr>
        <w:rFonts w:ascii="Wingdings" w:eastAsia="Wingdings" w:hAnsi="Wingdings"/>
        <w:w w:val="100"/>
        <w:sz w:val="20"/>
        <w:szCs w:val="20"/>
        <w:shd w:val="clear" w:color="000000" w:fill="auto"/>
      </w:rPr>
    </w:lvl>
    <w:lvl w:ilvl="7" w:tplc="B5D2D6B2">
      <w:start w:val="1"/>
      <w:numFmt w:val="bullet"/>
      <w:lvlText w:val="n"/>
      <w:lvlJc w:val="left"/>
      <w:pPr>
        <w:ind w:left="3360" w:hanging="420"/>
        <w:jc w:val="both"/>
      </w:pPr>
      <w:rPr>
        <w:rFonts w:ascii="Wingdings" w:eastAsia="Wingdings" w:hAnsi="Wingdings"/>
        <w:w w:val="100"/>
        <w:sz w:val="20"/>
        <w:szCs w:val="20"/>
        <w:shd w:val="clear" w:color="000000" w:fill="auto"/>
      </w:rPr>
    </w:lvl>
    <w:lvl w:ilvl="8" w:tplc="07E40EFC">
      <w:start w:val="1"/>
      <w:numFmt w:val="bullet"/>
      <w:lvlText w:val="u"/>
      <w:lvlJc w:val="left"/>
      <w:pPr>
        <w:ind w:left="3780" w:hanging="420"/>
        <w:jc w:val="both"/>
      </w:pPr>
      <w:rPr>
        <w:rFonts w:ascii="Wingdings" w:eastAsia="Wingdings" w:hAnsi="Wingdings"/>
        <w:w w:val="100"/>
        <w:sz w:val="20"/>
        <w:szCs w:val="20"/>
        <w:shd w:val="clear" w:color="000000"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420"/>
  <w:drawingGridHorizontalSpacing w:val="105"/>
  <w:drawingGridVerticalSpacing w:val="156"/>
  <w:displayHorizontalDrawingGridEvery w:val="0"/>
  <w:displayVerticalDrawingGridEvery w:val="2"/>
  <w:characterSpacingControl w:val="compressPunctuation"/>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ezzw098pfedsezvpoxwfxjstfrasstzr5w&quot;&gt;我的EndNote库&lt;record-ids&gt;&lt;item&gt;39&lt;/item&gt;&lt;item&gt;41&lt;/item&gt;&lt;item&gt;42&lt;/item&gt;&lt;item&gt;43&lt;/item&gt;&lt;item&gt;44&lt;/item&gt;&lt;item&gt;45&lt;/item&gt;&lt;item&gt;46&lt;/item&gt;&lt;item&gt;47&lt;/item&gt;&lt;item&gt;48&lt;/item&gt;&lt;item&gt;49&lt;/item&gt;&lt;item&gt;50&lt;/item&gt;&lt;/record-ids&gt;&lt;/item&gt;&lt;/Libraries&gt;"/>
  </w:docVars>
  <w:rsids>
    <w:rsidRoot w:val="00C77C01"/>
    <w:rsid w:val="00022C54"/>
    <w:rsid w:val="00095A31"/>
    <w:rsid w:val="000B3149"/>
    <w:rsid w:val="00132440"/>
    <w:rsid w:val="00140ED8"/>
    <w:rsid w:val="00171CDC"/>
    <w:rsid w:val="00180A49"/>
    <w:rsid w:val="00186F80"/>
    <w:rsid w:val="00187B3C"/>
    <w:rsid w:val="0019508C"/>
    <w:rsid w:val="001A1389"/>
    <w:rsid w:val="001B361C"/>
    <w:rsid w:val="001D054B"/>
    <w:rsid w:val="001E08EF"/>
    <w:rsid w:val="001F750D"/>
    <w:rsid w:val="00215918"/>
    <w:rsid w:val="00217DB1"/>
    <w:rsid w:val="00220FC5"/>
    <w:rsid w:val="0027731F"/>
    <w:rsid w:val="00281893"/>
    <w:rsid w:val="002A3824"/>
    <w:rsid w:val="002B46E6"/>
    <w:rsid w:val="002C4A1B"/>
    <w:rsid w:val="002D4924"/>
    <w:rsid w:val="003012BC"/>
    <w:rsid w:val="003154B9"/>
    <w:rsid w:val="003205BF"/>
    <w:rsid w:val="003304F2"/>
    <w:rsid w:val="00340AC4"/>
    <w:rsid w:val="00343B1A"/>
    <w:rsid w:val="0035417A"/>
    <w:rsid w:val="00360B5B"/>
    <w:rsid w:val="003664F9"/>
    <w:rsid w:val="003C61BE"/>
    <w:rsid w:val="0042563B"/>
    <w:rsid w:val="00446144"/>
    <w:rsid w:val="00446BEC"/>
    <w:rsid w:val="00461ED2"/>
    <w:rsid w:val="00466384"/>
    <w:rsid w:val="00487CB6"/>
    <w:rsid w:val="004C0CD6"/>
    <w:rsid w:val="004D53E0"/>
    <w:rsid w:val="004E097A"/>
    <w:rsid w:val="004E1817"/>
    <w:rsid w:val="004F6FE1"/>
    <w:rsid w:val="00503137"/>
    <w:rsid w:val="00510A1C"/>
    <w:rsid w:val="00540B3D"/>
    <w:rsid w:val="005429D3"/>
    <w:rsid w:val="00573B0C"/>
    <w:rsid w:val="00582A5F"/>
    <w:rsid w:val="0058397C"/>
    <w:rsid w:val="00585A48"/>
    <w:rsid w:val="0059243A"/>
    <w:rsid w:val="00596CE1"/>
    <w:rsid w:val="005A31D5"/>
    <w:rsid w:val="005D5F21"/>
    <w:rsid w:val="005D77BF"/>
    <w:rsid w:val="005F71B4"/>
    <w:rsid w:val="005F7E4C"/>
    <w:rsid w:val="00635CC0"/>
    <w:rsid w:val="006A2403"/>
    <w:rsid w:val="006C3857"/>
    <w:rsid w:val="00722D5B"/>
    <w:rsid w:val="007810DE"/>
    <w:rsid w:val="007871D3"/>
    <w:rsid w:val="00796E5C"/>
    <w:rsid w:val="007D2EE0"/>
    <w:rsid w:val="007D429A"/>
    <w:rsid w:val="007E0FEE"/>
    <w:rsid w:val="007F4F88"/>
    <w:rsid w:val="00844DFB"/>
    <w:rsid w:val="00870EC0"/>
    <w:rsid w:val="00871E39"/>
    <w:rsid w:val="0087372B"/>
    <w:rsid w:val="00873C08"/>
    <w:rsid w:val="008A058B"/>
    <w:rsid w:val="008C10BD"/>
    <w:rsid w:val="008C28FA"/>
    <w:rsid w:val="008D51B9"/>
    <w:rsid w:val="009003B2"/>
    <w:rsid w:val="00905DEB"/>
    <w:rsid w:val="00924536"/>
    <w:rsid w:val="00926CE4"/>
    <w:rsid w:val="00946351"/>
    <w:rsid w:val="00963164"/>
    <w:rsid w:val="00973931"/>
    <w:rsid w:val="00977A48"/>
    <w:rsid w:val="00981C03"/>
    <w:rsid w:val="009C1202"/>
    <w:rsid w:val="009E46C4"/>
    <w:rsid w:val="00A03526"/>
    <w:rsid w:val="00A06401"/>
    <w:rsid w:val="00A07936"/>
    <w:rsid w:val="00A07B80"/>
    <w:rsid w:val="00A12C14"/>
    <w:rsid w:val="00A24134"/>
    <w:rsid w:val="00A94385"/>
    <w:rsid w:val="00AA5C67"/>
    <w:rsid w:val="00AB3001"/>
    <w:rsid w:val="00AD5B09"/>
    <w:rsid w:val="00B020A3"/>
    <w:rsid w:val="00B03846"/>
    <w:rsid w:val="00B35AE2"/>
    <w:rsid w:val="00B6608C"/>
    <w:rsid w:val="00B673E2"/>
    <w:rsid w:val="00B72F9A"/>
    <w:rsid w:val="00B952D1"/>
    <w:rsid w:val="00BB3010"/>
    <w:rsid w:val="00BC7043"/>
    <w:rsid w:val="00BC7C08"/>
    <w:rsid w:val="00BD55B6"/>
    <w:rsid w:val="00BE3784"/>
    <w:rsid w:val="00BF11FE"/>
    <w:rsid w:val="00C03CAA"/>
    <w:rsid w:val="00C26910"/>
    <w:rsid w:val="00C47B6C"/>
    <w:rsid w:val="00C50E39"/>
    <w:rsid w:val="00C7592B"/>
    <w:rsid w:val="00C77C01"/>
    <w:rsid w:val="00C86CD6"/>
    <w:rsid w:val="00CA49D8"/>
    <w:rsid w:val="00CA6743"/>
    <w:rsid w:val="00CC6EDC"/>
    <w:rsid w:val="00CD441E"/>
    <w:rsid w:val="00CE7943"/>
    <w:rsid w:val="00D05608"/>
    <w:rsid w:val="00D257D7"/>
    <w:rsid w:val="00D57913"/>
    <w:rsid w:val="00D81BEE"/>
    <w:rsid w:val="00D84F59"/>
    <w:rsid w:val="00D9558D"/>
    <w:rsid w:val="00DA1556"/>
    <w:rsid w:val="00DB3D49"/>
    <w:rsid w:val="00DF4FF8"/>
    <w:rsid w:val="00E02964"/>
    <w:rsid w:val="00E145C9"/>
    <w:rsid w:val="00E23DD0"/>
    <w:rsid w:val="00E4056C"/>
    <w:rsid w:val="00E67C61"/>
    <w:rsid w:val="00E92B13"/>
    <w:rsid w:val="00EB1DD0"/>
    <w:rsid w:val="00EB3C53"/>
    <w:rsid w:val="00ED2D65"/>
    <w:rsid w:val="00F37D45"/>
    <w:rsid w:val="00F43C9A"/>
    <w:rsid w:val="00F45C38"/>
    <w:rsid w:val="00F82364"/>
    <w:rsid w:val="00F953A3"/>
    <w:rsid w:val="00F95870"/>
    <w:rsid w:val="00FC79D8"/>
    <w:rsid w:val="00FE57F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9EA17"/>
  <w15:docId w15:val="{E0698E6E-49DA-414A-B4D0-7D185831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ngXian" w:eastAsia="SimSun" w:hAnsi="DengXian" w:cs="Times New Roman"/>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jc w:val="both"/>
    </w:pPr>
  </w:style>
  <w:style w:type="paragraph" w:styleId="Heading1">
    <w:name w:val="heading 1"/>
    <w:uiPriority w:val="7"/>
    <w:qFormat/>
    <w:pPr>
      <w:jc w:val="both"/>
      <w:outlineLvl w:val="0"/>
    </w:pPr>
    <w:rPr>
      <w:sz w:val="28"/>
      <w:szCs w:val="28"/>
    </w:rPr>
  </w:style>
  <w:style w:type="paragraph" w:styleId="Heading2">
    <w:name w:val="heading 2"/>
    <w:uiPriority w:val="8"/>
    <w:qFormat/>
    <w:pPr>
      <w:jc w:val="both"/>
      <w:outlineLvl w:val="1"/>
    </w:pPr>
  </w:style>
  <w:style w:type="paragraph" w:styleId="Heading3">
    <w:name w:val="heading 3"/>
    <w:uiPriority w:val="9"/>
    <w:qFormat/>
    <w:pPr>
      <w:ind w:left="1000" w:hanging="400"/>
      <w:jc w:val="both"/>
      <w:outlineLvl w:val="2"/>
    </w:pPr>
  </w:style>
  <w:style w:type="paragraph" w:styleId="Heading4">
    <w:name w:val="heading 4"/>
    <w:uiPriority w:val="10"/>
    <w:qFormat/>
    <w:pPr>
      <w:ind w:left="1200" w:hanging="400"/>
      <w:jc w:val="both"/>
      <w:outlineLvl w:val="3"/>
    </w:pPr>
    <w:rPr>
      <w:b/>
      <w:sz w:val="20"/>
      <w:szCs w:val="20"/>
    </w:rPr>
  </w:style>
  <w:style w:type="paragraph" w:styleId="Heading5">
    <w:name w:val="heading 5"/>
    <w:uiPriority w:val="11"/>
    <w:qFormat/>
    <w:pPr>
      <w:ind w:left="1400" w:hanging="400"/>
      <w:jc w:val="both"/>
      <w:outlineLvl w:val="4"/>
    </w:pPr>
  </w:style>
  <w:style w:type="paragraph" w:styleId="Heading6">
    <w:name w:val="heading 6"/>
    <w:uiPriority w:val="12"/>
    <w:qFormat/>
    <w:pPr>
      <w:ind w:left="1600" w:hanging="400"/>
      <w:jc w:val="both"/>
      <w:outlineLvl w:val="5"/>
    </w:pPr>
    <w:rPr>
      <w:b/>
      <w:sz w:val="20"/>
      <w:szCs w:val="20"/>
    </w:rPr>
  </w:style>
  <w:style w:type="paragraph" w:styleId="Heading7">
    <w:name w:val="heading 7"/>
    <w:uiPriority w:val="13"/>
    <w:qFormat/>
    <w:pPr>
      <w:ind w:left="1800" w:hanging="400"/>
      <w:jc w:val="both"/>
      <w:outlineLvl w:val="6"/>
    </w:pPr>
  </w:style>
  <w:style w:type="paragraph" w:styleId="Heading8">
    <w:name w:val="heading 8"/>
    <w:uiPriority w:val="14"/>
    <w:qFormat/>
    <w:pPr>
      <w:ind w:left="2000" w:hanging="400"/>
      <w:jc w:val="both"/>
      <w:outlineLvl w:val="7"/>
    </w:pPr>
  </w:style>
  <w:style w:type="paragraph" w:styleId="Heading9">
    <w:name w:val="heading 9"/>
    <w:uiPriority w:val="15"/>
    <w:qFormat/>
    <w:pPr>
      <w:ind w:left="2200" w:hanging="40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pPr>
      <w:jc w:val="both"/>
    </w:pPr>
  </w:style>
  <w:style w:type="paragraph" w:styleId="Title">
    <w:name w:val="Title"/>
    <w:uiPriority w:val="6"/>
    <w:qFormat/>
    <w:pPr>
      <w:jc w:val="center"/>
    </w:pPr>
    <w:rPr>
      <w:b/>
      <w:sz w:val="32"/>
      <w:szCs w:val="32"/>
    </w:rPr>
  </w:style>
  <w:style w:type="paragraph" w:styleId="Subtitle">
    <w:name w:val="Subtitle"/>
    <w:uiPriority w:val="16"/>
    <w:qFormat/>
    <w:pPr>
      <w:jc w:val="center"/>
    </w:pPr>
    <w:rPr>
      <w:sz w:val="24"/>
      <w:szCs w:val="24"/>
    </w:rPr>
  </w:style>
  <w:style w:type="character" w:styleId="SubtleEmphasis">
    <w:name w:val="Subtle Emphasis"/>
    <w:uiPriority w:val="17"/>
    <w:qFormat/>
    <w:rPr>
      <w:i/>
      <w:color w:val="404040"/>
      <w:w w:val="100"/>
      <w:sz w:val="21"/>
      <w:szCs w:val="21"/>
      <w:shd w:val="clear" w:color="000000" w:fill="auto"/>
    </w:rPr>
  </w:style>
  <w:style w:type="character" w:styleId="Emphasis">
    <w:name w:val="Emphasis"/>
    <w:uiPriority w:val="18"/>
    <w:qFormat/>
    <w:rPr>
      <w:i/>
      <w:w w:val="100"/>
      <w:sz w:val="21"/>
      <w:szCs w:val="21"/>
      <w:shd w:val="clear" w:color="000000" w:fill="auto"/>
    </w:rPr>
  </w:style>
  <w:style w:type="character" w:styleId="IntenseEmphasis">
    <w:name w:val="Intense Emphasis"/>
    <w:uiPriority w:val="19"/>
    <w:qFormat/>
    <w:rPr>
      <w:i/>
      <w:color w:val="5B9BD5"/>
      <w:w w:val="100"/>
      <w:sz w:val="21"/>
      <w:szCs w:val="21"/>
      <w:shd w:val="clear" w:color="000000" w:fill="auto"/>
    </w:rPr>
  </w:style>
  <w:style w:type="character" w:styleId="Strong">
    <w:name w:val="Strong"/>
    <w:uiPriority w:val="20"/>
    <w:qFormat/>
    <w:rPr>
      <w:b/>
      <w:w w:val="100"/>
      <w:sz w:val="21"/>
      <w:szCs w:val="21"/>
      <w:shd w:val="clear" w:color="000000" w:fill="auto"/>
    </w:rPr>
  </w:style>
  <w:style w:type="paragraph" w:styleId="Quote">
    <w:name w:val="Quote"/>
    <w:uiPriority w:val="21"/>
    <w:qFormat/>
    <w:pPr>
      <w:ind w:left="864" w:right="864"/>
      <w:jc w:val="center"/>
    </w:pPr>
    <w:rPr>
      <w:i/>
      <w:color w:val="404040"/>
      <w:sz w:val="20"/>
      <w:szCs w:val="20"/>
    </w:rPr>
  </w:style>
  <w:style w:type="paragraph" w:styleId="IntenseQuote">
    <w:name w:val="Intense Quote"/>
    <w:uiPriority w:val="22"/>
    <w:qFormat/>
    <w:pPr>
      <w:ind w:left="950" w:right="950"/>
      <w:jc w:val="center"/>
    </w:pPr>
    <w:rPr>
      <w:i/>
      <w:color w:val="5B9BD5"/>
      <w:sz w:val="20"/>
      <w:szCs w:val="20"/>
    </w:rPr>
  </w:style>
  <w:style w:type="character" w:styleId="SubtleReference">
    <w:name w:val="Subtle Reference"/>
    <w:uiPriority w:val="23"/>
    <w:qFormat/>
    <w:rPr>
      <w:smallCaps/>
      <w:color w:val="5A5A5A"/>
      <w:w w:val="100"/>
      <w:sz w:val="21"/>
      <w:szCs w:val="21"/>
      <w:shd w:val="clear" w:color="000000" w:fill="auto"/>
    </w:rPr>
  </w:style>
  <w:style w:type="character" w:styleId="IntenseReference">
    <w:name w:val="Intense Reference"/>
    <w:uiPriority w:val="24"/>
    <w:qFormat/>
    <w:rPr>
      <w:b/>
      <w:smallCaps/>
      <w:color w:val="5B9BD5"/>
      <w:w w:val="100"/>
      <w:sz w:val="21"/>
      <w:szCs w:val="21"/>
      <w:shd w:val="clear" w:color="000000" w:fill="auto"/>
    </w:rPr>
  </w:style>
  <w:style w:type="character" w:styleId="BookTitle">
    <w:name w:val="Book Title"/>
    <w:uiPriority w:val="25"/>
    <w:qFormat/>
    <w:rPr>
      <w:b/>
      <w:i/>
      <w:w w:val="100"/>
      <w:sz w:val="21"/>
      <w:szCs w:val="21"/>
      <w:shd w:val="clear" w:color="000000" w:fill="auto"/>
    </w:rPr>
  </w:style>
  <w:style w:type="paragraph" w:styleId="ListParagraph">
    <w:name w:val="List Paragraph"/>
    <w:basedOn w:val="Normal"/>
    <w:uiPriority w:val="26"/>
    <w:qFormat/>
    <w:pPr>
      <w:ind w:firstLine="420"/>
    </w:pPr>
  </w:style>
  <w:style w:type="paragraph" w:styleId="TOCHeading">
    <w:name w:val="TOC Heading"/>
    <w:uiPriority w:val="27"/>
    <w:unhideWhenUsed/>
    <w:qFormat/>
    <w:rPr>
      <w:color w:val="2E74B5"/>
      <w:sz w:val="32"/>
      <w:szCs w:val="32"/>
    </w:rPr>
  </w:style>
  <w:style w:type="paragraph" w:styleId="TOC1">
    <w:name w:val="toc 1"/>
    <w:uiPriority w:val="28"/>
    <w:unhideWhenUsed/>
    <w:qFormat/>
    <w:pPr>
      <w:jc w:val="both"/>
    </w:pPr>
  </w:style>
  <w:style w:type="paragraph" w:styleId="TOC2">
    <w:name w:val="toc 2"/>
    <w:uiPriority w:val="29"/>
    <w:unhideWhenUsed/>
    <w:qFormat/>
    <w:pPr>
      <w:ind w:left="425"/>
      <w:jc w:val="both"/>
    </w:pPr>
  </w:style>
  <w:style w:type="paragraph" w:styleId="TOC3">
    <w:name w:val="toc 3"/>
    <w:uiPriority w:val="30"/>
    <w:unhideWhenUsed/>
    <w:qFormat/>
    <w:pPr>
      <w:ind w:left="850"/>
      <w:jc w:val="both"/>
    </w:pPr>
  </w:style>
  <w:style w:type="paragraph" w:styleId="TOC4">
    <w:name w:val="toc 4"/>
    <w:uiPriority w:val="31"/>
    <w:unhideWhenUsed/>
    <w:qFormat/>
    <w:pPr>
      <w:ind w:left="1275"/>
      <w:jc w:val="both"/>
    </w:pPr>
  </w:style>
  <w:style w:type="paragraph" w:styleId="TOC5">
    <w:name w:val="toc 5"/>
    <w:uiPriority w:val="32"/>
    <w:unhideWhenUsed/>
    <w:qFormat/>
    <w:pPr>
      <w:ind w:left="1700"/>
      <w:jc w:val="both"/>
    </w:pPr>
  </w:style>
  <w:style w:type="paragraph" w:styleId="TOC6">
    <w:name w:val="toc 6"/>
    <w:uiPriority w:val="33"/>
    <w:unhideWhenUsed/>
    <w:qFormat/>
    <w:pPr>
      <w:ind w:left="2125"/>
      <w:jc w:val="both"/>
    </w:pPr>
  </w:style>
  <w:style w:type="paragraph" w:styleId="TOC7">
    <w:name w:val="toc 7"/>
    <w:uiPriority w:val="34"/>
    <w:unhideWhenUsed/>
    <w:qFormat/>
    <w:pPr>
      <w:ind w:left="2550"/>
      <w:jc w:val="both"/>
    </w:pPr>
  </w:style>
  <w:style w:type="paragraph" w:styleId="TOC8">
    <w:name w:val="toc 8"/>
    <w:uiPriority w:val="35"/>
    <w:unhideWhenUsed/>
    <w:qFormat/>
    <w:pPr>
      <w:ind w:left="2975"/>
      <w:jc w:val="both"/>
    </w:pPr>
  </w:style>
  <w:style w:type="paragraph" w:styleId="TOC9">
    <w:name w:val="toc 9"/>
    <w:uiPriority w:val="36"/>
    <w:unhideWhenUsed/>
    <w:qFormat/>
    <w:pPr>
      <w:ind w:left="3400"/>
      <w:jc w:val="both"/>
    </w:pPr>
  </w:style>
  <w:style w:type="character" w:styleId="Hyperlink">
    <w:name w:val="Hyperlink"/>
    <w:basedOn w:val="DefaultParagraphFont"/>
    <w:unhideWhenUsed/>
    <w:rPr>
      <w:color w:val="0563C1" w:themeColor="hyperlink"/>
      <w:w w:val="100"/>
      <w:sz w:val="20"/>
      <w:szCs w:val="20"/>
      <w:u w:val="single"/>
      <w:shd w:val="clear" w:color="000000" w:fill="auto"/>
    </w:rPr>
  </w:style>
  <w:style w:type="character" w:customStyle="1" w:styleId="UnresolvedMention1">
    <w:name w:val="Unresolved Mention1"/>
    <w:basedOn w:val="DefaultParagraphFont"/>
    <w:semiHidden/>
    <w:unhideWhenUsed/>
    <w:rPr>
      <w:color w:val="605E5C"/>
      <w:w w:val="100"/>
      <w:sz w:val="20"/>
      <w:szCs w:val="20"/>
      <w:shd w:val="clear" w:color="000000" w:fill="E1DFDD"/>
    </w:rPr>
  </w:style>
  <w:style w:type="character" w:customStyle="1" w:styleId="fontstyle01">
    <w:name w:val="fontstyle01"/>
    <w:basedOn w:val="DefaultParagraphFont"/>
    <w:rPr>
      <w:rFonts w:ascii="TimesNewRomanPSMT" w:eastAsia="TimesNewRomanPSMT" w:hAnsi="TimesNewRomanPSMT"/>
      <w:b w:val="0"/>
      <w:color w:val="231F20"/>
      <w:w w:val="100"/>
      <w:sz w:val="20"/>
      <w:szCs w:val="20"/>
      <w:shd w:val="clear" w:color="000000" w:fill="auto"/>
    </w:rPr>
  </w:style>
  <w:style w:type="character" w:customStyle="1" w:styleId="fontstyle21">
    <w:name w:val="fontstyle21"/>
    <w:basedOn w:val="DefaultParagraphFont"/>
    <w:rPr>
      <w:rFonts w:ascii="Times-Italic" w:eastAsia="Times-Italic" w:hAnsi="Times-Italic"/>
      <w:b w:val="0"/>
      <w:i/>
      <w:color w:val="000000"/>
      <w:w w:val="100"/>
      <w:sz w:val="20"/>
      <w:szCs w:val="20"/>
      <w:shd w:val="clear" w:color="000000" w:fill="auto"/>
    </w:rPr>
  </w:style>
  <w:style w:type="character" w:customStyle="1" w:styleId="fontstyle31">
    <w:name w:val="fontstyle31"/>
    <w:basedOn w:val="DefaultParagraphFont"/>
    <w:rPr>
      <w:rFonts w:ascii="EuclidSymbol" w:eastAsia="EuclidSymbol" w:hAnsi="EuclidSymbol"/>
      <w:b w:val="0"/>
      <w:color w:val="000000"/>
      <w:w w:val="100"/>
      <w:sz w:val="18"/>
      <w:szCs w:val="18"/>
      <w:shd w:val="clear" w:color="000000" w:fill="auto"/>
    </w:rPr>
  </w:style>
  <w:style w:type="character" w:customStyle="1" w:styleId="fontstyle41">
    <w:name w:val="fontstyle41"/>
    <w:basedOn w:val="DefaultParagraphFont"/>
    <w:rPr>
      <w:rFonts w:ascii="MinionPro-It" w:eastAsia="MinionPro-It" w:hAnsi="MinionPro-It"/>
      <w:b w:val="0"/>
      <w:i/>
      <w:color w:val="000000"/>
      <w:w w:val="100"/>
      <w:sz w:val="18"/>
      <w:szCs w:val="18"/>
      <w:shd w:val="clear" w:color="000000" w:fill="auto"/>
    </w:rPr>
  </w:style>
  <w:style w:type="character" w:customStyle="1" w:styleId="fontstyle11">
    <w:name w:val="fontstyle11"/>
    <w:basedOn w:val="DefaultParagraphFont"/>
    <w:rPr>
      <w:rFonts w:ascii="Times-Roman" w:eastAsia="Times-Roman" w:hAnsi="Times-Roman"/>
      <w:b w:val="0"/>
      <w:color w:val="000000"/>
      <w:w w:val="100"/>
      <w:sz w:val="20"/>
      <w:szCs w:val="20"/>
      <w:shd w:val="clear" w:color="000000" w:fill="auto"/>
    </w:rPr>
  </w:style>
  <w:style w:type="paragraph" w:customStyle="1" w:styleId="EndNoteBibliographyTitle">
    <w:name w:val="EndNote Bibliography Title"/>
    <w:basedOn w:val="Normal"/>
    <w:link w:val="EndNoteBibliographyTitle0"/>
    <w:rsid w:val="00A12C14"/>
    <w:pPr>
      <w:jc w:val="center"/>
    </w:pPr>
    <w:rPr>
      <w:rFonts w:eastAsia="DengXian"/>
      <w:noProof/>
      <w:sz w:val="20"/>
    </w:rPr>
  </w:style>
  <w:style w:type="character" w:customStyle="1" w:styleId="EndNoteBibliographyTitle0">
    <w:name w:val="EndNote Bibliography Title 字符"/>
    <w:basedOn w:val="DefaultParagraphFont"/>
    <w:link w:val="EndNoteBibliographyTitle"/>
    <w:rsid w:val="00A12C14"/>
    <w:rPr>
      <w:rFonts w:eastAsia="DengXian"/>
      <w:noProof/>
      <w:sz w:val="20"/>
    </w:rPr>
  </w:style>
  <w:style w:type="paragraph" w:customStyle="1" w:styleId="EndNoteBibliography">
    <w:name w:val="EndNote Bibliography"/>
    <w:basedOn w:val="Normal"/>
    <w:link w:val="EndNoteBibliography0"/>
    <w:rsid w:val="00A12C14"/>
    <w:rPr>
      <w:rFonts w:eastAsia="DengXian"/>
      <w:noProof/>
      <w:sz w:val="20"/>
    </w:rPr>
  </w:style>
  <w:style w:type="character" w:customStyle="1" w:styleId="EndNoteBibliography0">
    <w:name w:val="EndNote Bibliography 字符"/>
    <w:basedOn w:val="DefaultParagraphFont"/>
    <w:link w:val="EndNoteBibliography"/>
    <w:rsid w:val="00A12C14"/>
    <w:rPr>
      <w:rFonts w:eastAsia="DengXian"/>
      <w:noProof/>
      <w:sz w:val="20"/>
    </w:rPr>
  </w:style>
  <w:style w:type="paragraph" w:styleId="NormalWeb">
    <w:name w:val="Normal (Web)"/>
    <w:basedOn w:val="Normal"/>
    <w:uiPriority w:val="99"/>
    <w:semiHidden/>
    <w:unhideWhenUsed/>
    <w:rsid w:val="007D2EE0"/>
    <w:pPr>
      <w:spacing w:before="100" w:beforeAutospacing="1" w:after="100" w:afterAutospacing="1"/>
      <w:jc w:val="left"/>
    </w:pPr>
    <w:rPr>
      <w:rFonts w:ascii="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1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ngliangtrhos@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3239</Words>
  <Characters>18465</Characters>
  <Application>Microsoft Office Word</Application>
  <DocSecurity>0</DocSecurity>
  <Lines>153</Lines>
  <Paragraphs>43</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apple</dc:creator>
  <cp:lastModifiedBy>Warren Ladiges</cp:lastModifiedBy>
  <cp:revision>2</cp:revision>
  <dcterms:created xsi:type="dcterms:W3CDTF">2020-03-21T08:13:00Z</dcterms:created>
  <dcterms:modified xsi:type="dcterms:W3CDTF">2020-03-21T08:13:00Z</dcterms:modified>
</cp:coreProperties>
</file>