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F3148" w14:textId="429F4ECA" w:rsidR="007E4092" w:rsidRPr="00DA03A6" w:rsidRDefault="007E4092" w:rsidP="00B12EEA">
      <w:pPr>
        <w:spacing w:after="0" w:line="240" w:lineRule="auto"/>
        <w:rPr>
          <w:rFonts w:cstheme="minorHAnsi"/>
          <w:i/>
          <w:iCs/>
          <w:sz w:val="24"/>
          <w:szCs w:val="24"/>
        </w:rPr>
      </w:pPr>
      <w:r>
        <w:rPr>
          <w:rFonts w:cstheme="minorHAnsi"/>
          <w:b/>
          <w:bCs/>
          <w:sz w:val="24"/>
          <w:szCs w:val="24"/>
        </w:rPr>
        <w:t>MODEL PROFILE</w:t>
      </w:r>
      <w:r w:rsidR="00DA03A6">
        <w:rPr>
          <w:rFonts w:cstheme="minorHAnsi"/>
          <w:b/>
          <w:bCs/>
          <w:sz w:val="24"/>
          <w:szCs w:val="24"/>
        </w:rPr>
        <w:t xml:space="preserve"> </w:t>
      </w:r>
    </w:p>
    <w:p w14:paraId="137E260E" w14:textId="77777777" w:rsidR="00DA03A6" w:rsidRDefault="00DA03A6" w:rsidP="00B12EEA">
      <w:pPr>
        <w:spacing w:after="0" w:line="240" w:lineRule="auto"/>
        <w:rPr>
          <w:rFonts w:cstheme="minorHAnsi"/>
          <w:b/>
          <w:bCs/>
          <w:sz w:val="24"/>
          <w:szCs w:val="24"/>
        </w:rPr>
      </w:pPr>
    </w:p>
    <w:p w14:paraId="3B63D0BD" w14:textId="1746D5A0" w:rsidR="00154DCC" w:rsidRPr="00127E7D" w:rsidRDefault="003770DB" w:rsidP="00B12EEA">
      <w:pPr>
        <w:spacing w:after="0" w:line="240" w:lineRule="auto"/>
        <w:rPr>
          <w:rFonts w:cstheme="minorHAnsi"/>
          <w:b/>
          <w:bCs/>
          <w:sz w:val="24"/>
          <w:szCs w:val="24"/>
        </w:rPr>
      </w:pPr>
      <w:r w:rsidRPr="00127E7D">
        <w:rPr>
          <w:rFonts w:cstheme="minorHAnsi"/>
          <w:b/>
          <w:bCs/>
          <w:sz w:val="24"/>
          <w:szCs w:val="24"/>
        </w:rPr>
        <w:t xml:space="preserve">A </w:t>
      </w:r>
      <w:r w:rsidR="00577031">
        <w:rPr>
          <w:rFonts w:cstheme="minorHAnsi"/>
          <w:b/>
          <w:bCs/>
          <w:sz w:val="24"/>
          <w:szCs w:val="24"/>
        </w:rPr>
        <w:t xml:space="preserve">mouse </w:t>
      </w:r>
      <w:r w:rsidRPr="00127E7D">
        <w:rPr>
          <w:rFonts w:cstheme="minorHAnsi"/>
          <w:b/>
          <w:bCs/>
          <w:sz w:val="24"/>
          <w:szCs w:val="24"/>
        </w:rPr>
        <w:t>model of sleep deprived neuropathology to study resilience to Alzheimer’s disease</w:t>
      </w:r>
    </w:p>
    <w:p w14:paraId="7F4BBC7F" w14:textId="77777777" w:rsidR="00154DCC" w:rsidRPr="00B12EEA" w:rsidRDefault="00154DCC" w:rsidP="00B12EEA">
      <w:pPr>
        <w:spacing w:after="0" w:line="240" w:lineRule="auto"/>
        <w:rPr>
          <w:rFonts w:cstheme="minorHAnsi"/>
          <w:b/>
          <w:sz w:val="24"/>
          <w:szCs w:val="24"/>
        </w:rPr>
      </w:pPr>
    </w:p>
    <w:p w14:paraId="15351F52" w14:textId="2A5C4132" w:rsidR="00A173FB" w:rsidRPr="00B12EEA" w:rsidRDefault="00A173FB" w:rsidP="00B12EEA">
      <w:pPr>
        <w:spacing w:after="0" w:line="240" w:lineRule="auto"/>
        <w:rPr>
          <w:rFonts w:cstheme="minorHAnsi"/>
          <w:sz w:val="24"/>
          <w:szCs w:val="24"/>
        </w:rPr>
      </w:pPr>
      <w:r w:rsidRPr="00B12EEA">
        <w:rPr>
          <w:rFonts w:cstheme="minorHAnsi"/>
          <w:sz w:val="24"/>
          <w:szCs w:val="24"/>
        </w:rPr>
        <w:t>Yan Dou,</w:t>
      </w:r>
      <w:r w:rsidR="005C7C7E">
        <w:rPr>
          <w:rFonts w:cstheme="minorHAnsi"/>
          <w:sz w:val="24"/>
          <w:szCs w:val="24"/>
        </w:rPr>
        <w:t xml:space="preserve"> Jinzi Wu, Lida Zhu, Martin Darvas, </w:t>
      </w:r>
      <w:r w:rsidRPr="00B12EEA">
        <w:rPr>
          <w:rFonts w:cstheme="minorHAnsi"/>
          <w:sz w:val="24"/>
          <w:szCs w:val="24"/>
        </w:rPr>
        <w:t>Warren Ladiges</w:t>
      </w:r>
    </w:p>
    <w:p w14:paraId="6125952E" w14:textId="77777777" w:rsidR="00A173FB" w:rsidRPr="00B12EEA" w:rsidRDefault="00A173FB" w:rsidP="00B12EEA">
      <w:pPr>
        <w:spacing w:after="0" w:line="240" w:lineRule="auto"/>
        <w:rPr>
          <w:rFonts w:cstheme="minorHAnsi"/>
          <w:sz w:val="24"/>
          <w:szCs w:val="24"/>
        </w:rPr>
      </w:pPr>
    </w:p>
    <w:p w14:paraId="27FB0642" w14:textId="76BA75CE" w:rsidR="00A173FB" w:rsidRPr="00B12EEA" w:rsidRDefault="00A173FB" w:rsidP="00B12EEA">
      <w:pPr>
        <w:spacing w:after="0" w:line="240" w:lineRule="auto"/>
        <w:rPr>
          <w:rFonts w:cstheme="minorHAnsi"/>
          <w:sz w:val="24"/>
          <w:szCs w:val="24"/>
        </w:rPr>
      </w:pPr>
      <w:r w:rsidRPr="00B12EEA">
        <w:rPr>
          <w:rFonts w:cstheme="minorHAnsi"/>
          <w:sz w:val="24"/>
          <w:szCs w:val="24"/>
        </w:rPr>
        <w:t xml:space="preserve">Department of Comparative Medicine and </w:t>
      </w:r>
      <w:r w:rsidR="00127E7D">
        <w:rPr>
          <w:rFonts w:cstheme="minorHAnsi"/>
          <w:sz w:val="24"/>
          <w:szCs w:val="24"/>
        </w:rPr>
        <w:t xml:space="preserve">Department of </w:t>
      </w:r>
      <w:r w:rsidRPr="00B12EEA">
        <w:rPr>
          <w:rFonts w:cstheme="minorHAnsi"/>
          <w:sz w:val="24"/>
          <w:szCs w:val="24"/>
        </w:rPr>
        <w:t xml:space="preserve">Pathology, School of Medicine, University of Washington, Seattle, WA </w:t>
      </w:r>
    </w:p>
    <w:p w14:paraId="12B3F6FD" w14:textId="77777777" w:rsidR="00A173FB" w:rsidRPr="00B12EEA" w:rsidRDefault="00A173FB" w:rsidP="00B12EEA">
      <w:pPr>
        <w:spacing w:after="0" w:line="240" w:lineRule="auto"/>
        <w:rPr>
          <w:rFonts w:cstheme="minorHAnsi"/>
          <w:sz w:val="24"/>
          <w:szCs w:val="24"/>
        </w:rPr>
      </w:pPr>
    </w:p>
    <w:p w14:paraId="27F37BFC" w14:textId="2A3EC1C4" w:rsidR="00127E7D" w:rsidRDefault="00BC07F7" w:rsidP="00B12EEA">
      <w:pPr>
        <w:spacing w:after="0" w:line="240" w:lineRule="auto"/>
        <w:rPr>
          <w:rFonts w:cstheme="minorHAnsi"/>
          <w:b/>
          <w:bCs/>
          <w:sz w:val="24"/>
          <w:szCs w:val="24"/>
        </w:rPr>
      </w:pPr>
      <w:r>
        <w:rPr>
          <w:rFonts w:cstheme="minorHAnsi"/>
          <w:b/>
          <w:bCs/>
          <w:sz w:val="24"/>
          <w:szCs w:val="24"/>
        </w:rPr>
        <w:t>Correspondence</w:t>
      </w:r>
      <w:r w:rsidR="00DA556F">
        <w:rPr>
          <w:rFonts w:cstheme="minorHAnsi"/>
          <w:b/>
          <w:bCs/>
          <w:sz w:val="24"/>
          <w:szCs w:val="24"/>
        </w:rPr>
        <w:t xml:space="preserve">: </w:t>
      </w:r>
      <w:r w:rsidR="00DA556F" w:rsidRPr="00DA556F">
        <w:rPr>
          <w:rFonts w:cstheme="minorHAnsi"/>
          <w:sz w:val="24"/>
          <w:szCs w:val="24"/>
        </w:rPr>
        <w:t>Warren Ladiges, wladiges@uw.edu</w:t>
      </w:r>
    </w:p>
    <w:p w14:paraId="6A1C8D56" w14:textId="77777777" w:rsidR="00BC07F7" w:rsidRDefault="00BC07F7" w:rsidP="00B12EEA">
      <w:pPr>
        <w:spacing w:after="0" w:line="240" w:lineRule="auto"/>
        <w:rPr>
          <w:rFonts w:cstheme="minorHAnsi"/>
          <w:b/>
          <w:bCs/>
          <w:sz w:val="24"/>
          <w:szCs w:val="24"/>
        </w:rPr>
      </w:pPr>
    </w:p>
    <w:p w14:paraId="5E1DB619" w14:textId="77777777" w:rsidR="00BC07F7" w:rsidRDefault="00BC07F7" w:rsidP="00B12EEA">
      <w:pPr>
        <w:spacing w:after="0" w:line="240" w:lineRule="auto"/>
        <w:rPr>
          <w:rFonts w:cstheme="minorHAnsi"/>
          <w:b/>
          <w:bCs/>
          <w:sz w:val="24"/>
          <w:szCs w:val="24"/>
        </w:rPr>
      </w:pPr>
    </w:p>
    <w:p w14:paraId="3825A924" w14:textId="77777777" w:rsidR="00DA556F" w:rsidRDefault="00DA556F" w:rsidP="00B12EEA">
      <w:pPr>
        <w:spacing w:after="0" w:line="240" w:lineRule="auto"/>
        <w:rPr>
          <w:rFonts w:cstheme="minorHAnsi"/>
          <w:b/>
          <w:bCs/>
          <w:sz w:val="24"/>
          <w:szCs w:val="24"/>
        </w:rPr>
      </w:pPr>
    </w:p>
    <w:p w14:paraId="10188CD8" w14:textId="449C3839" w:rsidR="00A173FB" w:rsidRPr="00B12EEA" w:rsidRDefault="00A173FB" w:rsidP="00B12EEA">
      <w:pPr>
        <w:spacing w:after="0" w:line="240" w:lineRule="auto"/>
        <w:rPr>
          <w:rFonts w:cstheme="minorHAnsi"/>
          <w:b/>
          <w:bCs/>
          <w:sz w:val="24"/>
          <w:szCs w:val="24"/>
        </w:rPr>
      </w:pPr>
      <w:r w:rsidRPr="00B12EEA">
        <w:rPr>
          <w:rFonts w:cstheme="minorHAnsi"/>
          <w:b/>
          <w:bCs/>
          <w:sz w:val="24"/>
          <w:szCs w:val="24"/>
        </w:rPr>
        <w:t>Abstract</w:t>
      </w:r>
    </w:p>
    <w:p w14:paraId="068CA4C5" w14:textId="77777777" w:rsidR="0012068C" w:rsidRDefault="0012068C" w:rsidP="0012068C">
      <w:pPr>
        <w:spacing w:after="0" w:line="240" w:lineRule="auto"/>
        <w:rPr>
          <w:rFonts w:cstheme="minorHAnsi"/>
          <w:sz w:val="24"/>
          <w:szCs w:val="24"/>
        </w:rPr>
      </w:pPr>
    </w:p>
    <w:p w14:paraId="11384B13" w14:textId="1DB102EA" w:rsidR="00485C86" w:rsidRPr="006F0B3D" w:rsidRDefault="00740966" w:rsidP="00740966">
      <w:pPr>
        <w:spacing w:after="0" w:line="240" w:lineRule="auto"/>
        <w:rPr>
          <w:rFonts w:cstheme="minorHAnsi"/>
          <w:sz w:val="24"/>
          <w:szCs w:val="24"/>
        </w:rPr>
      </w:pPr>
      <w:r w:rsidRPr="00B12EEA">
        <w:rPr>
          <w:rFonts w:cstheme="minorHAnsi"/>
          <w:sz w:val="24"/>
          <w:szCs w:val="24"/>
        </w:rPr>
        <w:t>Resilience to Alzheimer’s disease (AD) is a well-known clinical and pathological observation, but the mechanisms involved are not known. Adequate sleep is a potential factor in maintaining resilience to neurodegenerative conditions such as AD. It is well known that sleep deprivation is a major health concern in developed countries and is associated with increasing age. Normal aging produces sleep disturbances including sleep fragmentation and sleep loss in humans, which has recently been recognized as an important risk factor for AD.</w:t>
      </w:r>
      <w:r>
        <w:rPr>
          <w:rFonts w:cstheme="minorHAnsi"/>
          <w:sz w:val="24"/>
          <w:szCs w:val="24"/>
        </w:rPr>
        <w:t xml:space="preserve"> </w:t>
      </w:r>
      <w:r w:rsidR="00436D93">
        <w:rPr>
          <w:rFonts w:cstheme="minorHAnsi"/>
          <w:sz w:val="24"/>
          <w:szCs w:val="24"/>
        </w:rPr>
        <w:t>T</w:t>
      </w:r>
      <w:r w:rsidR="00436D93" w:rsidRPr="006F0B3D">
        <w:rPr>
          <w:rFonts w:cstheme="minorHAnsi"/>
          <w:sz w:val="24"/>
          <w:szCs w:val="24"/>
        </w:rPr>
        <w:t xml:space="preserve">he idea of </w:t>
      </w:r>
      <w:r w:rsidR="00436D93">
        <w:rPr>
          <w:rFonts w:cstheme="minorHAnsi"/>
          <w:sz w:val="24"/>
          <w:szCs w:val="24"/>
        </w:rPr>
        <w:t>enhancing</w:t>
      </w:r>
      <w:r w:rsidR="00436D93" w:rsidRPr="006F0B3D">
        <w:rPr>
          <w:rFonts w:cstheme="minorHAnsi"/>
          <w:sz w:val="24"/>
          <w:szCs w:val="24"/>
        </w:rPr>
        <w:t xml:space="preserve"> AD resilience by targeting </w:t>
      </w:r>
      <w:r w:rsidR="00436D93">
        <w:rPr>
          <w:rFonts w:cstheme="minorHAnsi"/>
          <w:sz w:val="24"/>
          <w:szCs w:val="24"/>
        </w:rPr>
        <w:t>sleep deprivation</w:t>
      </w:r>
      <w:r w:rsidR="00436D93">
        <w:rPr>
          <w:rFonts w:cstheme="minorHAnsi"/>
          <w:sz w:val="24"/>
          <w:szCs w:val="24"/>
        </w:rPr>
        <w:t xml:space="preserve"> </w:t>
      </w:r>
      <w:r w:rsidR="00485C86">
        <w:rPr>
          <w:rFonts w:cstheme="minorHAnsi"/>
          <w:sz w:val="24"/>
          <w:szCs w:val="24"/>
        </w:rPr>
        <w:t>encompasses</w:t>
      </w:r>
      <w:r w:rsidR="00485C86" w:rsidRPr="006F0B3D">
        <w:rPr>
          <w:rFonts w:cstheme="minorHAnsi"/>
          <w:sz w:val="24"/>
          <w:szCs w:val="24"/>
        </w:rPr>
        <w:t xml:space="preserve"> the concept of physical resilience</w:t>
      </w:r>
      <w:r w:rsidR="00485C86">
        <w:rPr>
          <w:rFonts w:cstheme="minorHAnsi"/>
          <w:sz w:val="24"/>
          <w:szCs w:val="24"/>
        </w:rPr>
        <w:t xml:space="preserve"> to aging</w:t>
      </w:r>
      <w:r w:rsidR="00485C86" w:rsidRPr="006F0B3D">
        <w:rPr>
          <w:rFonts w:cstheme="minorHAnsi"/>
          <w:sz w:val="24"/>
          <w:szCs w:val="24"/>
        </w:rPr>
        <w:t>. We demonstrat</w:t>
      </w:r>
      <w:r w:rsidR="00485C86">
        <w:rPr>
          <w:rFonts w:cstheme="minorHAnsi"/>
          <w:sz w:val="24"/>
          <w:szCs w:val="24"/>
        </w:rPr>
        <w:t>e</w:t>
      </w:r>
      <w:r w:rsidR="00485C86" w:rsidRPr="006F0B3D">
        <w:rPr>
          <w:rFonts w:cstheme="minorHAnsi"/>
          <w:sz w:val="24"/>
          <w:szCs w:val="24"/>
        </w:rPr>
        <w:t xml:space="preserve"> the detrimental effects of sleep deprivation in aging </w:t>
      </w:r>
      <w:r w:rsidR="00485C86">
        <w:rPr>
          <w:rFonts w:cstheme="minorHAnsi"/>
          <w:sz w:val="24"/>
          <w:szCs w:val="24"/>
        </w:rPr>
        <w:t>mice</w:t>
      </w:r>
      <w:r w:rsidR="00485C86" w:rsidRPr="006F0B3D">
        <w:rPr>
          <w:rFonts w:cstheme="minorHAnsi"/>
          <w:sz w:val="24"/>
          <w:szCs w:val="24"/>
        </w:rPr>
        <w:t xml:space="preserve"> </w:t>
      </w:r>
      <w:r w:rsidR="00485C86">
        <w:rPr>
          <w:rFonts w:cstheme="minorHAnsi"/>
          <w:sz w:val="24"/>
          <w:szCs w:val="24"/>
        </w:rPr>
        <w:t>and propose a mouse model of AD to test the concept</w:t>
      </w:r>
      <w:r w:rsidR="00485C86" w:rsidRPr="006F0B3D">
        <w:rPr>
          <w:rFonts w:cstheme="minorHAnsi"/>
          <w:sz w:val="24"/>
          <w:szCs w:val="24"/>
        </w:rPr>
        <w:t xml:space="preserve">. </w:t>
      </w:r>
      <w:r>
        <w:rPr>
          <w:rFonts w:cstheme="minorHAnsi"/>
          <w:sz w:val="24"/>
          <w:szCs w:val="24"/>
        </w:rPr>
        <w:t>The model provides a means of testing therapeutics that could be investigated in clinical trials designed to</w:t>
      </w:r>
      <w:r w:rsidR="00485C86" w:rsidRPr="006F0B3D">
        <w:rPr>
          <w:rFonts w:cstheme="minorHAnsi"/>
          <w:sz w:val="24"/>
          <w:szCs w:val="24"/>
        </w:rPr>
        <w:t xml:space="preserve"> </w:t>
      </w:r>
      <w:r>
        <w:rPr>
          <w:rFonts w:cstheme="minorHAnsi"/>
          <w:sz w:val="24"/>
          <w:szCs w:val="24"/>
        </w:rPr>
        <w:t xml:space="preserve">prevent sleep deprivation and </w:t>
      </w:r>
      <w:r w:rsidR="00485C86" w:rsidRPr="006F0B3D">
        <w:rPr>
          <w:rFonts w:cstheme="minorHAnsi"/>
          <w:sz w:val="24"/>
          <w:szCs w:val="24"/>
        </w:rPr>
        <w:t>enhanc</w:t>
      </w:r>
      <w:r w:rsidR="00F87D8A">
        <w:rPr>
          <w:rFonts w:cstheme="minorHAnsi"/>
          <w:sz w:val="24"/>
          <w:szCs w:val="24"/>
        </w:rPr>
        <w:t>e</w:t>
      </w:r>
      <w:r w:rsidR="00485C86" w:rsidRPr="006F0B3D">
        <w:rPr>
          <w:rFonts w:cstheme="minorHAnsi"/>
          <w:sz w:val="24"/>
          <w:szCs w:val="24"/>
        </w:rPr>
        <w:t xml:space="preserve"> resilience </w:t>
      </w:r>
      <w:r w:rsidR="00F87D8A">
        <w:rPr>
          <w:rFonts w:cstheme="minorHAnsi"/>
          <w:sz w:val="24"/>
          <w:szCs w:val="24"/>
        </w:rPr>
        <w:t xml:space="preserve">to aging and AD </w:t>
      </w:r>
      <w:r w:rsidR="00485C86" w:rsidRPr="006F0B3D">
        <w:rPr>
          <w:rFonts w:cstheme="minorHAnsi"/>
          <w:sz w:val="24"/>
          <w:szCs w:val="24"/>
        </w:rPr>
        <w:t>in the elderl</w:t>
      </w:r>
      <w:r>
        <w:rPr>
          <w:rFonts w:cstheme="minorHAnsi"/>
          <w:sz w:val="24"/>
          <w:szCs w:val="24"/>
        </w:rPr>
        <w:t>y.</w:t>
      </w:r>
      <w:r w:rsidR="00485C86" w:rsidRPr="006F0B3D">
        <w:rPr>
          <w:rFonts w:cstheme="minorHAnsi"/>
          <w:sz w:val="24"/>
          <w:szCs w:val="24"/>
        </w:rPr>
        <w:t xml:space="preserve"> </w:t>
      </w:r>
    </w:p>
    <w:p w14:paraId="16AE77EB" w14:textId="77777777" w:rsidR="00485C86" w:rsidRDefault="00485C86" w:rsidP="0012068C">
      <w:pPr>
        <w:spacing w:after="0" w:line="240" w:lineRule="auto"/>
        <w:rPr>
          <w:rFonts w:cstheme="minorHAnsi"/>
          <w:sz w:val="24"/>
          <w:szCs w:val="24"/>
        </w:rPr>
      </w:pPr>
    </w:p>
    <w:p w14:paraId="026C165D" w14:textId="7CD48512" w:rsidR="00485C86" w:rsidRDefault="00BC07F7" w:rsidP="0012068C">
      <w:pPr>
        <w:spacing w:after="0" w:line="240" w:lineRule="auto"/>
        <w:rPr>
          <w:rFonts w:cstheme="minorHAnsi"/>
          <w:sz w:val="24"/>
          <w:szCs w:val="24"/>
        </w:rPr>
      </w:pPr>
      <w:r w:rsidRPr="00BC07F7">
        <w:rPr>
          <w:rFonts w:cstheme="minorHAnsi"/>
          <w:b/>
          <w:bCs/>
          <w:sz w:val="24"/>
          <w:szCs w:val="24"/>
        </w:rPr>
        <w:t>Key words.</w:t>
      </w:r>
      <w:r>
        <w:rPr>
          <w:rFonts w:cstheme="minorHAnsi"/>
          <w:sz w:val="24"/>
          <w:szCs w:val="24"/>
        </w:rPr>
        <w:t xml:space="preserve"> Mouse model of sleep deprivation, Resilience to aging, Resilience to Alzheimer’s disease, </w:t>
      </w:r>
    </w:p>
    <w:p w14:paraId="152F424E" w14:textId="77777777" w:rsidR="000C7CCC" w:rsidRDefault="000C7CCC" w:rsidP="0012068C">
      <w:pPr>
        <w:spacing w:after="0" w:line="240" w:lineRule="auto"/>
        <w:rPr>
          <w:rFonts w:cstheme="minorHAnsi"/>
          <w:sz w:val="24"/>
          <w:szCs w:val="24"/>
        </w:rPr>
      </w:pPr>
    </w:p>
    <w:p w14:paraId="5657FD2E" w14:textId="77777777" w:rsidR="000C7CCC" w:rsidRDefault="000C7CCC" w:rsidP="0012068C">
      <w:pPr>
        <w:spacing w:after="0" w:line="240" w:lineRule="auto"/>
        <w:rPr>
          <w:rFonts w:cstheme="minorHAnsi"/>
          <w:sz w:val="24"/>
          <w:szCs w:val="24"/>
        </w:rPr>
      </w:pPr>
    </w:p>
    <w:p w14:paraId="66127EDB" w14:textId="77777777" w:rsidR="000C7CCC" w:rsidRDefault="000C7CCC" w:rsidP="0012068C">
      <w:pPr>
        <w:spacing w:after="0" w:line="240" w:lineRule="auto"/>
        <w:rPr>
          <w:rFonts w:cstheme="minorHAnsi"/>
          <w:sz w:val="24"/>
          <w:szCs w:val="24"/>
        </w:rPr>
      </w:pPr>
    </w:p>
    <w:p w14:paraId="10D0DA05" w14:textId="77777777" w:rsidR="000C7CCC" w:rsidRDefault="000C7CCC" w:rsidP="0012068C">
      <w:pPr>
        <w:spacing w:after="0" w:line="240" w:lineRule="auto"/>
        <w:rPr>
          <w:rFonts w:cstheme="minorHAnsi"/>
          <w:sz w:val="24"/>
          <w:szCs w:val="24"/>
        </w:rPr>
      </w:pPr>
    </w:p>
    <w:p w14:paraId="7C6F5815" w14:textId="77777777" w:rsidR="000C7CCC" w:rsidRDefault="000C7CCC" w:rsidP="0012068C">
      <w:pPr>
        <w:spacing w:after="0" w:line="240" w:lineRule="auto"/>
        <w:rPr>
          <w:rFonts w:cstheme="minorHAnsi"/>
          <w:sz w:val="24"/>
          <w:szCs w:val="24"/>
        </w:rPr>
      </w:pPr>
    </w:p>
    <w:p w14:paraId="0D309219" w14:textId="77777777" w:rsidR="0012068C" w:rsidRDefault="0012068C" w:rsidP="0012068C">
      <w:pPr>
        <w:spacing w:after="0" w:line="240" w:lineRule="auto"/>
        <w:ind w:firstLine="360"/>
        <w:rPr>
          <w:rFonts w:eastAsia="Times New Roman" w:cstheme="minorHAnsi"/>
          <w:color w:val="000000"/>
          <w:sz w:val="24"/>
          <w:szCs w:val="24"/>
        </w:rPr>
      </w:pPr>
    </w:p>
    <w:p w14:paraId="64A7A50F" w14:textId="77777777" w:rsidR="00127E7D" w:rsidRDefault="00127E7D" w:rsidP="00B12EEA">
      <w:pPr>
        <w:spacing w:after="0" w:line="240" w:lineRule="auto"/>
        <w:rPr>
          <w:rFonts w:cstheme="minorHAnsi"/>
          <w:sz w:val="24"/>
          <w:szCs w:val="24"/>
        </w:rPr>
      </w:pPr>
    </w:p>
    <w:p w14:paraId="15B59F4E" w14:textId="77777777" w:rsidR="00127E7D" w:rsidRDefault="00127E7D" w:rsidP="00B12EEA">
      <w:pPr>
        <w:spacing w:after="0" w:line="240" w:lineRule="auto"/>
        <w:rPr>
          <w:rFonts w:cstheme="minorHAnsi"/>
          <w:sz w:val="24"/>
          <w:szCs w:val="24"/>
        </w:rPr>
      </w:pPr>
    </w:p>
    <w:p w14:paraId="586880AF" w14:textId="77777777" w:rsidR="00127E7D" w:rsidRDefault="00127E7D" w:rsidP="00B12EEA">
      <w:pPr>
        <w:spacing w:after="0" w:line="240" w:lineRule="auto"/>
        <w:rPr>
          <w:rFonts w:cstheme="minorHAnsi"/>
          <w:sz w:val="24"/>
          <w:szCs w:val="24"/>
        </w:rPr>
      </w:pPr>
    </w:p>
    <w:p w14:paraId="5967703E" w14:textId="77777777" w:rsidR="00127E7D" w:rsidRDefault="00127E7D" w:rsidP="00B12EEA">
      <w:pPr>
        <w:spacing w:after="0" w:line="240" w:lineRule="auto"/>
        <w:rPr>
          <w:rFonts w:cstheme="minorHAnsi"/>
          <w:sz w:val="24"/>
          <w:szCs w:val="24"/>
        </w:rPr>
      </w:pPr>
    </w:p>
    <w:p w14:paraId="5D41EFFD" w14:textId="77777777" w:rsidR="00127E7D" w:rsidRDefault="00127E7D" w:rsidP="00B12EEA">
      <w:pPr>
        <w:spacing w:after="0" w:line="240" w:lineRule="auto"/>
        <w:rPr>
          <w:rFonts w:cstheme="minorHAnsi"/>
          <w:sz w:val="24"/>
          <w:szCs w:val="24"/>
        </w:rPr>
      </w:pPr>
    </w:p>
    <w:p w14:paraId="3DAA0B14" w14:textId="77777777" w:rsidR="00127E7D" w:rsidRDefault="00127E7D" w:rsidP="00B12EEA">
      <w:pPr>
        <w:spacing w:after="0" w:line="240" w:lineRule="auto"/>
        <w:rPr>
          <w:rFonts w:cstheme="minorHAnsi"/>
          <w:sz w:val="24"/>
          <w:szCs w:val="24"/>
        </w:rPr>
      </w:pPr>
    </w:p>
    <w:p w14:paraId="702F3D92" w14:textId="77777777" w:rsidR="00127E7D" w:rsidRDefault="00127E7D" w:rsidP="00B12EEA">
      <w:pPr>
        <w:spacing w:after="0" w:line="240" w:lineRule="auto"/>
        <w:rPr>
          <w:rFonts w:cstheme="minorHAnsi"/>
          <w:sz w:val="24"/>
          <w:szCs w:val="24"/>
        </w:rPr>
      </w:pPr>
    </w:p>
    <w:p w14:paraId="18316D59" w14:textId="77777777" w:rsidR="00127E7D" w:rsidRDefault="00127E7D" w:rsidP="00B12EEA">
      <w:pPr>
        <w:spacing w:after="0" w:line="240" w:lineRule="auto"/>
        <w:rPr>
          <w:rFonts w:cstheme="minorHAnsi"/>
          <w:sz w:val="24"/>
          <w:szCs w:val="24"/>
        </w:rPr>
      </w:pPr>
    </w:p>
    <w:p w14:paraId="21CE3EE6" w14:textId="77777777" w:rsidR="00127E7D" w:rsidRDefault="00127E7D" w:rsidP="00B12EEA">
      <w:pPr>
        <w:spacing w:after="0" w:line="240" w:lineRule="auto"/>
        <w:rPr>
          <w:rFonts w:cstheme="minorHAnsi"/>
          <w:sz w:val="24"/>
          <w:szCs w:val="24"/>
        </w:rPr>
      </w:pPr>
    </w:p>
    <w:p w14:paraId="4D205245" w14:textId="77777777" w:rsidR="00043C8C" w:rsidRDefault="00043C8C" w:rsidP="00B44372">
      <w:pPr>
        <w:spacing w:after="0" w:line="240" w:lineRule="auto"/>
        <w:rPr>
          <w:rFonts w:cstheme="minorHAnsi"/>
          <w:sz w:val="24"/>
          <w:szCs w:val="24"/>
        </w:rPr>
      </w:pPr>
    </w:p>
    <w:p w14:paraId="66C968C9" w14:textId="659C27EA" w:rsidR="00837A34" w:rsidRDefault="00043C8C" w:rsidP="00B44372">
      <w:pPr>
        <w:spacing w:after="0" w:line="240" w:lineRule="auto"/>
        <w:rPr>
          <w:rFonts w:cstheme="minorHAnsi"/>
          <w:sz w:val="24"/>
          <w:szCs w:val="24"/>
        </w:rPr>
      </w:pPr>
      <w:r w:rsidRPr="00043C8C">
        <w:rPr>
          <w:rFonts w:cstheme="minorHAnsi"/>
          <w:sz w:val="24"/>
          <w:szCs w:val="24"/>
        </w:rPr>
        <w:lastRenderedPageBreak/>
        <w:t>The prevalence of neurodegenerative diseases such as Alzheimer’s disease (AD) is expected to soar with the number of elderly individuals in both developed and developing countries now rising dramatically. Efforts to find disease-modifying treatments have been largely unsuccessful in part due to inability to assess early signs of disease and risk factors associated with increasing age</w:t>
      </w:r>
      <w:r>
        <w:rPr>
          <w:rFonts w:cstheme="minorHAnsi"/>
          <w:sz w:val="24"/>
          <w:szCs w:val="24"/>
        </w:rPr>
        <w:t>, and the lack of predictable preclinical animal models.</w:t>
      </w:r>
      <w:r w:rsidRPr="00043C8C">
        <w:rPr>
          <w:rFonts w:cstheme="minorHAnsi"/>
          <w:sz w:val="24"/>
          <w:szCs w:val="24"/>
        </w:rPr>
        <w:t xml:space="preserve"> One approach to investigating risk factors for AD is to look at attributes that oppose risk, </w:t>
      </w:r>
      <w:proofErr w:type="spellStart"/>
      <w:r w:rsidRPr="00043C8C">
        <w:rPr>
          <w:rFonts w:cstheme="minorHAnsi"/>
          <w:sz w:val="24"/>
          <w:szCs w:val="24"/>
        </w:rPr>
        <w:t>ie</w:t>
      </w:r>
      <w:proofErr w:type="spellEnd"/>
      <w:r w:rsidRPr="00043C8C">
        <w:rPr>
          <w:rFonts w:cstheme="minorHAnsi"/>
          <w:sz w:val="24"/>
          <w:szCs w:val="24"/>
        </w:rPr>
        <w:t xml:space="preserve">, resilience.  </w:t>
      </w:r>
      <w:r w:rsidR="0046130B">
        <w:rPr>
          <w:rFonts w:cstheme="minorHAnsi"/>
          <w:sz w:val="24"/>
          <w:szCs w:val="24"/>
        </w:rPr>
        <w:t>R</w:t>
      </w:r>
      <w:r w:rsidRPr="00043C8C">
        <w:rPr>
          <w:rFonts w:cstheme="minorHAnsi"/>
          <w:sz w:val="24"/>
          <w:szCs w:val="24"/>
        </w:rPr>
        <w:t xml:space="preserve">esilience is the ability of an organism to </w:t>
      </w:r>
      <w:r>
        <w:rPr>
          <w:rFonts w:cstheme="minorHAnsi"/>
          <w:sz w:val="24"/>
          <w:szCs w:val="24"/>
        </w:rPr>
        <w:t xml:space="preserve">successfully </w:t>
      </w:r>
      <w:r w:rsidRPr="00043C8C">
        <w:rPr>
          <w:rFonts w:cstheme="minorHAnsi"/>
          <w:sz w:val="24"/>
          <w:szCs w:val="24"/>
        </w:rPr>
        <w:t xml:space="preserve">respond </w:t>
      </w:r>
      <w:r>
        <w:rPr>
          <w:rFonts w:cstheme="minorHAnsi"/>
          <w:sz w:val="24"/>
          <w:szCs w:val="24"/>
        </w:rPr>
        <w:t xml:space="preserve">and recover from </w:t>
      </w:r>
      <w:r w:rsidR="0046130B">
        <w:rPr>
          <w:rFonts w:cstheme="minorHAnsi"/>
          <w:sz w:val="24"/>
          <w:szCs w:val="24"/>
        </w:rPr>
        <w:t>physical</w:t>
      </w:r>
      <w:r>
        <w:rPr>
          <w:rFonts w:cstheme="minorHAnsi"/>
          <w:sz w:val="24"/>
          <w:szCs w:val="24"/>
        </w:rPr>
        <w:t xml:space="preserve"> </w:t>
      </w:r>
      <w:r w:rsidRPr="00043C8C">
        <w:rPr>
          <w:rFonts w:cstheme="minorHAnsi"/>
          <w:sz w:val="24"/>
          <w:szCs w:val="24"/>
        </w:rPr>
        <w:t>stress</w:t>
      </w:r>
      <w:r>
        <w:rPr>
          <w:rFonts w:cstheme="minorHAnsi"/>
          <w:sz w:val="24"/>
          <w:szCs w:val="24"/>
        </w:rPr>
        <w:t xml:space="preserve">. </w:t>
      </w:r>
      <w:r w:rsidR="0046130B">
        <w:rPr>
          <w:rFonts w:cstheme="minorHAnsi"/>
          <w:sz w:val="24"/>
          <w:szCs w:val="24"/>
        </w:rPr>
        <w:t>The occurrence of r</w:t>
      </w:r>
      <w:r w:rsidR="00837A34">
        <w:rPr>
          <w:rFonts w:cstheme="minorHAnsi"/>
          <w:sz w:val="24"/>
          <w:szCs w:val="24"/>
        </w:rPr>
        <w:t xml:space="preserve">esilience to AD has been suggested based on the absence of clinical signs of cognitive impairment but presence </w:t>
      </w:r>
      <w:r w:rsidR="00224558">
        <w:rPr>
          <w:rFonts w:cstheme="minorHAnsi"/>
          <w:sz w:val="24"/>
          <w:szCs w:val="24"/>
        </w:rPr>
        <w:t>of</w:t>
      </w:r>
      <w:r w:rsidR="00837A34">
        <w:rPr>
          <w:rFonts w:cstheme="minorHAnsi"/>
          <w:sz w:val="24"/>
          <w:szCs w:val="24"/>
        </w:rPr>
        <w:t xml:space="preserve"> neuropathological lesions typical of AD</w:t>
      </w:r>
      <w:r w:rsidR="00224558">
        <w:rPr>
          <w:rFonts w:cstheme="minorHAnsi"/>
          <w:sz w:val="24"/>
          <w:szCs w:val="24"/>
        </w:rPr>
        <w:t xml:space="preserve"> at autopsy</w:t>
      </w:r>
      <w:r w:rsidR="00837A34">
        <w:rPr>
          <w:rFonts w:cstheme="minorHAnsi"/>
          <w:sz w:val="24"/>
          <w:szCs w:val="24"/>
        </w:rPr>
        <w:t>.</w:t>
      </w:r>
      <w:r w:rsidR="00224558">
        <w:rPr>
          <w:rFonts w:cstheme="minorHAnsi"/>
          <w:sz w:val="24"/>
          <w:szCs w:val="24"/>
        </w:rPr>
        <w:t xml:space="preserve"> The causes for this apparent paradox are not known, but </w:t>
      </w:r>
      <w:r w:rsidR="00CE60B8">
        <w:rPr>
          <w:rFonts w:cstheme="minorHAnsi"/>
          <w:sz w:val="24"/>
          <w:szCs w:val="24"/>
        </w:rPr>
        <w:t xml:space="preserve">resilience to </w:t>
      </w:r>
      <w:r w:rsidR="00224558">
        <w:rPr>
          <w:rFonts w:cstheme="minorHAnsi"/>
          <w:sz w:val="24"/>
          <w:szCs w:val="24"/>
        </w:rPr>
        <w:t xml:space="preserve">physical stress could play a role. </w:t>
      </w:r>
      <w:r>
        <w:rPr>
          <w:rFonts w:cstheme="minorHAnsi"/>
          <w:sz w:val="24"/>
          <w:szCs w:val="24"/>
        </w:rPr>
        <w:t>A good example of a type of stress that has neurological effects is sleep deprivation</w:t>
      </w:r>
      <w:r w:rsidR="00837A34">
        <w:rPr>
          <w:rFonts w:cstheme="minorHAnsi"/>
          <w:sz w:val="24"/>
          <w:szCs w:val="24"/>
        </w:rPr>
        <w:t>.</w:t>
      </w:r>
      <w:r>
        <w:rPr>
          <w:rFonts w:cstheme="minorHAnsi"/>
          <w:sz w:val="24"/>
          <w:szCs w:val="24"/>
        </w:rPr>
        <w:t xml:space="preserve"> </w:t>
      </w:r>
    </w:p>
    <w:p w14:paraId="590E8363" w14:textId="77777777" w:rsidR="00837A34" w:rsidRDefault="00837A34" w:rsidP="00B44372">
      <w:pPr>
        <w:spacing w:after="0" w:line="240" w:lineRule="auto"/>
        <w:rPr>
          <w:rFonts w:cstheme="minorHAnsi"/>
          <w:sz w:val="24"/>
          <w:szCs w:val="24"/>
        </w:rPr>
      </w:pPr>
    </w:p>
    <w:p w14:paraId="66EB3C8A" w14:textId="4BB992CF" w:rsidR="0058707C" w:rsidRDefault="00CE60B8" w:rsidP="00B44372">
      <w:pPr>
        <w:spacing w:after="0" w:line="240" w:lineRule="auto"/>
        <w:rPr>
          <w:rFonts w:cstheme="minorHAnsi"/>
          <w:sz w:val="24"/>
          <w:szCs w:val="24"/>
        </w:rPr>
      </w:pPr>
      <w:r>
        <w:rPr>
          <w:rFonts w:cstheme="minorHAnsi"/>
          <w:sz w:val="24"/>
          <w:szCs w:val="24"/>
        </w:rPr>
        <w:t xml:space="preserve">It is </w:t>
      </w:r>
      <w:proofErr w:type="gramStart"/>
      <w:r>
        <w:rPr>
          <w:rFonts w:cstheme="minorHAnsi"/>
          <w:sz w:val="24"/>
          <w:szCs w:val="24"/>
        </w:rPr>
        <w:t>fairly well</w:t>
      </w:r>
      <w:proofErr w:type="gramEnd"/>
      <w:r>
        <w:rPr>
          <w:rFonts w:cstheme="minorHAnsi"/>
          <w:sz w:val="24"/>
          <w:szCs w:val="24"/>
        </w:rPr>
        <w:t xml:space="preserve"> established that s</w:t>
      </w:r>
      <w:r w:rsidR="00AD54A4" w:rsidRPr="00B12EEA">
        <w:rPr>
          <w:rFonts w:cstheme="minorHAnsi"/>
          <w:sz w:val="24"/>
          <w:szCs w:val="24"/>
        </w:rPr>
        <w:t xml:space="preserve">leep disturbances increase the risk of dementia and AD and there is growing evidence that poor sleep leads to acceleration in the progression of neurodegenerative disorders and may play a role in pathogenesis. Clinical studies are well supported by animal studies showing that sleep deprivation induces learning and memory dysfunction and </w:t>
      </w:r>
      <w:r w:rsidR="00F76491">
        <w:rPr>
          <w:rFonts w:cstheme="minorHAnsi"/>
          <w:sz w:val="24"/>
          <w:szCs w:val="24"/>
        </w:rPr>
        <w:t xml:space="preserve">exacerbates </w:t>
      </w:r>
      <w:r w:rsidR="00AD54A4" w:rsidRPr="00B12EEA">
        <w:rPr>
          <w:rFonts w:cstheme="minorHAnsi"/>
          <w:sz w:val="24"/>
          <w:szCs w:val="24"/>
        </w:rPr>
        <w:t xml:space="preserve">AD-like pathologies in </w:t>
      </w:r>
      <w:r w:rsidR="00F76491">
        <w:rPr>
          <w:rFonts w:cstheme="minorHAnsi"/>
          <w:sz w:val="24"/>
          <w:szCs w:val="24"/>
        </w:rPr>
        <w:t>AD</w:t>
      </w:r>
      <w:r w:rsidR="00AD54A4" w:rsidRPr="00B12EEA">
        <w:rPr>
          <w:rFonts w:cstheme="minorHAnsi"/>
          <w:sz w:val="24"/>
          <w:szCs w:val="24"/>
        </w:rPr>
        <w:t xml:space="preserve"> transgenic mice</w:t>
      </w:r>
      <w:r w:rsidR="002D2648">
        <w:rPr>
          <w:rFonts w:cstheme="minorHAnsi"/>
          <w:sz w:val="24"/>
          <w:szCs w:val="24"/>
        </w:rPr>
        <w:t xml:space="preserve"> [1]</w:t>
      </w:r>
      <w:r w:rsidR="00AD54A4" w:rsidRPr="00B12EEA">
        <w:rPr>
          <w:rFonts w:cstheme="minorHAnsi"/>
          <w:sz w:val="24"/>
          <w:szCs w:val="24"/>
        </w:rPr>
        <w:t xml:space="preserve">. </w:t>
      </w:r>
      <w:r w:rsidR="002F5FD8">
        <w:rPr>
          <w:rFonts w:cstheme="minorHAnsi"/>
          <w:sz w:val="24"/>
          <w:szCs w:val="24"/>
        </w:rPr>
        <w:t>Therefore, sleep deprivation is a physical stressor that decreases resilience to healthy aging and increases the risk for AD</w:t>
      </w:r>
      <w:r w:rsidR="0076215F">
        <w:rPr>
          <w:rFonts w:cstheme="minorHAnsi"/>
          <w:sz w:val="24"/>
          <w:szCs w:val="24"/>
        </w:rPr>
        <w:t xml:space="preserve"> (Figure 1)</w:t>
      </w:r>
      <w:r w:rsidR="002F5FD8">
        <w:rPr>
          <w:rFonts w:cstheme="minorHAnsi"/>
          <w:sz w:val="24"/>
          <w:szCs w:val="24"/>
        </w:rPr>
        <w:t xml:space="preserve">. Prevention of </w:t>
      </w:r>
      <w:r w:rsidR="0076215F">
        <w:rPr>
          <w:rFonts w:cstheme="minorHAnsi"/>
          <w:sz w:val="24"/>
          <w:szCs w:val="24"/>
        </w:rPr>
        <w:t>the adverse effects of sleep deprivation would be a logical approach to enhance resilience to AD by enhancing resilience to aging.</w:t>
      </w:r>
    </w:p>
    <w:p w14:paraId="2EC444FE" w14:textId="72DE91B8" w:rsidR="0058707C" w:rsidRDefault="008B7560" w:rsidP="00B44372">
      <w:pPr>
        <w:spacing w:after="0" w:line="240" w:lineRule="auto"/>
        <w:rPr>
          <w:rFonts w:cstheme="minorHAnsi"/>
          <w:sz w:val="24"/>
          <w:szCs w:val="24"/>
        </w:rPr>
      </w:pPr>
      <w:r>
        <w:rPr>
          <w:rFonts w:cstheme="minorHAnsi"/>
          <w:noProof/>
          <w:sz w:val="24"/>
          <w:szCs w:val="24"/>
        </w:rPr>
        <w:drawing>
          <wp:anchor distT="0" distB="0" distL="114300" distR="114300" simplePos="0" relativeHeight="251660288" behindDoc="1" locked="0" layoutInCell="1" allowOverlap="1" wp14:anchorId="0F46583F" wp14:editId="6FB3EF6B">
            <wp:simplePos x="0" y="0"/>
            <wp:positionH relativeFrom="column">
              <wp:posOffset>1261856</wp:posOffset>
            </wp:positionH>
            <wp:positionV relativeFrom="paragraph">
              <wp:posOffset>85725</wp:posOffset>
            </wp:positionV>
            <wp:extent cx="3644265" cy="2244725"/>
            <wp:effectExtent l="12700" t="12700" r="13335" b="15875"/>
            <wp:wrapTight wrapText="bothSides">
              <wp:wrapPolygon edited="0">
                <wp:start x="-75" y="-122"/>
                <wp:lineTo x="-75" y="21631"/>
                <wp:lineTo x="21604" y="21631"/>
                <wp:lineTo x="21604" y="-122"/>
                <wp:lineTo x="-75" y="-1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 Sleep Deprivation figures-1 (dragged).tiff"/>
                    <pic:cNvPicPr/>
                  </pic:nvPicPr>
                  <pic:blipFill rotWithShape="1">
                    <a:blip r:embed="rId5" cstate="print">
                      <a:extLst>
                        <a:ext uri="{28A0092B-C50C-407E-A947-70E740481C1C}">
                          <a14:useLocalDpi xmlns:a14="http://schemas.microsoft.com/office/drawing/2010/main" val="0"/>
                        </a:ext>
                      </a:extLst>
                    </a:blip>
                    <a:srcRect l="6834" t="14080" r="13852" b="20773"/>
                    <a:stretch/>
                  </pic:blipFill>
                  <pic:spPr bwMode="auto">
                    <a:xfrm>
                      <a:off x="0" y="0"/>
                      <a:ext cx="3644265" cy="2244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06F78" w14:textId="1BB7BD1C" w:rsidR="007934DA" w:rsidRDefault="007934DA" w:rsidP="00B35C78">
      <w:pPr>
        <w:spacing w:after="0" w:line="240" w:lineRule="auto"/>
        <w:rPr>
          <w:rFonts w:cstheme="minorHAnsi"/>
          <w:sz w:val="24"/>
          <w:szCs w:val="24"/>
        </w:rPr>
      </w:pPr>
    </w:p>
    <w:p w14:paraId="722C53FE" w14:textId="191B11DA" w:rsidR="007934DA" w:rsidRDefault="007934DA" w:rsidP="00B35C78">
      <w:pPr>
        <w:spacing w:after="0" w:line="240" w:lineRule="auto"/>
        <w:rPr>
          <w:rFonts w:cstheme="minorHAnsi"/>
          <w:sz w:val="24"/>
          <w:szCs w:val="24"/>
        </w:rPr>
      </w:pPr>
    </w:p>
    <w:p w14:paraId="594315F8" w14:textId="4CD79146" w:rsidR="007934DA" w:rsidRDefault="007934DA" w:rsidP="00B35C78">
      <w:pPr>
        <w:spacing w:after="0" w:line="240" w:lineRule="auto"/>
        <w:rPr>
          <w:rFonts w:cstheme="minorHAnsi"/>
          <w:sz w:val="24"/>
          <w:szCs w:val="24"/>
        </w:rPr>
      </w:pPr>
    </w:p>
    <w:p w14:paraId="322ABD47" w14:textId="19448335" w:rsidR="007934DA" w:rsidRDefault="007934DA" w:rsidP="00B35C78">
      <w:pPr>
        <w:spacing w:after="0" w:line="240" w:lineRule="auto"/>
        <w:rPr>
          <w:rFonts w:cstheme="minorHAnsi"/>
          <w:sz w:val="24"/>
          <w:szCs w:val="24"/>
        </w:rPr>
      </w:pPr>
    </w:p>
    <w:p w14:paraId="639223AD" w14:textId="77777777" w:rsidR="007934DA" w:rsidRDefault="007934DA" w:rsidP="00B35C78">
      <w:pPr>
        <w:spacing w:after="0" w:line="240" w:lineRule="auto"/>
        <w:rPr>
          <w:rFonts w:cstheme="minorHAnsi"/>
          <w:sz w:val="24"/>
          <w:szCs w:val="24"/>
        </w:rPr>
      </w:pPr>
    </w:p>
    <w:p w14:paraId="6BCD7139" w14:textId="77777777" w:rsidR="007934DA" w:rsidRDefault="007934DA" w:rsidP="00B35C78">
      <w:pPr>
        <w:spacing w:after="0" w:line="240" w:lineRule="auto"/>
        <w:rPr>
          <w:rFonts w:cstheme="minorHAnsi"/>
          <w:sz w:val="24"/>
          <w:szCs w:val="24"/>
        </w:rPr>
      </w:pPr>
    </w:p>
    <w:p w14:paraId="420630BD" w14:textId="77777777" w:rsidR="007934DA" w:rsidRDefault="007934DA" w:rsidP="00B35C78">
      <w:pPr>
        <w:spacing w:after="0" w:line="240" w:lineRule="auto"/>
        <w:rPr>
          <w:rFonts w:cstheme="minorHAnsi"/>
          <w:sz w:val="24"/>
          <w:szCs w:val="24"/>
        </w:rPr>
      </w:pPr>
    </w:p>
    <w:p w14:paraId="4F333D4C" w14:textId="77777777" w:rsidR="007934DA" w:rsidRDefault="007934DA" w:rsidP="00B35C78">
      <w:pPr>
        <w:spacing w:after="0" w:line="240" w:lineRule="auto"/>
        <w:rPr>
          <w:rFonts w:cstheme="minorHAnsi"/>
          <w:sz w:val="24"/>
          <w:szCs w:val="24"/>
        </w:rPr>
      </w:pPr>
    </w:p>
    <w:p w14:paraId="15E4686D" w14:textId="77777777" w:rsidR="007934DA" w:rsidRDefault="007934DA" w:rsidP="00B35C78">
      <w:pPr>
        <w:spacing w:after="0" w:line="240" w:lineRule="auto"/>
        <w:rPr>
          <w:rFonts w:cstheme="minorHAnsi"/>
          <w:sz w:val="24"/>
          <w:szCs w:val="24"/>
        </w:rPr>
      </w:pPr>
    </w:p>
    <w:p w14:paraId="1390E561" w14:textId="77777777" w:rsidR="007934DA" w:rsidRDefault="007934DA" w:rsidP="00B35C78">
      <w:pPr>
        <w:spacing w:after="0" w:line="240" w:lineRule="auto"/>
        <w:rPr>
          <w:rFonts w:cstheme="minorHAnsi"/>
          <w:sz w:val="24"/>
          <w:szCs w:val="24"/>
        </w:rPr>
      </w:pPr>
    </w:p>
    <w:p w14:paraId="31454615" w14:textId="77777777" w:rsidR="007934DA" w:rsidRDefault="007934DA" w:rsidP="00B35C78">
      <w:pPr>
        <w:spacing w:after="0" w:line="240" w:lineRule="auto"/>
        <w:rPr>
          <w:rFonts w:cstheme="minorHAnsi"/>
          <w:sz w:val="24"/>
          <w:szCs w:val="24"/>
        </w:rPr>
      </w:pPr>
    </w:p>
    <w:p w14:paraId="5CC0B2F0" w14:textId="77777777" w:rsidR="007934DA" w:rsidRDefault="007934DA" w:rsidP="00B35C78">
      <w:pPr>
        <w:spacing w:after="0" w:line="240" w:lineRule="auto"/>
        <w:rPr>
          <w:rFonts w:cstheme="minorHAnsi"/>
          <w:sz w:val="24"/>
          <w:szCs w:val="24"/>
        </w:rPr>
      </w:pPr>
    </w:p>
    <w:p w14:paraId="455BB1F7" w14:textId="59365B03" w:rsidR="007E4092" w:rsidRDefault="007934DA" w:rsidP="007934DA">
      <w:pPr>
        <w:rPr>
          <w:rFonts w:cstheme="minorHAnsi"/>
        </w:rPr>
      </w:pPr>
      <w:r w:rsidRPr="006F0B3D">
        <w:rPr>
          <w:rFonts w:cstheme="minorHAnsi"/>
          <w:b/>
          <w:bCs/>
        </w:rPr>
        <w:t>Figure 1</w:t>
      </w:r>
      <w:r w:rsidRPr="008B7560">
        <w:rPr>
          <w:rFonts w:cstheme="minorHAnsi"/>
        </w:rPr>
        <w:t>.</w:t>
      </w:r>
      <w:r w:rsidR="008B7560" w:rsidRPr="008B7560">
        <w:t xml:space="preserve"> </w:t>
      </w:r>
      <w:r w:rsidR="008B7560" w:rsidRPr="008B7560">
        <w:rPr>
          <w:rFonts w:cstheme="minorHAnsi"/>
        </w:rPr>
        <w:t xml:space="preserve">As aging progresses, the physical resilience of an individual towards aging and sleep deprivation decreases, tipping the scale and leading to an aging phenotype and </w:t>
      </w:r>
      <w:r w:rsidR="00C5706F">
        <w:rPr>
          <w:rFonts w:cstheme="minorHAnsi"/>
        </w:rPr>
        <w:t xml:space="preserve">the development of </w:t>
      </w:r>
      <w:r w:rsidR="008B7560" w:rsidRPr="008B7560">
        <w:rPr>
          <w:rFonts w:cstheme="minorHAnsi"/>
        </w:rPr>
        <w:t>AD pathology. Some individuals continue to maintain or regain functions quickly following insults as age increases, producing a more youthful phenotype and resilience to AD.</w:t>
      </w:r>
    </w:p>
    <w:p w14:paraId="16943A89" w14:textId="62C91D9F" w:rsidR="007934DA" w:rsidRDefault="0076215F" w:rsidP="0012068C">
      <w:pPr>
        <w:spacing w:after="0" w:line="240" w:lineRule="auto"/>
        <w:rPr>
          <w:rFonts w:eastAsia="Times New Roman" w:cstheme="minorHAnsi"/>
          <w:color w:val="000000"/>
          <w:sz w:val="24"/>
          <w:szCs w:val="24"/>
        </w:rPr>
      </w:pPr>
      <w:r>
        <w:rPr>
          <w:rFonts w:cstheme="minorHAnsi"/>
          <w:sz w:val="24"/>
          <w:szCs w:val="24"/>
        </w:rPr>
        <w:t xml:space="preserve">Preclinical models for investigating resilience to aging and AD are not well described. </w:t>
      </w:r>
      <w:r w:rsidR="00AD54A4" w:rsidRPr="00B12EEA">
        <w:rPr>
          <w:rFonts w:cstheme="minorHAnsi"/>
          <w:sz w:val="24"/>
          <w:szCs w:val="24"/>
        </w:rPr>
        <w:t>We have developed an aging mouse model of short</w:t>
      </w:r>
      <w:r w:rsidR="0082575D" w:rsidRPr="00B12EEA">
        <w:rPr>
          <w:rFonts w:cstheme="minorHAnsi"/>
          <w:sz w:val="24"/>
          <w:szCs w:val="24"/>
        </w:rPr>
        <w:t>-</w:t>
      </w:r>
      <w:r w:rsidR="00AD54A4" w:rsidRPr="00B12EEA">
        <w:rPr>
          <w:rFonts w:cstheme="minorHAnsi"/>
          <w:sz w:val="24"/>
          <w:szCs w:val="24"/>
        </w:rPr>
        <w:t>term sleep deprivation that results in neurodegenerative changes and cognitive impairment</w:t>
      </w:r>
      <w:bookmarkStart w:id="0" w:name="_Hlk33136831"/>
      <w:r w:rsidR="00B35C78" w:rsidRPr="00B12EEA">
        <w:rPr>
          <w:rFonts w:eastAsia="Times New Roman" w:cstheme="minorHAnsi"/>
          <w:color w:val="000000"/>
          <w:sz w:val="24"/>
          <w:szCs w:val="24"/>
        </w:rPr>
        <w:t xml:space="preserve"> </w:t>
      </w:r>
      <w:r w:rsidR="00986F68">
        <w:rPr>
          <w:rFonts w:eastAsia="Times New Roman" w:cstheme="minorHAnsi"/>
          <w:color w:val="000000"/>
          <w:sz w:val="24"/>
          <w:szCs w:val="24"/>
        </w:rPr>
        <w:fldChar w:fldCharType="begin" w:fldLock="1"/>
      </w:r>
      <w:r w:rsidR="00933094">
        <w:rPr>
          <w:rFonts w:eastAsia="Times New Roman" w:cstheme="minorHAnsi"/>
          <w:color w:val="000000"/>
          <w:sz w:val="24"/>
          <w:szCs w:val="24"/>
        </w:rPr>
        <w:instrText>ADDIN CSL_CITATION {"citationItems":[{"id":"ITEM-1","itemData":{"DOI":"10.31491/apt.2019.12.002","abstract":"Objective: Sleep deprivation-induced cognitive impairment is a major health concern and an age-related risk factor for dementia. There is an urgent need to develop ways of preventing the adverse neurological effects of sleep deprivation, but current preclinical animal models of short-term sleep deprivation are not well described. Methods: C57BL6 mice of varying ages were sleep deprived for 4 hours a day for 4 days, and then tested with a Box maze navigation task. Results: Sleep deprived mice at young, middle and older ages showed learning impairment that varied by strain and gender. In general, females were more sensitive to sleep deprivation than males. To determine whether sleep deprivation-induced learning impairment would respond to therapeutic intervention, an independent cohort of mice was treated with rapamycin daily during the 4 days of sleep deprivation. Mice that were sleep deprived and treated with rapamycin showed significant improvement in learning time suggesting that the cognitive impairment might be associated in part with molecular and cellular mechanisms targeted by rapamycin. Conclusions: The observations from this study suggest that aging mice would be productive models to study pathobiology and therapeutic intervention of cognitive impairment triggered by age-related sleeping disorders in people. Keywords: Sleep deprivation, learning impairment, aging, rapamycin","author":[{"dropping-particle":"","family":"Mukherjee","given":"Kishore K","non-dropping-particle":"","parse-names":false,"suffix":""},{"dropping-particle":"","family":"Lee","given":"Amanda Y","non-dropping-particle":"","parse-names":false,"suffix":""},{"dropping-particle":"","family":"Zhu","given":"Lida","non-dropping-particle":"","parse-names":false,"suffix":""},{"dropping-particle":"","family":"Darvas","given":"Martin","non-dropping-particle":"","parse-names":false,"suffix":""},{"dropping-particle":"","family":"Ladiges","given":"Warren","non-dropping-particle":"","parse-names":false,"suffix":""},{"dropping-particle":"","family":"Commons","given":"Creative","non-dropping-particle":"","parse-names":false,"suffix":""}],"container-title":"Aging Pathobiology and Therapeutics","id":"ITEM-1","issue":"1","issued":{"date-parts":[["2019"]]},"page":"05-09","title":"Sleep-deprived cognitive impairment in aging mice is alleviated by rapamycin","type":"article-journal","volume":"1"},"uris":["http://www.mendeley.com/documents/?uuid=15bfe908-0bd7-4b11-9afb-cc6ef4ab1475"]}],"mendeley":{"formattedCitation":"[1]","plainTextFormattedCitation":"[1]","previouslyFormattedCitation":"(1)"},"properties":{"noteIndex":0},"schema":"https://github.com/citation-style-language/schema/raw/master/csl-citation.json"}</w:instrText>
      </w:r>
      <w:r w:rsidR="00986F68">
        <w:rPr>
          <w:rFonts w:eastAsia="Times New Roman" w:cstheme="minorHAnsi"/>
          <w:color w:val="000000"/>
          <w:sz w:val="24"/>
          <w:szCs w:val="24"/>
        </w:rPr>
        <w:fldChar w:fldCharType="separate"/>
      </w:r>
      <w:r w:rsidR="00933094" w:rsidRPr="00933094">
        <w:rPr>
          <w:rFonts w:eastAsia="Times New Roman" w:cstheme="minorHAnsi"/>
          <w:noProof/>
          <w:color w:val="000000"/>
          <w:sz w:val="24"/>
          <w:szCs w:val="24"/>
        </w:rPr>
        <w:t>[</w:t>
      </w:r>
      <w:r w:rsidR="002D2648">
        <w:rPr>
          <w:rFonts w:eastAsia="Times New Roman" w:cstheme="minorHAnsi"/>
          <w:noProof/>
          <w:color w:val="000000"/>
          <w:sz w:val="24"/>
          <w:szCs w:val="24"/>
        </w:rPr>
        <w:t>2</w:t>
      </w:r>
      <w:r w:rsidR="00933094" w:rsidRPr="00933094">
        <w:rPr>
          <w:rFonts w:eastAsia="Times New Roman" w:cstheme="minorHAnsi"/>
          <w:noProof/>
          <w:color w:val="000000"/>
          <w:sz w:val="24"/>
          <w:szCs w:val="24"/>
        </w:rPr>
        <w:t>]</w:t>
      </w:r>
      <w:r w:rsidR="00986F68">
        <w:rPr>
          <w:rFonts w:eastAsia="Times New Roman" w:cstheme="minorHAnsi"/>
          <w:color w:val="000000"/>
          <w:sz w:val="24"/>
          <w:szCs w:val="24"/>
        </w:rPr>
        <w:fldChar w:fldCharType="end"/>
      </w:r>
      <w:r w:rsidR="00B35C78" w:rsidRPr="00B12EEA">
        <w:rPr>
          <w:rFonts w:eastAsia="Times New Roman" w:cstheme="minorHAnsi"/>
          <w:color w:val="000000"/>
          <w:sz w:val="24"/>
          <w:szCs w:val="24"/>
        </w:rPr>
        <w:t xml:space="preserve">. </w:t>
      </w:r>
      <w:bookmarkEnd w:id="0"/>
      <w:r w:rsidR="00DF77B8">
        <w:rPr>
          <w:rFonts w:eastAsia="Times New Roman" w:cstheme="minorHAnsi"/>
          <w:color w:val="000000"/>
          <w:sz w:val="24"/>
          <w:szCs w:val="24"/>
        </w:rPr>
        <w:t>W</w:t>
      </w:r>
      <w:r w:rsidR="002522CB" w:rsidRPr="00B12EEA">
        <w:rPr>
          <w:rFonts w:eastAsia="Times New Roman" w:cstheme="minorHAnsi"/>
          <w:color w:val="000000"/>
          <w:sz w:val="24"/>
          <w:szCs w:val="24"/>
        </w:rPr>
        <w:t>e suspected that sleep deprivation would adversely impact synaptic function through mitochondrial disruption</w:t>
      </w:r>
      <w:r w:rsidR="00DF77B8">
        <w:rPr>
          <w:rFonts w:eastAsia="Times New Roman" w:cstheme="minorHAnsi"/>
          <w:color w:val="000000"/>
          <w:sz w:val="24"/>
          <w:szCs w:val="24"/>
        </w:rPr>
        <w:t>.</w:t>
      </w:r>
      <w:r w:rsidR="002522CB" w:rsidRPr="00B12EEA">
        <w:rPr>
          <w:rFonts w:eastAsia="Times New Roman" w:cstheme="minorHAnsi"/>
          <w:color w:val="000000"/>
          <w:sz w:val="24"/>
          <w:szCs w:val="24"/>
        </w:rPr>
        <w:t xml:space="preserve"> </w:t>
      </w:r>
      <w:r w:rsidR="00B35C78">
        <w:rPr>
          <w:rFonts w:cstheme="minorHAnsi"/>
          <w:sz w:val="24"/>
          <w:szCs w:val="24"/>
        </w:rPr>
        <w:t>M</w:t>
      </w:r>
      <w:r w:rsidR="00B35C78" w:rsidRPr="00B12EEA">
        <w:rPr>
          <w:rFonts w:cstheme="minorHAnsi"/>
          <w:sz w:val="24"/>
          <w:szCs w:val="24"/>
        </w:rPr>
        <w:t xml:space="preserve">itochondrial dysfunction leading to decreased ATP production and increased ROS resulting from impaired electron transport chain function appears </w:t>
      </w:r>
      <w:r w:rsidR="00B35C78" w:rsidRPr="00B12EEA">
        <w:rPr>
          <w:rFonts w:cstheme="minorHAnsi"/>
          <w:sz w:val="24"/>
          <w:szCs w:val="24"/>
        </w:rPr>
        <w:lastRenderedPageBreak/>
        <w:t>prominently in both aging and AD</w:t>
      </w:r>
      <w:r w:rsidR="00620DEF">
        <w:rPr>
          <w:rFonts w:cstheme="minorHAnsi"/>
          <w:sz w:val="24"/>
          <w:szCs w:val="24"/>
        </w:rPr>
        <w:t xml:space="preserve"> </w:t>
      </w:r>
      <w:r w:rsidR="00620DEF">
        <w:rPr>
          <w:rFonts w:cstheme="minorHAnsi"/>
          <w:sz w:val="24"/>
          <w:szCs w:val="24"/>
        </w:rPr>
        <w:fldChar w:fldCharType="begin" w:fldLock="1"/>
      </w:r>
      <w:r w:rsidR="00933094">
        <w:rPr>
          <w:rFonts w:cstheme="minorHAnsi"/>
          <w:sz w:val="24"/>
          <w:szCs w:val="24"/>
        </w:rPr>
        <w:instrText>ADDIN CSL_CITATION {"citationItems":[{"id":"ITEM-1","itemData":{"DOI":"https://doi.org/10.1016/j.pneurobio.2015.05.001","ISSN":"0301-0082","abstract":"The amyloid cascade hypothesis for the pathogenesis of Alzheimer's disease (AD) was proposed over twenty years ago. However, the mechanisms of neurodegeneration and synaptic loss have remained elusive delaying the effective drug discovery. Recent studies have revealed that amyloid-β peptides as well as phosphorylated and fragmented tau proteins accumulate within mitochondria. This process triggers mitochondrial fission (fragmentation) and disturbs Krebs cycle function e.g. by inhibiting the activity of 2-oxoglutarate dehydrogenase. Oxidative stress, hypoxia and calcium imbalance also disrupt the function of Krebs cycle in AD brains. Recent studies on epigenetic regulation have revealed that Krebs cycle intermediates control DNA and histone methylation as well as histone acetylation and thus they have fundamental roles in gene expression. DNA demethylases (TET1-3) and histone lysine demethylases (KDM2-7) are included in the family of 2-oxoglutarate-dependent oxygenases (2-OGDO). Interestingly, 2-oxoglutarate is the obligatory substrate of 2-OGDO enzymes, whereas succinate and fumarate are the inhibitors of these enzymes. Moreover, citrate can stimulate histone acetylation via acetyl-CoA production. Epigenetic studies have revealed that AD is associated with changes in DNA methylation and histone acetylation patterns. However, the epigenetic results of different studies are inconsistent but one possibility is that they represent both coordinated adaptive responses and uncontrolled stochastic changes, which provoke pathogenesis in affected neurons. Here, we will review the changes observed in mitochondrial dynamics and Krebs cycle function associated with AD, and then clarify the mechanisms through which mitochondrial metabolites can control the epigenetic landscape of chromatin and induce pathological changes in AD.","author":[{"dropping-particle":"","family":"Salminen","given":"Antero","non-dropping-particle":"","parse-names":false,"suffix":""},{"dropping-particle":"","family":"Haapasalo","given":"Annakaisa","non-dropping-particle":"","parse-names":false,"suffix":""},{"dropping-particle":"","family":"Kauppinen","given":"Anu","non-dropping-particle":"","parse-names":false,"suffix":""},{"dropping-particle":"","family":"Kaarniranta","given":"Kai","non-dropping-particle":"","parse-names":false,"suffix":""},{"dropping-particle":"","family":"Soininen","given":"Hilkka","non-dropping-particle":"","parse-names":false,"suffix":""},{"dropping-particle":"","family":"Hiltunen","given":"Mikko","non-dropping-particle":"","parse-names":false,"suffix":""}],"container-title":"Progress in Neurobiology","id":"ITEM-1","issued":{"date-parts":[["2015"]]},"page":"1-20","title":"Impaired mitochondrial energy metabolism in Alzheimer's disease: Impact on pathogenesis via disturbed epigenetic regulation of chromatin landscape","type":"article-journal","volume":"131"},"uris":["http://www.mendeley.com/documents/?uuid=9ad41e73-ffa4-4f88-81f6-e364a4b1a871"]},{"id":"ITEM-2","itemData":{"DOI":"10.1523/JNEUROSCI.1316-16.2016","ISSN":"1529-2401","abstract":"The impact of aging on CNS white matter (WM) is of general interest because the global effects of aging on myelinated nerve fibers are more complex and profound than those in cortical gray matter. It is important to distinguish between axonal changes created by normal aging and those caused by neurodegenerative diseases, including multiple sclerosis, stroke, glaucoma, Alzheimer's disease, and traumatic brain injury. Using three-dimensional electron microscopy, we show that in mouse optic nerve, which is a pure and fully myelinated WM tract, aging axons are larger, have thicker myelin, and are characterized by longer and thicker mitochondria, which are associated with altered levels of mitochondrial shaping proteins. These structural alterations in aging mitochondria correlate with lower ATP levels and increased generation of nitric oxide, protein nitration, and lipid peroxidation. Moreover, mitochondria-smooth endoplasmic reticulum interactions are compromised due to decreased associations and decreased levels of calnexin and calreticulin, suggesting a disruption in Ca(2+) homeostasis and defective unfolded protein responses in aging axons. Despite these age-related modifications, axon function is sustained in aging WM, which suggests that age-dependent changes do not lead to irreversible functional decline under normal conditions, as is observed in neurodegenerative diseases. SIGNIFICANCE STATEMENT: Aging is a common risk factor for a number of neurodegenerative diseases, including stroke. Mitochondrial dysfunction and oxidative damage with age are hypothesized to increase risk for stroke. We compared axon-myelin-node-mitochondrion-smooth endoplasmic reticulum (SER) interactions in white matter obtained at 1 and 12 months. We show that aging axons have enlarged volume, thicker myelin, and elongated and thicker mitochondria. Furthermore, there are reduced SER connections to mitochondria that correlate with lower calnexin and calreticulin levels. Despite a prominent decrease in number, elongated aging mitochondria produce excessive stress markers with reduced ATP production. Because axons maintain function under these conditions, our study suggests that it is important to understand the process of normal brain aging to identify neurodegenerative changes.","author":[{"dropping-particle":"","family":"Stahon","given":"Katharine E","non-dropping-particle":"","parse-names":false,"suffix":""},{"dropping-particle":"","family":"Bastian","given":"Chinthasagar","non-dropping-particle":"","parse-names":false,"suffix":""},{"dropping-particle":"","family":"Griffith","given":"Shelby","non-dropping-particle":"","parse-names":false,"suffix":""},{"dropping-particle":"","family":"Kidd","given":"Grahame J","non-dropping-particle":"","parse-names":false,"suffix":""},{"dropping-particle":"","family":"Brunet","given":"Sylvain","non-dropping-particle":"","parse-names":false,"suffix":""},{"dropping-particle":"","family":"Baltan","given":"Selva","non-dropping-particle":"","parse-names":false,"suffix":""}],"container-title":"The Journal of neuroscience : the official journal of the Society for Neuroscience","edition":"2016/09/28","id":"ITEM-2","issue":"39","issued":{"date-parts":[["2016","9","28"]]},"language":"eng","page":"9990-10001","publisher":"Society for Neuroscience","title":"Age-Related Changes in Axonal and Mitochondrial Ultrastructure and Function in White Matter","type":"article-journal","volume":"36"},"uris":["http://www.mendeley.com/documents/?uuid=2bb10347-8c2e-4b0a-9f9c-adfd0567489d"]},{"id":"ITEM-3","itemData":{"DOI":"10.3389/fnins.2017.00553","ISSN":"1662-4548","abstract":"The identification of an early biomarker to diagnose Alzheimer's disease (AD) remains a challenge. Neuropathological studies in animal and AD patients have shown that mitochondrial dysfunction is a hallmark of the development of the disease. Current studies suggest the use of peripheral tissues, like skin fibroblasts as a possibility to detect the early pathological alterations present in the AD brain. In this context, we studied mitochondrial function properties (bioenergetics and morphology) in cultured fibroblasts obtained from AD, aged-match and young healthy patients. We observed that AD fibroblasts presented a significant reduction in mitochondrial length with important changes in the expression of proteins that control mitochondrial fusion. Moreover, AD fibroblasts showed a distinct alteration in proteolytic processing of OPA1, a master regulator of mitochondrial fusion, compared to control fibroblasts. Complementary to these changes AD fibroblasts showed a dysfunctional mitochondrial bioenergetics profile that differentiates these cells from aged-matched and young patient fibroblasts. Our findings suggest that the human skin fibroblasts obtained from AD patients could replicate mitochondrial impairment observed in the AD brain. These promising observations suggest that the analysis of mitochondrial bioenergetics could represent a promising strategy to develop new diagnostic methods in peripheral tissues of AD patients.","author":[{"dropping-particle":"","family":"Pérez","given":"María J","non-dropping-particle":"","parse-names":false,"suffix":""},{"dropping-particle":"","family":"Ponce","given":"Daniela P","non-dropping-particle":"","parse-names":false,"suffix":""},{"dropping-particle":"","family":"Osorio-Fuentealba","given":"Cesar","non-dropping-particle":"","parse-names":false,"suffix":""},{"dropping-particle":"","family":"Behrens","given":"Maria I","non-dropping-particle":"","parse-names":false,"suffix":""},{"dropping-particle":"","family":"Quintanilla","given":"Rodrigo A","non-dropping-particle":"","parse-names":false,"suffix":""}],"container-title":"Frontiers in neuroscience","id":"ITEM-3","issued":{"date-parts":[["2017","10","6"]]},"language":"eng","page":"553","publisher":"Frontiers Media S.A.","title":"Mitochondrial Bioenergetics Is Altered in Fibroblasts from Patients with Sporadic Alzheimer's Disease","type":"article-journal","volume":"11"},"uris":["http://www.mendeley.com/documents/?uuid=2d1ca39a-0051-4b39-8fe5-6dfadc20dc0a"]}],"mendeley":{"formattedCitation":"[2–4]","plainTextFormattedCitation":"[2–4]","previouslyFormattedCitation":"(2–4)"},"properties":{"noteIndex":0},"schema":"https://github.com/citation-style-language/schema/raw/master/csl-citation.json"}</w:instrText>
      </w:r>
      <w:r w:rsidR="00620DEF">
        <w:rPr>
          <w:rFonts w:cstheme="minorHAnsi"/>
          <w:sz w:val="24"/>
          <w:szCs w:val="24"/>
        </w:rPr>
        <w:fldChar w:fldCharType="separate"/>
      </w:r>
      <w:r w:rsidR="00933094" w:rsidRPr="00933094">
        <w:rPr>
          <w:rFonts w:cstheme="minorHAnsi"/>
          <w:noProof/>
          <w:sz w:val="24"/>
          <w:szCs w:val="24"/>
        </w:rPr>
        <w:t>[</w:t>
      </w:r>
      <w:r w:rsidR="002D2648">
        <w:rPr>
          <w:rFonts w:cstheme="minorHAnsi"/>
          <w:noProof/>
          <w:sz w:val="24"/>
          <w:szCs w:val="24"/>
        </w:rPr>
        <w:t>3-5</w:t>
      </w:r>
      <w:r w:rsidR="00933094" w:rsidRPr="00933094">
        <w:rPr>
          <w:rFonts w:cstheme="minorHAnsi"/>
          <w:noProof/>
          <w:sz w:val="24"/>
          <w:szCs w:val="24"/>
        </w:rPr>
        <w:t>]</w:t>
      </w:r>
      <w:r w:rsidR="00620DEF">
        <w:rPr>
          <w:rFonts w:cstheme="minorHAnsi"/>
          <w:sz w:val="24"/>
          <w:szCs w:val="24"/>
        </w:rPr>
        <w:fldChar w:fldCharType="end"/>
      </w:r>
      <w:r w:rsidR="00B35C78" w:rsidRPr="00B12EEA">
        <w:rPr>
          <w:rFonts w:cstheme="minorHAnsi"/>
          <w:sz w:val="24"/>
          <w:szCs w:val="24"/>
        </w:rPr>
        <w:t xml:space="preserve">. </w:t>
      </w:r>
      <w:r w:rsidR="00B35C78">
        <w:rPr>
          <w:rFonts w:eastAsia="Times New Roman" w:cstheme="minorHAnsi"/>
          <w:color w:val="000000"/>
          <w:sz w:val="24"/>
          <w:szCs w:val="24"/>
        </w:rPr>
        <w:t>W</w:t>
      </w:r>
      <w:r w:rsidR="00B35C78" w:rsidRPr="00B12EEA">
        <w:rPr>
          <w:rFonts w:eastAsia="Times New Roman" w:cstheme="minorHAnsi"/>
          <w:color w:val="000000"/>
          <w:sz w:val="24"/>
          <w:szCs w:val="24"/>
        </w:rPr>
        <w:t>e</w:t>
      </w:r>
      <w:r w:rsidR="00E06D5F">
        <w:rPr>
          <w:rFonts w:eastAsia="Times New Roman" w:cstheme="minorHAnsi"/>
          <w:color w:val="000000"/>
          <w:sz w:val="24"/>
          <w:szCs w:val="24"/>
        </w:rPr>
        <w:t xml:space="preserve"> showed that sleep</w:t>
      </w:r>
      <w:r w:rsidR="007934DA">
        <w:rPr>
          <w:rFonts w:eastAsia="Times New Roman" w:cstheme="minorHAnsi"/>
          <w:color w:val="000000"/>
          <w:sz w:val="24"/>
          <w:szCs w:val="24"/>
        </w:rPr>
        <w:t>-</w:t>
      </w:r>
      <w:r w:rsidR="00E06D5F">
        <w:rPr>
          <w:rFonts w:eastAsia="Times New Roman" w:cstheme="minorHAnsi"/>
          <w:color w:val="000000"/>
          <w:sz w:val="24"/>
          <w:szCs w:val="24"/>
        </w:rPr>
        <w:t xml:space="preserve">deprived </w:t>
      </w:r>
      <w:r w:rsidR="00B35C78" w:rsidRPr="00B12EEA">
        <w:rPr>
          <w:rFonts w:eastAsia="Times New Roman" w:cstheme="minorHAnsi"/>
          <w:color w:val="000000"/>
          <w:sz w:val="24"/>
          <w:szCs w:val="24"/>
        </w:rPr>
        <w:t xml:space="preserve">mice had significantly higher levels of mitochondrial ROS production </w:t>
      </w:r>
      <w:r w:rsidR="007934DA">
        <w:rPr>
          <w:rFonts w:eastAsia="Times New Roman" w:cstheme="minorHAnsi"/>
          <w:color w:val="000000"/>
          <w:sz w:val="24"/>
          <w:szCs w:val="24"/>
        </w:rPr>
        <w:t xml:space="preserve">and </w:t>
      </w:r>
      <w:r w:rsidR="00B35C78" w:rsidRPr="00B12EEA">
        <w:rPr>
          <w:rFonts w:eastAsia="Times New Roman" w:cstheme="minorHAnsi"/>
          <w:color w:val="000000"/>
          <w:sz w:val="24"/>
          <w:szCs w:val="24"/>
        </w:rPr>
        <w:t xml:space="preserve">a significant </w:t>
      </w:r>
      <w:r w:rsidR="00E06D5F">
        <w:rPr>
          <w:rFonts w:eastAsia="Times New Roman" w:cstheme="minorHAnsi"/>
          <w:color w:val="000000"/>
          <w:sz w:val="24"/>
          <w:szCs w:val="24"/>
        </w:rPr>
        <w:t xml:space="preserve">decrease in </w:t>
      </w:r>
      <w:r w:rsidR="00B35C78" w:rsidRPr="00B12EEA">
        <w:rPr>
          <w:rFonts w:eastAsia="Times New Roman" w:cstheme="minorHAnsi"/>
          <w:color w:val="000000"/>
          <w:sz w:val="24"/>
          <w:szCs w:val="24"/>
        </w:rPr>
        <w:t>ATP synthesis in the brain compared wit</w:t>
      </w:r>
      <w:r w:rsidR="00E06D5F">
        <w:rPr>
          <w:rFonts w:eastAsia="Times New Roman" w:cstheme="minorHAnsi"/>
          <w:color w:val="000000"/>
          <w:sz w:val="24"/>
          <w:szCs w:val="24"/>
        </w:rPr>
        <w:t>h</w:t>
      </w:r>
      <w:r w:rsidR="00B35C78" w:rsidRPr="00B12EEA">
        <w:rPr>
          <w:rFonts w:eastAsia="Times New Roman" w:cstheme="minorHAnsi"/>
          <w:color w:val="000000"/>
          <w:sz w:val="24"/>
          <w:szCs w:val="24"/>
        </w:rPr>
        <w:t xml:space="preserve"> non-</w:t>
      </w:r>
      <w:r w:rsidR="00E06D5F">
        <w:rPr>
          <w:rFonts w:eastAsia="Times New Roman" w:cstheme="minorHAnsi"/>
          <w:color w:val="000000"/>
          <w:sz w:val="24"/>
          <w:szCs w:val="24"/>
        </w:rPr>
        <w:t>sleep deprived</w:t>
      </w:r>
      <w:r w:rsidR="00B35C78" w:rsidRPr="00B12EEA">
        <w:rPr>
          <w:rFonts w:eastAsia="Times New Roman" w:cstheme="minorHAnsi"/>
          <w:color w:val="000000"/>
          <w:sz w:val="24"/>
          <w:szCs w:val="24"/>
        </w:rPr>
        <w:t xml:space="preserve"> mice</w:t>
      </w:r>
      <w:r w:rsidR="007934DA">
        <w:rPr>
          <w:rFonts w:eastAsia="Times New Roman" w:cstheme="minorHAnsi"/>
          <w:color w:val="000000"/>
          <w:sz w:val="24"/>
          <w:szCs w:val="24"/>
        </w:rPr>
        <w:t xml:space="preserve"> </w:t>
      </w:r>
      <w:r w:rsidR="009C6AB1">
        <w:rPr>
          <w:rFonts w:eastAsia="Times New Roman" w:cstheme="minorHAnsi"/>
          <w:color w:val="000000"/>
          <w:sz w:val="24"/>
          <w:szCs w:val="24"/>
        </w:rPr>
        <w:fldChar w:fldCharType="begin" w:fldLock="1"/>
      </w:r>
      <w:r w:rsidR="00933094">
        <w:rPr>
          <w:rFonts w:eastAsia="Times New Roman" w:cstheme="minorHAnsi"/>
          <w:color w:val="000000"/>
          <w:sz w:val="24"/>
          <w:szCs w:val="24"/>
        </w:rPr>
        <w:instrText>ADDIN CSL_CITATION {"citationItems":[{"id":"ITEM-1","itemData":{"author":[{"dropping-particle":"","family":"Wu","given":"Jinzi","non-dropping-particle":"","parse-names":false,"suffix":""},{"dropping-particle":"","family":"Dou","given":"Yan","non-dropping-particle":"","parse-names":false,"suffix":""},{"dropping-particle":"","family":"Ladiges","given":"Warren","non-dropping-particle":"","parse-names":false,"suffix":""}],"id":"ITEM-1","issued":{"date-parts":[["2020"]]},"title":"Adverse neurological effects of short-term sleep deprivation in aging mice are prevented by therapeutic targeting of mitochondria","type":"article-journal"},"uris":["http://www.mendeley.com/documents/?uuid=7e35cc3e-ce2a-4e21-bbb4-6db48a289867"]}],"mendeley":{"formattedCitation":"[5]","plainTextFormattedCitation":"[5]","previouslyFormattedCitation":"(5)"},"properties":{"noteIndex":0},"schema":"https://github.com/citation-style-language/schema/raw/master/csl-citation.json"}</w:instrText>
      </w:r>
      <w:r w:rsidR="009C6AB1">
        <w:rPr>
          <w:rFonts w:eastAsia="Times New Roman" w:cstheme="minorHAnsi"/>
          <w:color w:val="000000"/>
          <w:sz w:val="24"/>
          <w:szCs w:val="24"/>
        </w:rPr>
        <w:fldChar w:fldCharType="separate"/>
      </w:r>
      <w:r w:rsidR="00933094" w:rsidRPr="00933094">
        <w:rPr>
          <w:rFonts w:eastAsia="Times New Roman" w:cstheme="minorHAnsi"/>
          <w:noProof/>
          <w:color w:val="000000"/>
          <w:sz w:val="24"/>
          <w:szCs w:val="24"/>
        </w:rPr>
        <w:t>[</w:t>
      </w:r>
      <w:r w:rsidR="002D2648">
        <w:rPr>
          <w:rFonts w:eastAsia="Times New Roman" w:cstheme="minorHAnsi"/>
          <w:noProof/>
          <w:color w:val="000000"/>
          <w:sz w:val="24"/>
          <w:szCs w:val="24"/>
        </w:rPr>
        <w:t>6</w:t>
      </w:r>
      <w:r w:rsidR="00933094" w:rsidRPr="00933094">
        <w:rPr>
          <w:rFonts w:eastAsia="Times New Roman" w:cstheme="minorHAnsi"/>
          <w:noProof/>
          <w:color w:val="000000"/>
          <w:sz w:val="24"/>
          <w:szCs w:val="24"/>
        </w:rPr>
        <w:t>]</w:t>
      </w:r>
      <w:r w:rsidR="009C6AB1">
        <w:rPr>
          <w:rFonts w:eastAsia="Times New Roman" w:cstheme="minorHAnsi"/>
          <w:color w:val="000000"/>
          <w:sz w:val="24"/>
          <w:szCs w:val="24"/>
        </w:rPr>
        <w:fldChar w:fldCharType="end"/>
      </w:r>
      <w:r w:rsidR="00B35C78" w:rsidRPr="0093200D">
        <w:rPr>
          <w:rFonts w:eastAsia="Times New Roman" w:cstheme="minorHAnsi"/>
          <w:color w:val="000000"/>
          <w:sz w:val="24"/>
          <w:szCs w:val="24"/>
        </w:rPr>
        <w:t>.</w:t>
      </w:r>
      <w:r w:rsidR="00B35C78" w:rsidRPr="00B12EEA">
        <w:rPr>
          <w:rFonts w:eastAsia="Times New Roman" w:cstheme="minorHAnsi"/>
          <w:color w:val="000000"/>
          <w:sz w:val="24"/>
          <w:szCs w:val="24"/>
        </w:rPr>
        <w:t xml:space="preserve"> </w:t>
      </w:r>
      <w:r w:rsidR="00B35C78" w:rsidRPr="00B12EEA">
        <w:rPr>
          <w:rFonts w:cstheme="minorHAnsi"/>
          <w:sz w:val="24"/>
          <w:szCs w:val="24"/>
        </w:rPr>
        <w:t xml:space="preserve">Closely linked with </w:t>
      </w:r>
      <w:r w:rsidR="003805A9">
        <w:rPr>
          <w:rFonts w:cstheme="minorHAnsi"/>
          <w:sz w:val="24"/>
          <w:szCs w:val="24"/>
        </w:rPr>
        <w:t>mitochondrial dysfunction</w:t>
      </w:r>
      <w:r w:rsidR="00B35C78" w:rsidRPr="00B12EEA">
        <w:rPr>
          <w:rFonts w:cstheme="minorHAnsi"/>
          <w:sz w:val="24"/>
          <w:szCs w:val="24"/>
        </w:rPr>
        <w:t xml:space="preserve">, </w:t>
      </w:r>
      <w:r w:rsidR="00E06D5F">
        <w:rPr>
          <w:rFonts w:cstheme="minorHAnsi"/>
          <w:sz w:val="24"/>
          <w:szCs w:val="24"/>
        </w:rPr>
        <w:t xml:space="preserve">our mouse model of short-term sleep deprivation showed that </w:t>
      </w:r>
      <w:r w:rsidR="005C7C7E" w:rsidRPr="00B12EEA">
        <w:rPr>
          <w:rFonts w:eastAsiaTheme="minorEastAsia" w:cstheme="minorHAnsi"/>
          <w:iCs/>
          <w:kern w:val="24"/>
          <w:sz w:val="24"/>
          <w:szCs w:val="24"/>
        </w:rPr>
        <w:t xml:space="preserve">learning impairment </w:t>
      </w:r>
      <w:r w:rsidR="00E06D5F">
        <w:rPr>
          <w:rFonts w:eastAsiaTheme="minorEastAsia" w:cstheme="minorHAnsi"/>
          <w:iCs/>
          <w:kern w:val="24"/>
          <w:sz w:val="24"/>
          <w:szCs w:val="24"/>
        </w:rPr>
        <w:t>was</w:t>
      </w:r>
      <w:r w:rsidR="005C7C7E" w:rsidRPr="00B12EEA">
        <w:rPr>
          <w:rFonts w:eastAsiaTheme="minorEastAsia" w:cstheme="minorHAnsi"/>
          <w:iCs/>
          <w:kern w:val="24"/>
          <w:sz w:val="24"/>
          <w:szCs w:val="24"/>
        </w:rPr>
        <w:t xml:space="preserve"> associated with mechanisms </w:t>
      </w:r>
      <w:r w:rsidR="005C7C7E" w:rsidRPr="00B12EEA">
        <w:rPr>
          <w:rFonts w:eastAsia="Times New Roman" w:cstheme="minorHAnsi"/>
          <w:color w:val="000000"/>
          <w:sz w:val="24"/>
          <w:szCs w:val="24"/>
        </w:rPr>
        <w:t>related to synaptic plasticity in the hippocampus. N-methyl-D-aspartate receptor</w:t>
      </w:r>
      <w:r w:rsidR="007934DA">
        <w:rPr>
          <w:rFonts w:eastAsia="Times New Roman" w:cstheme="minorHAnsi"/>
          <w:color w:val="000000"/>
          <w:sz w:val="24"/>
          <w:szCs w:val="24"/>
        </w:rPr>
        <w:t>,</w:t>
      </w:r>
      <w:r w:rsidR="005C7C7E" w:rsidRPr="00B12EEA">
        <w:rPr>
          <w:rFonts w:eastAsia="Times New Roman" w:cstheme="minorHAnsi"/>
          <w:color w:val="000000"/>
          <w:sz w:val="24"/>
          <w:szCs w:val="24"/>
        </w:rPr>
        <w:t xml:space="preserve"> a well-known synaptic glutamate receptor that regulat</w:t>
      </w:r>
      <w:r w:rsidR="007934DA">
        <w:rPr>
          <w:rFonts w:eastAsia="Times New Roman" w:cstheme="minorHAnsi"/>
          <w:color w:val="000000"/>
          <w:sz w:val="24"/>
          <w:szCs w:val="24"/>
        </w:rPr>
        <w:t>es</w:t>
      </w:r>
      <w:r w:rsidR="005C7C7E" w:rsidRPr="00B12EEA">
        <w:rPr>
          <w:rFonts w:eastAsia="Times New Roman" w:cstheme="minorHAnsi"/>
          <w:color w:val="000000"/>
          <w:sz w:val="24"/>
          <w:szCs w:val="24"/>
        </w:rPr>
        <w:t xml:space="preserve"> long-term potentiation and synap</w:t>
      </w:r>
      <w:r w:rsidR="007934DA">
        <w:rPr>
          <w:rFonts w:eastAsia="Times New Roman" w:cstheme="minorHAnsi"/>
          <w:color w:val="000000"/>
          <w:sz w:val="24"/>
          <w:szCs w:val="24"/>
        </w:rPr>
        <w:t>tic</w:t>
      </w:r>
      <w:r w:rsidR="005C7C7E" w:rsidRPr="00B12EEA">
        <w:rPr>
          <w:rFonts w:eastAsia="Times New Roman" w:cstheme="minorHAnsi"/>
          <w:color w:val="000000"/>
          <w:sz w:val="24"/>
          <w:szCs w:val="24"/>
        </w:rPr>
        <w:t xml:space="preserve"> plasticity </w:t>
      </w:r>
      <w:r w:rsidR="00A31F8F">
        <w:rPr>
          <w:rFonts w:eastAsia="Times New Roman" w:cstheme="minorHAnsi"/>
          <w:color w:val="000000"/>
          <w:sz w:val="24"/>
          <w:szCs w:val="24"/>
        </w:rPr>
        <w:fldChar w:fldCharType="begin" w:fldLock="1"/>
      </w:r>
      <w:r w:rsidR="00933094">
        <w:rPr>
          <w:rFonts w:eastAsia="Times New Roman" w:cstheme="minorHAnsi"/>
          <w:color w:val="000000"/>
          <w:sz w:val="24"/>
          <w:szCs w:val="24"/>
        </w:rPr>
        <w:instrText>ADDIN CSL_CITATION {"citationItems":[{"id":"ITEM-1","itemData":{"DOI":"10.1101/cshperspect.a005710","ISSN":"1943-0264 (Electronic)","PMID":"22510460","abstract":"Long-term potentiation and long-term depression (LTP/LTD) can be elicited by  activating N-methyl-d-aspartate (NMDA)-type glutamate receptors, typically by the coincident activity of pre- and postsynaptic neurons. The early phases of expression are mediated by a redistribution of AMPA-type glutamate receptors: More receptors are added to potentiate the synapse or receptors are removed to weaken synapses. With time, structural changes become apparent, which in general require the synthesis of new proteins. The investigation of the molecular and cellular mechanisms underlying these forms of synaptic plasticity has received much attention, because NMDA receptor-dependent LTP and LTD may constitute cellular substrates of learning and memory.","author":[{"dropping-particle":"","family":"Lüscher","given":"Christian","non-dropping-particle":"","parse-names":false,"suffix":""},{"dropping-particle":"","family":"Malenka","given":"Robert C","non-dropping-particle":"","parse-names":false,"suffix":""}],"container-title":"Cold Spring Harbor perspectives in biology","id":"ITEM-1","issue":"6","issued":{"date-parts":[["2012","6"]]},"language":"eng","title":"NMDA receptor-dependent long-term potentiation and long-term depression (LTP/LTD).","type":"article-journal","volume":"4"},"uris":["http://www.mendeley.com/documents/?uuid=cfd5ef12-a3d3-4f97-8bb0-941a3130e9ff"]},{"id":"ITEM-2","itemData":{"DOI":"10.1002/neu.10169","ISSN":"0022-3034 (Print)","PMID":"12486706","abstract":"Synaptic plasticity has a central role in nearly all models of learning and memory.  Besides experiments documenting changes in synaptic function during learning, most of the evidence supporting a role for synaptic plasticity in memory comes from manipulations that either enhance or lesion synaptic processes. In the last decade, mouse transgenetics (knock outs and transgenics) have provided compelling evidence that the molecular mechanisms responsible for the induction and stability of synaptic changes have a critical role in the acquisition and storage of information. Here, I will review this literature, with a special focus on studies of hippocampal-dependent learning and memory.","author":[{"dropping-particle":"","family":"Silva","given":"Alcino J","non-dropping-particle":"","parse-names":false,"suffix":""}],"container-title":"Journal of neurobiology","id":"ITEM-2","issue":"1","issued":{"date-parts":[["2003","1"]]},"language":"eng","page":"224-237","publisher-place":"United States","title":"Molecular and cellular cognitive studies of the role of synaptic plasticity in  memory.","type":"article-journal","volume":"54"},"uris":["http://www.mendeley.com/documents/?uuid=1ac2e401-3c53-4b3c-a074-945e85553905"]}],"mendeley":{"formattedCitation":"[6,7]","plainTextFormattedCitation":"[6,7]","previouslyFormattedCitation":"(6,7)"},"properties":{"noteIndex":0},"schema":"https://github.com/citation-style-language/schema/raw/master/csl-citation.json"}</w:instrText>
      </w:r>
      <w:r w:rsidR="00A31F8F">
        <w:rPr>
          <w:rFonts w:eastAsia="Times New Roman" w:cstheme="minorHAnsi"/>
          <w:color w:val="000000"/>
          <w:sz w:val="24"/>
          <w:szCs w:val="24"/>
        </w:rPr>
        <w:fldChar w:fldCharType="separate"/>
      </w:r>
      <w:r w:rsidR="00933094" w:rsidRPr="00933094">
        <w:rPr>
          <w:rFonts w:eastAsia="Times New Roman" w:cstheme="minorHAnsi"/>
          <w:noProof/>
          <w:color w:val="000000"/>
          <w:sz w:val="24"/>
          <w:szCs w:val="24"/>
        </w:rPr>
        <w:t>[</w:t>
      </w:r>
      <w:r w:rsidR="002D2648">
        <w:rPr>
          <w:rFonts w:eastAsia="Times New Roman" w:cstheme="minorHAnsi"/>
          <w:noProof/>
          <w:color w:val="000000"/>
          <w:sz w:val="24"/>
          <w:szCs w:val="24"/>
        </w:rPr>
        <w:t>7-8</w:t>
      </w:r>
      <w:r w:rsidR="00933094" w:rsidRPr="00933094">
        <w:rPr>
          <w:rFonts w:eastAsia="Times New Roman" w:cstheme="minorHAnsi"/>
          <w:noProof/>
          <w:color w:val="000000"/>
          <w:sz w:val="24"/>
          <w:szCs w:val="24"/>
        </w:rPr>
        <w:t>]</w:t>
      </w:r>
      <w:r w:rsidR="00A31F8F">
        <w:rPr>
          <w:rFonts w:eastAsia="Times New Roman" w:cstheme="minorHAnsi"/>
          <w:color w:val="000000"/>
          <w:sz w:val="24"/>
          <w:szCs w:val="24"/>
        </w:rPr>
        <w:fldChar w:fldCharType="end"/>
      </w:r>
      <w:r w:rsidR="007934DA">
        <w:rPr>
          <w:rFonts w:eastAsia="Times New Roman" w:cstheme="minorHAnsi"/>
          <w:color w:val="000000"/>
          <w:sz w:val="24"/>
          <w:szCs w:val="24"/>
        </w:rPr>
        <w:t>, and brain derived neurotropic factor</w:t>
      </w:r>
      <w:r w:rsidR="00F76491">
        <w:rPr>
          <w:rFonts w:eastAsia="Times New Roman" w:cstheme="minorHAnsi"/>
          <w:color w:val="000000"/>
          <w:sz w:val="24"/>
          <w:szCs w:val="24"/>
        </w:rPr>
        <w:t>, a supportive regulator of synaptic plasticity, were both significantly decreased. In addition, neuroinflammatory</w:t>
      </w:r>
      <w:r w:rsidR="00F76491" w:rsidRPr="00B12EEA">
        <w:rPr>
          <w:rFonts w:eastAsia="Times New Roman" w:cstheme="minorHAnsi"/>
          <w:color w:val="000000"/>
          <w:sz w:val="24"/>
          <w:szCs w:val="24"/>
        </w:rPr>
        <w:t xml:space="preserve"> cytokine </w:t>
      </w:r>
      <w:r w:rsidR="00F76491">
        <w:rPr>
          <w:rFonts w:eastAsia="Times New Roman" w:cstheme="minorHAnsi"/>
          <w:color w:val="000000"/>
          <w:sz w:val="24"/>
          <w:szCs w:val="24"/>
        </w:rPr>
        <w:t xml:space="preserve">levels of </w:t>
      </w:r>
      <w:r w:rsidR="00F76491" w:rsidRPr="00B12EEA">
        <w:rPr>
          <w:rFonts w:eastAsia="Times New Roman" w:cstheme="minorHAnsi"/>
          <w:color w:val="000000"/>
          <w:sz w:val="24"/>
          <w:szCs w:val="24"/>
        </w:rPr>
        <w:t>MCP-1, TNF-ɑ, and IL-6</w:t>
      </w:r>
      <w:r w:rsidR="00F76491">
        <w:rPr>
          <w:rFonts w:eastAsia="Times New Roman" w:cstheme="minorHAnsi"/>
          <w:color w:val="000000"/>
          <w:sz w:val="24"/>
          <w:szCs w:val="24"/>
        </w:rPr>
        <w:t xml:space="preserve"> were increased</w:t>
      </w:r>
      <w:r w:rsidR="00F76491" w:rsidRPr="00B12EEA">
        <w:rPr>
          <w:rFonts w:eastAsia="Times New Roman" w:cstheme="minorHAnsi"/>
          <w:color w:val="000000"/>
          <w:sz w:val="24"/>
          <w:szCs w:val="24"/>
        </w:rPr>
        <w:t xml:space="preserve">. </w:t>
      </w:r>
    </w:p>
    <w:p w14:paraId="58798961" w14:textId="77777777" w:rsidR="007934DA" w:rsidRDefault="007934DA" w:rsidP="0012068C">
      <w:pPr>
        <w:spacing w:after="0" w:line="240" w:lineRule="auto"/>
        <w:rPr>
          <w:rFonts w:eastAsia="Times New Roman" w:cstheme="minorHAnsi"/>
          <w:color w:val="000000"/>
          <w:sz w:val="24"/>
          <w:szCs w:val="24"/>
        </w:rPr>
      </w:pPr>
    </w:p>
    <w:p w14:paraId="25BB20D5" w14:textId="4453BF1A" w:rsidR="003805A9" w:rsidRPr="00577031" w:rsidRDefault="00662C19" w:rsidP="003805A9">
      <w:pPr>
        <w:spacing w:after="0" w:line="240" w:lineRule="auto"/>
        <w:rPr>
          <w:rFonts w:cstheme="minorHAnsi"/>
          <w:sz w:val="24"/>
          <w:szCs w:val="24"/>
        </w:rPr>
      </w:pPr>
      <w:r>
        <w:rPr>
          <w:rFonts w:eastAsia="Times New Roman" w:cstheme="minorHAnsi"/>
          <w:color w:val="000000"/>
          <w:sz w:val="24"/>
          <w:szCs w:val="24"/>
        </w:rPr>
        <w:t xml:space="preserve">This aging mouse model of short-term sleep deprivation provides an excellent background for studying effects on pathogenesis of AD. Certainly it would be applicable to </w:t>
      </w:r>
      <w:r w:rsidR="003770DB" w:rsidRPr="00B12EEA">
        <w:rPr>
          <w:rFonts w:cstheme="minorHAnsi"/>
          <w:sz w:val="24"/>
          <w:szCs w:val="24"/>
        </w:rPr>
        <w:t>currently available transgenic AD mouse models</w:t>
      </w:r>
      <w:r>
        <w:rPr>
          <w:rFonts w:cstheme="minorHAnsi"/>
          <w:sz w:val="24"/>
          <w:szCs w:val="24"/>
        </w:rPr>
        <w:t xml:space="preserve">. However, </w:t>
      </w:r>
      <w:r w:rsidR="00577031">
        <w:rPr>
          <w:rFonts w:cstheme="minorHAnsi"/>
          <w:sz w:val="24"/>
          <w:szCs w:val="24"/>
        </w:rPr>
        <w:t>i</w:t>
      </w:r>
      <w:r w:rsidR="00577031" w:rsidRPr="00B12EEA">
        <w:rPr>
          <w:rFonts w:cstheme="minorHAnsi"/>
          <w:sz w:val="24"/>
          <w:szCs w:val="24"/>
        </w:rPr>
        <w:t>n most of the transgenic lines, a significant increase in APP</w:t>
      </w:r>
      <w:r w:rsidR="00577031" w:rsidRPr="00B12EEA">
        <w:rPr>
          <w:rFonts w:cstheme="minorHAnsi"/>
          <w:noProof/>
          <w:sz w:val="24"/>
          <w:szCs w:val="24"/>
        </w:rPr>
        <w:t xml:space="preserve"> </w:t>
      </w:r>
      <w:r w:rsidR="00577031" w:rsidRPr="00B12EEA">
        <w:rPr>
          <w:rFonts w:cstheme="minorHAnsi"/>
          <w:sz w:val="24"/>
          <w:szCs w:val="24"/>
        </w:rPr>
        <w:t xml:space="preserve">production begins early in life possibly in utero, which may trigger consequences that alter aging and the rate of aging, and may not mimic the biochemical changes observed in AD. Most importantly, it is </w:t>
      </w:r>
      <w:r w:rsidR="00577031">
        <w:rPr>
          <w:rFonts w:cstheme="minorHAnsi"/>
          <w:sz w:val="24"/>
          <w:szCs w:val="24"/>
        </w:rPr>
        <w:t>problematic</w:t>
      </w:r>
      <w:r w:rsidR="00577031" w:rsidRPr="00B12EEA">
        <w:rPr>
          <w:rFonts w:cstheme="minorHAnsi"/>
          <w:sz w:val="24"/>
          <w:szCs w:val="24"/>
        </w:rPr>
        <w:t xml:space="preserve"> to measure early events in the development of AD with increasing age in these models.</w:t>
      </w:r>
      <w:r w:rsidR="003770DB" w:rsidRPr="00B12EEA">
        <w:rPr>
          <w:rFonts w:cstheme="minorHAnsi"/>
          <w:sz w:val="24"/>
          <w:szCs w:val="24"/>
        </w:rPr>
        <w:t xml:space="preserve"> </w:t>
      </w:r>
      <w:r w:rsidR="00577031">
        <w:rPr>
          <w:rFonts w:cstheme="minorHAnsi"/>
          <w:sz w:val="24"/>
          <w:szCs w:val="24"/>
        </w:rPr>
        <w:t>Desirable features of a model system would allow for</w:t>
      </w:r>
      <w:r w:rsidR="00DF4413" w:rsidRPr="00B12EEA">
        <w:rPr>
          <w:rFonts w:cstheme="minorHAnsi"/>
          <w:sz w:val="24"/>
          <w:szCs w:val="24"/>
        </w:rPr>
        <w:t xml:space="preserve"> a precisely controlled challenge time and onset of disease in an aging background.</w:t>
      </w:r>
      <w:r w:rsidR="003770DB" w:rsidRPr="00B12EEA">
        <w:rPr>
          <w:rFonts w:cstheme="minorHAnsi"/>
          <w:sz w:val="24"/>
          <w:szCs w:val="24"/>
        </w:rPr>
        <w:t xml:space="preserve"> </w:t>
      </w:r>
      <w:bookmarkStart w:id="1" w:name="_Hlk536480278"/>
      <w:r w:rsidR="00577031">
        <w:rPr>
          <w:rFonts w:cstheme="minorHAnsi"/>
          <w:sz w:val="24"/>
          <w:szCs w:val="24"/>
        </w:rPr>
        <w:t>We have shown that i</w:t>
      </w:r>
      <w:r w:rsidR="003805A9" w:rsidRPr="00B12EEA">
        <w:rPr>
          <w:rFonts w:cstheme="minorHAnsi"/>
          <w:sz w:val="24"/>
          <w:szCs w:val="24"/>
        </w:rPr>
        <w:t xml:space="preserve">ntroduction of Aβ42/P301Ltau into the brains of older mice results in cognitive impairment and neuropathology including inflammation, neuronal degeneration, synaptic dysfunction, and vascular </w:t>
      </w:r>
      <w:r w:rsidR="003805A9" w:rsidRPr="00E604B9">
        <w:rPr>
          <w:rFonts w:cstheme="minorHAnsi"/>
          <w:sz w:val="24"/>
          <w:szCs w:val="24"/>
        </w:rPr>
        <w:t>impairment</w:t>
      </w:r>
      <w:r w:rsidR="0058707C" w:rsidRPr="00E604B9">
        <w:rPr>
          <w:rFonts w:cstheme="minorHAnsi"/>
          <w:sz w:val="24"/>
          <w:szCs w:val="24"/>
        </w:rPr>
        <w:t xml:space="preserve"> (</w:t>
      </w:r>
      <w:r w:rsidR="00E604B9" w:rsidRPr="00E604B9">
        <w:rPr>
          <w:rFonts w:cstheme="minorHAnsi"/>
          <w:sz w:val="24"/>
          <w:szCs w:val="24"/>
        </w:rPr>
        <w:t>unpublished data</w:t>
      </w:r>
      <w:r w:rsidR="0058707C" w:rsidRPr="00E604B9">
        <w:rPr>
          <w:rFonts w:cstheme="minorHAnsi"/>
          <w:sz w:val="24"/>
          <w:szCs w:val="24"/>
        </w:rPr>
        <w:t>)</w:t>
      </w:r>
      <w:r w:rsidR="003805A9" w:rsidRPr="00E604B9">
        <w:rPr>
          <w:rFonts w:cstheme="minorHAnsi"/>
          <w:sz w:val="24"/>
          <w:szCs w:val="24"/>
        </w:rPr>
        <w:t xml:space="preserve">. </w:t>
      </w:r>
      <w:r w:rsidR="00577031" w:rsidRPr="00E604B9">
        <w:rPr>
          <w:rFonts w:cstheme="minorHAnsi"/>
          <w:sz w:val="24"/>
          <w:szCs w:val="24"/>
        </w:rPr>
        <w:t>Ef</w:t>
      </w:r>
      <w:r w:rsidR="00577031">
        <w:rPr>
          <w:rFonts w:cstheme="minorHAnsi"/>
          <w:sz w:val="24"/>
          <w:szCs w:val="24"/>
        </w:rPr>
        <w:t>fective use of this model does require access to aging mice,</w:t>
      </w:r>
      <w:r w:rsidR="00C247DB">
        <w:rPr>
          <w:rFonts w:cstheme="minorHAnsi"/>
          <w:sz w:val="24"/>
          <w:szCs w:val="24"/>
        </w:rPr>
        <w:t xml:space="preserve"> </w:t>
      </w:r>
      <w:r w:rsidR="00577031">
        <w:rPr>
          <w:rFonts w:cstheme="minorHAnsi"/>
          <w:sz w:val="24"/>
          <w:szCs w:val="24"/>
        </w:rPr>
        <w:t xml:space="preserve">AAV vectors, and </w:t>
      </w:r>
      <w:r w:rsidR="00C247DB">
        <w:rPr>
          <w:rFonts w:cstheme="minorHAnsi"/>
          <w:sz w:val="24"/>
          <w:szCs w:val="24"/>
        </w:rPr>
        <w:t>expertise in stereotactic injections into specific regions of the mouse brain</w:t>
      </w:r>
      <w:r w:rsidR="00826A56">
        <w:rPr>
          <w:rFonts w:cstheme="minorHAnsi"/>
          <w:sz w:val="24"/>
          <w:szCs w:val="24"/>
        </w:rPr>
        <w:t xml:space="preserve"> [9]</w:t>
      </w:r>
      <w:r w:rsidR="00C247DB">
        <w:rPr>
          <w:rFonts w:cstheme="minorHAnsi"/>
          <w:sz w:val="24"/>
          <w:szCs w:val="24"/>
        </w:rPr>
        <w:t>. Whatever the AD model, short</w:t>
      </w:r>
      <w:r w:rsidR="00821111">
        <w:rPr>
          <w:rFonts w:cstheme="minorHAnsi"/>
          <w:sz w:val="24"/>
          <w:szCs w:val="24"/>
        </w:rPr>
        <w:t>-</w:t>
      </w:r>
      <w:r w:rsidR="00C247DB">
        <w:rPr>
          <w:rFonts w:cstheme="minorHAnsi"/>
          <w:sz w:val="24"/>
          <w:szCs w:val="24"/>
        </w:rPr>
        <w:t xml:space="preserve">term sleep deprivation provides a highly informative and rapid </w:t>
      </w:r>
      <w:r w:rsidR="000120A2">
        <w:rPr>
          <w:rFonts w:cstheme="minorHAnsi"/>
          <w:sz w:val="24"/>
          <w:szCs w:val="24"/>
        </w:rPr>
        <w:t>model</w:t>
      </w:r>
      <w:r w:rsidR="00C247DB">
        <w:rPr>
          <w:rFonts w:cstheme="minorHAnsi"/>
          <w:sz w:val="24"/>
          <w:szCs w:val="24"/>
        </w:rPr>
        <w:t xml:space="preserve"> to investigate ways of enhancing resilience to aging and AD by preventing sleep deprived neuropathology with drugs or other intervention measures (Figure 2).  </w:t>
      </w:r>
      <w:r w:rsidR="003805A9" w:rsidRPr="00B12EEA">
        <w:rPr>
          <w:rFonts w:cstheme="minorHAnsi"/>
          <w:sz w:val="24"/>
          <w:szCs w:val="24"/>
        </w:rPr>
        <w:t xml:space="preserve"> </w:t>
      </w:r>
      <w:bookmarkEnd w:id="1"/>
    </w:p>
    <w:p w14:paraId="1DA3980D" w14:textId="38AEAFF1" w:rsidR="003805A9" w:rsidRDefault="00B24DD1" w:rsidP="005C7C7E">
      <w:pPr>
        <w:spacing w:after="0" w:line="240" w:lineRule="auto"/>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17C3BB5C" wp14:editId="575106F9">
            <wp:simplePos x="0" y="0"/>
            <wp:positionH relativeFrom="column">
              <wp:posOffset>1124585</wp:posOffset>
            </wp:positionH>
            <wp:positionV relativeFrom="paragraph">
              <wp:posOffset>173355</wp:posOffset>
            </wp:positionV>
            <wp:extent cx="4119245" cy="2363470"/>
            <wp:effectExtent l="12700" t="12700" r="8255" b="11430"/>
            <wp:wrapTight wrapText="bothSides">
              <wp:wrapPolygon edited="0">
                <wp:start x="-67" y="-116"/>
                <wp:lineTo x="-67" y="21588"/>
                <wp:lineTo x="21577" y="21588"/>
                <wp:lineTo x="21577" y="-116"/>
                <wp:lineTo x="-67" y="-1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 Sleep Deprivation figures-2 (dragged).tiff"/>
                    <pic:cNvPicPr/>
                  </pic:nvPicPr>
                  <pic:blipFill rotWithShape="1">
                    <a:blip r:embed="rId6" cstate="print">
                      <a:extLst>
                        <a:ext uri="{28A0092B-C50C-407E-A947-70E740481C1C}">
                          <a14:useLocalDpi xmlns:a14="http://schemas.microsoft.com/office/drawing/2010/main" val="0"/>
                        </a:ext>
                      </a:extLst>
                    </a:blip>
                    <a:srcRect l="8473" t="19269" r="15104" b="22257"/>
                    <a:stretch/>
                  </pic:blipFill>
                  <pic:spPr bwMode="auto">
                    <a:xfrm>
                      <a:off x="0" y="0"/>
                      <a:ext cx="4119245" cy="2363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70DB8" w14:textId="585671B0" w:rsidR="003805A9" w:rsidRDefault="003805A9" w:rsidP="005C7C7E">
      <w:pPr>
        <w:spacing w:after="0" w:line="240" w:lineRule="auto"/>
        <w:rPr>
          <w:rFonts w:cstheme="minorHAnsi"/>
          <w:sz w:val="24"/>
          <w:szCs w:val="24"/>
        </w:rPr>
      </w:pPr>
    </w:p>
    <w:p w14:paraId="2571814F" w14:textId="26AF9332" w:rsidR="003805A9" w:rsidRDefault="003805A9" w:rsidP="005C7C7E">
      <w:pPr>
        <w:spacing w:after="0" w:line="240" w:lineRule="auto"/>
        <w:rPr>
          <w:rFonts w:cstheme="minorHAnsi"/>
          <w:sz w:val="24"/>
          <w:szCs w:val="24"/>
        </w:rPr>
      </w:pPr>
    </w:p>
    <w:p w14:paraId="4EBEC4A4" w14:textId="13DBA261" w:rsidR="005C7C7E" w:rsidRDefault="005C7C7E" w:rsidP="00B12EEA">
      <w:pPr>
        <w:spacing w:after="0" w:line="240" w:lineRule="auto"/>
        <w:ind w:firstLine="360"/>
        <w:rPr>
          <w:rFonts w:eastAsia="Times New Roman" w:cstheme="minorHAnsi"/>
          <w:sz w:val="24"/>
          <w:szCs w:val="24"/>
        </w:rPr>
      </w:pPr>
    </w:p>
    <w:p w14:paraId="5486415E" w14:textId="78E4E23A" w:rsidR="00F91969" w:rsidRPr="00B12EEA" w:rsidRDefault="00F91969" w:rsidP="00B12EEA">
      <w:pPr>
        <w:spacing w:after="0" w:line="240" w:lineRule="auto"/>
        <w:rPr>
          <w:rFonts w:cstheme="minorHAnsi"/>
          <w:sz w:val="24"/>
          <w:szCs w:val="24"/>
        </w:rPr>
      </w:pPr>
    </w:p>
    <w:p w14:paraId="4DFF868E" w14:textId="50A20D21" w:rsidR="00B44372" w:rsidRDefault="00B44372" w:rsidP="0012068C">
      <w:pPr>
        <w:spacing w:after="0" w:line="240" w:lineRule="auto"/>
        <w:rPr>
          <w:rFonts w:cstheme="minorHAnsi"/>
          <w:bCs/>
          <w:iCs/>
          <w:sz w:val="24"/>
          <w:szCs w:val="24"/>
        </w:rPr>
      </w:pPr>
    </w:p>
    <w:p w14:paraId="4FD323EF" w14:textId="7E24795D" w:rsidR="00B44372" w:rsidRDefault="00B44372" w:rsidP="00B44372">
      <w:pPr>
        <w:rPr>
          <w:rFonts w:cstheme="minorHAnsi"/>
          <w:b/>
          <w:bCs/>
        </w:rPr>
      </w:pPr>
    </w:p>
    <w:p w14:paraId="5EBC134B" w14:textId="6A2AB5E5" w:rsidR="00B44372" w:rsidRDefault="00B44372" w:rsidP="00B44372">
      <w:pPr>
        <w:rPr>
          <w:rFonts w:cstheme="minorHAnsi"/>
          <w:b/>
          <w:bCs/>
        </w:rPr>
      </w:pPr>
    </w:p>
    <w:p w14:paraId="0A4CD013" w14:textId="77777777" w:rsidR="003805A9" w:rsidRDefault="003805A9" w:rsidP="00B44372">
      <w:pPr>
        <w:rPr>
          <w:rFonts w:cstheme="minorHAnsi"/>
          <w:b/>
          <w:bCs/>
        </w:rPr>
      </w:pPr>
    </w:p>
    <w:p w14:paraId="3BBBB7A6" w14:textId="77777777" w:rsidR="003805A9" w:rsidRDefault="003805A9" w:rsidP="00B44372">
      <w:pPr>
        <w:rPr>
          <w:rFonts w:cstheme="minorHAnsi"/>
          <w:b/>
          <w:bCs/>
        </w:rPr>
      </w:pPr>
    </w:p>
    <w:p w14:paraId="4B821DA3" w14:textId="77777777" w:rsidR="00B24DD1" w:rsidRDefault="00B24DD1" w:rsidP="00B44372">
      <w:pPr>
        <w:rPr>
          <w:rFonts w:cstheme="minorHAnsi"/>
          <w:b/>
          <w:bCs/>
        </w:rPr>
      </w:pPr>
    </w:p>
    <w:p w14:paraId="4E72D197" w14:textId="265336F7" w:rsidR="008644E1" w:rsidRDefault="00B44372" w:rsidP="00B44372">
      <w:pPr>
        <w:rPr>
          <w:rFonts w:cstheme="minorHAnsi"/>
        </w:rPr>
      </w:pPr>
      <w:r w:rsidRPr="001525FC">
        <w:rPr>
          <w:rFonts w:cstheme="minorHAnsi"/>
          <w:b/>
          <w:bCs/>
        </w:rPr>
        <w:t xml:space="preserve">Figure </w:t>
      </w:r>
      <w:r w:rsidR="00EE2156">
        <w:rPr>
          <w:rFonts w:cstheme="minorHAnsi"/>
          <w:b/>
          <w:bCs/>
        </w:rPr>
        <w:t>2</w:t>
      </w:r>
      <w:r w:rsidRPr="001525FC">
        <w:rPr>
          <w:rFonts w:cstheme="minorHAnsi"/>
          <w:b/>
          <w:bCs/>
        </w:rPr>
        <w:t>.</w:t>
      </w:r>
      <w:r w:rsidRPr="001525FC">
        <w:rPr>
          <w:rFonts w:cstheme="minorHAnsi"/>
        </w:rPr>
        <w:t xml:space="preserve"> </w:t>
      </w:r>
      <w:r w:rsidR="00295C2C" w:rsidRPr="00295C2C">
        <w:rPr>
          <w:rFonts w:cstheme="minorHAnsi"/>
        </w:rPr>
        <w:t>S</w:t>
      </w:r>
      <w:r w:rsidR="000120A2">
        <w:rPr>
          <w:rFonts w:cstheme="minorHAnsi"/>
        </w:rPr>
        <w:t>hort term s</w:t>
      </w:r>
      <w:r w:rsidR="00295C2C" w:rsidRPr="00295C2C">
        <w:rPr>
          <w:rFonts w:cstheme="minorHAnsi"/>
        </w:rPr>
        <w:t xml:space="preserve">leep deprivation induces a cascade of molecular </w:t>
      </w:r>
      <w:r w:rsidR="008644E1">
        <w:rPr>
          <w:rFonts w:cstheme="minorHAnsi"/>
        </w:rPr>
        <w:t>events</w:t>
      </w:r>
      <w:r w:rsidR="00295C2C" w:rsidRPr="00295C2C">
        <w:rPr>
          <w:rFonts w:cstheme="minorHAnsi"/>
        </w:rPr>
        <w:t xml:space="preserve"> starting </w:t>
      </w:r>
      <w:r w:rsidR="008644E1">
        <w:rPr>
          <w:rFonts w:cstheme="minorHAnsi"/>
        </w:rPr>
        <w:t>with</w:t>
      </w:r>
      <w:r w:rsidR="00295C2C" w:rsidRPr="00295C2C">
        <w:rPr>
          <w:rFonts w:cstheme="minorHAnsi"/>
        </w:rPr>
        <w:t xml:space="preserve"> mitochondrial disruption to synaptic dysfunction</w:t>
      </w:r>
      <w:r w:rsidR="0046130B">
        <w:rPr>
          <w:rFonts w:cstheme="minorHAnsi"/>
        </w:rPr>
        <w:t xml:space="preserve"> </w:t>
      </w:r>
      <w:r w:rsidR="000120A2">
        <w:rPr>
          <w:rFonts w:cstheme="minorHAnsi"/>
        </w:rPr>
        <w:t>and</w:t>
      </w:r>
      <w:r w:rsidR="008644E1">
        <w:rPr>
          <w:rFonts w:cstheme="minorHAnsi"/>
        </w:rPr>
        <w:t xml:space="preserve"> subsequent</w:t>
      </w:r>
      <w:r w:rsidR="00295C2C" w:rsidRPr="00295C2C">
        <w:rPr>
          <w:rFonts w:cstheme="minorHAnsi"/>
        </w:rPr>
        <w:t xml:space="preserve"> learning impairment. The neuro</w:t>
      </w:r>
      <w:r w:rsidR="008644E1">
        <w:rPr>
          <w:rFonts w:cstheme="minorHAnsi"/>
        </w:rPr>
        <w:t>logical</w:t>
      </w:r>
      <w:r w:rsidR="00295C2C" w:rsidRPr="00295C2C">
        <w:rPr>
          <w:rFonts w:cstheme="minorHAnsi"/>
        </w:rPr>
        <w:t xml:space="preserve"> effects </w:t>
      </w:r>
      <w:r w:rsidR="008644E1">
        <w:rPr>
          <w:rFonts w:cstheme="minorHAnsi"/>
        </w:rPr>
        <w:t>of</w:t>
      </w:r>
      <w:r w:rsidR="00295C2C" w:rsidRPr="00295C2C">
        <w:rPr>
          <w:rFonts w:cstheme="minorHAnsi"/>
        </w:rPr>
        <w:t xml:space="preserve"> sleep deprivation could intensify over</w:t>
      </w:r>
      <w:r w:rsidR="000120A2">
        <w:rPr>
          <w:rFonts w:cstheme="minorHAnsi"/>
        </w:rPr>
        <w:t xml:space="preserve"> </w:t>
      </w:r>
      <w:r w:rsidR="00295C2C" w:rsidRPr="00295C2C">
        <w:rPr>
          <w:rFonts w:cstheme="minorHAnsi"/>
        </w:rPr>
        <w:t xml:space="preserve">time and decrease resilience to AD. </w:t>
      </w:r>
      <w:r w:rsidR="0046130B">
        <w:rPr>
          <w:rFonts w:cstheme="minorHAnsi"/>
        </w:rPr>
        <w:t xml:space="preserve">Intervention strategies that </w:t>
      </w:r>
      <w:r w:rsidR="008644E1">
        <w:rPr>
          <w:rFonts w:cstheme="minorHAnsi"/>
        </w:rPr>
        <w:t xml:space="preserve">prevent neuronal pathology induced by sleep deprivation </w:t>
      </w:r>
      <w:r w:rsidR="000120A2">
        <w:rPr>
          <w:rFonts w:cstheme="minorHAnsi"/>
        </w:rPr>
        <w:t>in aging mice would have the potential to alleviate cognitive impairment and increase resilience to AD.</w:t>
      </w:r>
    </w:p>
    <w:p w14:paraId="6517C47D" w14:textId="0E832951" w:rsidR="00620DEF" w:rsidRDefault="007E4092" w:rsidP="0012068C">
      <w:pPr>
        <w:spacing w:after="0" w:line="240" w:lineRule="auto"/>
        <w:rPr>
          <w:rFonts w:cstheme="minorHAnsi"/>
          <w:b/>
          <w:iCs/>
          <w:sz w:val="24"/>
          <w:szCs w:val="24"/>
        </w:rPr>
      </w:pPr>
      <w:r w:rsidRPr="00C8275D">
        <w:rPr>
          <w:rFonts w:cstheme="minorHAnsi"/>
          <w:b/>
          <w:iCs/>
          <w:sz w:val="24"/>
          <w:szCs w:val="24"/>
        </w:rPr>
        <w:t>References</w:t>
      </w:r>
    </w:p>
    <w:p w14:paraId="28A6A256" w14:textId="1BAE949C" w:rsidR="002D2648" w:rsidRDefault="002D2648" w:rsidP="0012068C">
      <w:pPr>
        <w:spacing w:after="0" w:line="240" w:lineRule="auto"/>
        <w:rPr>
          <w:rFonts w:cstheme="minorHAnsi"/>
          <w:b/>
          <w:iCs/>
          <w:sz w:val="24"/>
          <w:szCs w:val="24"/>
        </w:rPr>
      </w:pPr>
    </w:p>
    <w:p w14:paraId="5C174051" w14:textId="265E6631" w:rsidR="002D2648" w:rsidRPr="002D2648" w:rsidRDefault="002D2648" w:rsidP="0046130B">
      <w:pPr>
        <w:widowControl w:val="0"/>
        <w:autoSpaceDE w:val="0"/>
        <w:autoSpaceDN w:val="0"/>
        <w:adjustRightInd w:val="0"/>
        <w:spacing w:after="0" w:line="240" w:lineRule="auto"/>
        <w:ind w:left="630" w:hanging="630"/>
        <w:rPr>
          <w:rFonts w:ascii="Calibri" w:hAnsi="Calibri" w:cs="Calibri"/>
          <w:noProof/>
          <w:sz w:val="24"/>
          <w:szCs w:val="24"/>
        </w:rPr>
      </w:pPr>
      <w:r>
        <w:rPr>
          <w:rFonts w:ascii="Calibri" w:hAnsi="Calibri" w:cs="Calibri"/>
          <w:noProof/>
          <w:sz w:val="24"/>
          <w:szCs w:val="24"/>
        </w:rPr>
        <w:t xml:space="preserve">1.   </w:t>
      </w:r>
      <w:r w:rsidR="0046130B">
        <w:rPr>
          <w:rFonts w:ascii="Calibri" w:hAnsi="Calibri" w:cs="Calibri"/>
          <w:noProof/>
          <w:sz w:val="24"/>
          <w:szCs w:val="24"/>
        </w:rPr>
        <w:t xml:space="preserve">     </w:t>
      </w:r>
      <w:r w:rsidRPr="003A32FA">
        <w:rPr>
          <w:rFonts w:ascii="Calibri" w:hAnsi="Calibri" w:cs="Calibri"/>
          <w:noProof/>
          <w:sz w:val="24"/>
          <w:szCs w:val="24"/>
        </w:rPr>
        <w:t xml:space="preserve">Di Meco A, Joshi YB, Praticò D. Sleep deprivation impairs memory, tau metabolism, and synaptic integrity of a mouse model of Alzheimer’s disease with plaques and tangles. Neurobiol Aging. 2014;35(8):1813–20. </w:t>
      </w:r>
    </w:p>
    <w:p w14:paraId="1213BB7C" w14:textId="73A87260" w:rsidR="00933094" w:rsidRPr="00933094" w:rsidRDefault="00FA6481" w:rsidP="0046130B">
      <w:pPr>
        <w:widowControl w:val="0"/>
        <w:autoSpaceDE w:val="0"/>
        <w:autoSpaceDN w:val="0"/>
        <w:adjustRightInd w:val="0"/>
        <w:spacing w:after="0" w:line="240" w:lineRule="auto"/>
        <w:ind w:left="640" w:hanging="630"/>
        <w:rPr>
          <w:rFonts w:ascii="Calibri" w:hAnsi="Calibri" w:cs="Calibri"/>
          <w:noProof/>
          <w:sz w:val="24"/>
        </w:rPr>
      </w:pPr>
      <w:r>
        <w:rPr>
          <w:rFonts w:cstheme="minorHAnsi"/>
          <w:b/>
          <w:iCs/>
          <w:sz w:val="24"/>
          <w:szCs w:val="24"/>
        </w:rPr>
        <w:fldChar w:fldCharType="begin" w:fldLock="1"/>
      </w:r>
      <w:r>
        <w:rPr>
          <w:rFonts w:cstheme="minorHAnsi"/>
          <w:b/>
          <w:iCs/>
          <w:sz w:val="24"/>
          <w:szCs w:val="24"/>
        </w:rPr>
        <w:instrText xml:space="preserve">ADDIN Mendeley Bibliography CSL_BIBLIOGRAPHY </w:instrText>
      </w:r>
      <w:r>
        <w:rPr>
          <w:rFonts w:cstheme="minorHAnsi"/>
          <w:b/>
          <w:iCs/>
          <w:sz w:val="24"/>
          <w:szCs w:val="24"/>
        </w:rPr>
        <w:fldChar w:fldCharType="separate"/>
      </w:r>
      <w:r w:rsidR="002D2648">
        <w:rPr>
          <w:rFonts w:ascii="Calibri" w:hAnsi="Calibri" w:cs="Calibri"/>
          <w:noProof/>
          <w:sz w:val="24"/>
        </w:rPr>
        <w:t>2</w:t>
      </w:r>
      <w:r w:rsidR="00933094" w:rsidRPr="00933094">
        <w:rPr>
          <w:rFonts w:ascii="Calibri" w:hAnsi="Calibri" w:cs="Calibri"/>
          <w:noProof/>
          <w:sz w:val="24"/>
        </w:rPr>
        <w:t xml:space="preserve">. </w:t>
      </w:r>
      <w:r w:rsidR="00933094" w:rsidRPr="00933094">
        <w:rPr>
          <w:rFonts w:ascii="Calibri" w:hAnsi="Calibri" w:cs="Calibri"/>
          <w:noProof/>
          <w:sz w:val="24"/>
        </w:rPr>
        <w:tab/>
        <w:t xml:space="preserve">Mukherjee KK, Lee AY, Zhu L, Darvas M, Ladiges W, Commons C. Sleep-deprived cognitive impairment in aging mice is alleviated by rapamycin. Aging Pathobiol Ther. 2019;1(1):05–9. </w:t>
      </w:r>
    </w:p>
    <w:p w14:paraId="1A0C4B15" w14:textId="39F8B9DD"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3</w:t>
      </w:r>
      <w:r w:rsidR="00933094" w:rsidRPr="00933094">
        <w:rPr>
          <w:rFonts w:ascii="Calibri" w:hAnsi="Calibri" w:cs="Calibri"/>
          <w:noProof/>
          <w:sz w:val="24"/>
        </w:rPr>
        <w:t xml:space="preserve">. </w:t>
      </w:r>
      <w:r w:rsidR="00933094" w:rsidRPr="00933094">
        <w:rPr>
          <w:rFonts w:ascii="Calibri" w:hAnsi="Calibri" w:cs="Calibri"/>
          <w:noProof/>
          <w:sz w:val="24"/>
        </w:rPr>
        <w:tab/>
        <w:t>Salminen A, Haapasalo A, Kauppinen A, Kaarniranta K, Soininen H, Hiltunen M. Impaired mitochondrial energy metabolism in Alzheimer’s disease: Impact on pathogenesis via disturbed epigenetic regulation of chromatin landscape. Prog Neurobiol [Internet]. 2015;131:1–20. Available from: http://www.sciencedirect.com/science/article/pii/S0301008215000404</w:t>
      </w:r>
    </w:p>
    <w:p w14:paraId="64A91F98" w14:textId="78F75BDB"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4</w:t>
      </w:r>
      <w:r w:rsidR="00933094" w:rsidRPr="00933094">
        <w:rPr>
          <w:rFonts w:ascii="Calibri" w:hAnsi="Calibri" w:cs="Calibri"/>
          <w:noProof/>
          <w:sz w:val="24"/>
        </w:rPr>
        <w:t xml:space="preserve">. </w:t>
      </w:r>
      <w:r w:rsidR="00933094" w:rsidRPr="00933094">
        <w:rPr>
          <w:rFonts w:ascii="Calibri" w:hAnsi="Calibri" w:cs="Calibri"/>
          <w:noProof/>
          <w:sz w:val="24"/>
        </w:rPr>
        <w:tab/>
        <w:t>Stahon KE, Bastian C, Griffith S, Kidd GJ, Brunet S, Baltan S. Age-Related Changes in Axonal and Mitochondrial Ultrastructure and Function in White Matter. J Neurosci [Internet]. 2016/09/28. 2016 Sep 28;36(39):9990–10001. Available from: https://pubmed.ncbi.nlm.nih.gov/27683897</w:t>
      </w:r>
    </w:p>
    <w:p w14:paraId="472E088C" w14:textId="42F8A4A8"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5</w:t>
      </w:r>
      <w:r w:rsidR="00933094" w:rsidRPr="00933094">
        <w:rPr>
          <w:rFonts w:ascii="Calibri" w:hAnsi="Calibri" w:cs="Calibri"/>
          <w:noProof/>
          <w:sz w:val="24"/>
        </w:rPr>
        <w:t xml:space="preserve">. </w:t>
      </w:r>
      <w:r w:rsidR="00933094" w:rsidRPr="00933094">
        <w:rPr>
          <w:rFonts w:ascii="Calibri" w:hAnsi="Calibri" w:cs="Calibri"/>
          <w:noProof/>
          <w:sz w:val="24"/>
        </w:rPr>
        <w:tab/>
        <w:t>Pérez MJ, Ponce DP, Osorio-Fuentealba C, Behrens MI, Quintanilla RA. Mitochondrial Bioenergetics Is Altered in Fibroblasts from Patients with Sporadic Alzheimer’s Disease. Front Neurosci [Internet]. 2017 Oct 6;11:553. Available from: https://pubmed.ncbi.nlm.nih.gov/29056898</w:t>
      </w:r>
    </w:p>
    <w:p w14:paraId="4C0AC624" w14:textId="579996ED"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6</w:t>
      </w:r>
      <w:r w:rsidR="00933094" w:rsidRPr="00933094">
        <w:rPr>
          <w:rFonts w:ascii="Calibri" w:hAnsi="Calibri" w:cs="Calibri"/>
          <w:noProof/>
          <w:sz w:val="24"/>
        </w:rPr>
        <w:t xml:space="preserve">. </w:t>
      </w:r>
      <w:r w:rsidR="00933094" w:rsidRPr="00933094">
        <w:rPr>
          <w:rFonts w:ascii="Calibri" w:hAnsi="Calibri" w:cs="Calibri"/>
          <w:noProof/>
          <w:sz w:val="24"/>
        </w:rPr>
        <w:tab/>
        <w:t xml:space="preserve">Wu J, Dou Y, Ladiges W. Adverse neurological effects of short-term sleep deprivation in aging mice are prevented by </w:t>
      </w:r>
      <w:r w:rsidR="000F38F3">
        <w:rPr>
          <w:rFonts w:ascii="Calibri" w:hAnsi="Calibri" w:cs="Calibri"/>
          <w:noProof/>
          <w:sz w:val="24"/>
        </w:rPr>
        <w:t>SS-31 peptide</w:t>
      </w:r>
      <w:r w:rsidR="00933094" w:rsidRPr="00933094">
        <w:rPr>
          <w:rFonts w:ascii="Calibri" w:hAnsi="Calibri" w:cs="Calibri"/>
          <w:noProof/>
          <w:sz w:val="24"/>
        </w:rPr>
        <w:t>. 2020</w:t>
      </w:r>
      <w:r w:rsidR="00754EE0">
        <w:rPr>
          <w:rFonts w:ascii="Calibri" w:hAnsi="Calibri" w:cs="Calibri"/>
          <w:noProof/>
          <w:sz w:val="24"/>
        </w:rPr>
        <w:t xml:space="preserve">. </w:t>
      </w:r>
      <w:r w:rsidR="000F38F3">
        <w:rPr>
          <w:rFonts w:cstheme="minorHAnsi"/>
          <w:bCs/>
          <w:iCs/>
          <w:sz w:val="24"/>
          <w:szCs w:val="24"/>
        </w:rPr>
        <w:t>BioRxiv, in press, 2020</w:t>
      </w:r>
      <w:r w:rsidR="00754EE0">
        <w:rPr>
          <w:rFonts w:cstheme="minorHAnsi"/>
          <w:bCs/>
          <w:iCs/>
          <w:sz w:val="24"/>
          <w:szCs w:val="24"/>
        </w:rPr>
        <w:t>.</w:t>
      </w:r>
    </w:p>
    <w:p w14:paraId="54602067" w14:textId="086B6414"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7</w:t>
      </w:r>
      <w:r w:rsidR="00933094" w:rsidRPr="00933094">
        <w:rPr>
          <w:rFonts w:ascii="Calibri" w:hAnsi="Calibri" w:cs="Calibri"/>
          <w:noProof/>
          <w:sz w:val="24"/>
        </w:rPr>
        <w:t xml:space="preserve">. </w:t>
      </w:r>
      <w:r w:rsidR="00933094" w:rsidRPr="00933094">
        <w:rPr>
          <w:rFonts w:ascii="Calibri" w:hAnsi="Calibri" w:cs="Calibri"/>
          <w:noProof/>
          <w:sz w:val="24"/>
        </w:rPr>
        <w:tab/>
        <w:t xml:space="preserve">Lüscher C, Malenka RC. NMDA receptor-dependent long-term potentiation and long-term depression (LTP/LTD). Cold Spring Harb Perspect Biol. 2012 Jun;4(6). </w:t>
      </w:r>
    </w:p>
    <w:p w14:paraId="06C7FAA5" w14:textId="4723650A" w:rsidR="00933094" w:rsidRPr="00933094" w:rsidRDefault="002D2648" w:rsidP="0046130B">
      <w:pPr>
        <w:widowControl w:val="0"/>
        <w:autoSpaceDE w:val="0"/>
        <w:autoSpaceDN w:val="0"/>
        <w:adjustRightInd w:val="0"/>
        <w:spacing w:after="0" w:line="240" w:lineRule="auto"/>
        <w:ind w:left="640" w:hanging="630"/>
        <w:rPr>
          <w:rFonts w:ascii="Calibri" w:hAnsi="Calibri" w:cs="Calibri"/>
          <w:noProof/>
          <w:sz w:val="24"/>
        </w:rPr>
      </w:pPr>
      <w:r>
        <w:rPr>
          <w:rFonts w:ascii="Calibri" w:hAnsi="Calibri" w:cs="Calibri"/>
          <w:noProof/>
          <w:sz w:val="24"/>
        </w:rPr>
        <w:t>8</w:t>
      </w:r>
      <w:r w:rsidR="00933094" w:rsidRPr="00933094">
        <w:rPr>
          <w:rFonts w:ascii="Calibri" w:hAnsi="Calibri" w:cs="Calibri"/>
          <w:noProof/>
          <w:sz w:val="24"/>
        </w:rPr>
        <w:t xml:space="preserve">. </w:t>
      </w:r>
      <w:r w:rsidR="00933094" w:rsidRPr="00933094">
        <w:rPr>
          <w:rFonts w:ascii="Calibri" w:hAnsi="Calibri" w:cs="Calibri"/>
          <w:noProof/>
          <w:sz w:val="24"/>
        </w:rPr>
        <w:tab/>
        <w:t xml:space="preserve">Silva AJ. Molecular and cellular cognitive studies of the role of synaptic plasticity in  memory. J Neurobiol. 2003 Jan;54(1):224–37. </w:t>
      </w:r>
    </w:p>
    <w:p w14:paraId="655EF26F" w14:textId="6345836E" w:rsidR="00826A56" w:rsidRPr="00EA132D" w:rsidRDefault="00FA6481" w:rsidP="00826A56">
      <w:pPr>
        <w:widowControl w:val="0"/>
        <w:autoSpaceDE w:val="0"/>
        <w:autoSpaceDN w:val="0"/>
        <w:adjustRightInd w:val="0"/>
        <w:spacing w:after="0" w:line="240" w:lineRule="auto"/>
        <w:ind w:left="630" w:hanging="630"/>
        <w:rPr>
          <w:rFonts w:eastAsia="Times New Roman" w:cstheme="minorHAnsi"/>
          <w:sz w:val="24"/>
          <w:szCs w:val="24"/>
        </w:rPr>
      </w:pPr>
      <w:r>
        <w:rPr>
          <w:rFonts w:cstheme="minorHAnsi"/>
          <w:b/>
          <w:iCs/>
          <w:sz w:val="24"/>
          <w:szCs w:val="24"/>
        </w:rPr>
        <w:fldChar w:fldCharType="end"/>
      </w:r>
      <w:r w:rsidR="00826A56">
        <w:rPr>
          <w:rFonts w:ascii="Arial" w:eastAsia="Times New Roman" w:hAnsi="Arial" w:cs="Arial"/>
        </w:rPr>
        <w:t xml:space="preserve">9.       </w:t>
      </w:r>
      <w:r w:rsidR="00826A56" w:rsidRPr="000F38F3">
        <w:rPr>
          <w:rFonts w:ascii="Calibri" w:eastAsia="Times New Roman" w:hAnsi="Calibri" w:cs="Calibri"/>
          <w:sz w:val="24"/>
          <w:szCs w:val="24"/>
        </w:rPr>
        <w:t xml:space="preserve">Darvas M, Keene D, Ladiges W. </w:t>
      </w:r>
      <w:hyperlink r:id="rId7" w:history="1">
        <w:r w:rsidR="00826A56" w:rsidRPr="000F38F3">
          <w:rPr>
            <w:rFonts w:ascii="Calibri" w:eastAsia="Times New Roman" w:hAnsi="Calibri" w:cs="Calibri"/>
            <w:sz w:val="24"/>
            <w:szCs w:val="24"/>
          </w:rPr>
          <w:t>A geroscience mouse model for Alzheimer's disease.</w:t>
        </w:r>
      </w:hyperlink>
      <w:r w:rsidR="00826A56" w:rsidRPr="000F38F3">
        <w:rPr>
          <w:rFonts w:ascii="Calibri" w:eastAsia="Times New Roman" w:hAnsi="Calibri" w:cs="Calibri"/>
          <w:sz w:val="24"/>
          <w:szCs w:val="24"/>
        </w:rPr>
        <w:t xml:space="preserve"> </w:t>
      </w:r>
      <w:proofErr w:type="spellStart"/>
      <w:r w:rsidR="00826A56" w:rsidRPr="000F38F3">
        <w:rPr>
          <w:rFonts w:ascii="Calibri" w:eastAsia="Times New Roman" w:hAnsi="Calibri" w:cs="Calibri"/>
          <w:sz w:val="24"/>
          <w:szCs w:val="24"/>
        </w:rPr>
        <w:t>Pathobiol</w:t>
      </w:r>
      <w:proofErr w:type="spellEnd"/>
      <w:r w:rsidR="00826A56" w:rsidRPr="000F38F3">
        <w:rPr>
          <w:rFonts w:ascii="Calibri" w:eastAsia="Times New Roman" w:hAnsi="Calibri" w:cs="Calibri"/>
          <w:sz w:val="24"/>
          <w:szCs w:val="24"/>
        </w:rPr>
        <w:t xml:space="preserve"> Aging Age </w:t>
      </w:r>
      <w:proofErr w:type="spellStart"/>
      <w:r w:rsidR="00826A56" w:rsidRPr="000F38F3">
        <w:rPr>
          <w:rFonts w:ascii="Calibri" w:eastAsia="Times New Roman" w:hAnsi="Calibri" w:cs="Calibri"/>
          <w:sz w:val="24"/>
          <w:szCs w:val="24"/>
        </w:rPr>
        <w:t>Relat</w:t>
      </w:r>
      <w:proofErr w:type="spellEnd"/>
      <w:r w:rsidR="00826A56" w:rsidRPr="000F38F3">
        <w:rPr>
          <w:rFonts w:ascii="Calibri" w:eastAsia="Times New Roman" w:hAnsi="Calibri" w:cs="Calibri"/>
          <w:sz w:val="24"/>
          <w:szCs w:val="24"/>
        </w:rPr>
        <w:t xml:space="preserve"> Dis. 2019 May 14;9(1):1616994. </w:t>
      </w:r>
      <w:proofErr w:type="spellStart"/>
      <w:r w:rsidR="00826A56" w:rsidRPr="000F38F3">
        <w:rPr>
          <w:rFonts w:ascii="Calibri" w:eastAsia="Times New Roman" w:hAnsi="Calibri" w:cs="Calibri"/>
          <w:sz w:val="24"/>
          <w:szCs w:val="24"/>
        </w:rPr>
        <w:t>doi</w:t>
      </w:r>
      <w:proofErr w:type="spellEnd"/>
      <w:r w:rsidR="00826A56" w:rsidRPr="000F38F3">
        <w:rPr>
          <w:rFonts w:ascii="Calibri" w:eastAsia="Times New Roman" w:hAnsi="Calibri" w:cs="Calibri"/>
          <w:sz w:val="24"/>
          <w:szCs w:val="24"/>
        </w:rPr>
        <w:t xml:space="preserve">: 10.1080/20010001.2019.1616994. </w:t>
      </w:r>
      <w:proofErr w:type="spellStart"/>
      <w:r w:rsidR="00826A56" w:rsidRPr="000F38F3">
        <w:rPr>
          <w:rFonts w:ascii="Calibri" w:eastAsia="Times New Roman" w:hAnsi="Calibri" w:cs="Calibri"/>
          <w:sz w:val="24"/>
          <w:szCs w:val="24"/>
        </w:rPr>
        <w:t>eCollection</w:t>
      </w:r>
      <w:proofErr w:type="spellEnd"/>
      <w:r w:rsidR="00826A56" w:rsidRPr="000F38F3">
        <w:rPr>
          <w:rFonts w:ascii="Calibri" w:eastAsia="Times New Roman" w:hAnsi="Calibri" w:cs="Calibri"/>
          <w:sz w:val="24"/>
          <w:szCs w:val="24"/>
        </w:rPr>
        <w:t xml:space="preserve"> 2019.</w:t>
      </w:r>
      <w:r w:rsidR="00826A56" w:rsidRPr="00EA132D">
        <w:rPr>
          <w:rFonts w:eastAsia="Times New Roman" w:cstheme="minorHAnsi"/>
          <w:sz w:val="24"/>
          <w:szCs w:val="24"/>
        </w:rPr>
        <w:t xml:space="preserve"> </w:t>
      </w:r>
    </w:p>
    <w:p w14:paraId="2EB1CAEC" w14:textId="77777777" w:rsidR="00933094" w:rsidRDefault="00933094" w:rsidP="00933094">
      <w:pPr>
        <w:widowControl w:val="0"/>
        <w:autoSpaceDE w:val="0"/>
        <w:autoSpaceDN w:val="0"/>
        <w:adjustRightInd w:val="0"/>
        <w:spacing w:after="0" w:line="240" w:lineRule="auto"/>
        <w:ind w:left="640" w:hanging="640"/>
      </w:pPr>
    </w:p>
    <w:p w14:paraId="42CA2DC2" w14:textId="77777777" w:rsidR="00933094" w:rsidRPr="00933094" w:rsidRDefault="00933094" w:rsidP="00933094">
      <w:pPr>
        <w:widowControl w:val="0"/>
        <w:autoSpaceDE w:val="0"/>
        <w:autoSpaceDN w:val="0"/>
        <w:adjustRightInd w:val="0"/>
        <w:spacing w:after="0" w:line="240" w:lineRule="auto"/>
        <w:ind w:left="640" w:hanging="640"/>
        <w:rPr>
          <w:bCs/>
        </w:rPr>
      </w:pPr>
    </w:p>
    <w:p w14:paraId="46052BC7" w14:textId="77777777" w:rsidR="005B7F17" w:rsidRPr="007E4092" w:rsidRDefault="005B7F17" w:rsidP="009C6AB1">
      <w:pPr>
        <w:widowControl w:val="0"/>
        <w:autoSpaceDE w:val="0"/>
        <w:autoSpaceDN w:val="0"/>
        <w:adjustRightInd w:val="0"/>
        <w:spacing w:after="0" w:line="240" w:lineRule="auto"/>
        <w:ind w:left="640" w:hanging="640"/>
        <w:rPr>
          <w:rFonts w:cstheme="minorHAnsi"/>
          <w:b/>
          <w:iCs/>
          <w:sz w:val="24"/>
          <w:szCs w:val="24"/>
        </w:rPr>
      </w:pPr>
    </w:p>
    <w:sectPr w:rsidR="005B7F17" w:rsidRPr="007E4092" w:rsidSect="00B12EE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DCC"/>
    <w:rsid w:val="000106C5"/>
    <w:rsid w:val="00010721"/>
    <w:rsid w:val="000120A2"/>
    <w:rsid w:val="00043C8C"/>
    <w:rsid w:val="000548CA"/>
    <w:rsid w:val="00084041"/>
    <w:rsid w:val="00097846"/>
    <w:rsid w:val="00097B18"/>
    <w:rsid w:val="000C2EA7"/>
    <w:rsid w:val="000C7CCC"/>
    <w:rsid w:val="000F24B4"/>
    <w:rsid w:val="000F38F3"/>
    <w:rsid w:val="000F5BAB"/>
    <w:rsid w:val="0012068C"/>
    <w:rsid w:val="00120F8D"/>
    <w:rsid w:val="00127E7D"/>
    <w:rsid w:val="001368B4"/>
    <w:rsid w:val="00144FB7"/>
    <w:rsid w:val="001503B4"/>
    <w:rsid w:val="00150BFD"/>
    <w:rsid w:val="00154DCC"/>
    <w:rsid w:val="00176F87"/>
    <w:rsid w:val="001A0B29"/>
    <w:rsid w:val="001A73B2"/>
    <w:rsid w:val="001B006D"/>
    <w:rsid w:val="001B3D12"/>
    <w:rsid w:val="00202E0E"/>
    <w:rsid w:val="00224558"/>
    <w:rsid w:val="00235FB5"/>
    <w:rsid w:val="00236009"/>
    <w:rsid w:val="002522CB"/>
    <w:rsid w:val="002626D0"/>
    <w:rsid w:val="00295C2C"/>
    <w:rsid w:val="002A0277"/>
    <w:rsid w:val="002A0D5C"/>
    <w:rsid w:val="002A27FC"/>
    <w:rsid w:val="002A329F"/>
    <w:rsid w:val="002A39F2"/>
    <w:rsid w:val="002B073C"/>
    <w:rsid w:val="002B638C"/>
    <w:rsid w:val="002C6B1B"/>
    <w:rsid w:val="002D2648"/>
    <w:rsid w:val="002F5FD8"/>
    <w:rsid w:val="00314754"/>
    <w:rsid w:val="00325130"/>
    <w:rsid w:val="00346390"/>
    <w:rsid w:val="00347EDA"/>
    <w:rsid w:val="00370E42"/>
    <w:rsid w:val="003748E2"/>
    <w:rsid w:val="003770DB"/>
    <w:rsid w:val="003805A9"/>
    <w:rsid w:val="00381AC8"/>
    <w:rsid w:val="00383C98"/>
    <w:rsid w:val="00395B44"/>
    <w:rsid w:val="003C1CDA"/>
    <w:rsid w:val="003C4BF9"/>
    <w:rsid w:val="003D0981"/>
    <w:rsid w:val="003D502B"/>
    <w:rsid w:val="003E6F7F"/>
    <w:rsid w:val="00410106"/>
    <w:rsid w:val="00427750"/>
    <w:rsid w:val="00436D93"/>
    <w:rsid w:val="00440B0D"/>
    <w:rsid w:val="00441422"/>
    <w:rsid w:val="0046130B"/>
    <w:rsid w:val="00471A1F"/>
    <w:rsid w:val="004801A1"/>
    <w:rsid w:val="00485C86"/>
    <w:rsid w:val="004A268A"/>
    <w:rsid w:val="004A3E1B"/>
    <w:rsid w:val="004B0B55"/>
    <w:rsid w:val="004C7972"/>
    <w:rsid w:val="004D48C1"/>
    <w:rsid w:val="004D700D"/>
    <w:rsid w:val="005034F4"/>
    <w:rsid w:val="00504571"/>
    <w:rsid w:val="005071C4"/>
    <w:rsid w:val="005077C6"/>
    <w:rsid w:val="00514DCF"/>
    <w:rsid w:val="00525A1F"/>
    <w:rsid w:val="00537BC3"/>
    <w:rsid w:val="00563385"/>
    <w:rsid w:val="00566FF8"/>
    <w:rsid w:val="00577031"/>
    <w:rsid w:val="0058707C"/>
    <w:rsid w:val="00595990"/>
    <w:rsid w:val="005A1239"/>
    <w:rsid w:val="005A233A"/>
    <w:rsid w:val="005A4F36"/>
    <w:rsid w:val="005B0AE2"/>
    <w:rsid w:val="005B7F17"/>
    <w:rsid w:val="005C7C7E"/>
    <w:rsid w:val="005D5D62"/>
    <w:rsid w:val="005F0217"/>
    <w:rsid w:val="005F08A0"/>
    <w:rsid w:val="00604B14"/>
    <w:rsid w:val="00617000"/>
    <w:rsid w:val="00617A15"/>
    <w:rsid w:val="00620DEF"/>
    <w:rsid w:val="00631CAE"/>
    <w:rsid w:val="00632C4C"/>
    <w:rsid w:val="00633161"/>
    <w:rsid w:val="006415E8"/>
    <w:rsid w:val="006507E6"/>
    <w:rsid w:val="00651C81"/>
    <w:rsid w:val="00662C19"/>
    <w:rsid w:val="006A2C27"/>
    <w:rsid w:val="006B1917"/>
    <w:rsid w:val="006C3A4B"/>
    <w:rsid w:val="006C5C2F"/>
    <w:rsid w:val="006C6FE6"/>
    <w:rsid w:val="00701FD4"/>
    <w:rsid w:val="00702649"/>
    <w:rsid w:val="00717217"/>
    <w:rsid w:val="00725ADC"/>
    <w:rsid w:val="00733FCD"/>
    <w:rsid w:val="00740966"/>
    <w:rsid w:val="007545C2"/>
    <w:rsid w:val="00754EE0"/>
    <w:rsid w:val="0076215F"/>
    <w:rsid w:val="00767541"/>
    <w:rsid w:val="0077391A"/>
    <w:rsid w:val="007742AB"/>
    <w:rsid w:val="007824F4"/>
    <w:rsid w:val="007934DA"/>
    <w:rsid w:val="0079372E"/>
    <w:rsid w:val="007968E7"/>
    <w:rsid w:val="007A06B7"/>
    <w:rsid w:val="007B1F5F"/>
    <w:rsid w:val="007B668D"/>
    <w:rsid w:val="007B6946"/>
    <w:rsid w:val="007E4092"/>
    <w:rsid w:val="007E5E7C"/>
    <w:rsid w:val="007F759E"/>
    <w:rsid w:val="00813293"/>
    <w:rsid w:val="008150D5"/>
    <w:rsid w:val="00821111"/>
    <w:rsid w:val="0082575D"/>
    <w:rsid w:val="00826A56"/>
    <w:rsid w:val="00834A64"/>
    <w:rsid w:val="00837A34"/>
    <w:rsid w:val="00844C27"/>
    <w:rsid w:val="00844F0F"/>
    <w:rsid w:val="00846347"/>
    <w:rsid w:val="008572A3"/>
    <w:rsid w:val="008644E1"/>
    <w:rsid w:val="00871E83"/>
    <w:rsid w:val="008754D5"/>
    <w:rsid w:val="00875CD1"/>
    <w:rsid w:val="00893F39"/>
    <w:rsid w:val="0089724C"/>
    <w:rsid w:val="008B39D3"/>
    <w:rsid w:val="008B7560"/>
    <w:rsid w:val="008D33DE"/>
    <w:rsid w:val="008E7F3B"/>
    <w:rsid w:val="008F1DA3"/>
    <w:rsid w:val="00903FBA"/>
    <w:rsid w:val="00910953"/>
    <w:rsid w:val="00921404"/>
    <w:rsid w:val="00922F54"/>
    <w:rsid w:val="009265C4"/>
    <w:rsid w:val="0093200D"/>
    <w:rsid w:val="00933094"/>
    <w:rsid w:val="0094106C"/>
    <w:rsid w:val="00945A2A"/>
    <w:rsid w:val="00950286"/>
    <w:rsid w:val="0095587C"/>
    <w:rsid w:val="009565EF"/>
    <w:rsid w:val="00971082"/>
    <w:rsid w:val="009755A8"/>
    <w:rsid w:val="009834CE"/>
    <w:rsid w:val="00986F68"/>
    <w:rsid w:val="00993012"/>
    <w:rsid w:val="00996E18"/>
    <w:rsid w:val="009B6630"/>
    <w:rsid w:val="009B6F39"/>
    <w:rsid w:val="009C3EBD"/>
    <w:rsid w:val="009C6AB1"/>
    <w:rsid w:val="009D0398"/>
    <w:rsid w:val="009D5B10"/>
    <w:rsid w:val="00A057BE"/>
    <w:rsid w:val="00A173FB"/>
    <w:rsid w:val="00A2155E"/>
    <w:rsid w:val="00A31F8F"/>
    <w:rsid w:val="00A32CE2"/>
    <w:rsid w:val="00A34E79"/>
    <w:rsid w:val="00A417EE"/>
    <w:rsid w:val="00A428AD"/>
    <w:rsid w:val="00A540C1"/>
    <w:rsid w:val="00A70348"/>
    <w:rsid w:val="00A71699"/>
    <w:rsid w:val="00AA1A1C"/>
    <w:rsid w:val="00AB661E"/>
    <w:rsid w:val="00AC6A0E"/>
    <w:rsid w:val="00AD0A73"/>
    <w:rsid w:val="00AD3AEF"/>
    <w:rsid w:val="00AD54A4"/>
    <w:rsid w:val="00AF2CF0"/>
    <w:rsid w:val="00B00C61"/>
    <w:rsid w:val="00B011ED"/>
    <w:rsid w:val="00B0201C"/>
    <w:rsid w:val="00B12EEA"/>
    <w:rsid w:val="00B24DD1"/>
    <w:rsid w:val="00B35C78"/>
    <w:rsid w:val="00B44372"/>
    <w:rsid w:val="00B472C3"/>
    <w:rsid w:val="00B8448B"/>
    <w:rsid w:val="00B85B09"/>
    <w:rsid w:val="00B9386A"/>
    <w:rsid w:val="00B96C63"/>
    <w:rsid w:val="00BA5A44"/>
    <w:rsid w:val="00BA6180"/>
    <w:rsid w:val="00BB6326"/>
    <w:rsid w:val="00BC07F7"/>
    <w:rsid w:val="00BC5B0C"/>
    <w:rsid w:val="00BD63F5"/>
    <w:rsid w:val="00BE0DC9"/>
    <w:rsid w:val="00BE1002"/>
    <w:rsid w:val="00BF019D"/>
    <w:rsid w:val="00C1320E"/>
    <w:rsid w:val="00C167DC"/>
    <w:rsid w:val="00C247DB"/>
    <w:rsid w:val="00C33307"/>
    <w:rsid w:val="00C34B82"/>
    <w:rsid w:val="00C472ED"/>
    <w:rsid w:val="00C533DA"/>
    <w:rsid w:val="00C5706F"/>
    <w:rsid w:val="00C6282E"/>
    <w:rsid w:val="00C723B9"/>
    <w:rsid w:val="00C8275D"/>
    <w:rsid w:val="00C946B8"/>
    <w:rsid w:val="00CA6CD6"/>
    <w:rsid w:val="00CE58AB"/>
    <w:rsid w:val="00CE60B8"/>
    <w:rsid w:val="00D00222"/>
    <w:rsid w:val="00D068AE"/>
    <w:rsid w:val="00D07D6E"/>
    <w:rsid w:val="00D13904"/>
    <w:rsid w:val="00D21970"/>
    <w:rsid w:val="00D23F7A"/>
    <w:rsid w:val="00D37467"/>
    <w:rsid w:val="00D41DDC"/>
    <w:rsid w:val="00D43D1D"/>
    <w:rsid w:val="00D54A83"/>
    <w:rsid w:val="00D6173C"/>
    <w:rsid w:val="00D76D2F"/>
    <w:rsid w:val="00D810E5"/>
    <w:rsid w:val="00D8351F"/>
    <w:rsid w:val="00DA03A6"/>
    <w:rsid w:val="00DA556F"/>
    <w:rsid w:val="00DA79C0"/>
    <w:rsid w:val="00DB45FA"/>
    <w:rsid w:val="00DF4413"/>
    <w:rsid w:val="00DF77B8"/>
    <w:rsid w:val="00E06D5F"/>
    <w:rsid w:val="00E15FC5"/>
    <w:rsid w:val="00E21A9D"/>
    <w:rsid w:val="00E32597"/>
    <w:rsid w:val="00E52C86"/>
    <w:rsid w:val="00E57DB0"/>
    <w:rsid w:val="00E604B9"/>
    <w:rsid w:val="00EA132D"/>
    <w:rsid w:val="00EB5B79"/>
    <w:rsid w:val="00EC5DF8"/>
    <w:rsid w:val="00EE2156"/>
    <w:rsid w:val="00F0377C"/>
    <w:rsid w:val="00F04791"/>
    <w:rsid w:val="00F1010B"/>
    <w:rsid w:val="00F130FD"/>
    <w:rsid w:val="00F24AAA"/>
    <w:rsid w:val="00F26F22"/>
    <w:rsid w:val="00F325B8"/>
    <w:rsid w:val="00F370A7"/>
    <w:rsid w:val="00F76491"/>
    <w:rsid w:val="00F87D8A"/>
    <w:rsid w:val="00F91969"/>
    <w:rsid w:val="00F9425A"/>
    <w:rsid w:val="00F958F5"/>
    <w:rsid w:val="00FA6481"/>
    <w:rsid w:val="00FA7748"/>
    <w:rsid w:val="00FA77E7"/>
    <w:rsid w:val="00FD10FB"/>
    <w:rsid w:val="00FF072D"/>
    <w:rsid w:val="00FF1356"/>
    <w:rsid w:val="00FF3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5E31"/>
  <w15:docId w15:val="{5F851AF6-6DF2-4A16-AFE8-A3ACEDA8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4DC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4DCC"/>
    <w:pPr>
      <w:spacing w:line="240" w:lineRule="auto"/>
    </w:pPr>
    <w:rPr>
      <w:b/>
      <w:bCs/>
      <w:color w:val="4F81BD" w:themeColor="accent1"/>
      <w:sz w:val="18"/>
      <w:szCs w:val="18"/>
    </w:rPr>
  </w:style>
  <w:style w:type="table" w:styleId="LightGrid">
    <w:name w:val="Light Grid"/>
    <w:basedOn w:val="TableNormal"/>
    <w:uiPriority w:val="62"/>
    <w:rsid w:val="00154DCC"/>
    <w:pPr>
      <w:spacing w:after="0" w:line="240" w:lineRule="auto"/>
    </w:pPr>
    <w:rPr>
      <w:rFonts w:ascii="Arial" w:hAnsi="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15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DCC"/>
    <w:rPr>
      <w:rFonts w:ascii="Tahoma" w:hAnsi="Tahoma" w:cs="Tahoma"/>
      <w:sz w:val="16"/>
      <w:szCs w:val="16"/>
    </w:rPr>
  </w:style>
  <w:style w:type="character" w:styleId="Hyperlink">
    <w:name w:val="Hyperlink"/>
    <w:basedOn w:val="DefaultParagraphFont"/>
    <w:uiPriority w:val="99"/>
    <w:unhideWhenUsed/>
    <w:rsid w:val="0077391A"/>
    <w:rPr>
      <w:color w:val="0000FF"/>
      <w:u w:val="single"/>
    </w:rPr>
  </w:style>
  <w:style w:type="table" w:customStyle="1" w:styleId="GridTable4-Accent51">
    <w:name w:val="Grid Table 4 - Accent 51"/>
    <w:basedOn w:val="TableNormal"/>
    <w:uiPriority w:val="49"/>
    <w:rsid w:val="007739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844F0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A2155E"/>
    <w:pPr>
      <w:widowControl w:val="0"/>
      <w:autoSpaceDE w:val="0"/>
      <w:autoSpaceDN w:val="0"/>
      <w:spacing w:before="76" w:after="0" w:line="240" w:lineRule="auto"/>
      <w:ind w:left="55"/>
    </w:pPr>
    <w:rPr>
      <w:rFonts w:ascii="Arial" w:eastAsia="Arial" w:hAnsi="Arial" w:cs="Arial"/>
    </w:rPr>
  </w:style>
  <w:style w:type="paragraph" w:styleId="NormalWeb">
    <w:name w:val="Normal (Web)"/>
    <w:basedOn w:val="Normal"/>
    <w:uiPriority w:val="99"/>
    <w:unhideWhenUsed/>
    <w:rsid w:val="003770DB"/>
    <w:rPr>
      <w:rFonts w:ascii="Times New Roman" w:hAnsi="Times New Roman" w:cs="Times New Roman"/>
      <w:sz w:val="24"/>
      <w:szCs w:val="24"/>
    </w:rPr>
  </w:style>
  <w:style w:type="paragraph" w:customStyle="1" w:styleId="Normal1">
    <w:name w:val="Normal1"/>
    <w:basedOn w:val="Normal"/>
    <w:rsid w:val="003770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5552">
      <w:bodyDiv w:val="1"/>
      <w:marLeft w:val="0"/>
      <w:marRight w:val="0"/>
      <w:marTop w:val="0"/>
      <w:marBottom w:val="0"/>
      <w:divBdr>
        <w:top w:val="none" w:sz="0" w:space="0" w:color="auto"/>
        <w:left w:val="none" w:sz="0" w:space="0" w:color="auto"/>
        <w:bottom w:val="none" w:sz="0" w:space="0" w:color="auto"/>
        <w:right w:val="none" w:sz="0" w:space="0" w:color="auto"/>
      </w:divBdr>
    </w:div>
    <w:div w:id="252395286">
      <w:bodyDiv w:val="1"/>
      <w:marLeft w:val="0"/>
      <w:marRight w:val="0"/>
      <w:marTop w:val="0"/>
      <w:marBottom w:val="0"/>
      <w:divBdr>
        <w:top w:val="none" w:sz="0" w:space="0" w:color="auto"/>
        <w:left w:val="none" w:sz="0" w:space="0" w:color="auto"/>
        <w:bottom w:val="none" w:sz="0" w:space="0" w:color="auto"/>
        <w:right w:val="none" w:sz="0" w:space="0" w:color="auto"/>
      </w:divBdr>
    </w:div>
    <w:div w:id="993993915">
      <w:bodyDiv w:val="1"/>
      <w:marLeft w:val="0"/>
      <w:marRight w:val="0"/>
      <w:marTop w:val="0"/>
      <w:marBottom w:val="0"/>
      <w:divBdr>
        <w:top w:val="none" w:sz="0" w:space="0" w:color="auto"/>
        <w:left w:val="none" w:sz="0" w:space="0" w:color="auto"/>
        <w:bottom w:val="none" w:sz="0" w:space="0" w:color="auto"/>
        <w:right w:val="none" w:sz="0" w:space="0" w:color="auto"/>
      </w:divBdr>
    </w:div>
    <w:div w:id="1564678249">
      <w:bodyDiv w:val="1"/>
      <w:marLeft w:val="0"/>
      <w:marRight w:val="0"/>
      <w:marTop w:val="0"/>
      <w:marBottom w:val="0"/>
      <w:divBdr>
        <w:top w:val="none" w:sz="0" w:space="0" w:color="auto"/>
        <w:left w:val="none" w:sz="0" w:space="0" w:color="auto"/>
        <w:bottom w:val="none" w:sz="0" w:space="0" w:color="auto"/>
        <w:right w:val="none" w:sz="0" w:space="0" w:color="auto"/>
      </w:divBdr>
    </w:div>
    <w:div w:id="207850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bi.nlm.nih.gov/pubmed/3114341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E1A8F-AA5E-47E3-BC4F-E14FB8745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wladiges</dc:creator>
  <cp:lastModifiedBy>Warren Ladiges</cp:lastModifiedBy>
  <cp:revision>6</cp:revision>
  <cp:lastPrinted>2020-05-20T06:47:00Z</cp:lastPrinted>
  <dcterms:created xsi:type="dcterms:W3CDTF">2020-06-04T07:04:00Z</dcterms:created>
  <dcterms:modified xsi:type="dcterms:W3CDTF">2020-06-04T07:24:00Z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http://csl.mendeley.com/styles/585377571/vancouver-2</vt:lpwstr>
  </property>
  <property fmtid="{D5CDD505-2E9C-101B-9397-08002B2CF9AE}" pid="4" name="Mendeley Recent Style Id 0_1">
    <vt:lpwstr>http://www.zotero.org/styles/aging</vt:lpwstr>
  </property>
  <property fmtid="{D5CDD505-2E9C-101B-9397-08002B2CF9AE}" pid="5" name="Mendeley Recent Style Name 0_1">
    <vt:lpwstr>Aging</vt:lpwstr>
  </property>
  <property fmtid="{D5CDD505-2E9C-101B-9397-08002B2CF9AE}" pid="6" name="Mendeley Recent Style Id 1_1">
    <vt:lpwstr>http://www.zotero.org/styles/aging-and-disease</vt:lpwstr>
  </property>
  <property fmtid="{D5CDD505-2E9C-101B-9397-08002B2CF9AE}" pid="7" name="Mendeley Recent Style Name 1_1">
    <vt:lpwstr>Aging and Disease</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http://www.zotero.org/styles/national-library-of-medicine</vt:lpwstr>
  </property>
  <property fmtid="{D5CDD505-2E9C-101B-9397-08002B2CF9AE}" pid="17" name="Mendeley Recent Style Name 6_1">
    <vt:lpwstr>National Library of Medicine</vt:lpwstr>
  </property>
  <property fmtid="{D5CDD505-2E9C-101B-9397-08002B2CF9AE}" pid="18" name="Mendeley Recent Style Id 7_1">
    <vt:lpwstr>http://www.zotero.org/styles/scientific-reports</vt:lpwstr>
  </property>
  <property fmtid="{D5CDD505-2E9C-101B-9397-08002B2CF9AE}" pid="19" name="Mendeley Recent Style Name 7_1">
    <vt:lpwstr>Scientific Reports</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http://csl.mendeley.com/styles/585377571/vancouver-2</vt:lpwstr>
  </property>
  <property fmtid="{D5CDD505-2E9C-101B-9397-08002B2CF9AE}" pid="23" name="Mendeley Recent Style Name 9_1">
    <vt:lpwstr>Vancouver - Yan Dou, B.S. with Honors</vt:lpwstr>
  </property>
  <property fmtid="{D5CDD505-2E9C-101B-9397-08002B2CF9AE}" pid="24" name="Mendeley Unique User Id_1">
    <vt:lpwstr>d5f6c3a1-5c08-3714-a561-a1b2d7cbcd92</vt:lpwstr>
  </property>
</Properties>
</file>