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3D" w:rsidRDefault="008A7F3D"/>
    <w:p w:rsidR="007B6B97" w:rsidRDefault="007B6B97"/>
    <w:p w:rsidR="007B6B97" w:rsidRDefault="00EF7C8B">
      <w:r>
        <w:rPr>
          <w:noProof/>
        </w:rPr>
        <w:drawing>
          <wp:inline distT="0" distB="0" distL="0" distR="0" wp14:anchorId="7DA11E37" wp14:editId="29113139">
            <wp:extent cx="5314950" cy="2743200"/>
            <wp:effectExtent l="0" t="0" r="0" b="0"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4276" w:rsidRPr="00444140" w:rsidRDefault="00974276" w:rsidP="00974276">
      <w:pPr>
        <w:rPr>
          <w:color w:val="FF0000"/>
          <w:sz w:val="24"/>
          <w:szCs w:val="24"/>
        </w:rPr>
      </w:pPr>
      <w:r w:rsidRPr="00444140">
        <w:rPr>
          <w:rFonts w:eastAsia="ＭＳ Ｐゴシック"/>
          <w:color w:val="FF0000"/>
          <w:sz w:val="24"/>
          <w:szCs w:val="24"/>
        </w:rPr>
        <w:t>Figure 2.</w:t>
      </w:r>
      <w:r w:rsidRPr="00444140">
        <w:rPr>
          <w:color w:val="FF0000"/>
          <w:kern w:val="24"/>
          <w:sz w:val="24"/>
          <w:szCs w:val="24"/>
        </w:rPr>
        <w:t xml:space="preserve"> </w:t>
      </w:r>
      <w:r w:rsidRPr="00444140">
        <w:rPr>
          <w:color w:val="FF0000"/>
          <w:sz w:val="24"/>
          <w:szCs w:val="24"/>
        </w:rPr>
        <w:t>Serum BDNF levels at the %BFM classified at the 5% steps from &lt;14.9% to &gt;40.0.  The BDNF levels in each %BFM category were expressed mean ± SD and analyzed by ANOVA (Levene’s test F value 0.5393, p=0.7785). Multiple comparison was performed using the Bonferroni correction.  There was no significant when compared with the %BFM of &lt;14.9%.</w:t>
      </w:r>
    </w:p>
    <w:p w:rsidR="007B6B97" w:rsidRPr="00974276" w:rsidRDefault="007B6B9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7B6B97" w:rsidRPr="0097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8B" w:rsidRDefault="00EF7C8B" w:rsidP="00EF7C8B">
      <w:r>
        <w:separator/>
      </w:r>
    </w:p>
  </w:endnote>
  <w:endnote w:type="continuationSeparator" w:id="0">
    <w:p w:rsidR="00EF7C8B" w:rsidRDefault="00EF7C8B" w:rsidP="00EF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8B" w:rsidRDefault="00EF7C8B" w:rsidP="00EF7C8B">
      <w:r>
        <w:separator/>
      </w:r>
    </w:p>
  </w:footnote>
  <w:footnote w:type="continuationSeparator" w:id="0">
    <w:p w:rsidR="00EF7C8B" w:rsidRDefault="00EF7C8B" w:rsidP="00EF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7"/>
    <w:rsid w:val="007B6B97"/>
    <w:rsid w:val="008A7F3D"/>
    <w:rsid w:val="00974276"/>
    <w:rsid w:val="00A2238E"/>
    <w:rsid w:val="00E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7266D-E8E7-47D5-AC85-E6D6BD53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6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7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8B"/>
  </w:style>
  <w:style w:type="paragraph" w:styleId="a5">
    <w:name w:val="footer"/>
    <w:basedOn w:val="a"/>
    <w:link w:val="a6"/>
    <w:uiPriority w:val="99"/>
    <w:unhideWhenUsed/>
    <w:rsid w:val="00EF7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2362;&#36948;&#32773;&#12463;&#12521;&#12502;\&#12362;&#36948;&#32773;&#20581;&#35386;23TohoShowa898(3.6&#26032;&#65289;Sele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98162729658794"/>
          <c:y val="3.3912219305920095E-2"/>
          <c:w val="0.83946281714785653"/>
          <c:h val="0.7773527267424905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体脂肪とBDNF男女!$AI$259:$AO$259</c:f>
                <c:numCache>
                  <c:formatCode>General</c:formatCode>
                  <c:ptCount val="7"/>
                  <c:pt idx="0">
                    <c:v>3.0302403106981011</c:v>
                  </c:pt>
                  <c:pt idx="1">
                    <c:v>4.2448784811722833</c:v>
                  </c:pt>
                  <c:pt idx="2">
                    <c:v>4.3148863436765836</c:v>
                  </c:pt>
                  <c:pt idx="3">
                    <c:v>3.7138153643716159</c:v>
                  </c:pt>
                  <c:pt idx="4">
                    <c:v>3.8183653203000896</c:v>
                  </c:pt>
                  <c:pt idx="5">
                    <c:v>4.1968182625032684</c:v>
                  </c:pt>
                  <c:pt idx="6">
                    <c:v>4.6304290381046753</c:v>
                  </c:pt>
                </c:numCache>
              </c:numRef>
            </c:plus>
            <c:minus>
              <c:numRef>
                <c:f>体脂肪とBDNF男女!$AI$259:$AO$259</c:f>
                <c:numCache>
                  <c:formatCode>General</c:formatCode>
                  <c:ptCount val="7"/>
                  <c:pt idx="0">
                    <c:v>3.0302403106981011</c:v>
                  </c:pt>
                  <c:pt idx="1">
                    <c:v>4.2448784811722833</c:v>
                  </c:pt>
                  <c:pt idx="2">
                    <c:v>4.3148863436765836</c:v>
                  </c:pt>
                  <c:pt idx="3">
                    <c:v>3.7138153643716159</c:v>
                  </c:pt>
                  <c:pt idx="4">
                    <c:v>3.8183653203000896</c:v>
                  </c:pt>
                  <c:pt idx="5">
                    <c:v>4.1968182625032684</c:v>
                  </c:pt>
                  <c:pt idx="6">
                    <c:v>4.6304290381046753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体脂肪とBDNF男女!$AI$257:$AO$257</c:f>
              <c:strCache>
                <c:ptCount val="7"/>
                <c:pt idx="0">
                  <c:v>&lt;14.9</c:v>
                </c:pt>
                <c:pt idx="1">
                  <c:v>15-19.9</c:v>
                </c:pt>
                <c:pt idx="2">
                  <c:v>90-24.9</c:v>
                </c:pt>
                <c:pt idx="3">
                  <c:v>25-29.9</c:v>
                </c:pt>
                <c:pt idx="4">
                  <c:v>30-34.9</c:v>
                </c:pt>
                <c:pt idx="5">
                  <c:v>35-39.9</c:v>
                </c:pt>
                <c:pt idx="6">
                  <c:v>&gt;40.0</c:v>
                </c:pt>
              </c:strCache>
            </c:strRef>
          </c:cat>
          <c:val>
            <c:numRef>
              <c:f>体脂肪とBDNF男女!$AI$258:$AO$258</c:f>
              <c:numCache>
                <c:formatCode>General</c:formatCode>
                <c:ptCount val="7"/>
                <c:pt idx="0">
                  <c:v>7.6054166666666658</c:v>
                </c:pt>
                <c:pt idx="1">
                  <c:v>9.074225352112677</c:v>
                </c:pt>
                <c:pt idx="2">
                  <c:v>9.094069767441864</c:v>
                </c:pt>
                <c:pt idx="3">
                  <c:v>9.4687599999999943</c:v>
                </c:pt>
                <c:pt idx="4">
                  <c:v>9.6076923076923055</c:v>
                </c:pt>
                <c:pt idx="5">
                  <c:v>9.5548750000000027</c:v>
                </c:pt>
                <c:pt idx="6">
                  <c:v>10.10692307692308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67-45F6-9904-34ACC1949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38640"/>
        <c:axId val="68438248"/>
      </c:barChart>
      <c:catAx>
        <c:axId val="6843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8438248"/>
        <c:crosses val="autoZero"/>
        <c:auto val="1"/>
        <c:lblAlgn val="ctr"/>
        <c:lblOffset val="100"/>
        <c:noMultiLvlLbl val="0"/>
      </c:catAx>
      <c:valAx>
        <c:axId val="68438248"/>
        <c:scaling>
          <c:orientation val="minMax"/>
          <c:max val="20"/>
        </c:scaling>
        <c:delete val="0"/>
        <c:axPos val="l"/>
        <c:numFmt formatCode="General" sourceLinked="1"/>
        <c:majorTickMark val="in"/>
        <c:minorTickMark val="none"/>
        <c:tickLblPos val="low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843864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0.47188</cdr:x>
      <cdr:y>0.90278</cdr:y>
    </cdr:from>
    <cdr:to>
      <cdr:x>0.67188</cdr:x>
      <cdr:y>0.98264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157413" y="2476500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>
              <a:solidFill>
                <a:schemeClr val="tx1"/>
              </a:solidFill>
              <a:latin typeface="+mj-ea"/>
              <a:ea typeface="+mj-ea"/>
            </a:rPr>
            <a:t>% BFM</a:t>
          </a:r>
          <a:endParaRPr lang="ja-JP" altLang="en-US" sz="1200" b="1">
            <a:solidFill>
              <a:schemeClr val="tx1"/>
            </a:solidFill>
            <a:latin typeface="+mj-ea"/>
            <a:ea typeface="+mj-ea"/>
          </a:endParaRPr>
        </a:p>
      </cdr:txBody>
    </cdr:sp>
  </cdr:relSizeAnchor>
  <cdr:relSizeAnchor xmlns:cdr="http://schemas.openxmlformats.org/drawingml/2006/chartDrawing">
    <cdr:from>
      <cdr:x>0.00521</cdr:x>
      <cdr:y>0.36111</cdr:y>
    </cdr:from>
    <cdr:to>
      <cdr:x>0.20521</cdr:x>
      <cdr:y>0.69444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 rot="16200000">
          <a:off x="23813" y="990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200" b="1">
              <a:latin typeface="+mj-ea"/>
              <a:ea typeface="+mj-ea"/>
            </a:rPr>
            <a:t>Serum BDNF (ng/mL)</a:t>
          </a:r>
          <a:endParaRPr lang="ja-JP" altLang="en-US" sz="1200" b="1">
            <a:latin typeface="+mj-ea"/>
            <a:ea typeface="+mj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cp:lastPrinted>2020-09-21T04:56:00Z</cp:lastPrinted>
  <dcterms:created xsi:type="dcterms:W3CDTF">2020-09-09T13:44:00Z</dcterms:created>
  <dcterms:modified xsi:type="dcterms:W3CDTF">2020-09-21T04:57:00Z</dcterms:modified>
</cp:coreProperties>
</file>