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D8B66" w14:textId="0F2C6732" w:rsidR="004D4F1D" w:rsidRPr="00B57877" w:rsidRDefault="00776E8C" w:rsidP="00B578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="00DD5BD8">
        <w:rPr>
          <w:rFonts w:cstheme="minorHAnsi"/>
          <w:b/>
          <w:bCs/>
          <w:sz w:val="24"/>
          <w:szCs w:val="24"/>
        </w:rPr>
        <w:t>n immune</w:t>
      </w:r>
      <w:r>
        <w:rPr>
          <w:rFonts w:cstheme="minorHAnsi"/>
          <w:b/>
          <w:bCs/>
          <w:sz w:val="24"/>
          <w:szCs w:val="24"/>
        </w:rPr>
        <w:t xml:space="preserve"> stress test for resilience to aging: </w:t>
      </w:r>
      <w:r w:rsidR="00042139">
        <w:rPr>
          <w:rFonts w:cstheme="minorHAnsi"/>
          <w:b/>
          <w:bCs/>
          <w:sz w:val="24"/>
          <w:szCs w:val="24"/>
        </w:rPr>
        <w:t>P</w:t>
      </w:r>
      <w:r w:rsidR="004D4F1D" w:rsidRPr="00B57877">
        <w:rPr>
          <w:rFonts w:cstheme="minorHAnsi"/>
          <w:b/>
          <w:bCs/>
          <w:sz w:val="24"/>
          <w:szCs w:val="24"/>
        </w:rPr>
        <w:t>neumococcal vaccine</w:t>
      </w:r>
      <w:r w:rsidR="00042139">
        <w:rPr>
          <w:rFonts w:cstheme="minorHAnsi"/>
          <w:b/>
          <w:bCs/>
          <w:sz w:val="24"/>
          <w:szCs w:val="24"/>
        </w:rPr>
        <w:t xml:space="preserve"> response</w:t>
      </w:r>
    </w:p>
    <w:p w14:paraId="5300BED6" w14:textId="77777777" w:rsidR="00B57877" w:rsidRDefault="00B57877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3B5E9E2C" w14:textId="47C84D49" w:rsidR="0026297F" w:rsidRPr="00B57877" w:rsidRDefault="007546B4" w:rsidP="00B57877">
      <w:pPr>
        <w:spacing w:after="0" w:line="240" w:lineRule="auto"/>
        <w:rPr>
          <w:rFonts w:cstheme="minorHAnsi"/>
          <w:sz w:val="24"/>
          <w:szCs w:val="24"/>
        </w:rPr>
      </w:pPr>
      <w:r w:rsidRPr="00B57877">
        <w:rPr>
          <w:rFonts w:cstheme="minorHAnsi"/>
          <w:sz w:val="24"/>
          <w:szCs w:val="24"/>
        </w:rPr>
        <w:t xml:space="preserve">Ryan Oveson, Zhou Jiang, </w:t>
      </w:r>
      <w:r w:rsidR="00B57877" w:rsidRPr="00B57877">
        <w:rPr>
          <w:rFonts w:cstheme="minorHAnsi"/>
          <w:sz w:val="24"/>
          <w:szCs w:val="24"/>
        </w:rPr>
        <w:t>Michali Izhaky,</w:t>
      </w:r>
      <w:r w:rsidRPr="00B57877">
        <w:rPr>
          <w:rFonts w:cstheme="minorHAnsi"/>
          <w:sz w:val="24"/>
          <w:szCs w:val="24"/>
        </w:rPr>
        <w:t xml:space="preserve"> </w:t>
      </w:r>
      <w:r w:rsidR="00DD5BD8">
        <w:rPr>
          <w:rFonts w:cstheme="minorHAnsi"/>
          <w:sz w:val="24"/>
          <w:szCs w:val="24"/>
        </w:rPr>
        <w:t xml:space="preserve">Kavita Sharma, </w:t>
      </w:r>
      <w:r w:rsidR="0026297F" w:rsidRPr="00B57877">
        <w:rPr>
          <w:rFonts w:cstheme="minorHAnsi"/>
          <w:sz w:val="24"/>
          <w:szCs w:val="24"/>
        </w:rPr>
        <w:t>Warren Ladiges</w:t>
      </w:r>
      <w:r w:rsidR="00716292">
        <w:rPr>
          <w:rFonts w:cstheme="minorHAnsi"/>
          <w:sz w:val="24"/>
          <w:szCs w:val="24"/>
        </w:rPr>
        <w:t>*</w:t>
      </w:r>
    </w:p>
    <w:p w14:paraId="27C23FA2" w14:textId="309E0468" w:rsidR="006A1A5E" w:rsidRPr="00B57877" w:rsidRDefault="006A1A5E" w:rsidP="00B57877">
      <w:pPr>
        <w:spacing w:after="0" w:line="240" w:lineRule="auto"/>
        <w:rPr>
          <w:rFonts w:cstheme="minorHAnsi"/>
          <w:sz w:val="24"/>
          <w:szCs w:val="24"/>
        </w:rPr>
      </w:pPr>
      <w:r w:rsidRPr="00B57877">
        <w:rPr>
          <w:rFonts w:cstheme="minorHAnsi"/>
          <w:sz w:val="24"/>
          <w:szCs w:val="24"/>
        </w:rPr>
        <w:t>Department of Comparative Medicine, School of Medicine, University of Washington</w:t>
      </w:r>
      <w:r w:rsidR="001377C4">
        <w:rPr>
          <w:rFonts w:cstheme="minorHAnsi"/>
          <w:sz w:val="24"/>
          <w:szCs w:val="24"/>
        </w:rPr>
        <w:t>, Seattle, WA</w:t>
      </w:r>
    </w:p>
    <w:p w14:paraId="65925B5A" w14:textId="77777777" w:rsidR="00822FAA" w:rsidRPr="00B57877" w:rsidRDefault="00822FAA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721E3183" w14:textId="59B5ADDB" w:rsidR="00716292" w:rsidRDefault="00716292" w:rsidP="00B578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Correspondence: </w:t>
      </w:r>
      <w:r>
        <w:rPr>
          <w:rFonts w:cstheme="minorHAnsi"/>
          <w:sz w:val="24"/>
          <w:szCs w:val="24"/>
        </w:rPr>
        <w:t>Warren Ladiges, wladiges@uw.edu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3E51F026" w14:textId="77777777" w:rsidR="00716292" w:rsidRDefault="00716292" w:rsidP="00B578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8D6570" w14:textId="0B5E5E3D" w:rsidR="0026297F" w:rsidRPr="001377C4" w:rsidRDefault="0026297F" w:rsidP="00B578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377C4">
        <w:rPr>
          <w:rFonts w:cstheme="minorHAnsi"/>
          <w:b/>
          <w:bCs/>
          <w:sz w:val="24"/>
          <w:szCs w:val="24"/>
        </w:rPr>
        <w:t>Abstract</w:t>
      </w:r>
    </w:p>
    <w:p w14:paraId="3B229A90" w14:textId="77777777" w:rsidR="00B57877" w:rsidRDefault="00B57877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7EE70CEB" w14:textId="477873F9" w:rsidR="0026297F" w:rsidRPr="00B57877" w:rsidRDefault="004D4F1D" w:rsidP="00B57877">
      <w:pPr>
        <w:spacing w:after="0" w:line="240" w:lineRule="auto"/>
        <w:rPr>
          <w:rFonts w:cstheme="minorHAnsi"/>
          <w:sz w:val="24"/>
          <w:szCs w:val="24"/>
        </w:rPr>
      </w:pPr>
      <w:r w:rsidRPr="00B57877">
        <w:rPr>
          <w:rFonts w:cstheme="minorHAnsi"/>
          <w:sz w:val="24"/>
          <w:szCs w:val="24"/>
        </w:rPr>
        <w:t>The idea that the degree of response to physical stress in early life can be used to measure health in late</w:t>
      </w:r>
      <w:r w:rsidR="00683E7A">
        <w:rPr>
          <w:rFonts w:cstheme="minorHAnsi"/>
          <w:sz w:val="24"/>
          <w:szCs w:val="24"/>
        </w:rPr>
        <w:t>r</w:t>
      </w:r>
      <w:r w:rsidRPr="00B57877">
        <w:rPr>
          <w:rFonts w:cstheme="minorHAnsi"/>
          <w:sz w:val="24"/>
          <w:szCs w:val="24"/>
        </w:rPr>
        <w:t xml:space="preserve"> life is a novel approach to better define resilience to aging. To investigate this, mid</w:t>
      </w:r>
      <w:r w:rsidR="004F1BE8">
        <w:rPr>
          <w:rFonts w:cstheme="minorHAnsi"/>
          <w:sz w:val="24"/>
          <w:szCs w:val="24"/>
        </w:rPr>
        <w:t>dle</w:t>
      </w:r>
      <w:r w:rsidR="003670A5" w:rsidRPr="00B57877">
        <w:rPr>
          <w:rFonts w:cstheme="minorHAnsi"/>
          <w:sz w:val="24"/>
          <w:szCs w:val="24"/>
        </w:rPr>
        <w:t>-</w:t>
      </w:r>
      <w:r w:rsidRPr="00B57877">
        <w:rPr>
          <w:rFonts w:cstheme="minorHAnsi"/>
          <w:sz w:val="24"/>
          <w:szCs w:val="24"/>
        </w:rPr>
        <w:t xml:space="preserve">age </w:t>
      </w:r>
      <w:r w:rsidR="00716292">
        <w:rPr>
          <w:rFonts w:cstheme="minorHAnsi"/>
          <w:sz w:val="24"/>
          <w:szCs w:val="24"/>
        </w:rPr>
        <w:t>(1</w:t>
      </w:r>
      <w:r w:rsidR="001563F8">
        <w:rPr>
          <w:rFonts w:cstheme="minorHAnsi"/>
          <w:sz w:val="24"/>
          <w:szCs w:val="24"/>
        </w:rPr>
        <w:t>5</w:t>
      </w:r>
      <w:r w:rsidR="00716292">
        <w:rPr>
          <w:rFonts w:cstheme="minorHAnsi"/>
          <w:sz w:val="24"/>
          <w:szCs w:val="24"/>
        </w:rPr>
        <w:t xml:space="preserve"> months) </w:t>
      </w:r>
      <w:r w:rsidRPr="00B57877">
        <w:rPr>
          <w:rFonts w:cstheme="minorHAnsi"/>
          <w:sz w:val="24"/>
          <w:szCs w:val="24"/>
        </w:rPr>
        <w:t xml:space="preserve">mice were </w:t>
      </w:r>
      <w:r w:rsidR="00716292">
        <w:rPr>
          <w:rFonts w:cstheme="minorHAnsi"/>
          <w:sz w:val="24"/>
          <w:szCs w:val="24"/>
        </w:rPr>
        <w:t xml:space="preserve">stressed by </w:t>
      </w:r>
      <w:r w:rsidRPr="00B57877">
        <w:rPr>
          <w:rFonts w:cstheme="minorHAnsi"/>
          <w:sz w:val="24"/>
          <w:szCs w:val="24"/>
        </w:rPr>
        <w:t>vaccinat</w:t>
      </w:r>
      <w:r w:rsidR="00716292">
        <w:rPr>
          <w:rFonts w:cstheme="minorHAnsi"/>
          <w:sz w:val="24"/>
          <w:szCs w:val="24"/>
        </w:rPr>
        <w:t>ion</w:t>
      </w:r>
      <w:r w:rsidRPr="00B57877">
        <w:rPr>
          <w:rFonts w:cstheme="minorHAnsi"/>
          <w:sz w:val="24"/>
          <w:szCs w:val="24"/>
        </w:rPr>
        <w:t xml:space="preserve"> with a commercial pneumococcal vaccine (Prevnar</w:t>
      </w:r>
      <w:r w:rsidR="008A3EA7">
        <w:rPr>
          <w:rFonts w:cstheme="minorHAnsi"/>
          <w:sz w:val="24"/>
          <w:szCs w:val="24"/>
        </w:rPr>
        <w:t xml:space="preserve"> </w:t>
      </w:r>
      <w:r w:rsidRPr="00B57877">
        <w:rPr>
          <w:rFonts w:cstheme="minorHAnsi"/>
          <w:sz w:val="24"/>
          <w:szCs w:val="24"/>
        </w:rPr>
        <w:t>13), and 30 days later separated into a high antibody response group and a low antibody response group using E</w:t>
      </w:r>
      <w:r w:rsidR="00DD5BD8">
        <w:rPr>
          <w:rFonts w:cstheme="minorHAnsi"/>
          <w:sz w:val="24"/>
          <w:szCs w:val="24"/>
        </w:rPr>
        <w:t>lisa</w:t>
      </w:r>
      <w:r w:rsidRPr="00B57877">
        <w:rPr>
          <w:rFonts w:cstheme="minorHAnsi"/>
          <w:sz w:val="24"/>
          <w:szCs w:val="24"/>
        </w:rPr>
        <w:t xml:space="preserve"> to detect IgG serum antibody levels.</w:t>
      </w:r>
      <w:r w:rsidR="00D513F1" w:rsidRPr="00B57877">
        <w:rPr>
          <w:rFonts w:cstheme="minorHAnsi"/>
          <w:sz w:val="24"/>
          <w:szCs w:val="24"/>
        </w:rPr>
        <w:t xml:space="preserve"> After 4 months</w:t>
      </w:r>
      <w:r w:rsidR="001D7512">
        <w:rPr>
          <w:rFonts w:cstheme="minorHAnsi"/>
          <w:sz w:val="24"/>
          <w:szCs w:val="24"/>
        </w:rPr>
        <w:t>,</w:t>
      </w:r>
      <w:r w:rsidR="00D513F1" w:rsidRPr="00B57877">
        <w:rPr>
          <w:rFonts w:cstheme="minorHAnsi"/>
          <w:sz w:val="24"/>
          <w:szCs w:val="24"/>
        </w:rPr>
        <w:t xml:space="preserve"> mice were evaluated for physiological performance and </w:t>
      </w:r>
      <w:r w:rsidR="00DD5BD8">
        <w:rPr>
          <w:rFonts w:cstheme="minorHAnsi"/>
          <w:sz w:val="24"/>
          <w:szCs w:val="24"/>
        </w:rPr>
        <w:t>learning ability</w:t>
      </w:r>
      <w:r w:rsidR="00D513F1" w:rsidRPr="00B57877">
        <w:rPr>
          <w:rFonts w:cstheme="minorHAnsi"/>
          <w:sz w:val="24"/>
          <w:szCs w:val="24"/>
        </w:rPr>
        <w:t xml:space="preserve">. The high antibody response group was able to stay on a rotating rod longer than the low antibody response group and </w:t>
      </w:r>
      <w:r w:rsidR="001D7512">
        <w:rPr>
          <w:rFonts w:cstheme="minorHAnsi"/>
          <w:sz w:val="24"/>
          <w:szCs w:val="24"/>
        </w:rPr>
        <w:t>were</w:t>
      </w:r>
      <w:r w:rsidR="00D513F1" w:rsidRPr="00B57877">
        <w:rPr>
          <w:rFonts w:cstheme="minorHAnsi"/>
          <w:sz w:val="24"/>
          <w:szCs w:val="24"/>
        </w:rPr>
        <w:t xml:space="preserve"> more quickly </w:t>
      </w:r>
      <w:r w:rsidR="001D7512">
        <w:rPr>
          <w:rFonts w:cstheme="minorHAnsi"/>
          <w:sz w:val="24"/>
          <w:szCs w:val="24"/>
        </w:rPr>
        <w:t xml:space="preserve">able to </w:t>
      </w:r>
      <w:r w:rsidR="00D513F1" w:rsidRPr="00B57877">
        <w:rPr>
          <w:rFonts w:cstheme="minorHAnsi"/>
          <w:sz w:val="24"/>
          <w:szCs w:val="24"/>
        </w:rPr>
        <w:t xml:space="preserve">find the escape hole in a spatial navigation learning task. </w:t>
      </w:r>
      <w:r w:rsidR="00042139">
        <w:rPr>
          <w:rFonts w:cstheme="minorHAnsi"/>
          <w:sz w:val="24"/>
          <w:szCs w:val="24"/>
        </w:rPr>
        <w:t>This observation suggests Prevnar</w:t>
      </w:r>
      <w:r w:rsidR="008A3EA7">
        <w:rPr>
          <w:rFonts w:cstheme="minorHAnsi"/>
          <w:sz w:val="24"/>
          <w:szCs w:val="24"/>
        </w:rPr>
        <w:t xml:space="preserve"> </w:t>
      </w:r>
      <w:r w:rsidR="00042139">
        <w:rPr>
          <w:rFonts w:cstheme="minorHAnsi"/>
          <w:sz w:val="24"/>
          <w:szCs w:val="24"/>
        </w:rPr>
        <w:t xml:space="preserve">13 antibody response </w:t>
      </w:r>
      <w:r w:rsidR="001563F8">
        <w:rPr>
          <w:rFonts w:cstheme="minorHAnsi"/>
          <w:sz w:val="24"/>
          <w:szCs w:val="24"/>
        </w:rPr>
        <w:t xml:space="preserve">in midlife could be a </w:t>
      </w:r>
      <w:r w:rsidR="00DD5BD8">
        <w:rPr>
          <w:rFonts w:cstheme="minorHAnsi"/>
          <w:sz w:val="24"/>
          <w:szCs w:val="24"/>
        </w:rPr>
        <w:t xml:space="preserve">useful stress test to </w:t>
      </w:r>
      <w:r w:rsidR="001563F8">
        <w:rPr>
          <w:rFonts w:cstheme="minorHAnsi"/>
          <w:sz w:val="24"/>
          <w:szCs w:val="24"/>
        </w:rPr>
        <w:t>predict healthy aging.</w:t>
      </w:r>
      <w:r w:rsidR="00D20769" w:rsidRPr="00B57877">
        <w:rPr>
          <w:rFonts w:cstheme="minorHAnsi"/>
          <w:sz w:val="24"/>
          <w:szCs w:val="24"/>
        </w:rPr>
        <w:t xml:space="preserve"> </w:t>
      </w:r>
    </w:p>
    <w:p w14:paraId="4C234D19" w14:textId="77777777" w:rsidR="00B57877" w:rsidRDefault="00B57877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30F06110" w14:textId="5B7471C0" w:rsidR="00B57877" w:rsidRDefault="00B72D3A" w:rsidP="00B57877">
      <w:pPr>
        <w:spacing w:after="0" w:line="240" w:lineRule="auto"/>
        <w:rPr>
          <w:rFonts w:cstheme="minorHAnsi"/>
          <w:sz w:val="24"/>
          <w:szCs w:val="24"/>
        </w:rPr>
      </w:pPr>
      <w:r w:rsidRPr="00B72D3A">
        <w:rPr>
          <w:rFonts w:cstheme="minorHAnsi"/>
          <w:b/>
          <w:bCs/>
          <w:sz w:val="24"/>
          <w:szCs w:val="24"/>
        </w:rPr>
        <w:t>Key words:</w:t>
      </w:r>
      <w:r>
        <w:rPr>
          <w:rFonts w:cstheme="minorHAnsi"/>
          <w:sz w:val="24"/>
          <w:szCs w:val="24"/>
        </w:rPr>
        <w:t xml:space="preserve"> Resilience to aging, Immune stress test, Prevnar 13 vaccine, Elisa antibody titers, Aging mice</w:t>
      </w:r>
    </w:p>
    <w:p w14:paraId="758E3969" w14:textId="77777777" w:rsidR="00B57877" w:rsidRDefault="00B57877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41AF6FDC" w14:textId="77777777" w:rsidR="00B57877" w:rsidRDefault="00B57877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7B183D8A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0149B1E0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546ED4EB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66F14AE3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209ABA4F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32561B60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385A615D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45AAB566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690B039E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3E3279F3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2B1F0FEB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161FB8F8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74AAF543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75F01517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648D8C2E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4A7EDCAD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013DD76B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4339BD51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12108D7A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29AF1D4F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3F070402" w14:textId="77777777" w:rsidR="001377C4" w:rsidRDefault="001377C4" w:rsidP="001377C4">
      <w:pPr>
        <w:spacing w:after="0" w:line="240" w:lineRule="auto"/>
        <w:rPr>
          <w:rFonts w:cstheme="minorHAnsi"/>
          <w:sz w:val="24"/>
          <w:szCs w:val="24"/>
        </w:rPr>
      </w:pPr>
    </w:p>
    <w:p w14:paraId="60CF241F" w14:textId="3A7E1EB4" w:rsidR="00FD4EB9" w:rsidRPr="00B57877" w:rsidRDefault="00B57877" w:rsidP="00B57877">
      <w:pPr>
        <w:spacing w:after="0" w:line="240" w:lineRule="auto"/>
        <w:rPr>
          <w:rFonts w:cstheme="minorHAnsi"/>
          <w:sz w:val="24"/>
          <w:szCs w:val="24"/>
        </w:rPr>
      </w:pPr>
      <w:r w:rsidRPr="00B57877">
        <w:rPr>
          <w:rFonts w:cstheme="minorHAnsi"/>
          <w:sz w:val="24"/>
          <w:szCs w:val="24"/>
        </w:rPr>
        <w:lastRenderedPageBreak/>
        <w:t xml:space="preserve">Resilience to aging is a well-recognized biological event that precedes age-related decline in physiological function and is defined as an organism’s ability to respond to physical stressors </w:t>
      </w:r>
      <w:r w:rsidR="001563F8">
        <w:rPr>
          <w:rFonts w:cstheme="minorHAnsi"/>
          <w:sz w:val="24"/>
          <w:szCs w:val="24"/>
        </w:rPr>
        <w:t>with increasing age</w:t>
      </w:r>
      <w:r w:rsidRPr="00B57877">
        <w:rPr>
          <w:rFonts w:cstheme="minorHAnsi"/>
          <w:sz w:val="24"/>
          <w:szCs w:val="24"/>
        </w:rPr>
        <w:t>. However, predictive factors</w:t>
      </w:r>
      <w:r w:rsidR="00B72D3A">
        <w:rPr>
          <w:rFonts w:cstheme="minorHAnsi"/>
          <w:sz w:val="24"/>
          <w:szCs w:val="24"/>
        </w:rPr>
        <w:t xml:space="preserve"> of physical resilience</w:t>
      </w:r>
      <w:r w:rsidRPr="00B57877">
        <w:rPr>
          <w:rFonts w:cstheme="minorHAnsi"/>
          <w:sz w:val="24"/>
          <w:szCs w:val="24"/>
        </w:rPr>
        <w:t xml:space="preserve"> for maintaining optimum health with increasing age have not bee</w:t>
      </w:r>
      <w:r w:rsidR="00B72D3A">
        <w:rPr>
          <w:rFonts w:cstheme="minorHAnsi"/>
          <w:sz w:val="24"/>
          <w:szCs w:val="24"/>
        </w:rPr>
        <w:t>n well characterized</w:t>
      </w:r>
      <w:r w:rsidRPr="00B57877">
        <w:rPr>
          <w:rFonts w:cstheme="minorHAnsi"/>
          <w:sz w:val="24"/>
          <w:szCs w:val="24"/>
        </w:rPr>
        <w:t>.</w:t>
      </w:r>
      <w:r w:rsidR="001377C4">
        <w:rPr>
          <w:rFonts w:cstheme="minorHAnsi"/>
          <w:sz w:val="24"/>
          <w:szCs w:val="24"/>
        </w:rPr>
        <w:t xml:space="preserve"> </w:t>
      </w:r>
      <w:r w:rsidR="001377C4" w:rsidRPr="00B57877">
        <w:rPr>
          <w:rFonts w:cstheme="minorHAnsi"/>
          <w:sz w:val="24"/>
          <w:szCs w:val="24"/>
        </w:rPr>
        <w:t xml:space="preserve">One type of stress on the immune system is vaccination, which can be measured by the </w:t>
      </w:r>
      <w:r w:rsidR="001563F8">
        <w:rPr>
          <w:rFonts w:cstheme="minorHAnsi"/>
          <w:sz w:val="24"/>
          <w:szCs w:val="24"/>
        </w:rPr>
        <w:t>degree</w:t>
      </w:r>
      <w:r w:rsidR="001377C4" w:rsidRPr="00B57877">
        <w:rPr>
          <w:rFonts w:cstheme="minorHAnsi"/>
          <w:sz w:val="24"/>
          <w:szCs w:val="24"/>
        </w:rPr>
        <w:t xml:space="preserve"> of antibody response.</w:t>
      </w:r>
      <w:r w:rsidR="001377C4">
        <w:rPr>
          <w:rFonts w:cstheme="minorHAnsi"/>
          <w:sz w:val="24"/>
          <w:szCs w:val="24"/>
        </w:rPr>
        <w:t xml:space="preserve"> As a </w:t>
      </w:r>
      <w:r w:rsidR="00B72D3A">
        <w:rPr>
          <w:rFonts w:cstheme="minorHAnsi"/>
          <w:sz w:val="24"/>
          <w:szCs w:val="24"/>
        </w:rPr>
        <w:t xml:space="preserve">preclinical </w:t>
      </w:r>
      <w:r w:rsidR="001377C4">
        <w:rPr>
          <w:rFonts w:cstheme="minorHAnsi"/>
          <w:sz w:val="24"/>
          <w:szCs w:val="24"/>
        </w:rPr>
        <w:t>model to investigate this approach, 1</w:t>
      </w:r>
      <w:r w:rsidR="004F1BE8">
        <w:rPr>
          <w:rFonts w:cstheme="minorHAnsi"/>
          <w:sz w:val="24"/>
          <w:szCs w:val="24"/>
        </w:rPr>
        <w:t>5</w:t>
      </w:r>
      <w:r w:rsidR="001377C4">
        <w:rPr>
          <w:rFonts w:cstheme="minorHAnsi"/>
          <w:sz w:val="24"/>
          <w:szCs w:val="24"/>
        </w:rPr>
        <w:t xml:space="preserve">-month old C57BL/6 mice were vaccinated with </w:t>
      </w:r>
      <w:r w:rsidR="001377C4" w:rsidRPr="00B57877">
        <w:rPr>
          <w:rFonts w:cstheme="minorHAnsi"/>
          <w:sz w:val="24"/>
          <w:szCs w:val="24"/>
        </w:rPr>
        <w:t>a 1:10 dilution of Prevnar</w:t>
      </w:r>
      <w:r w:rsidR="008A3EA7">
        <w:rPr>
          <w:rFonts w:cstheme="minorHAnsi"/>
          <w:sz w:val="24"/>
          <w:szCs w:val="24"/>
        </w:rPr>
        <w:t xml:space="preserve"> </w:t>
      </w:r>
      <w:r w:rsidR="001377C4" w:rsidRPr="00B57877">
        <w:rPr>
          <w:rFonts w:cstheme="minorHAnsi"/>
          <w:sz w:val="24"/>
          <w:szCs w:val="24"/>
        </w:rPr>
        <w:t>13</w:t>
      </w:r>
      <w:r w:rsidR="005D2197">
        <w:rPr>
          <w:rFonts w:cstheme="minorHAnsi"/>
          <w:sz w:val="24"/>
          <w:szCs w:val="24"/>
        </w:rPr>
        <w:t xml:space="preserve"> (Pfizer)</w:t>
      </w:r>
      <w:r w:rsidR="001377C4" w:rsidRPr="00B57877">
        <w:rPr>
          <w:rFonts w:cstheme="minorHAnsi"/>
          <w:sz w:val="24"/>
          <w:szCs w:val="24"/>
        </w:rPr>
        <w:t>, a common</w:t>
      </w:r>
      <w:r w:rsidR="001563F8">
        <w:rPr>
          <w:rFonts w:cstheme="minorHAnsi"/>
          <w:sz w:val="24"/>
          <w:szCs w:val="24"/>
        </w:rPr>
        <w:t>ly used</w:t>
      </w:r>
      <w:r w:rsidR="001377C4" w:rsidRPr="00B57877">
        <w:rPr>
          <w:rFonts w:cstheme="minorHAnsi"/>
          <w:sz w:val="24"/>
          <w:szCs w:val="24"/>
        </w:rPr>
        <w:t xml:space="preserve"> pneumococcal vaccine</w:t>
      </w:r>
      <w:r w:rsidR="001563F8">
        <w:rPr>
          <w:rFonts w:cstheme="minorHAnsi"/>
          <w:sz w:val="24"/>
          <w:szCs w:val="24"/>
        </w:rPr>
        <w:t xml:space="preserve"> in </w:t>
      </w:r>
      <w:r w:rsidR="00B72D3A">
        <w:rPr>
          <w:rFonts w:cstheme="minorHAnsi"/>
          <w:sz w:val="24"/>
          <w:szCs w:val="24"/>
        </w:rPr>
        <w:t xml:space="preserve">older </w:t>
      </w:r>
      <w:r w:rsidR="001563F8">
        <w:rPr>
          <w:rFonts w:cstheme="minorHAnsi"/>
          <w:sz w:val="24"/>
          <w:szCs w:val="24"/>
        </w:rPr>
        <w:t>people</w:t>
      </w:r>
      <w:r w:rsidR="001377C4" w:rsidRPr="00B57877">
        <w:rPr>
          <w:rFonts w:cstheme="minorHAnsi"/>
          <w:sz w:val="24"/>
          <w:szCs w:val="24"/>
        </w:rPr>
        <w:t xml:space="preserve">. </w:t>
      </w:r>
      <w:r w:rsidR="001377C4">
        <w:rPr>
          <w:rFonts w:cstheme="minorHAnsi"/>
          <w:sz w:val="24"/>
          <w:szCs w:val="24"/>
        </w:rPr>
        <w:t>B</w:t>
      </w:r>
      <w:r w:rsidR="001377C4" w:rsidRPr="00B57877">
        <w:rPr>
          <w:rFonts w:cstheme="minorHAnsi"/>
          <w:sz w:val="24"/>
          <w:szCs w:val="24"/>
        </w:rPr>
        <w:t xml:space="preserve">lood was collected 30 days after vaccination </w:t>
      </w:r>
      <w:r w:rsidR="001563F8">
        <w:rPr>
          <w:rFonts w:cstheme="minorHAnsi"/>
          <w:sz w:val="24"/>
          <w:szCs w:val="24"/>
        </w:rPr>
        <w:t>and a</w:t>
      </w:r>
      <w:r w:rsidR="001377C4" w:rsidRPr="00B57877">
        <w:rPr>
          <w:rFonts w:cstheme="minorHAnsi"/>
          <w:sz w:val="24"/>
          <w:szCs w:val="24"/>
        </w:rPr>
        <w:t xml:space="preserve"> P</w:t>
      </w:r>
      <w:r w:rsidR="001377C4">
        <w:rPr>
          <w:rFonts w:cstheme="minorHAnsi"/>
          <w:sz w:val="24"/>
          <w:szCs w:val="24"/>
        </w:rPr>
        <w:t>revnar</w:t>
      </w:r>
      <w:r w:rsidR="008A3EA7">
        <w:rPr>
          <w:rFonts w:cstheme="minorHAnsi"/>
          <w:sz w:val="24"/>
          <w:szCs w:val="24"/>
        </w:rPr>
        <w:t xml:space="preserve"> </w:t>
      </w:r>
      <w:r w:rsidR="001377C4" w:rsidRPr="00B57877">
        <w:rPr>
          <w:rFonts w:cstheme="minorHAnsi"/>
          <w:sz w:val="24"/>
          <w:szCs w:val="24"/>
        </w:rPr>
        <w:t xml:space="preserve">13-specific mouse IgG antibody ELISA kit </w:t>
      </w:r>
      <w:r w:rsidR="008A3EA7">
        <w:rPr>
          <w:rFonts w:cstheme="minorHAnsi"/>
          <w:sz w:val="24"/>
          <w:szCs w:val="24"/>
        </w:rPr>
        <w:t xml:space="preserve">(Invitrogen, Thermo Fisher Scientific) </w:t>
      </w:r>
      <w:r w:rsidR="001377C4" w:rsidRPr="00B57877">
        <w:rPr>
          <w:rFonts w:cstheme="minorHAnsi"/>
          <w:sz w:val="24"/>
          <w:szCs w:val="24"/>
        </w:rPr>
        <w:t xml:space="preserve">was used to quantify </w:t>
      </w:r>
      <w:r w:rsidR="001563F8">
        <w:rPr>
          <w:rFonts w:cstheme="minorHAnsi"/>
          <w:sz w:val="24"/>
          <w:szCs w:val="24"/>
        </w:rPr>
        <w:t xml:space="preserve">serum </w:t>
      </w:r>
      <w:r w:rsidR="001377C4" w:rsidRPr="00B57877">
        <w:rPr>
          <w:rFonts w:cstheme="minorHAnsi"/>
          <w:sz w:val="24"/>
          <w:szCs w:val="24"/>
        </w:rPr>
        <w:t xml:space="preserve">IgG antibody </w:t>
      </w:r>
      <w:r w:rsidR="0025531F">
        <w:rPr>
          <w:rFonts w:cstheme="minorHAnsi"/>
          <w:sz w:val="24"/>
          <w:szCs w:val="24"/>
        </w:rPr>
        <w:t>levels</w:t>
      </w:r>
      <w:r w:rsidR="001377C4" w:rsidRPr="00B57877">
        <w:rPr>
          <w:rFonts w:cstheme="minorHAnsi"/>
          <w:sz w:val="24"/>
          <w:szCs w:val="24"/>
        </w:rPr>
        <w:t xml:space="preserve">. </w:t>
      </w:r>
      <w:r w:rsidR="004F1BE8">
        <w:rPr>
          <w:rFonts w:cstheme="minorHAnsi"/>
          <w:sz w:val="24"/>
          <w:szCs w:val="24"/>
        </w:rPr>
        <w:t>F</w:t>
      </w:r>
      <w:r w:rsidR="001563F8">
        <w:rPr>
          <w:rFonts w:cstheme="minorHAnsi"/>
          <w:sz w:val="24"/>
          <w:szCs w:val="24"/>
        </w:rPr>
        <w:t>ive</w:t>
      </w:r>
      <w:r w:rsidR="004F1BE8">
        <w:rPr>
          <w:rFonts w:cstheme="minorHAnsi"/>
          <w:sz w:val="24"/>
          <w:szCs w:val="24"/>
        </w:rPr>
        <w:t xml:space="preserve"> months</w:t>
      </w:r>
      <w:r w:rsidR="001377C4" w:rsidRPr="00B57877">
        <w:rPr>
          <w:rFonts w:cstheme="minorHAnsi"/>
          <w:sz w:val="24"/>
          <w:szCs w:val="24"/>
        </w:rPr>
        <w:t xml:space="preserve"> followin</w:t>
      </w:r>
      <w:r w:rsidR="001563F8">
        <w:rPr>
          <w:rFonts w:cstheme="minorHAnsi"/>
          <w:sz w:val="24"/>
          <w:szCs w:val="24"/>
        </w:rPr>
        <w:t>g vaccination</w:t>
      </w:r>
      <w:r w:rsidR="001377C4" w:rsidRPr="00B57877">
        <w:rPr>
          <w:rFonts w:cstheme="minorHAnsi"/>
          <w:sz w:val="24"/>
          <w:szCs w:val="24"/>
        </w:rPr>
        <w:t xml:space="preserve">, mice </w:t>
      </w:r>
      <w:r w:rsidR="001563F8">
        <w:rPr>
          <w:rFonts w:cstheme="minorHAnsi"/>
          <w:sz w:val="24"/>
          <w:szCs w:val="24"/>
        </w:rPr>
        <w:t>were tested for</w:t>
      </w:r>
      <w:r w:rsidR="001377C4" w:rsidRPr="00B57877">
        <w:rPr>
          <w:rFonts w:cstheme="minorHAnsi"/>
          <w:sz w:val="24"/>
          <w:szCs w:val="24"/>
        </w:rPr>
        <w:t xml:space="preserve"> physiological performance in</w:t>
      </w:r>
      <w:r w:rsidR="001563F8">
        <w:rPr>
          <w:rFonts w:cstheme="minorHAnsi"/>
          <w:sz w:val="24"/>
          <w:szCs w:val="24"/>
        </w:rPr>
        <w:t xml:space="preserve"> a spatial navigation task for learning ability</w:t>
      </w:r>
      <w:r w:rsidR="007F5947">
        <w:rPr>
          <w:rFonts w:cstheme="minorHAnsi"/>
          <w:sz w:val="24"/>
          <w:szCs w:val="24"/>
        </w:rPr>
        <w:t xml:space="preserve"> </w:t>
      </w:r>
      <w:r w:rsidR="001563F8">
        <w:rPr>
          <w:rFonts w:cstheme="minorHAnsi"/>
          <w:sz w:val="24"/>
          <w:szCs w:val="24"/>
        </w:rPr>
        <w:t>and a rotating rod</w:t>
      </w:r>
      <w:r w:rsidR="00513CC9">
        <w:rPr>
          <w:rFonts w:cstheme="minorHAnsi"/>
          <w:sz w:val="24"/>
          <w:szCs w:val="24"/>
        </w:rPr>
        <w:t xml:space="preserve"> for</w:t>
      </w:r>
      <w:r w:rsidR="001377C4" w:rsidRPr="00B57877">
        <w:rPr>
          <w:rFonts w:cstheme="minorHAnsi"/>
          <w:sz w:val="24"/>
          <w:szCs w:val="24"/>
        </w:rPr>
        <w:t xml:space="preserve"> motor coordination. </w:t>
      </w:r>
    </w:p>
    <w:p w14:paraId="08487231" w14:textId="66CA047C" w:rsidR="00B57877" w:rsidRDefault="00B57877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1B9E27A3" w14:textId="6B805473" w:rsidR="00513CC9" w:rsidRDefault="00513CC9" w:rsidP="00513C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Mice could be grouped into high responders and low responders based on the strength of detecting </w:t>
      </w:r>
      <w:r w:rsidRPr="00B57877">
        <w:rPr>
          <w:rFonts w:cstheme="minorHAnsi"/>
          <w:sz w:val="24"/>
          <w:szCs w:val="24"/>
        </w:rPr>
        <w:t xml:space="preserve">IgG antibody </w:t>
      </w:r>
      <w:r>
        <w:rPr>
          <w:rFonts w:cstheme="minorHAnsi"/>
          <w:sz w:val="24"/>
          <w:szCs w:val="24"/>
        </w:rPr>
        <w:t>levels</w:t>
      </w:r>
      <w:r w:rsidRPr="00B57877">
        <w:rPr>
          <w:rFonts w:cstheme="minorHAnsi"/>
          <w:sz w:val="24"/>
          <w:szCs w:val="24"/>
        </w:rPr>
        <w:t xml:space="preserve"> to the </w:t>
      </w:r>
      <w:r>
        <w:rPr>
          <w:rFonts w:cstheme="minorHAnsi"/>
          <w:sz w:val="24"/>
          <w:szCs w:val="24"/>
        </w:rPr>
        <w:t>Prevnar</w:t>
      </w:r>
      <w:r w:rsidR="008A3EA7">
        <w:rPr>
          <w:rFonts w:cstheme="minorHAnsi"/>
          <w:sz w:val="24"/>
          <w:szCs w:val="24"/>
        </w:rPr>
        <w:t xml:space="preserve"> </w:t>
      </w:r>
      <w:r w:rsidRPr="00B57877">
        <w:rPr>
          <w:rFonts w:cstheme="minorHAnsi"/>
          <w:sz w:val="24"/>
          <w:szCs w:val="24"/>
        </w:rPr>
        <w:t>13 vaccin</w:t>
      </w:r>
      <w:r>
        <w:rPr>
          <w:rFonts w:cstheme="minorHAnsi"/>
          <w:sz w:val="24"/>
          <w:szCs w:val="24"/>
        </w:rPr>
        <w:t>e (Figure 1)</w:t>
      </w:r>
      <w:r w:rsidRPr="00B57877">
        <w:rPr>
          <w:rFonts w:cstheme="minorHAnsi"/>
          <w:sz w:val="24"/>
          <w:szCs w:val="24"/>
        </w:rPr>
        <w:t xml:space="preserve">. </w:t>
      </w:r>
    </w:p>
    <w:p w14:paraId="7890CEE8" w14:textId="47AED7EE" w:rsidR="001563F8" w:rsidRDefault="001563F8" w:rsidP="00C85086">
      <w:pPr>
        <w:spacing w:after="0" w:line="240" w:lineRule="auto"/>
        <w:rPr>
          <w:rFonts w:cstheme="minorHAnsi"/>
          <w:sz w:val="24"/>
          <w:szCs w:val="24"/>
        </w:rPr>
      </w:pPr>
    </w:p>
    <w:p w14:paraId="5528A680" w14:textId="4D72AABE" w:rsidR="001563F8" w:rsidRDefault="00B72D3A" w:rsidP="00C850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AAE30" wp14:editId="29EBEA63">
                <wp:simplePos x="0" y="0"/>
                <wp:positionH relativeFrom="column">
                  <wp:posOffset>2098675</wp:posOffset>
                </wp:positionH>
                <wp:positionV relativeFrom="paragraph">
                  <wp:posOffset>52070</wp:posOffset>
                </wp:positionV>
                <wp:extent cx="1638935" cy="3100070"/>
                <wp:effectExtent l="0" t="0" r="18415" b="241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310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431EB" w14:textId="057DCCFF" w:rsidR="00D6255A" w:rsidRDefault="00AB49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E0151" wp14:editId="662585F4">
                                  <wp:extent cx="1438910" cy="3251801"/>
                                  <wp:effectExtent l="0" t="0" r="8890" b="6350"/>
                                  <wp:docPr id="1" name="Chart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8BB836" w14:textId="005358A9" w:rsidR="0034174B" w:rsidRDefault="0034174B">
                            <w:r>
                              <w:t xml:space="preserve">                      </w:t>
                            </w:r>
                          </w:p>
                          <w:p w14:paraId="3CF6E910" w14:textId="77777777" w:rsidR="0034174B" w:rsidRDefault="0034174B"/>
                          <w:p w14:paraId="2FBB258F" w14:textId="77777777" w:rsidR="0034174B" w:rsidRDefault="0034174B"/>
                          <w:p w14:paraId="788D5717" w14:textId="498FA971" w:rsidR="0034174B" w:rsidRDefault="003417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AAE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5.25pt;margin-top:4.1pt;width:129.05pt;height:24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" fillcolor="white [3201]" strokeweight=".5pt">
                <v:textbox>
                  <w:txbxContent>
                    <w:p w14:paraId="7AA431EB" w14:textId="057DCCFF" w:rsidR="00D6255A" w:rsidRDefault="00AB49B4">
                      <w:r>
                        <w:rPr>
                          <w:noProof/>
                        </w:rPr>
                        <w:drawing>
                          <wp:inline distT="0" distB="0" distL="0" distR="0" wp14:anchorId="462E0151" wp14:editId="662585F4">
                            <wp:extent cx="1438910" cy="3251801"/>
                            <wp:effectExtent l="0" t="0" r="8890" b="6350"/>
                            <wp:docPr id="1" name="Chart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  <w:p w14:paraId="498BB836" w14:textId="005358A9" w:rsidR="0034174B" w:rsidRDefault="0034174B">
                      <w:r>
                        <w:t xml:space="preserve">                      </w:t>
                      </w:r>
                    </w:p>
                    <w:p w14:paraId="3CF6E910" w14:textId="77777777" w:rsidR="0034174B" w:rsidRDefault="0034174B"/>
                    <w:p w14:paraId="2FBB258F" w14:textId="77777777" w:rsidR="0034174B" w:rsidRDefault="0034174B"/>
                    <w:p w14:paraId="788D5717" w14:textId="498FA971" w:rsidR="0034174B" w:rsidRDefault="0034174B"/>
                  </w:txbxContent>
                </v:textbox>
                <w10:wrap type="square"/>
              </v:shape>
            </w:pict>
          </mc:Fallback>
        </mc:AlternateContent>
      </w:r>
    </w:p>
    <w:p w14:paraId="7398546B" w14:textId="69932801" w:rsidR="001563F8" w:rsidRDefault="001563F8" w:rsidP="00C85086">
      <w:pPr>
        <w:spacing w:after="0" w:line="240" w:lineRule="auto"/>
        <w:rPr>
          <w:rFonts w:cstheme="minorHAnsi"/>
          <w:sz w:val="24"/>
          <w:szCs w:val="24"/>
        </w:rPr>
      </w:pPr>
    </w:p>
    <w:p w14:paraId="24F52D3D" w14:textId="01876171" w:rsidR="001563F8" w:rsidRDefault="001563F8" w:rsidP="00C85086">
      <w:pPr>
        <w:spacing w:after="0" w:line="240" w:lineRule="auto"/>
        <w:rPr>
          <w:rFonts w:cstheme="minorHAnsi"/>
          <w:sz w:val="24"/>
          <w:szCs w:val="24"/>
        </w:rPr>
      </w:pPr>
    </w:p>
    <w:p w14:paraId="4EF9265E" w14:textId="0259E286" w:rsidR="00513CC9" w:rsidRDefault="00513CC9" w:rsidP="00C85086">
      <w:pPr>
        <w:spacing w:after="0" w:line="240" w:lineRule="auto"/>
        <w:rPr>
          <w:rFonts w:cstheme="minorHAnsi"/>
          <w:sz w:val="24"/>
          <w:szCs w:val="24"/>
        </w:rPr>
      </w:pPr>
    </w:p>
    <w:p w14:paraId="41057A5E" w14:textId="475D897E" w:rsidR="00513CC9" w:rsidRDefault="00513CC9" w:rsidP="00C85086">
      <w:pPr>
        <w:spacing w:after="0" w:line="240" w:lineRule="auto"/>
        <w:rPr>
          <w:rFonts w:cstheme="minorHAnsi"/>
          <w:sz w:val="24"/>
          <w:szCs w:val="24"/>
        </w:rPr>
      </w:pPr>
    </w:p>
    <w:p w14:paraId="0EF75990" w14:textId="14B70700" w:rsidR="00513CC9" w:rsidRDefault="00513CC9" w:rsidP="00C85086">
      <w:pPr>
        <w:spacing w:after="0" w:line="240" w:lineRule="auto"/>
        <w:rPr>
          <w:rFonts w:cstheme="minorHAnsi"/>
          <w:sz w:val="24"/>
          <w:szCs w:val="24"/>
        </w:rPr>
      </w:pPr>
    </w:p>
    <w:p w14:paraId="534349D6" w14:textId="11A1182A" w:rsidR="00513CC9" w:rsidRPr="00D6255A" w:rsidRDefault="00513CC9" w:rsidP="00C85086">
      <w:pPr>
        <w:spacing w:after="0" w:line="240" w:lineRule="auto"/>
        <w:rPr>
          <w:rFonts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94C3316" w14:textId="4DD0DA7A" w:rsidR="00513CC9" w:rsidRPr="00D6255A" w:rsidRDefault="00513CC9" w:rsidP="00C85086">
      <w:pPr>
        <w:spacing w:after="0" w:line="240" w:lineRule="auto"/>
        <w:rPr>
          <w:rFonts w:cstheme="minorHAnsi"/>
          <w:color w:val="FFFFFF" w:themeColor="background1"/>
          <w:sz w:val="24"/>
          <w:szCs w:val="24"/>
          <w14:textFill>
            <w14:noFill/>
          </w14:textFill>
        </w:rPr>
      </w:pPr>
    </w:p>
    <w:p w14:paraId="0F796AC6" w14:textId="408FE59F" w:rsidR="00513CC9" w:rsidRDefault="00513CC9" w:rsidP="00C85086">
      <w:pPr>
        <w:spacing w:after="0" w:line="240" w:lineRule="auto"/>
        <w:rPr>
          <w:rFonts w:cstheme="minorHAnsi"/>
          <w:sz w:val="24"/>
          <w:szCs w:val="24"/>
        </w:rPr>
      </w:pPr>
    </w:p>
    <w:p w14:paraId="2181F7DB" w14:textId="120E43EF" w:rsidR="00513CC9" w:rsidRDefault="00513CC9" w:rsidP="00C85086">
      <w:pPr>
        <w:spacing w:after="0" w:line="240" w:lineRule="auto"/>
        <w:rPr>
          <w:rFonts w:cstheme="minorHAnsi"/>
          <w:sz w:val="24"/>
          <w:szCs w:val="24"/>
        </w:rPr>
      </w:pPr>
    </w:p>
    <w:p w14:paraId="4850E437" w14:textId="624FFB41" w:rsidR="00513CC9" w:rsidRDefault="00513CC9" w:rsidP="00C85086">
      <w:pPr>
        <w:spacing w:after="0" w:line="240" w:lineRule="auto"/>
        <w:rPr>
          <w:rFonts w:cstheme="minorHAnsi"/>
          <w:sz w:val="24"/>
          <w:szCs w:val="24"/>
        </w:rPr>
      </w:pPr>
    </w:p>
    <w:p w14:paraId="3166CE52" w14:textId="5005F43C" w:rsidR="00513CC9" w:rsidRDefault="00513CC9" w:rsidP="00C85086">
      <w:pPr>
        <w:spacing w:after="0" w:line="240" w:lineRule="auto"/>
        <w:rPr>
          <w:rFonts w:cstheme="minorHAnsi"/>
          <w:sz w:val="24"/>
          <w:szCs w:val="24"/>
        </w:rPr>
      </w:pPr>
    </w:p>
    <w:p w14:paraId="0F77707A" w14:textId="7422A127" w:rsidR="00513CC9" w:rsidRDefault="00513CC9" w:rsidP="00C85086">
      <w:pPr>
        <w:spacing w:after="0" w:line="240" w:lineRule="auto"/>
        <w:rPr>
          <w:rFonts w:cstheme="minorHAnsi"/>
          <w:sz w:val="24"/>
          <w:szCs w:val="24"/>
        </w:rPr>
      </w:pPr>
    </w:p>
    <w:p w14:paraId="6F8D5525" w14:textId="77777777" w:rsidR="00513CC9" w:rsidRDefault="00513CC9" w:rsidP="00C85086">
      <w:pPr>
        <w:spacing w:after="0" w:line="240" w:lineRule="auto"/>
        <w:rPr>
          <w:rFonts w:cstheme="minorHAnsi"/>
          <w:sz w:val="24"/>
          <w:szCs w:val="24"/>
        </w:rPr>
      </w:pPr>
    </w:p>
    <w:p w14:paraId="29F418FC" w14:textId="77777777" w:rsidR="009B5799" w:rsidRDefault="009B5799" w:rsidP="00C85086">
      <w:pPr>
        <w:spacing w:after="0" w:line="240" w:lineRule="auto"/>
        <w:rPr>
          <w:rFonts w:cstheme="minorHAnsi"/>
          <w:sz w:val="24"/>
          <w:szCs w:val="24"/>
        </w:rPr>
      </w:pPr>
    </w:p>
    <w:p w14:paraId="0B4E899E" w14:textId="77777777" w:rsidR="009B5799" w:rsidRDefault="009B5799" w:rsidP="00C85086">
      <w:pPr>
        <w:spacing w:after="0" w:line="240" w:lineRule="auto"/>
        <w:rPr>
          <w:rFonts w:cstheme="minorHAnsi"/>
          <w:sz w:val="24"/>
          <w:szCs w:val="24"/>
        </w:rPr>
      </w:pPr>
    </w:p>
    <w:p w14:paraId="72A45AD3" w14:textId="77777777" w:rsidR="009B5799" w:rsidRDefault="009B5799" w:rsidP="00C85086">
      <w:pPr>
        <w:spacing w:after="0" w:line="240" w:lineRule="auto"/>
        <w:rPr>
          <w:rFonts w:cstheme="minorHAnsi"/>
          <w:sz w:val="24"/>
          <w:szCs w:val="24"/>
        </w:rPr>
      </w:pPr>
    </w:p>
    <w:p w14:paraId="19901084" w14:textId="77777777" w:rsidR="009B5799" w:rsidRDefault="009B5799" w:rsidP="00C85086">
      <w:pPr>
        <w:spacing w:after="0" w:line="240" w:lineRule="auto"/>
        <w:rPr>
          <w:rFonts w:cstheme="minorHAnsi"/>
          <w:sz w:val="24"/>
          <w:szCs w:val="24"/>
        </w:rPr>
      </w:pPr>
    </w:p>
    <w:p w14:paraId="2A4E7C23" w14:textId="77777777" w:rsidR="009B5799" w:rsidRDefault="009B5799" w:rsidP="00C85086">
      <w:pPr>
        <w:spacing w:after="0" w:line="240" w:lineRule="auto"/>
        <w:rPr>
          <w:rFonts w:cstheme="minorHAnsi"/>
          <w:sz w:val="24"/>
          <w:szCs w:val="24"/>
        </w:rPr>
      </w:pPr>
    </w:p>
    <w:p w14:paraId="6C1319F3" w14:textId="31C0BD8D" w:rsidR="00C85086" w:rsidRPr="00C85086" w:rsidRDefault="00D95338" w:rsidP="00B57877">
      <w:pPr>
        <w:spacing w:after="0" w:line="240" w:lineRule="auto"/>
        <w:rPr>
          <w:rFonts w:cstheme="minorHAnsi"/>
        </w:rPr>
      </w:pPr>
      <w:r w:rsidRPr="00716292">
        <w:rPr>
          <w:rFonts w:cstheme="minorHAnsi"/>
          <w:b/>
          <w:bCs/>
        </w:rPr>
        <w:t>Figure 1</w:t>
      </w:r>
      <w:r w:rsidR="004F1BE8" w:rsidRPr="00716292">
        <w:rPr>
          <w:rFonts w:cstheme="minorHAnsi"/>
          <w:b/>
          <w:bCs/>
        </w:rPr>
        <w:t>.</w:t>
      </w:r>
      <w:r w:rsidRPr="00C85086">
        <w:rPr>
          <w:rFonts w:cstheme="minorHAnsi"/>
        </w:rPr>
        <w:t xml:space="preserve"> </w:t>
      </w:r>
      <w:r w:rsidR="00C85086" w:rsidRPr="00C85086">
        <w:rPr>
          <w:rFonts w:cstheme="minorHAnsi"/>
        </w:rPr>
        <w:t xml:space="preserve">Mice </w:t>
      </w:r>
      <w:r w:rsidR="0025531F">
        <w:rPr>
          <w:rFonts w:cstheme="minorHAnsi"/>
        </w:rPr>
        <w:t>injected subcutaneously with</w:t>
      </w:r>
      <w:r w:rsidR="00C85086" w:rsidRPr="00C85086">
        <w:rPr>
          <w:rFonts w:cstheme="minorHAnsi"/>
        </w:rPr>
        <w:t xml:space="preserve"> a 1:10 dilution of Prevnar</w:t>
      </w:r>
      <w:r w:rsidR="008A3EA7">
        <w:rPr>
          <w:rFonts w:cstheme="minorHAnsi"/>
        </w:rPr>
        <w:t xml:space="preserve"> </w:t>
      </w:r>
      <w:r w:rsidR="00C85086" w:rsidRPr="00C85086">
        <w:rPr>
          <w:rFonts w:cstheme="minorHAnsi"/>
        </w:rPr>
        <w:t xml:space="preserve">13 vaccine could be separated into high and low responders based on strength of Elisa antibody </w:t>
      </w:r>
      <w:r w:rsidR="006860D1">
        <w:rPr>
          <w:rFonts w:cstheme="minorHAnsi"/>
        </w:rPr>
        <w:t>levels</w:t>
      </w:r>
      <w:r w:rsidR="00C85086" w:rsidRPr="00C85086">
        <w:rPr>
          <w:rFonts w:cstheme="minorHAnsi"/>
        </w:rPr>
        <w:t xml:space="preserve"> 30 days after vaccination</w:t>
      </w:r>
      <w:r w:rsidR="006860D1">
        <w:rPr>
          <w:rFonts w:cstheme="minorHAnsi"/>
        </w:rPr>
        <w:t>, N = 25</w:t>
      </w:r>
      <w:r w:rsidR="00C85086">
        <w:rPr>
          <w:rFonts w:cstheme="minorHAnsi"/>
        </w:rPr>
        <w:t>.</w:t>
      </w:r>
      <w:r w:rsidR="006860D1">
        <w:rPr>
          <w:rFonts w:cstheme="minorHAnsi"/>
        </w:rPr>
        <w:t xml:space="preserve"> The cutoff </w:t>
      </w:r>
      <w:r w:rsidR="005D2197">
        <w:rPr>
          <w:rFonts w:cstheme="minorHAnsi"/>
        </w:rPr>
        <w:t xml:space="preserve">between high and low responders </w:t>
      </w:r>
      <w:r w:rsidR="006860D1">
        <w:rPr>
          <w:rFonts w:cstheme="minorHAnsi"/>
        </w:rPr>
        <w:t>was 0.5</w:t>
      </w:r>
      <w:r w:rsidR="005D2197">
        <w:rPr>
          <w:rFonts w:cstheme="minorHAnsi"/>
        </w:rPr>
        <w:t>6</w:t>
      </w:r>
      <w:r w:rsidR="006860D1">
        <w:rPr>
          <w:rFonts w:cstheme="minorHAnsi"/>
        </w:rPr>
        <w:t>2 absorbance.</w:t>
      </w:r>
    </w:p>
    <w:p w14:paraId="6D39C3BE" w14:textId="4B8B497C" w:rsidR="00C85086" w:rsidRDefault="00C85086" w:rsidP="00B57877">
      <w:pPr>
        <w:spacing w:after="0" w:line="240" w:lineRule="auto"/>
        <w:rPr>
          <w:rFonts w:cstheme="minorHAnsi"/>
        </w:rPr>
      </w:pPr>
    </w:p>
    <w:p w14:paraId="5A116D5E" w14:textId="0E12F08C" w:rsidR="00C85086" w:rsidRPr="00B57877" w:rsidRDefault="008A3EA7" w:rsidP="00C850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Five months following Prevnar 13 vaccination, m</w:t>
      </w:r>
      <w:r w:rsidR="006860D1">
        <w:rPr>
          <w:rFonts w:cstheme="minorHAnsi"/>
          <w:sz w:val="24"/>
          <w:szCs w:val="24"/>
        </w:rPr>
        <w:t>ice in the h</w:t>
      </w:r>
      <w:r w:rsidR="00C85086" w:rsidRPr="00B57877">
        <w:rPr>
          <w:rFonts w:cstheme="minorHAnsi"/>
          <w:sz w:val="24"/>
          <w:szCs w:val="24"/>
        </w:rPr>
        <w:t xml:space="preserve">igh IgG antibody response </w:t>
      </w:r>
      <w:r w:rsidR="00776E8C">
        <w:rPr>
          <w:rFonts w:cstheme="minorHAnsi"/>
          <w:sz w:val="24"/>
          <w:szCs w:val="24"/>
        </w:rPr>
        <w:t>group</w:t>
      </w:r>
      <w:r>
        <w:rPr>
          <w:rFonts w:cstheme="minorHAnsi"/>
          <w:sz w:val="24"/>
          <w:szCs w:val="24"/>
        </w:rPr>
        <w:t>, as determined one month after vaccination,</w:t>
      </w:r>
      <w:r w:rsidR="00776E8C">
        <w:rPr>
          <w:rFonts w:cstheme="minorHAnsi"/>
          <w:sz w:val="24"/>
          <w:szCs w:val="24"/>
        </w:rPr>
        <w:t xml:space="preserve"> </w:t>
      </w:r>
      <w:r w:rsidR="006860D1">
        <w:rPr>
          <w:rFonts w:cstheme="minorHAnsi"/>
          <w:sz w:val="24"/>
          <w:szCs w:val="24"/>
        </w:rPr>
        <w:t>had</w:t>
      </w:r>
      <w:r w:rsidR="00C85086" w:rsidRPr="00B57877">
        <w:rPr>
          <w:rFonts w:cstheme="minorHAnsi"/>
          <w:sz w:val="24"/>
          <w:szCs w:val="24"/>
        </w:rPr>
        <w:t xml:space="preserve"> a longer run time on the rotarod </w:t>
      </w:r>
      <w:r w:rsidR="00776E8C">
        <w:rPr>
          <w:rFonts w:cstheme="minorHAnsi"/>
          <w:sz w:val="24"/>
          <w:szCs w:val="24"/>
        </w:rPr>
        <w:t>test</w:t>
      </w:r>
      <w:r w:rsidR="00C85086" w:rsidRPr="00B57877">
        <w:rPr>
          <w:rFonts w:cstheme="minorHAnsi"/>
          <w:sz w:val="24"/>
          <w:szCs w:val="24"/>
        </w:rPr>
        <w:t xml:space="preserve"> </w:t>
      </w:r>
      <w:r w:rsidR="006860D1">
        <w:rPr>
          <w:rFonts w:cstheme="minorHAnsi"/>
          <w:sz w:val="24"/>
          <w:szCs w:val="24"/>
        </w:rPr>
        <w:t xml:space="preserve">(Figure 2) </w:t>
      </w:r>
      <w:r w:rsidR="00C85086" w:rsidRPr="00B57877">
        <w:rPr>
          <w:rFonts w:cstheme="minorHAnsi"/>
          <w:sz w:val="24"/>
          <w:szCs w:val="24"/>
        </w:rPr>
        <w:t xml:space="preserve">and a </w:t>
      </w:r>
      <w:r w:rsidR="0025531F">
        <w:rPr>
          <w:rFonts w:cstheme="minorHAnsi"/>
          <w:sz w:val="24"/>
          <w:szCs w:val="24"/>
        </w:rPr>
        <w:t>faster</w:t>
      </w:r>
      <w:r w:rsidR="00C85086" w:rsidRPr="00B57877">
        <w:rPr>
          <w:rFonts w:cstheme="minorHAnsi"/>
          <w:sz w:val="24"/>
          <w:szCs w:val="24"/>
        </w:rPr>
        <w:t xml:space="preserve"> escape time </w:t>
      </w:r>
      <w:r w:rsidR="00D6255A">
        <w:rPr>
          <w:rFonts w:cstheme="minorHAnsi"/>
          <w:sz w:val="24"/>
          <w:szCs w:val="24"/>
        </w:rPr>
        <w:t>in the spatial navigation learning task</w:t>
      </w:r>
      <w:r w:rsidR="006860D1">
        <w:rPr>
          <w:rFonts w:cstheme="minorHAnsi"/>
          <w:sz w:val="24"/>
          <w:szCs w:val="24"/>
        </w:rPr>
        <w:t xml:space="preserve"> (Figure 3) compared to mice in the low antibody </w:t>
      </w:r>
      <w:r w:rsidR="00776E8C">
        <w:rPr>
          <w:rFonts w:cstheme="minorHAnsi"/>
          <w:sz w:val="24"/>
          <w:szCs w:val="24"/>
        </w:rPr>
        <w:t xml:space="preserve">response </w:t>
      </w:r>
      <w:r w:rsidR="006860D1">
        <w:rPr>
          <w:rFonts w:cstheme="minorHAnsi"/>
          <w:sz w:val="24"/>
          <w:szCs w:val="24"/>
        </w:rPr>
        <w:t>group</w:t>
      </w:r>
      <w:r w:rsidR="00C85086" w:rsidRPr="00B57877">
        <w:rPr>
          <w:rFonts w:cstheme="minorHAnsi"/>
          <w:sz w:val="24"/>
          <w:szCs w:val="24"/>
        </w:rPr>
        <w:t xml:space="preserve">. </w:t>
      </w:r>
    </w:p>
    <w:p w14:paraId="1326FAFE" w14:textId="24A27046" w:rsidR="00C85086" w:rsidRDefault="00C85086" w:rsidP="00B57877">
      <w:pPr>
        <w:spacing w:after="0" w:line="240" w:lineRule="auto"/>
        <w:rPr>
          <w:rFonts w:cstheme="minorHAnsi"/>
        </w:rPr>
      </w:pPr>
    </w:p>
    <w:p w14:paraId="06BA046D" w14:textId="3D74047C" w:rsidR="00DE62C1" w:rsidRDefault="0025531F" w:rsidP="00B57877">
      <w:pPr>
        <w:spacing w:after="0" w:line="240" w:lineRule="auto"/>
        <w:rPr>
          <w:rFonts w:cstheme="minorHAnsi"/>
        </w:rPr>
      </w:pPr>
      <w:r w:rsidRPr="00B57877">
        <w:rPr>
          <w:rFonts w:cstheme="minorHAnsi"/>
          <w:noProof/>
          <w:sz w:val="24"/>
          <w:szCs w:val="24"/>
          <w:lang w:eastAsia="zh-CN"/>
        </w:rPr>
        <w:lastRenderedPageBreak/>
        <w:drawing>
          <wp:anchor distT="0" distB="0" distL="114300" distR="114300" simplePos="0" relativeHeight="251660288" behindDoc="0" locked="0" layoutInCell="1" allowOverlap="1" wp14:anchorId="3CD23794" wp14:editId="2C9E21D6">
            <wp:simplePos x="0" y="0"/>
            <wp:positionH relativeFrom="margin">
              <wp:posOffset>1557655</wp:posOffset>
            </wp:positionH>
            <wp:positionV relativeFrom="paragraph">
              <wp:posOffset>1905</wp:posOffset>
            </wp:positionV>
            <wp:extent cx="2818765" cy="2943225"/>
            <wp:effectExtent l="0" t="0" r="635" b="9525"/>
            <wp:wrapSquare wrapText="bothSides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36D70" w14:textId="36856608" w:rsidR="00DE62C1" w:rsidRDefault="00DE62C1" w:rsidP="00B57877">
      <w:pPr>
        <w:spacing w:after="0" w:line="240" w:lineRule="auto"/>
        <w:rPr>
          <w:rFonts w:cstheme="minorHAnsi"/>
        </w:rPr>
      </w:pPr>
    </w:p>
    <w:p w14:paraId="5A9D6610" w14:textId="27B1787B" w:rsidR="00DE62C1" w:rsidRDefault="00DE62C1" w:rsidP="00B57877">
      <w:pPr>
        <w:spacing w:after="0" w:line="240" w:lineRule="auto"/>
        <w:rPr>
          <w:rFonts w:cstheme="minorHAnsi"/>
        </w:rPr>
      </w:pPr>
    </w:p>
    <w:p w14:paraId="27A4C911" w14:textId="7AA23FBC" w:rsidR="00DE62C1" w:rsidRDefault="00DE62C1" w:rsidP="00B57877">
      <w:pPr>
        <w:spacing w:after="0" w:line="240" w:lineRule="auto"/>
        <w:rPr>
          <w:rFonts w:cstheme="minorHAnsi"/>
        </w:rPr>
      </w:pPr>
    </w:p>
    <w:p w14:paraId="737744D6" w14:textId="2025F468" w:rsidR="00DE62C1" w:rsidRDefault="00DE62C1" w:rsidP="00B57877">
      <w:pPr>
        <w:spacing w:after="0" w:line="240" w:lineRule="auto"/>
        <w:rPr>
          <w:rFonts w:cstheme="minorHAnsi"/>
        </w:rPr>
      </w:pPr>
    </w:p>
    <w:p w14:paraId="1B8A36B3" w14:textId="20613750" w:rsidR="00DE62C1" w:rsidRDefault="00DE62C1" w:rsidP="00B57877">
      <w:pPr>
        <w:spacing w:after="0" w:line="240" w:lineRule="auto"/>
        <w:rPr>
          <w:rFonts w:cstheme="minorHAnsi"/>
        </w:rPr>
      </w:pPr>
    </w:p>
    <w:p w14:paraId="4C93BA13" w14:textId="64D74015" w:rsidR="00DE62C1" w:rsidRDefault="00DE62C1" w:rsidP="00B57877">
      <w:pPr>
        <w:spacing w:after="0" w:line="240" w:lineRule="auto"/>
        <w:rPr>
          <w:rFonts w:cstheme="minorHAnsi"/>
        </w:rPr>
      </w:pPr>
    </w:p>
    <w:p w14:paraId="3ABD5D04" w14:textId="1F955771" w:rsidR="00DE62C1" w:rsidRDefault="00DE62C1" w:rsidP="00B57877">
      <w:pPr>
        <w:spacing w:after="0" w:line="240" w:lineRule="auto"/>
        <w:rPr>
          <w:rFonts w:cstheme="minorHAnsi"/>
        </w:rPr>
      </w:pPr>
    </w:p>
    <w:p w14:paraId="3B0B15F3" w14:textId="380FEEB9" w:rsidR="00DE62C1" w:rsidRDefault="00716292" w:rsidP="00716292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       </w:t>
      </w:r>
    </w:p>
    <w:p w14:paraId="3B54EB86" w14:textId="77777777" w:rsidR="00F26DC6" w:rsidRDefault="00F26DC6" w:rsidP="00B57877">
      <w:pPr>
        <w:spacing w:after="0" w:line="240" w:lineRule="auto"/>
        <w:rPr>
          <w:rFonts w:cstheme="minorHAnsi"/>
          <w:b/>
          <w:bCs/>
        </w:rPr>
      </w:pPr>
    </w:p>
    <w:p w14:paraId="76BEE2AB" w14:textId="77777777" w:rsidR="00F26DC6" w:rsidRDefault="00F26DC6" w:rsidP="00B57877">
      <w:pPr>
        <w:spacing w:after="0" w:line="240" w:lineRule="auto"/>
        <w:rPr>
          <w:rFonts w:cstheme="minorHAnsi"/>
          <w:b/>
          <w:bCs/>
        </w:rPr>
      </w:pPr>
    </w:p>
    <w:p w14:paraId="78CEE897" w14:textId="77777777" w:rsidR="00F26DC6" w:rsidRDefault="00F26DC6" w:rsidP="00B57877">
      <w:pPr>
        <w:spacing w:after="0" w:line="240" w:lineRule="auto"/>
        <w:rPr>
          <w:rFonts w:cstheme="minorHAnsi"/>
          <w:b/>
          <w:bCs/>
        </w:rPr>
      </w:pPr>
    </w:p>
    <w:p w14:paraId="70F100D1" w14:textId="77777777" w:rsidR="00F26DC6" w:rsidRDefault="00F26DC6" w:rsidP="00B57877">
      <w:pPr>
        <w:spacing w:after="0" w:line="240" w:lineRule="auto"/>
        <w:rPr>
          <w:rFonts w:cstheme="minorHAnsi"/>
          <w:b/>
          <w:bCs/>
        </w:rPr>
      </w:pPr>
    </w:p>
    <w:p w14:paraId="26CD421E" w14:textId="77777777" w:rsidR="00F26DC6" w:rsidRDefault="00F26DC6" w:rsidP="00B57877">
      <w:pPr>
        <w:spacing w:after="0" w:line="240" w:lineRule="auto"/>
        <w:rPr>
          <w:rFonts w:cstheme="minorHAnsi"/>
          <w:b/>
          <w:bCs/>
        </w:rPr>
      </w:pPr>
    </w:p>
    <w:p w14:paraId="3DE84231" w14:textId="77777777" w:rsidR="00F26DC6" w:rsidRDefault="00F26DC6" w:rsidP="00B57877">
      <w:pPr>
        <w:spacing w:after="0" w:line="240" w:lineRule="auto"/>
        <w:rPr>
          <w:rFonts w:cstheme="minorHAnsi"/>
          <w:b/>
          <w:bCs/>
        </w:rPr>
      </w:pPr>
    </w:p>
    <w:p w14:paraId="4335DFFB" w14:textId="77777777" w:rsidR="00F26DC6" w:rsidRDefault="00F26DC6" w:rsidP="00B57877">
      <w:pPr>
        <w:spacing w:after="0" w:line="240" w:lineRule="auto"/>
        <w:rPr>
          <w:rFonts w:cstheme="minorHAnsi"/>
          <w:b/>
          <w:bCs/>
        </w:rPr>
      </w:pPr>
    </w:p>
    <w:p w14:paraId="68888C7E" w14:textId="77777777" w:rsidR="00F26DC6" w:rsidRDefault="00F26DC6" w:rsidP="00B57877">
      <w:pPr>
        <w:spacing w:after="0" w:line="240" w:lineRule="auto"/>
        <w:rPr>
          <w:rFonts w:cstheme="minorHAnsi"/>
          <w:b/>
          <w:bCs/>
        </w:rPr>
      </w:pPr>
    </w:p>
    <w:p w14:paraId="05776BC0" w14:textId="77777777" w:rsidR="00F26DC6" w:rsidRDefault="00F26DC6" w:rsidP="00B57877">
      <w:pPr>
        <w:spacing w:after="0" w:line="240" w:lineRule="auto"/>
        <w:rPr>
          <w:rFonts w:cstheme="minorHAnsi"/>
          <w:b/>
          <w:bCs/>
        </w:rPr>
      </w:pPr>
    </w:p>
    <w:p w14:paraId="1AB8E6CF" w14:textId="2626942E" w:rsidR="00066BDC" w:rsidRPr="00716292" w:rsidRDefault="00D95338" w:rsidP="00B57877">
      <w:pPr>
        <w:spacing w:after="0" w:line="240" w:lineRule="auto"/>
        <w:rPr>
          <w:rFonts w:cstheme="minorHAnsi"/>
        </w:rPr>
      </w:pPr>
      <w:bookmarkStart w:id="0" w:name="_Hlk51347062"/>
      <w:r w:rsidRPr="00716292">
        <w:rPr>
          <w:rFonts w:cstheme="minorHAnsi"/>
          <w:b/>
          <w:bCs/>
        </w:rPr>
        <w:t>Figure 2</w:t>
      </w:r>
      <w:r w:rsidR="00C85086" w:rsidRPr="00716292">
        <w:rPr>
          <w:rFonts w:cstheme="minorHAnsi"/>
        </w:rPr>
        <w:t>.</w:t>
      </w:r>
      <w:r w:rsidRPr="00716292">
        <w:rPr>
          <w:rFonts w:cstheme="minorHAnsi"/>
        </w:rPr>
        <w:t xml:space="preserve"> High </w:t>
      </w:r>
      <w:r w:rsidR="00C51433">
        <w:rPr>
          <w:rFonts w:cstheme="minorHAnsi"/>
        </w:rPr>
        <w:t xml:space="preserve">Prevnar 13 </w:t>
      </w:r>
      <w:r w:rsidRPr="00716292">
        <w:rPr>
          <w:rFonts w:cstheme="minorHAnsi"/>
        </w:rPr>
        <w:t>antibody response mice show</w:t>
      </w:r>
      <w:r w:rsidR="00C85086" w:rsidRPr="00716292">
        <w:rPr>
          <w:rFonts w:cstheme="minorHAnsi"/>
        </w:rPr>
        <w:t>ed</w:t>
      </w:r>
      <w:r w:rsidRPr="00716292">
        <w:rPr>
          <w:rFonts w:cstheme="minorHAnsi"/>
        </w:rPr>
        <w:t xml:space="preserve"> </w:t>
      </w:r>
      <w:r w:rsidR="00716292" w:rsidRPr="00716292">
        <w:rPr>
          <w:rFonts w:cstheme="minorHAnsi"/>
        </w:rPr>
        <w:t xml:space="preserve">an increased run time on the rotating rod </w:t>
      </w:r>
      <w:r w:rsidR="00B72D3A">
        <w:rPr>
          <w:rFonts w:cstheme="minorHAnsi"/>
        </w:rPr>
        <w:t>test</w:t>
      </w:r>
      <w:r w:rsidR="00C2760F" w:rsidRPr="00716292">
        <w:rPr>
          <w:rFonts w:cstheme="minorHAnsi"/>
        </w:rPr>
        <w:t xml:space="preserve"> compared to the low antibody response group</w:t>
      </w:r>
      <w:r w:rsidR="00190011">
        <w:rPr>
          <w:rFonts w:cstheme="minorHAnsi"/>
        </w:rPr>
        <w:t xml:space="preserve">, </w:t>
      </w:r>
      <w:r w:rsidR="00B550DC">
        <w:rPr>
          <w:rFonts w:cstheme="minorHAnsi"/>
        </w:rPr>
        <w:t xml:space="preserve">N = 8-10 per cohort, </w:t>
      </w:r>
      <w:bookmarkStart w:id="1" w:name="_Hlk51524059"/>
      <w:r w:rsidR="00190011">
        <w:rPr>
          <w:rFonts w:cstheme="minorHAnsi"/>
        </w:rPr>
        <w:t>p≤0.05</w:t>
      </w:r>
      <w:bookmarkEnd w:id="1"/>
      <w:r w:rsidR="00190011">
        <w:rPr>
          <w:rFonts w:cstheme="minorHAnsi"/>
        </w:rPr>
        <w:t>.</w:t>
      </w:r>
    </w:p>
    <w:bookmarkEnd w:id="0"/>
    <w:p w14:paraId="450FB540" w14:textId="327AEEE0" w:rsidR="00716292" w:rsidRPr="00716292" w:rsidRDefault="00716292" w:rsidP="00B57877">
      <w:pPr>
        <w:spacing w:after="0" w:line="240" w:lineRule="auto"/>
        <w:rPr>
          <w:rFonts w:cstheme="minorHAnsi"/>
        </w:rPr>
      </w:pPr>
    </w:p>
    <w:p w14:paraId="686E2A17" w14:textId="6ABE28EE" w:rsidR="00C85086" w:rsidRDefault="0025531F" w:rsidP="00B57877">
      <w:pPr>
        <w:spacing w:after="0" w:line="240" w:lineRule="auto"/>
        <w:rPr>
          <w:rFonts w:cstheme="minorHAnsi"/>
          <w:sz w:val="24"/>
          <w:szCs w:val="24"/>
        </w:rPr>
      </w:pPr>
      <w:r w:rsidRPr="00B5787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745545F" wp14:editId="47AE2842">
            <wp:simplePos x="0" y="0"/>
            <wp:positionH relativeFrom="margin">
              <wp:posOffset>1591945</wp:posOffset>
            </wp:positionH>
            <wp:positionV relativeFrom="paragraph">
              <wp:posOffset>73025</wp:posOffset>
            </wp:positionV>
            <wp:extent cx="2900680" cy="2883535"/>
            <wp:effectExtent l="0" t="0" r="13970" b="12065"/>
            <wp:wrapSquare wrapText="bothSides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B32A0" w14:textId="7AC03639" w:rsidR="00C85086" w:rsidRDefault="00C85086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2D1E22E0" w14:textId="38C14D45" w:rsidR="00C85086" w:rsidRDefault="00C85086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6474D03E" w14:textId="529A6B20" w:rsidR="00C85086" w:rsidRDefault="00C85086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0BC782CD" w14:textId="1C5C747F" w:rsidR="00C85086" w:rsidRDefault="00C85086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75A31F7F" w14:textId="66110968" w:rsidR="00C85086" w:rsidRDefault="00C85086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21DAA641" w14:textId="00C22C16" w:rsidR="00C85086" w:rsidRPr="00B57877" w:rsidRDefault="00C85086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4B8278E3" w14:textId="443E94D8" w:rsidR="008A3E6E" w:rsidRPr="00B57877" w:rsidRDefault="008A3E6E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0491888B" w14:textId="69A688EC" w:rsidR="00C85086" w:rsidRDefault="00C85086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651CF015" w14:textId="1B3A9549" w:rsidR="00DE62C1" w:rsidRDefault="00DE62C1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242ED80C" w14:textId="6C505F17" w:rsidR="00DE62C1" w:rsidRDefault="00DE62C1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3FE05801" w14:textId="75094090" w:rsidR="00DE62C1" w:rsidRDefault="00DE62C1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4D664F00" w14:textId="77777777" w:rsidR="00DE62C1" w:rsidRDefault="00DE62C1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17D42D56" w14:textId="77777777" w:rsidR="00DE62C1" w:rsidRDefault="00DE62C1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31792A20" w14:textId="77777777" w:rsidR="00DE62C1" w:rsidRDefault="00DE62C1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2D0AA15E" w14:textId="77777777" w:rsidR="00DE62C1" w:rsidRDefault="00DE62C1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4549BE82" w14:textId="77777777" w:rsidR="00DE62C1" w:rsidRDefault="00DE62C1" w:rsidP="00B57877">
      <w:pPr>
        <w:spacing w:after="0" w:line="240" w:lineRule="auto"/>
        <w:rPr>
          <w:rFonts w:cstheme="minorHAnsi"/>
          <w:sz w:val="24"/>
          <w:szCs w:val="24"/>
        </w:rPr>
      </w:pPr>
    </w:p>
    <w:p w14:paraId="0CF29ABB" w14:textId="4D620F46" w:rsidR="00F26DC6" w:rsidRPr="00716292" w:rsidRDefault="00F26DC6" w:rsidP="00F26DC6">
      <w:pPr>
        <w:spacing w:after="0" w:line="240" w:lineRule="auto"/>
        <w:rPr>
          <w:rFonts w:cstheme="minorHAnsi"/>
        </w:rPr>
      </w:pPr>
      <w:r w:rsidRPr="00716292">
        <w:rPr>
          <w:rFonts w:cstheme="minorHAnsi"/>
          <w:b/>
          <w:bCs/>
        </w:rPr>
        <w:t xml:space="preserve">Figure </w:t>
      </w:r>
      <w:r>
        <w:rPr>
          <w:rFonts w:cstheme="minorHAnsi"/>
          <w:b/>
          <w:bCs/>
        </w:rPr>
        <w:t>3</w:t>
      </w:r>
      <w:r w:rsidRPr="00716292">
        <w:rPr>
          <w:rFonts w:cstheme="minorHAnsi"/>
        </w:rPr>
        <w:t xml:space="preserve">. High </w:t>
      </w:r>
      <w:r w:rsidR="00C51433">
        <w:rPr>
          <w:rFonts w:cstheme="minorHAnsi"/>
        </w:rPr>
        <w:t xml:space="preserve">Prevnar 13 </w:t>
      </w:r>
      <w:r w:rsidRPr="00716292">
        <w:rPr>
          <w:rFonts w:cstheme="minorHAnsi"/>
        </w:rPr>
        <w:t>antibody response mice showed a lower R</w:t>
      </w:r>
      <w:r w:rsidRPr="00716292">
        <w:rPr>
          <w:rFonts w:cstheme="minorHAnsi"/>
          <w:vertAlign w:val="superscript"/>
        </w:rPr>
        <w:t xml:space="preserve">2 </w:t>
      </w:r>
      <w:r w:rsidRPr="00716292">
        <w:rPr>
          <w:rFonts w:cstheme="minorHAnsi"/>
        </w:rPr>
        <w:t>slope for escape times in the box maze compared to the low antibody response group</w:t>
      </w:r>
      <w:r w:rsidR="0025531F">
        <w:rPr>
          <w:rFonts w:cstheme="minorHAnsi"/>
        </w:rPr>
        <w:t>, N = 8-10 per cohort.</w:t>
      </w:r>
      <w:r w:rsidRPr="00716292">
        <w:rPr>
          <w:rFonts w:cstheme="minorHAnsi"/>
        </w:rPr>
        <w:t xml:space="preserve"> </w:t>
      </w:r>
      <w:r w:rsidR="00683E7A">
        <w:rPr>
          <w:rFonts w:cstheme="minorHAnsi"/>
        </w:rPr>
        <w:t>p≤0.05</w:t>
      </w:r>
      <w:r w:rsidR="00683E7A">
        <w:rPr>
          <w:rFonts w:cstheme="minorHAnsi"/>
        </w:rPr>
        <w:t xml:space="preserve"> for trial 3.</w:t>
      </w:r>
    </w:p>
    <w:p w14:paraId="485ED4B8" w14:textId="77777777" w:rsidR="0025531F" w:rsidRDefault="0025531F" w:rsidP="00B57877">
      <w:pPr>
        <w:tabs>
          <w:tab w:val="left" w:pos="1512"/>
        </w:tabs>
        <w:spacing w:after="0" w:line="240" w:lineRule="auto"/>
        <w:rPr>
          <w:rFonts w:cstheme="minorHAnsi"/>
          <w:sz w:val="24"/>
          <w:szCs w:val="24"/>
        </w:rPr>
      </w:pPr>
    </w:p>
    <w:p w14:paraId="4B87CD1E" w14:textId="75A3EB34" w:rsidR="0025531F" w:rsidRDefault="0025531F" w:rsidP="0025531F">
      <w:pPr>
        <w:spacing w:after="0" w:line="240" w:lineRule="auto"/>
        <w:rPr>
          <w:rFonts w:cstheme="minorHAnsi"/>
          <w:sz w:val="24"/>
          <w:szCs w:val="24"/>
        </w:rPr>
      </w:pPr>
      <w:r w:rsidRPr="00B57877">
        <w:rPr>
          <w:rFonts w:cstheme="minorHAnsi"/>
          <w:sz w:val="24"/>
          <w:szCs w:val="24"/>
        </w:rPr>
        <w:t xml:space="preserve">These observations </w:t>
      </w:r>
      <w:r w:rsidR="00520859">
        <w:rPr>
          <w:rFonts w:cstheme="minorHAnsi"/>
          <w:sz w:val="24"/>
          <w:szCs w:val="24"/>
        </w:rPr>
        <w:t xml:space="preserve">in mice </w:t>
      </w:r>
      <w:r w:rsidRPr="00B57877">
        <w:rPr>
          <w:rFonts w:cstheme="minorHAnsi"/>
          <w:sz w:val="24"/>
          <w:szCs w:val="24"/>
        </w:rPr>
        <w:t xml:space="preserve">suggest that antibody </w:t>
      </w:r>
      <w:r>
        <w:rPr>
          <w:rFonts w:cstheme="minorHAnsi"/>
          <w:sz w:val="24"/>
          <w:szCs w:val="24"/>
        </w:rPr>
        <w:t>levels to Prevnar</w:t>
      </w:r>
      <w:r w:rsidR="00B72D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13, as measured by Elisa,</w:t>
      </w:r>
      <w:r w:rsidRPr="00B57877">
        <w:rPr>
          <w:rFonts w:cstheme="minorHAnsi"/>
          <w:sz w:val="24"/>
          <w:szCs w:val="24"/>
        </w:rPr>
        <w:t xml:space="preserve"> could </w:t>
      </w:r>
      <w:r>
        <w:rPr>
          <w:rFonts w:cstheme="minorHAnsi"/>
          <w:sz w:val="24"/>
          <w:szCs w:val="24"/>
        </w:rPr>
        <w:t>serve</w:t>
      </w:r>
      <w:r w:rsidRPr="00B57877">
        <w:rPr>
          <w:rFonts w:cstheme="minorHAnsi"/>
          <w:sz w:val="24"/>
          <w:szCs w:val="24"/>
        </w:rPr>
        <w:t xml:space="preserve"> as a model for </w:t>
      </w:r>
      <w:r>
        <w:rPr>
          <w:rFonts w:cstheme="minorHAnsi"/>
          <w:sz w:val="24"/>
          <w:szCs w:val="24"/>
        </w:rPr>
        <w:t>predicting</w:t>
      </w:r>
      <w:r w:rsidRPr="00B57877">
        <w:rPr>
          <w:rFonts w:cstheme="minorHAnsi"/>
          <w:sz w:val="24"/>
          <w:szCs w:val="24"/>
        </w:rPr>
        <w:t xml:space="preserve"> age-related resilience</w:t>
      </w:r>
      <w:r>
        <w:rPr>
          <w:rFonts w:cstheme="minorHAnsi"/>
          <w:sz w:val="24"/>
          <w:szCs w:val="24"/>
        </w:rPr>
        <w:t>.</w:t>
      </w:r>
      <w:r w:rsidRPr="00B57877">
        <w:rPr>
          <w:rFonts w:cstheme="minorHAnsi"/>
          <w:sz w:val="24"/>
          <w:szCs w:val="24"/>
        </w:rPr>
        <w:t xml:space="preserve"> </w:t>
      </w:r>
      <w:r w:rsidR="00520859">
        <w:rPr>
          <w:rFonts w:cstheme="minorHAnsi"/>
          <w:sz w:val="24"/>
          <w:szCs w:val="24"/>
        </w:rPr>
        <w:t xml:space="preserve">The translational relevance is potentially impactful because </w:t>
      </w:r>
      <w:r w:rsidR="00B72D3A">
        <w:rPr>
          <w:rFonts w:cstheme="minorHAnsi"/>
          <w:sz w:val="24"/>
          <w:szCs w:val="24"/>
        </w:rPr>
        <w:t xml:space="preserve">older adults are vaccinated with </w:t>
      </w:r>
      <w:r w:rsidR="00520859">
        <w:rPr>
          <w:rFonts w:cstheme="minorHAnsi"/>
          <w:sz w:val="24"/>
          <w:szCs w:val="24"/>
        </w:rPr>
        <w:t>Prevnar</w:t>
      </w:r>
      <w:r w:rsidR="00B72D3A">
        <w:rPr>
          <w:rFonts w:cstheme="minorHAnsi"/>
          <w:sz w:val="24"/>
          <w:szCs w:val="24"/>
        </w:rPr>
        <w:t xml:space="preserve"> </w:t>
      </w:r>
      <w:r w:rsidR="00520859">
        <w:rPr>
          <w:rFonts w:cstheme="minorHAnsi"/>
          <w:sz w:val="24"/>
          <w:szCs w:val="24"/>
        </w:rPr>
        <w:t>13</w:t>
      </w:r>
      <w:r w:rsidR="00C51433">
        <w:rPr>
          <w:rFonts w:cstheme="minorHAnsi"/>
          <w:sz w:val="24"/>
          <w:szCs w:val="24"/>
        </w:rPr>
        <w:t>,</w:t>
      </w:r>
      <w:r w:rsidR="00520859">
        <w:rPr>
          <w:rFonts w:cstheme="minorHAnsi"/>
          <w:sz w:val="24"/>
          <w:szCs w:val="24"/>
        </w:rPr>
        <w:t xml:space="preserve"> and retrospective and prospective studies could be developed to investigate the correlation of serum antibody levels with a variety of aging parameters. </w:t>
      </w:r>
    </w:p>
    <w:p w14:paraId="3CD364FC" w14:textId="77777777" w:rsidR="00B550DC" w:rsidRPr="004A22D5" w:rsidRDefault="00B550DC" w:rsidP="00B550DC">
      <w:pPr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zh-CN"/>
        </w:rPr>
      </w:pPr>
      <w:r w:rsidRPr="004A22D5">
        <w:rPr>
          <w:rFonts w:ascii="Calibri" w:eastAsiaTheme="minorEastAsia" w:hAnsi="Calibri" w:cs="Calibri"/>
          <w:b/>
          <w:bCs/>
          <w:sz w:val="24"/>
          <w:szCs w:val="24"/>
          <w:lang w:eastAsia="zh-CN"/>
        </w:rPr>
        <w:lastRenderedPageBreak/>
        <w:t>Acknowledgments</w:t>
      </w:r>
    </w:p>
    <w:p w14:paraId="14D5E420" w14:textId="57245A85" w:rsidR="00B550DC" w:rsidRPr="004A22D5" w:rsidRDefault="00B550DC" w:rsidP="00B550D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A22D5">
        <w:rPr>
          <w:rFonts w:ascii="Calibri" w:eastAsiaTheme="minorEastAsia" w:hAnsi="Calibri" w:cs="Calibri"/>
          <w:sz w:val="24"/>
          <w:szCs w:val="24"/>
          <w:lang w:eastAsia="zh-CN"/>
        </w:rPr>
        <w:t xml:space="preserve">Supported by a grant from the National Institute on Aging, </w:t>
      </w:r>
      <w:r w:rsidR="0017340B" w:rsidRPr="00CD4CD9">
        <w:rPr>
          <w:sz w:val="24"/>
          <w:szCs w:val="24"/>
        </w:rPr>
        <w:t>R01 AG057381</w:t>
      </w:r>
      <w:r w:rsidRPr="004A22D5">
        <w:rPr>
          <w:rFonts w:ascii="Calibri" w:hAnsi="Calibri" w:cs="Calibri"/>
          <w:sz w:val="24"/>
          <w:szCs w:val="24"/>
        </w:rPr>
        <w:t xml:space="preserve"> (W. Ladiges, PI)</w:t>
      </w:r>
    </w:p>
    <w:p w14:paraId="6C9D6B86" w14:textId="77777777" w:rsidR="00B550DC" w:rsidRPr="004A22D5" w:rsidRDefault="00B550DC" w:rsidP="00B550D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E32F3F4" w14:textId="77777777" w:rsidR="00B550DC" w:rsidRPr="004A22D5" w:rsidRDefault="00B550DC" w:rsidP="00B550D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A22D5">
        <w:rPr>
          <w:rFonts w:ascii="Calibri" w:hAnsi="Calibri" w:cs="Calibri"/>
          <w:b/>
          <w:bCs/>
          <w:sz w:val="24"/>
          <w:szCs w:val="24"/>
        </w:rPr>
        <w:t>Conflict of interest</w:t>
      </w:r>
    </w:p>
    <w:p w14:paraId="33C5D6A5" w14:textId="77777777" w:rsidR="00B550DC" w:rsidRPr="004A22D5" w:rsidRDefault="00B550DC" w:rsidP="00B550D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A22D5">
        <w:rPr>
          <w:rFonts w:ascii="Calibri" w:hAnsi="Calibri" w:cs="Calibri"/>
          <w:sz w:val="24"/>
          <w:szCs w:val="24"/>
        </w:rPr>
        <w:t>The authors declare no conflict of interest</w:t>
      </w:r>
    </w:p>
    <w:p w14:paraId="2C831BEF" w14:textId="77777777" w:rsidR="00B550DC" w:rsidRPr="00B57877" w:rsidRDefault="00B550DC" w:rsidP="0025531F">
      <w:pPr>
        <w:spacing w:after="0" w:line="240" w:lineRule="auto"/>
        <w:rPr>
          <w:rFonts w:cstheme="minorHAnsi"/>
          <w:sz w:val="24"/>
          <w:szCs w:val="24"/>
        </w:rPr>
      </w:pPr>
    </w:p>
    <w:sectPr w:rsidR="00B550DC" w:rsidRPr="00B57877" w:rsidSect="00B578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7F"/>
    <w:rsid w:val="00042139"/>
    <w:rsid w:val="00066BDC"/>
    <w:rsid w:val="000A20E7"/>
    <w:rsid w:val="000C09F4"/>
    <w:rsid w:val="000D224D"/>
    <w:rsid w:val="000D4079"/>
    <w:rsid w:val="00117291"/>
    <w:rsid w:val="001377C4"/>
    <w:rsid w:val="001563F8"/>
    <w:rsid w:val="0017340B"/>
    <w:rsid w:val="00190011"/>
    <w:rsid w:val="001D7512"/>
    <w:rsid w:val="0025531F"/>
    <w:rsid w:val="0026297F"/>
    <w:rsid w:val="002E43F7"/>
    <w:rsid w:val="002E7729"/>
    <w:rsid w:val="003054A3"/>
    <w:rsid w:val="0034174B"/>
    <w:rsid w:val="003670A5"/>
    <w:rsid w:val="003A3A8C"/>
    <w:rsid w:val="004407BD"/>
    <w:rsid w:val="004569D3"/>
    <w:rsid w:val="00474442"/>
    <w:rsid w:val="004D4F1D"/>
    <w:rsid w:val="004F1BE8"/>
    <w:rsid w:val="00513CC9"/>
    <w:rsid w:val="00520859"/>
    <w:rsid w:val="00585E2E"/>
    <w:rsid w:val="005C1EB4"/>
    <w:rsid w:val="005D2197"/>
    <w:rsid w:val="00640EF3"/>
    <w:rsid w:val="00683E7A"/>
    <w:rsid w:val="006860D1"/>
    <w:rsid w:val="006A1A5E"/>
    <w:rsid w:val="00716292"/>
    <w:rsid w:val="007546B4"/>
    <w:rsid w:val="00776E8C"/>
    <w:rsid w:val="007A0FFD"/>
    <w:rsid w:val="007A5402"/>
    <w:rsid w:val="007F5947"/>
    <w:rsid w:val="00822FAA"/>
    <w:rsid w:val="00835F7B"/>
    <w:rsid w:val="0085560A"/>
    <w:rsid w:val="008A3E6E"/>
    <w:rsid w:val="008A3EA7"/>
    <w:rsid w:val="008E154D"/>
    <w:rsid w:val="009B5799"/>
    <w:rsid w:val="00AB49B4"/>
    <w:rsid w:val="00AD7C36"/>
    <w:rsid w:val="00AE0EEF"/>
    <w:rsid w:val="00AF61BC"/>
    <w:rsid w:val="00B141C1"/>
    <w:rsid w:val="00B550DC"/>
    <w:rsid w:val="00B57877"/>
    <w:rsid w:val="00B72D3A"/>
    <w:rsid w:val="00BB1820"/>
    <w:rsid w:val="00C03315"/>
    <w:rsid w:val="00C2760F"/>
    <w:rsid w:val="00C51433"/>
    <w:rsid w:val="00C85086"/>
    <w:rsid w:val="00CC25E4"/>
    <w:rsid w:val="00CE139F"/>
    <w:rsid w:val="00CE27C8"/>
    <w:rsid w:val="00D11DDA"/>
    <w:rsid w:val="00D151C8"/>
    <w:rsid w:val="00D20769"/>
    <w:rsid w:val="00D513F1"/>
    <w:rsid w:val="00D6255A"/>
    <w:rsid w:val="00D95338"/>
    <w:rsid w:val="00DD5BD8"/>
    <w:rsid w:val="00DE62C1"/>
    <w:rsid w:val="00E31727"/>
    <w:rsid w:val="00E33BEC"/>
    <w:rsid w:val="00F26DC6"/>
    <w:rsid w:val="00F84D53"/>
    <w:rsid w:val="00FD4EB9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B72E"/>
  <w15:chartTrackingRefBased/>
  <w15:docId w15:val="{7B884EE8-420C-4712-B9B7-5291D822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Sheet1!$A$2:$A$28</c:f>
              <c:numCache>
                <c:formatCode>General</c:formatCode>
                <c:ptCount val="2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</c:numCache>
            </c:numRef>
          </c:xVal>
          <c:yVal>
            <c:numRef>
              <c:f>Sheet1!$B$2:$B$28</c:f>
              <c:numCache>
                <c:formatCode>General</c:formatCode>
                <c:ptCount val="27"/>
                <c:pt idx="0">
                  <c:v>0.2</c:v>
                </c:pt>
                <c:pt idx="1">
                  <c:v>0.8</c:v>
                </c:pt>
                <c:pt idx="2">
                  <c:v>0.5</c:v>
                </c:pt>
                <c:pt idx="3">
                  <c:v>0.4</c:v>
                </c:pt>
                <c:pt idx="4">
                  <c:v>0.9</c:v>
                </c:pt>
                <c:pt idx="5">
                  <c:v>0.7</c:v>
                </c:pt>
                <c:pt idx="6">
                  <c:v>0.8</c:v>
                </c:pt>
                <c:pt idx="7">
                  <c:v>0.88</c:v>
                </c:pt>
                <c:pt idx="8">
                  <c:v>0.77</c:v>
                </c:pt>
                <c:pt idx="9">
                  <c:v>0.65</c:v>
                </c:pt>
                <c:pt idx="10">
                  <c:v>0.22</c:v>
                </c:pt>
                <c:pt idx="11">
                  <c:v>0.32</c:v>
                </c:pt>
                <c:pt idx="12">
                  <c:v>0.76</c:v>
                </c:pt>
                <c:pt idx="13">
                  <c:v>0.98</c:v>
                </c:pt>
                <c:pt idx="14">
                  <c:v>0.83</c:v>
                </c:pt>
                <c:pt idx="15">
                  <c:v>0.41</c:v>
                </c:pt>
                <c:pt idx="16">
                  <c:v>0.23</c:v>
                </c:pt>
                <c:pt idx="17">
                  <c:v>0.92</c:v>
                </c:pt>
                <c:pt idx="18">
                  <c:v>0.33</c:v>
                </c:pt>
                <c:pt idx="19">
                  <c:v>0.35</c:v>
                </c:pt>
                <c:pt idx="20">
                  <c:v>0.19</c:v>
                </c:pt>
                <c:pt idx="21">
                  <c:v>0.96</c:v>
                </c:pt>
                <c:pt idx="22">
                  <c:v>0.34</c:v>
                </c:pt>
                <c:pt idx="23">
                  <c:v>0.81</c:v>
                </c:pt>
                <c:pt idx="24">
                  <c:v>0.16</c:v>
                </c:pt>
                <c:pt idx="25">
                  <c:v>0.35</c:v>
                </c:pt>
                <c:pt idx="26">
                  <c:v>0.28000000000000003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F98-4A70-8A8E-1EFA72C6A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4325176"/>
        <c:axId val="604322880"/>
      </c:scatterChart>
      <c:valAx>
        <c:axId val="604325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4322880"/>
        <c:crosses val="autoZero"/>
        <c:crossBetween val="midCat"/>
      </c:valAx>
      <c:valAx>
        <c:axId val="60432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Absorbance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43251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470977213140865"/>
          <c:y val="0.11505790079602052"/>
          <c:w val="0.412238519392293"/>
          <c:h val="0.6480472974498203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546-42A0-B1B5-7FF2A9B9500A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546-42A0-B1B5-7FF2A9B9500A}"/>
              </c:ext>
            </c:extLst>
          </c:dPt>
          <c:errBars>
            <c:errBarType val="both"/>
            <c:errValType val="cust"/>
            <c:noEndCap val="0"/>
            <c:plus>
              <c:numRef>
                <c:f>(Sheet1!$U$9,Sheet1!$U$16)</c:f>
                <c:numCache>
                  <c:formatCode>General</c:formatCode>
                  <c:ptCount val="2"/>
                  <c:pt idx="0">
                    <c:v>17.91300156311047</c:v>
                  </c:pt>
                  <c:pt idx="1">
                    <c:v>6.0928065508980813</c:v>
                  </c:pt>
                </c:numCache>
              </c:numRef>
            </c:plus>
            <c:minus>
              <c:numRef>
                <c:f>(Sheet1!$U$9,Sheet1!$U$16)</c:f>
                <c:numCache>
                  <c:formatCode>General</c:formatCode>
                  <c:ptCount val="2"/>
                  <c:pt idx="0">
                    <c:v>17.91300156311047</c:v>
                  </c:pt>
                  <c:pt idx="1">
                    <c:v>6.0928065508980813</c:v>
                  </c:pt>
                </c:numCache>
              </c:numRef>
            </c:minus>
            <c:spPr>
              <a:noFill/>
              <a:ln w="9525" cap="flat" cmpd="sng" algn="ctr">
                <a:solidFill>
                  <a:sysClr val="windowText" lastClr="000000"/>
                </a:solidFill>
                <a:round/>
              </a:ln>
              <a:effectLst/>
            </c:spPr>
          </c:errBars>
          <c:cat>
            <c:strLit>
              <c:ptCount val="2"/>
              <c:pt idx="0">
                <c:v>High responders</c:v>
              </c:pt>
              <c:pt idx="1">
                <c:v>Low responders</c:v>
              </c:pt>
            </c:strLit>
          </c:cat>
          <c:val>
            <c:numRef>
              <c:f>(Sheet1!$U$8,Sheet1!$U$15)</c:f>
              <c:numCache>
                <c:formatCode>General</c:formatCode>
                <c:ptCount val="2"/>
                <c:pt idx="0">
                  <c:v>117.67500000000001</c:v>
                </c:pt>
                <c:pt idx="1">
                  <c:v>81.125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46-42A0-B1B5-7FF2A9B950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6026896"/>
        <c:axId val="716031888"/>
      </c:barChart>
      <c:catAx>
        <c:axId val="71602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6031888"/>
        <c:crosses val="autoZero"/>
        <c:auto val="1"/>
        <c:lblAlgn val="ctr"/>
        <c:lblOffset val="100"/>
        <c:noMultiLvlLbl val="0"/>
      </c:catAx>
      <c:valAx>
        <c:axId val="7160318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/>
                  <a:t>Medium run time (s)</a:t>
                </a:r>
              </a:p>
            </c:rich>
          </c:tx>
          <c:layout>
            <c:manualLayout>
              <c:xMode val="edge"/>
              <c:yMode val="edge"/>
              <c:x val="0.11962594349619339"/>
              <c:y val="0.295991444946932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6026896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legend>
      <c:legendPos val="r"/>
      <c:layout>
        <c:manualLayout>
          <c:xMode val="edge"/>
          <c:yMode val="edge"/>
          <c:x val="0.37898161305142147"/>
          <c:y val="4.1525877226511734E-3"/>
          <c:w val="0.31462923068839466"/>
          <c:h val="0.11931775518351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368358598866732"/>
          <c:y val="0.13518948620631055"/>
          <c:w val="0.62511420051839961"/>
          <c:h val="0.64285503730663929"/>
        </c:manualLayout>
      </c:layout>
      <c:barChart>
        <c:barDir val="col"/>
        <c:grouping val="clustered"/>
        <c:varyColors val="0"/>
        <c:ser>
          <c:idx val="0"/>
          <c:order val="0"/>
          <c:tx>
            <c:v>High responders</c:v>
          </c:tx>
          <c:spPr>
            <a:noFill/>
            <a:ln>
              <a:solidFill>
                <a:sysClr val="windowText" lastClr="000000"/>
              </a:solidFill>
            </a:ln>
            <a:effectLst/>
          </c:spPr>
          <c:invertIfNegative val="0"/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Lit>
              <c:ptCount val="3"/>
              <c:pt idx="0">
                <c:v>1</c:v>
              </c:pt>
              <c:pt idx="1">
                <c:v>2</c:v>
              </c:pt>
              <c:pt idx="2">
                <c:v>3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Sheet1!$Q$8:$T$8</c:f>
              <c:numCache>
                <c:formatCode>General</c:formatCode>
                <c:ptCount val="3"/>
                <c:pt idx="0">
                  <c:v>120</c:v>
                </c:pt>
                <c:pt idx="1">
                  <c:v>81</c:v>
                </c:pt>
                <c:pt idx="2">
                  <c:v>49.75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3023-43DC-868C-667F4180E2D8}"/>
            </c:ext>
          </c:extLst>
        </c:ser>
        <c:ser>
          <c:idx val="1"/>
          <c:order val="1"/>
          <c:tx>
            <c:v>Low responders</c:v>
          </c:tx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Lit>
              <c:ptCount val="3"/>
              <c:pt idx="0">
                <c:v>1</c:v>
              </c:pt>
              <c:pt idx="1">
                <c:v>2</c:v>
              </c:pt>
              <c:pt idx="2">
                <c:v>3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Sheet1!$Q$15:$T$15</c:f>
              <c:numCache>
                <c:formatCode>General</c:formatCode>
                <c:ptCount val="3"/>
                <c:pt idx="0">
                  <c:v>120</c:v>
                </c:pt>
                <c:pt idx="1">
                  <c:v>74</c:v>
                </c:pt>
                <c:pt idx="2">
                  <c:v>80.75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3023-43DC-868C-667F4180E2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8917776"/>
        <c:axId val="508919024"/>
      </c:barChart>
      <c:catAx>
        <c:axId val="5089177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/>
                  <a:t>Trial</a:t>
                </a:r>
              </a:p>
            </c:rich>
          </c:tx>
          <c:layout>
            <c:manualLayout>
              <c:xMode val="edge"/>
              <c:yMode val="edge"/>
              <c:x val="0.45621164692416949"/>
              <c:y val="0.840720851316179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8919024"/>
        <c:crosses val="autoZero"/>
        <c:auto val="1"/>
        <c:lblAlgn val="ctr"/>
        <c:lblOffset val="100"/>
        <c:noMultiLvlLbl val="0"/>
      </c:catAx>
      <c:valAx>
        <c:axId val="5089190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/>
                  <a:t>average escape time (s)</a:t>
                </a:r>
              </a:p>
            </c:rich>
          </c:tx>
          <c:layout>
            <c:manualLayout>
              <c:xMode val="edge"/>
              <c:yMode val="edge"/>
              <c:x val="8.7480201009606066E-3"/>
              <c:y val="0.1913788651363922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8917776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29490360880896893"/>
          <c:y val="8.3331743849129631E-3"/>
          <c:w val="0.45922025180302539"/>
          <c:h val="0.117873374174407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1624-9B11-4E5D-AB47-25F3110E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Oveson</dc:creator>
  <cp:keywords/>
  <dc:description/>
  <cp:lastModifiedBy>Warren Ladiges</cp:lastModifiedBy>
  <cp:revision>2</cp:revision>
  <dcterms:created xsi:type="dcterms:W3CDTF">2020-09-21T02:55:00Z</dcterms:created>
  <dcterms:modified xsi:type="dcterms:W3CDTF">2020-09-21T02:55:00Z</dcterms:modified>
</cp:coreProperties>
</file>