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2306" w14:textId="77777777" w:rsidR="00F0770B" w:rsidRDefault="002F7995">
      <w:pPr>
        <w:shd w:val="clear" w:color="auto" w:fill="FFFFFF"/>
        <w:spacing w:before="166" w:after="166" w:line="276" w:lineRule="auto"/>
        <w:jc w:val="center"/>
        <w:rPr>
          <w:rFonts w:asciiTheme="majorHAnsi" w:eastAsia="SimSun" w:hAnsi="Times New Roman" w:cs="Times New Roman"/>
          <w:b/>
          <w:bCs/>
          <w:color w:val="000000"/>
          <w:sz w:val="44"/>
          <w:szCs w:val="44"/>
        </w:rPr>
      </w:pPr>
      <w:r>
        <w:rPr>
          <w:rFonts w:asciiTheme="majorHAnsi" w:eastAsia="SimSun" w:hAnsi="Times New Roman" w:cs="Times New Roman"/>
          <w:b/>
          <w:bCs/>
          <w:color w:val="000000"/>
          <w:sz w:val="44"/>
          <w:szCs w:val="44"/>
        </w:rPr>
        <w:t>Reviewer comment</w:t>
      </w:r>
    </w:p>
    <w:p w14:paraId="55B981BC"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hint="eastAsia"/>
          <w:b/>
          <w:bCs/>
          <w:color w:val="000000"/>
          <w:sz w:val="24"/>
          <w:shd w:val="clear" w:color="auto" w:fill="FFFFFF"/>
        </w:rPr>
        <w:t>Reviewer 1#:   (Revision Required)</w:t>
      </w:r>
      <w:r>
        <w:rPr>
          <w:rFonts w:eastAsia="Verdana" w:hAnsi="Times New Roman" w:cs="Times New Roman"/>
          <w:b/>
          <w:bCs/>
          <w:color w:val="000000"/>
          <w:sz w:val="24"/>
          <w:shd w:val="clear" w:color="auto" w:fill="FFFFFF"/>
        </w:rPr>
        <w:br/>
      </w:r>
      <w:r>
        <w:rPr>
          <w:rFonts w:eastAsia="Verdana" w:hAnsi="Times New Roman" w:cs="Times New Roman"/>
          <w:color w:val="000000"/>
          <w:sz w:val="24"/>
          <w:shd w:val="clear" w:color="auto" w:fill="FFFFFF"/>
        </w:rPr>
        <w:br/>
        <w:t xml:space="preserve">In this work, Manish Parihar et al. </w:t>
      </w:r>
      <w:r>
        <w:rPr>
          <w:rFonts w:eastAsia="SimSun" w:hAnsi="Times New Roman" w:cs="Times New Roman"/>
          <w:color w:val="000000"/>
          <w:sz w:val="24"/>
          <w:shd w:val="clear" w:color="auto" w:fill="FFFFFF"/>
        </w:rPr>
        <w:t>found</w:t>
      </w:r>
      <w:r>
        <w:rPr>
          <w:rFonts w:eastAsia="Verdana" w:hAnsi="Times New Roman" w:cs="Times New Roman"/>
          <w:color w:val="000000"/>
          <w:sz w:val="24"/>
          <w:shd w:val="clear" w:color="auto" w:fill="FFFFFF"/>
        </w:rPr>
        <w:t xml:space="preserve"> </w:t>
      </w:r>
      <w:r>
        <w:rPr>
          <w:rFonts w:eastAsia="SimSun" w:hAnsi="Times New Roman" w:cs="Times New Roman"/>
          <w:color w:val="000000"/>
          <w:sz w:val="24"/>
          <w:shd w:val="clear" w:color="auto" w:fill="FFFFFF"/>
        </w:rPr>
        <w:t>s</w:t>
      </w:r>
      <w:r>
        <w:rPr>
          <w:rFonts w:eastAsia="Verdana" w:hAnsi="Times New Roman" w:cs="Times New Roman"/>
          <w:color w:val="000000"/>
          <w:sz w:val="24"/>
          <w:shd w:val="clear" w:color="auto" w:fill="FFFFFF"/>
        </w:rPr>
        <w:t>ex-dependent lifespan extension of ApcMIn/+ FAP mice by chronic mTOR inhibition</w:t>
      </w:r>
      <w:r>
        <w:rPr>
          <w:rFonts w:eastAsia="SimSun" w:hAnsi="Times New Roman" w:cs="Times New Roman"/>
          <w:color w:val="000000"/>
          <w:sz w:val="24"/>
          <w:shd w:val="clear" w:color="auto" w:fill="FFFFFF"/>
        </w:rPr>
        <w:t xml:space="preserve">. However, the demonstration of experimental process and results is not </w:t>
      </w:r>
      <w:r>
        <w:rPr>
          <w:rFonts w:eastAsia="SimSun" w:hAnsi="Times New Roman" w:cs="Times New Roman"/>
          <w:color w:val="000000"/>
          <w:sz w:val="24"/>
          <w:shd w:val="clear" w:color="auto" w:fill="FFFFFF"/>
        </w:rPr>
        <w:t>clear enough. We suggest that the author improving more discussion and supporting materials.</w:t>
      </w:r>
    </w:p>
    <w:p w14:paraId="48B2D9FF" w14:textId="77777777" w:rsidR="00F0770B" w:rsidRDefault="00F0770B">
      <w:pPr>
        <w:rPr>
          <w:rFonts w:eastAsia="SimSun" w:hAnsi="Times New Roman" w:cs="Times New Roman"/>
          <w:color w:val="000000"/>
          <w:sz w:val="24"/>
          <w:shd w:val="clear" w:color="auto" w:fill="FFFFFF"/>
        </w:rPr>
      </w:pPr>
    </w:p>
    <w:p w14:paraId="1061D72B" w14:textId="77777777" w:rsidR="00F0770B" w:rsidRDefault="002F7995">
      <w:pPr>
        <w:rPr>
          <w:rFonts w:eastAsia="Verdana" w:hAnsi="Times New Roman" w:cs="Times New Roman"/>
          <w:color w:val="000000"/>
          <w:sz w:val="24"/>
          <w:shd w:val="clear" w:color="auto" w:fill="FFFFFF"/>
        </w:rPr>
      </w:pPr>
      <w:r>
        <w:rPr>
          <w:rFonts w:eastAsia="Verdana" w:hAnsi="Times New Roman" w:cs="Times New Roman"/>
          <w:color w:val="000000"/>
          <w:sz w:val="24"/>
          <w:shd w:val="clear" w:color="auto" w:fill="FFFFFF"/>
        </w:rPr>
        <w:t>A few additional comments:</w:t>
      </w:r>
      <w:r>
        <w:rPr>
          <w:rFonts w:eastAsia="Verdana" w:hAnsi="Times New Roman" w:cs="Times New Roman"/>
          <w:color w:val="000000"/>
          <w:sz w:val="24"/>
          <w:shd w:val="clear" w:color="auto" w:fill="FFFFFF"/>
        </w:rPr>
        <w:t> </w:t>
      </w:r>
    </w:p>
    <w:p w14:paraId="148843B2" w14:textId="77777777" w:rsidR="00F0770B" w:rsidRDefault="00F0770B">
      <w:pPr>
        <w:rPr>
          <w:rFonts w:eastAsia="Verdana" w:hAnsi="Times New Roman" w:cs="Times New Roman"/>
          <w:color w:val="000000"/>
          <w:sz w:val="24"/>
          <w:shd w:val="clear" w:color="auto" w:fill="FFFFFF"/>
        </w:rPr>
      </w:pPr>
    </w:p>
    <w:p w14:paraId="4A99CA8C"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 xml:space="preserve">-It is suggested to </w:t>
      </w:r>
      <w:r>
        <w:rPr>
          <w:rFonts w:eastAsia="SimSun" w:hAnsi="Times New Roman" w:cs="Times New Roman" w:hint="eastAsia"/>
          <w:color w:val="000000"/>
          <w:sz w:val="24"/>
          <w:shd w:val="clear" w:color="auto" w:fill="FFFFFF"/>
        </w:rPr>
        <w:t>state</w:t>
      </w:r>
      <w:r>
        <w:rPr>
          <w:rFonts w:eastAsia="SimSun" w:hAnsi="Times New Roman" w:cs="Times New Roman"/>
          <w:color w:val="000000"/>
          <w:sz w:val="24"/>
          <w:shd w:val="clear" w:color="auto" w:fill="FFFFFF"/>
        </w:rPr>
        <w:t xml:space="preserve"> the total number of ApcMin/+ MICE in groups, the number of control group, the number of male and female mice, and the number of mice used for specimen collection and survival analysis.</w:t>
      </w:r>
    </w:p>
    <w:p w14:paraId="08FC3042"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 xml:space="preserve">-Please use a single paragraph to </w:t>
      </w:r>
      <w:r>
        <w:rPr>
          <w:rFonts w:eastAsia="SimSun" w:hAnsi="Times New Roman" w:cs="Times New Roman" w:hint="eastAsia"/>
          <w:color w:val="000000"/>
          <w:sz w:val="24"/>
          <w:shd w:val="clear" w:color="auto" w:fill="FFFFFF"/>
        </w:rPr>
        <w:t>state</w:t>
      </w:r>
      <w:r>
        <w:rPr>
          <w:rFonts w:eastAsia="SimSun" w:hAnsi="Times New Roman" w:cs="Times New Roman"/>
          <w:color w:val="000000"/>
          <w:sz w:val="24"/>
          <w:shd w:val="clear" w:color="auto" w:fill="FFFFFF"/>
        </w:rPr>
        <w:t xml:space="preserve"> the statistical methods used.</w:t>
      </w:r>
    </w:p>
    <w:p w14:paraId="4DD40DD2"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 xml:space="preserve">-At the end of </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Mouse husbandry and diets</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 xml:space="preserve"> </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we found</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 xml:space="preserve">In our longevity studies, </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The author seems to have left this paragraph unfinished.</w:t>
      </w:r>
      <w:r>
        <w:rPr>
          <w:rFonts w:eastAsia="SimSun" w:hAnsi="Times New Roman" w:cs="Times New Roman"/>
          <w:color w:val="000000"/>
          <w:sz w:val="24"/>
          <w:shd w:val="clear" w:color="auto" w:fill="FFFFFF"/>
        </w:rPr>
        <w:t> </w:t>
      </w:r>
    </w:p>
    <w:p w14:paraId="5B2313D2"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-The dosage form of rapamycin is described in this paper. It is suggested that the dosage form of rapamycin should be</w:t>
      </w:r>
      <w:r>
        <w:rPr>
          <w:rFonts w:eastAsia="SimSun" w:hAnsi="Times New Roman" w:cs="Times New Roman"/>
          <w:color w:val="000000"/>
          <w:sz w:val="24"/>
          <w:shd w:val="clear" w:color="auto" w:fill="FFFFFF"/>
        </w:rPr>
        <w:t xml:space="preserve"> described in detail (How much per day?How many times a day?Total duration of medication</w:t>
      </w:r>
      <w:r>
        <w:rPr>
          <w:rFonts w:eastAsia="SimSun" w:hAnsi="Times New Roman" w:cs="Times New Roman" w:hint="eastAsia"/>
          <w:color w:val="000000"/>
          <w:sz w:val="24"/>
          <w:shd w:val="clear" w:color="auto" w:fill="FFFFFF"/>
        </w:rPr>
        <w:t>，</w:t>
      </w:r>
      <w:r>
        <w:rPr>
          <w:rFonts w:eastAsia="SimSun" w:hAnsi="Times New Roman" w:cs="Times New Roman" w:hint="eastAsia"/>
          <w:color w:val="000000"/>
          <w:sz w:val="24"/>
          <w:shd w:val="clear" w:color="auto" w:fill="FFFFFF"/>
        </w:rPr>
        <w:t>only 16 weeks or lifelong</w:t>
      </w:r>
      <w:r>
        <w:rPr>
          <w:rFonts w:eastAsia="SimSun" w:hAnsi="Times New Roman" w:cs="Times New Roman"/>
          <w:color w:val="000000"/>
          <w:sz w:val="24"/>
          <w:shd w:val="clear" w:color="auto" w:fill="FFFFFF"/>
        </w:rPr>
        <w:t>).</w:t>
      </w:r>
    </w:p>
    <w:p w14:paraId="6BBC33A8"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-No data and graphs were found in the paper or in the graph to prove that "polyp reduction is almost the same in male and female patients r</w:t>
      </w:r>
      <w:r>
        <w:rPr>
          <w:rFonts w:eastAsia="SimSun" w:hAnsi="Times New Roman" w:cs="Times New Roman"/>
          <w:color w:val="000000"/>
          <w:sz w:val="24"/>
          <w:shd w:val="clear" w:color="auto" w:fill="FFFFFF"/>
        </w:rPr>
        <w:t>eceiving eRapa treatment". Please provide the P value.</w:t>
      </w:r>
    </w:p>
    <w:p w14:paraId="2E16A21A"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-Anemia is a common clinical symptom of decreased peripheral erythrocyte volume, which is lower than the lower limit of the normal range.Hemoglobin (Hb) concentration is often substituted clinically.</w:t>
      </w:r>
    </w:p>
    <w:p w14:paraId="355592D7"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H</w:t>
      </w:r>
      <w:r>
        <w:rPr>
          <w:rFonts w:eastAsia="SimSun" w:hAnsi="Times New Roman" w:cs="Times New Roman"/>
          <w:color w:val="000000"/>
          <w:sz w:val="24"/>
          <w:shd w:val="clear" w:color="auto" w:fill="FFFFFF"/>
        </w:rPr>
        <w:t>ematocrit can be seen in various types of anemia or blood dilution, which is helpful in the identification and classification of anemia.</w:t>
      </w:r>
      <w:r>
        <w:rPr>
          <w:rFonts w:eastAsia="SimSun" w:hAnsi="Times New Roman" w:cs="Times New Roman"/>
          <w:color w:val="000000"/>
          <w:sz w:val="24"/>
          <w:shd w:val="clear" w:color="auto" w:fill="FFFFFF"/>
        </w:rPr>
        <w:t>“</w:t>
      </w:r>
      <w:r>
        <w:rPr>
          <w:rFonts w:eastAsia="SimSun" w:hAnsi="Times New Roman" w:cs="Times New Roman"/>
          <w:color w:val="000000"/>
          <w:sz w:val="24"/>
          <w:shd w:val="clear" w:color="auto" w:fill="FFFFFF"/>
        </w:rPr>
        <w:t>Since ApcMin/+</w:t>
      </w:r>
      <w:r>
        <w:rPr>
          <w:rFonts w:eastAsia="SimSun" w:hAnsi="Times New Roman" w:cs="Times New Roman"/>
          <w:color w:val="000000"/>
          <w:sz w:val="24"/>
          <w:shd w:val="clear" w:color="auto" w:fill="FFFFFF"/>
        </w:rPr>
        <w:t> </w:t>
      </w:r>
      <w:r>
        <w:rPr>
          <w:rFonts w:eastAsia="SimSun" w:hAnsi="Times New Roman" w:cs="Times New Roman"/>
          <w:color w:val="000000"/>
          <w:sz w:val="24"/>
          <w:shd w:val="clear" w:color="auto" w:fill="FFFFFF"/>
        </w:rPr>
        <w:t>mice primarily die from anemia, which chronic eRapa prevents in females(8), we next asked if a sex diffe</w:t>
      </w:r>
      <w:r>
        <w:rPr>
          <w:rFonts w:eastAsia="SimSun" w:hAnsi="Times New Roman" w:cs="Times New Roman"/>
          <w:color w:val="000000"/>
          <w:sz w:val="24"/>
          <w:shd w:val="clear" w:color="auto" w:fill="FFFFFF"/>
        </w:rPr>
        <w:t>rence in hematocrit response by rapamycin could account for the difference in longevity effects.</w:t>
      </w:r>
      <w:r>
        <w:rPr>
          <w:rFonts w:eastAsia="SimSun" w:hAnsi="Times New Roman" w:cs="Times New Roman"/>
          <w:color w:val="000000"/>
          <w:sz w:val="24"/>
          <w:shd w:val="clear" w:color="auto" w:fill="FFFFFF"/>
        </w:rPr>
        <w:t>”</w:t>
      </w:r>
    </w:p>
    <w:p w14:paraId="2EEF2251"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Whether additional elaboration is needed to clarify the association between hematocrit, anemia, and survival.</w:t>
      </w:r>
    </w:p>
    <w:p w14:paraId="27043998"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-Are there sex differen</w:t>
      </w:r>
      <w:r>
        <w:rPr>
          <w:rFonts w:eastAsia="SimSun" w:hAnsi="Times New Roman" w:cs="Times New Roman" w:hint="eastAsia"/>
          <w:color w:val="000000"/>
          <w:sz w:val="24"/>
          <w:shd w:val="clear" w:color="auto" w:fill="FFFFFF"/>
        </w:rPr>
        <w:t>t</w:t>
      </w:r>
      <w:r>
        <w:rPr>
          <w:rFonts w:eastAsia="SimSun" w:hAnsi="Times New Roman" w:cs="Times New Roman"/>
          <w:color w:val="000000"/>
          <w:sz w:val="24"/>
          <w:shd w:val="clear" w:color="auto" w:fill="FFFFFF"/>
        </w:rPr>
        <w:t xml:space="preserve"> effects of rapamycin on</w:t>
      </w:r>
      <w:r>
        <w:rPr>
          <w:rFonts w:eastAsia="SimSun" w:hAnsi="Times New Roman" w:cs="Times New Roman"/>
          <w:color w:val="000000"/>
          <w:sz w:val="24"/>
          <w:shd w:val="clear" w:color="auto" w:fill="FFFFFF"/>
        </w:rPr>
        <w:t xml:space="preserve"> normal mice? The experiment involved </w:t>
      </w:r>
      <w:r>
        <w:rPr>
          <w:rFonts w:eastAsia="SimSun" w:hAnsi="Times New Roman" w:cs="Times New Roman"/>
          <w:color w:val="000000"/>
          <w:sz w:val="24"/>
          <w:shd w:val="clear" w:color="auto" w:fill="FFFFFF"/>
        </w:rPr>
        <w:lastRenderedPageBreak/>
        <w:t>two research factors ApcMin/+ and rapamycin, so the author need to add experiments or citations of normal mice + rapamycin.</w:t>
      </w:r>
    </w:p>
    <w:p w14:paraId="68225096"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color w:val="000000"/>
          <w:sz w:val="24"/>
          <w:shd w:val="clear" w:color="auto" w:fill="FFFFFF"/>
        </w:rPr>
        <w:t>-"Immunohistochemical results showed that the phosphorylation level of rpS6 in small intestina</w:t>
      </w:r>
      <w:r>
        <w:rPr>
          <w:rFonts w:eastAsia="SimSun" w:hAnsi="Times New Roman" w:cs="Times New Roman"/>
          <w:color w:val="000000"/>
          <w:sz w:val="24"/>
          <w:shd w:val="clear" w:color="auto" w:fill="FFFFFF"/>
        </w:rPr>
        <w:t>l polyps of control animals (Figure 3G) was significantly higher than that in eRapa group (Figure 3H)." The intestinal villi in the section of Figure 3H were orderly and intact, rather than polyp tissue.Previous experiments showed that rapamycin could redu</w:t>
      </w:r>
      <w:r>
        <w:rPr>
          <w:rFonts w:eastAsia="SimSun" w:hAnsi="Times New Roman" w:cs="Times New Roman"/>
          <w:color w:val="000000"/>
          <w:sz w:val="24"/>
          <w:shd w:val="clear" w:color="auto" w:fill="FFFFFF"/>
        </w:rPr>
        <w:t>ce polyps rather than eliminate them. Should polyp sections in the eRapa group be selected here?</w:t>
      </w:r>
    </w:p>
    <w:p w14:paraId="077A7891" w14:textId="77777777" w:rsidR="00F0770B" w:rsidRDefault="00F0770B">
      <w:pPr>
        <w:rPr>
          <w:rFonts w:eastAsia="SimSun" w:hAnsi="Times New Roman" w:cs="Times New Roman"/>
          <w:color w:val="000000"/>
          <w:sz w:val="24"/>
          <w:shd w:val="clear" w:color="auto" w:fill="FFFFFF"/>
        </w:rPr>
      </w:pPr>
    </w:p>
    <w:p w14:paraId="006FFFA3" w14:textId="77777777" w:rsidR="00F0770B" w:rsidRDefault="00F0770B">
      <w:pPr>
        <w:rPr>
          <w:rFonts w:eastAsia="SimSun" w:hAnsi="Times New Roman" w:cs="Times New Roman"/>
          <w:color w:val="000000"/>
          <w:sz w:val="24"/>
          <w:shd w:val="clear" w:color="auto" w:fill="FFFFFF"/>
        </w:rPr>
      </w:pPr>
    </w:p>
    <w:p w14:paraId="63AEC317" w14:textId="77777777" w:rsidR="00F0770B" w:rsidRDefault="002F7995">
      <w:pPr>
        <w:rPr>
          <w:rFonts w:eastAsia="SimSun" w:hAnsi="Times New Roman" w:cs="Times New Roman"/>
          <w:b/>
          <w:bCs/>
          <w:color w:val="000000"/>
          <w:sz w:val="24"/>
          <w:shd w:val="clear" w:color="auto" w:fill="FFFFFF"/>
        </w:rPr>
      </w:pPr>
      <w:r>
        <w:rPr>
          <w:rFonts w:eastAsia="SimSun" w:hAnsi="Times New Roman" w:cs="Times New Roman" w:hint="eastAsia"/>
          <w:b/>
          <w:bCs/>
          <w:color w:val="000000"/>
          <w:sz w:val="24"/>
          <w:shd w:val="clear" w:color="auto" w:fill="FFFFFF"/>
        </w:rPr>
        <w:t>Reviewer 2#:  (Revision Required)</w:t>
      </w:r>
    </w:p>
    <w:p w14:paraId="427F3002" w14:textId="77777777" w:rsidR="00F0770B" w:rsidRDefault="00F0770B">
      <w:pPr>
        <w:rPr>
          <w:rFonts w:eastAsia="SimSun" w:hAnsi="Times New Roman" w:cs="Times New Roman"/>
          <w:color w:val="000000"/>
          <w:sz w:val="24"/>
          <w:shd w:val="clear" w:color="auto" w:fill="FFFFFF"/>
        </w:rPr>
      </w:pPr>
    </w:p>
    <w:p w14:paraId="24619C30" w14:textId="77777777" w:rsidR="00F0770B" w:rsidRDefault="002F7995">
      <w:pPr>
        <w:rPr>
          <w:rFonts w:eastAsia="SimSun" w:hAnsi="Times New Roman" w:cs="Times New Roman"/>
          <w:color w:val="000000"/>
          <w:sz w:val="24"/>
          <w:shd w:val="clear" w:color="auto" w:fill="FFFFFF"/>
        </w:rPr>
      </w:pPr>
      <w:r>
        <w:rPr>
          <w:rFonts w:eastAsia="SimSun" w:hAnsi="Times New Roman" w:cs="Times New Roman" w:hint="eastAsia"/>
          <w:color w:val="000000"/>
          <w:sz w:val="24"/>
          <w:shd w:val="clear" w:color="auto" w:fill="FFFFFF"/>
        </w:rPr>
        <w:t>Parihar et al. investigated the effect of rapamycin on lifespan extension in ApcMin/+ mice. They found that the rapamycin-</w:t>
      </w:r>
      <w:r>
        <w:rPr>
          <w:rFonts w:eastAsia="SimSun" w:hAnsi="Times New Roman" w:cs="Times New Roman" w:hint="eastAsia"/>
          <w:color w:val="000000"/>
          <w:sz w:val="24"/>
          <w:shd w:val="clear" w:color="auto" w:fill="FFFFFF"/>
        </w:rPr>
        <w:t>containing diet extended the lifespans of ApcMin/+ mice, reduced polyp numbers and restored hematocrits in ApcMin/+ mice. They also found that the survival of males mice was greater than females mice. these findings link rapamycin-mediated intestinal polyp</w:t>
      </w:r>
      <w:r>
        <w:rPr>
          <w:rFonts w:eastAsia="SimSun" w:hAnsi="Times New Roman" w:cs="Times New Roman" w:hint="eastAsia"/>
          <w:color w:val="000000"/>
          <w:sz w:val="24"/>
          <w:shd w:val="clear" w:color="auto" w:fill="FFFFFF"/>
        </w:rPr>
        <w:t>osis prevention with mTORC1 inhibition in Paneth cells and concomitant reduced epithelial cell proliferation. The study is interesting, however, they did not provide the evidence to show the sex differences in response to chronic rapamycin in ApcMin/+ mice</w:t>
      </w:r>
      <w:r>
        <w:rPr>
          <w:rFonts w:eastAsia="SimSun" w:hAnsi="Times New Roman" w:cs="Times New Roman" w:hint="eastAsia"/>
          <w:color w:val="000000"/>
          <w:sz w:val="24"/>
          <w:shd w:val="clear" w:color="auto" w:fill="FFFFFF"/>
        </w:rPr>
        <w:t>.</w:t>
      </w:r>
    </w:p>
    <w:sectPr w:rsidR="00F077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FC"/>
    <w:rsid w:val="002F7995"/>
    <w:rsid w:val="00411DFC"/>
    <w:rsid w:val="005F2127"/>
    <w:rsid w:val="00F0770B"/>
    <w:rsid w:val="06586664"/>
    <w:rsid w:val="536C2C2B"/>
    <w:rsid w:val="5C77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CD785"/>
  <w15:docId w15:val="{70117F2D-A2AC-491C-B150-580F081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Warren Ladiges</cp:lastModifiedBy>
  <cp:revision>2</cp:revision>
  <dcterms:created xsi:type="dcterms:W3CDTF">2020-12-01T04:50:00Z</dcterms:created>
  <dcterms:modified xsi:type="dcterms:W3CDTF">2020-12-01T04:50:00Z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