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Reviewer comments.</w:t>
      </w:r>
    </w:p>
    <w:p>
      <w:bookmarkStart w:id="0" w:name="_GoBack"/>
      <w:bookmarkEnd w:id="0"/>
    </w:p>
    <w:p>
      <w:r>
        <w:t>This is a well written manuscript that focuses on a clinically relevant</w:t>
      </w:r>
      <w:r>
        <w:rPr>
          <w:rFonts w:hint="eastAsia"/>
        </w:rPr>
        <w:t xml:space="preserve"> </w:t>
      </w:r>
      <w:r>
        <w:t>medical problem in men. Several issues should be addressed.</w:t>
      </w:r>
    </w:p>
    <w:p/>
    <w:p>
      <w:pPr>
        <w:numPr>
          <w:ilvl w:val="0"/>
          <w:numId w:val="1"/>
        </w:numPr>
      </w:pPr>
      <w:r>
        <w:t>It would be helpful to emphasize the importance of this condition in</w:t>
      </w:r>
      <w:r>
        <w:rPr>
          <w:rFonts w:hint="eastAsia"/>
        </w:rPr>
        <w:t xml:space="preserve"> </w:t>
      </w:r>
      <w:r>
        <w:t>older men.</w:t>
      </w:r>
      <w:r>
        <w:rPr>
          <w:rFonts w:hint="eastAsia"/>
        </w:rPr>
        <w:t xml:space="preserve"> </w:t>
      </w:r>
    </w:p>
    <w:p>
      <w:pPr>
        <w:rPr>
          <w:color w:val="4472C4" w:themeColor="accent1"/>
          <w14:textFill>
            <w14:solidFill>
              <w14:schemeClr w14:val="accent1"/>
            </w14:solidFill>
          </w14:textFill>
        </w:rPr>
      </w:pPr>
      <w:r>
        <w:rPr>
          <w:rFonts w:hint="eastAsia"/>
          <w:color w:val="4472C4" w:themeColor="accent1"/>
          <w14:textFill>
            <w14:solidFill>
              <w14:schemeClr w14:val="accent1"/>
            </w14:solidFill>
          </w14:textFill>
        </w:rPr>
        <w:t>Response: Chronic prostatitis (CP) is the most prevalent disease in andrology, which often occurs in men at any age. In addition, men with a history of prostatitis present high recurrence rate with age, which is 20 %, 38 %</w:t>
      </w:r>
      <w:r>
        <w:rPr>
          <w:color w:val="4472C4" w:themeColor="accent1"/>
          <w14:textFill>
            <w14:solidFill>
              <w14:schemeClr w14:val="accent1"/>
            </w14:solidFill>
          </w14:textFill>
        </w:rPr>
        <w:t>,</w:t>
      </w:r>
      <w:r>
        <w:rPr>
          <w:rFonts w:hint="eastAsia"/>
          <w:color w:val="4472C4" w:themeColor="accent1"/>
          <w14:textFill>
            <w14:solidFill>
              <w14:schemeClr w14:val="accent1"/>
            </w14:solidFill>
          </w14:textFill>
        </w:rPr>
        <w:t xml:space="preserve"> and 50 % in men aged 40, 60</w:t>
      </w:r>
      <w:r>
        <w:rPr>
          <w:color w:val="4472C4" w:themeColor="accent1"/>
          <w14:textFill>
            <w14:solidFill>
              <w14:schemeClr w14:val="accent1"/>
            </w14:solidFill>
          </w14:textFill>
        </w:rPr>
        <w:t>,</w:t>
      </w:r>
      <w:r>
        <w:rPr>
          <w:rFonts w:hint="eastAsia"/>
          <w:color w:val="4472C4" w:themeColor="accent1"/>
          <w14:textFill>
            <w14:solidFill>
              <w14:schemeClr w14:val="accent1"/>
            </w14:solidFill>
          </w14:textFill>
        </w:rPr>
        <w:t xml:space="preserve"> and 80, respectively </w:t>
      </w:r>
      <w:r>
        <w:rPr>
          <w:color w:val="4472C4" w:themeColor="accent1"/>
          <w14:textFill>
            <w14:solidFill>
              <w14:schemeClr w14:val="accent1"/>
            </w14:solidFill>
          </w14:textFill>
        </w:rPr>
        <w:fldChar w:fldCharType="begin"/>
      </w:r>
      <w:r>
        <w:rPr>
          <w:color w:val="4472C4" w:themeColor="accent1"/>
          <w14:textFill>
            <w14:solidFill>
              <w14:schemeClr w14:val="accent1"/>
            </w14:solidFill>
          </w14:textFill>
        </w:rPr>
        <w:instrText xml:space="preserve"> ADDIN EN.CITE &lt;EndNote&gt;&lt;Cite&gt;&lt;Author&gt;Pontari&lt;/Author&gt;&lt;Year&gt;2003&lt;/Year&gt;&lt;RecNum&gt;269&lt;/RecNum&gt;&lt;DisplayText&gt;[1]&lt;/DisplayText&gt;&lt;record&gt;&lt;rec-number&gt;269&lt;/rec-number&gt;&lt;foreign-keys&gt;&lt;key app="EN" db-id="902axpzz4r9azqetzf0pv2wrddfvre90d52a" timestamp="1607995596"&gt;26</w:instrText>
      </w:r>
      <w:r>
        <w:rPr>
          <w:rFonts w:hint="eastAsia"/>
          <w:color w:val="4472C4" w:themeColor="accent1"/>
          <w14:textFill>
            <w14:solidFill>
              <w14:schemeClr w14:val="accent1"/>
            </w14:solidFill>
          </w14:textFill>
        </w:rPr>
        <w:instrText xml:space="preserve">9&lt;/key&gt;&lt;/foreign-keys&gt;&lt;ref-type name="中文文献"&gt;17&lt;/ref-type&gt;&lt;contributors&gt;&lt;authors&gt;&lt;author&gt;Pontari, M. A.&lt;/author&gt;&lt;/authors&gt;&lt;/contributors&gt;&lt;auth-address&gt;Department of Urology, Temple University School of Medicine, Philadelphia, Pennsylvania 19140, USA.&lt;/auth</w:instrText>
      </w:r>
      <w:r>
        <w:rPr>
          <w:color w:val="4472C4" w:themeColor="accent1"/>
          <w14:textFill>
            <w14:solidFill>
              <w14:schemeClr w14:val="accent1"/>
            </w14:solidFill>
          </w14:textFill>
        </w:rPr>
        <w:instrText xml:space="preserve">-address&gt;&lt;titles&gt;&lt;title&gt;Chronic prostatitis/chronic pelvic pain syndrome in elderly men: toward better understanding and treatment&lt;/title&gt;&lt;secondary-title&gt;Drugs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aging&lt;/abbr-1&gt;&lt;/alt-periodical&gt;&lt;pages&gt;1111-25&lt;/pages&gt;&lt;volume&gt;20&lt;/volume&gt;&lt;number&gt;15&lt;/number&gt;&lt;edition&gt;2003/12/04&lt;/edition&gt;&lt;keywords&gt;&lt;keyword&gt;Adrenergic alpha-Antagonists/therapeutic use&lt;/keyword&gt;&lt;keyword&gt;Anti-Bacterial Agents/therapeutic use&lt;/keyword&gt;&lt;keyword&gt;Anti-Inflammatory Agents/therapeutic use&lt;/keyword&gt;&lt;keyword&gt;Chronic Disease&lt;/keyword&gt;&lt;keyword&gt;Humans&lt;/keyword&gt;&lt;keyword&gt;Male&lt;/keyword&gt;&lt;keyword&gt;Pain/diagnosis/*drug therapy/etiology&lt;/keyword&gt;&lt;keyword&gt;Prostatitis/diagnosis/*drug therapy/etiology&lt;/keyword&gt;&lt;keyword&gt;Randomized Controlled Trials as Topic&lt;/keyword&gt;&lt;/keywords&gt;&lt;dates&gt;&lt;year&gt;2003&lt;/year&gt;&lt;/dates&gt;&lt;isbn&gt;1170-229X (Print)&amp;#xD;1170-229x&lt;/isbn&gt;&lt;accession-num&gt;14651434&lt;/accession-num&gt;&lt;urls&gt;&lt;/urls&gt;&lt;electronic-resource-num&gt;10.2165/00002512-200320150-00004&lt;/electronic-resource-num&gt;&lt;remote-database-provider&gt;NLM&lt;/remote-database-provider&gt;&lt;language&gt;eng&lt;/language&gt;&lt;/record&gt;&lt;/Cite&gt;&lt;/EndNote&gt;</w:instrText>
      </w:r>
      <w:r>
        <w:rPr>
          <w:color w:val="4472C4" w:themeColor="accent1"/>
          <w14:textFill>
            <w14:solidFill>
              <w14:schemeClr w14:val="accent1"/>
            </w14:solidFill>
          </w14:textFill>
        </w:rPr>
        <w:fldChar w:fldCharType="separate"/>
      </w:r>
      <w:r>
        <w:rPr>
          <w:color w:val="4472C4" w:themeColor="accent1"/>
          <w14:textFill>
            <w14:solidFill>
              <w14:schemeClr w14:val="accent1"/>
            </w14:solidFill>
          </w14:textFill>
        </w:rPr>
        <w:t>[1]</w:t>
      </w:r>
      <w:r>
        <w:rPr>
          <w:color w:val="4472C4" w:themeColor="accent1"/>
          <w14:textFill>
            <w14:solidFill>
              <w14:schemeClr w14:val="accent1"/>
            </w14:solidFill>
          </w14:textFill>
        </w:rPr>
        <w:fldChar w:fldCharType="end"/>
      </w:r>
      <w:r>
        <w:rPr>
          <w:rFonts w:hint="eastAsia"/>
          <w:color w:val="4472C4" w:themeColor="accent1"/>
          <w14:textFill>
            <w14:solidFill>
              <w14:schemeClr w14:val="accent1"/>
            </w14:solidFill>
          </w14:textFill>
        </w:rPr>
        <w:t>. We have added them to the Instruction section.</w:t>
      </w:r>
    </w:p>
    <w:p/>
    <w:p>
      <w:pPr>
        <w:numPr>
          <w:ilvl w:val="0"/>
          <w:numId w:val="1"/>
        </w:numPr>
      </w:pPr>
      <w:r>
        <w:t>This reviewer did not see the age of the patients in the study.</w:t>
      </w:r>
      <w:r>
        <w:rPr>
          <w:rFonts w:hint="eastAsia"/>
        </w:rPr>
        <w:t xml:space="preserve"> </w:t>
      </w:r>
    </w:p>
    <w:p>
      <w:pPr>
        <w:rPr>
          <w:color w:val="4472C4" w:themeColor="accent1"/>
          <w14:textFill>
            <w14:solidFill>
              <w14:schemeClr w14:val="accent1"/>
            </w14:solidFill>
          </w14:textFill>
        </w:rPr>
      </w:pPr>
      <w:r>
        <w:rPr>
          <w:rFonts w:hint="eastAsia"/>
          <w:color w:val="4472C4" w:themeColor="accent1"/>
          <w14:textFill>
            <w14:solidFill>
              <w14:schemeClr w14:val="accent1"/>
            </w14:solidFill>
          </w14:textFill>
        </w:rPr>
        <w:t>Response: Thank you for the valuable comments. The subjects were between 55 and 75 years old. We have added them to the Materials and methods section.</w:t>
      </w:r>
    </w:p>
    <w:p>
      <w:pPr>
        <w:rPr>
          <w:color w:val="4472C4" w:themeColor="accent1"/>
          <w14:textFill>
            <w14:solidFill>
              <w14:schemeClr w14:val="accent1"/>
            </w14:solidFill>
          </w14:textFill>
        </w:rPr>
      </w:pPr>
    </w:p>
    <w:p>
      <w:pPr>
        <w:numPr>
          <w:ilvl w:val="0"/>
          <w:numId w:val="1"/>
        </w:numPr>
      </w:pPr>
      <w:r>
        <w:t>Results of the rat studies are not mentioned in the abstract. In</w:t>
      </w:r>
      <w:r>
        <w:rPr>
          <w:rFonts w:hint="eastAsia"/>
        </w:rPr>
        <w:t xml:space="preserve"> </w:t>
      </w:r>
      <w:r>
        <w:t>addition, a brief description of the translational relevance of the rat</w:t>
      </w:r>
      <w:r>
        <w:rPr>
          <w:rFonts w:hint="eastAsia"/>
        </w:rPr>
        <w:t xml:space="preserve"> </w:t>
      </w:r>
      <w:r>
        <w:t>model in the text would be helpful.</w:t>
      </w:r>
      <w:r>
        <w:rPr>
          <w:rFonts w:hint="eastAsia"/>
        </w:rPr>
        <w:t xml:space="preserve"> </w:t>
      </w:r>
    </w:p>
    <w:p>
      <w:pPr>
        <w:rPr>
          <w:color w:val="4472C4" w:themeColor="accent1"/>
          <w14:textFill>
            <w14:solidFill>
              <w14:schemeClr w14:val="accent1"/>
            </w14:solidFill>
          </w14:textFill>
        </w:rPr>
      </w:pPr>
      <w:r>
        <w:rPr>
          <w:rFonts w:hint="eastAsia"/>
          <w:color w:val="4472C4" w:themeColor="accent1"/>
          <w14:textFill>
            <w14:solidFill>
              <w14:schemeClr w14:val="accent1"/>
            </w14:solidFill>
          </w14:textFill>
        </w:rPr>
        <w:t>Response: Quantitative real-time PCR (qRT-PCR) and western blotting were performed to determine the expression of miR-181c in clinical CP patients, CNP rats</w:t>
      </w:r>
      <w:r>
        <w:rPr>
          <w:color w:val="4472C4" w:themeColor="accent1"/>
          <w14:textFill>
            <w14:solidFill>
              <w14:schemeClr w14:val="accent1"/>
            </w14:solidFill>
          </w14:textFill>
        </w:rPr>
        <w:t>,</w:t>
      </w:r>
      <w:r>
        <w:rPr>
          <w:rFonts w:hint="eastAsia"/>
          <w:color w:val="4472C4" w:themeColor="accent1"/>
          <w14:textFill>
            <w14:solidFill>
              <w14:schemeClr w14:val="accent1"/>
            </w14:solidFill>
          </w14:textFill>
        </w:rPr>
        <w:t xml:space="preserve"> and LPS-induced human prostaglandin epithelial cell RWPE-1. The results revealed that miR-181c was low expressed in prostate tissue of CP patients and CNP rats and human prostaglandin epithelial cell RWPE-1. We have added them to the Abstract section.</w:t>
      </w:r>
    </w:p>
    <w:p>
      <w:pPr>
        <w:rPr>
          <w:color w:val="4472C4" w:themeColor="accent1"/>
          <w14:textFill>
            <w14:solidFill>
              <w14:schemeClr w14:val="accent1"/>
            </w14:solidFill>
          </w14:textFill>
        </w:rPr>
      </w:pPr>
      <w:r>
        <w:rPr>
          <w:rFonts w:hint="eastAsia"/>
          <w:color w:val="4472C4" w:themeColor="accent1"/>
          <w14:textFill>
            <w14:solidFill>
              <w14:schemeClr w14:val="accent1"/>
            </w14:solidFill>
          </w14:textFill>
        </w:rPr>
        <w:t>W</w:t>
      </w:r>
      <w:r>
        <w:rPr>
          <w:color w:val="4472C4" w:themeColor="accent1"/>
          <w14:textFill>
            <w14:solidFill>
              <w14:schemeClr w14:val="accent1"/>
            </w14:solidFill>
          </w14:textFill>
        </w:rPr>
        <w:t>e constructed a CNP rat model induced by carrageenan. This model is similar to some pathological symptoms of clinical CNP patients such as prostate pain, lameness, high increase of prostate volume, increased inflammatory cell and prostate epithelial cell proliferation, indicating that carrageenan-induced CNP rat model can better reflect chronic non-bacterial prostatitis, and providing a reliable theoretical basis for clinical research. We have added them to the</w:t>
      </w:r>
      <w:r>
        <w:rPr>
          <w:rFonts w:hint="eastAsia"/>
          <w:color w:val="4472C4" w:themeColor="accent1"/>
          <w14:textFill>
            <w14:solidFill>
              <w14:schemeClr w14:val="accent1"/>
            </w14:solidFill>
          </w14:textFill>
        </w:rPr>
        <w:t xml:space="preserve"> </w:t>
      </w:r>
      <w:r>
        <w:rPr>
          <w:color w:val="4472C4" w:themeColor="accent1"/>
          <w14:textFill>
            <w14:solidFill>
              <w14:schemeClr w14:val="accent1"/>
            </w14:solidFill>
          </w14:textFill>
        </w:rPr>
        <w:t>Discussion section.</w:t>
      </w:r>
    </w:p>
    <w:p>
      <w:pPr>
        <w:rPr>
          <w:color w:val="4472C4" w:themeColor="accent1"/>
          <w14:textFill>
            <w14:solidFill>
              <w14:schemeClr w14:val="accent1"/>
            </w14:solidFill>
          </w14:textFill>
        </w:rPr>
      </w:pPr>
    </w:p>
    <w:p>
      <w:pPr>
        <w:numPr>
          <w:ilvl w:val="0"/>
          <w:numId w:val="1"/>
        </w:numPr>
      </w:pPr>
      <w:r>
        <w:t>A short paragraph discussing specific ideas for treatment, especially in</w:t>
      </w:r>
      <w:r>
        <w:rPr>
          <w:rFonts w:hint="eastAsia"/>
        </w:rPr>
        <w:t xml:space="preserve"> </w:t>
      </w:r>
      <w:r>
        <w:t>older men, would be of interest to readers.</w:t>
      </w:r>
      <w:r>
        <w:rPr>
          <w:rFonts w:hint="eastAsia"/>
        </w:rPr>
        <w:t xml:space="preserve"> </w:t>
      </w:r>
    </w:p>
    <w:p>
      <w:pPr>
        <w:rPr>
          <w:color w:val="4472C4" w:themeColor="accent1"/>
          <w14:textFill>
            <w14:solidFill>
              <w14:schemeClr w14:val="accent1"/>
            </w14:solidFill>
          </w14:textFill>
        </w:rPr>
      </w:pPr>
      <w:r>
        <w:rPr>
          <w:rFonts w:hint="eastAsia"/>
          <w:color w:val="4472C4" w:themeColor="accent1"/>
          <w14:textFill>
            <w14:solidFill>
              <w14:schemeClr w14:val="accent1"/>
            </w14:solidFill>
          </w14:textFill>
        </w:rPr>
        <w:t>Response: Consequently, in the clinical treatment of chronic abacterial prostatitis in elderly male patients, the expression of miR-181c can be up-regulated to improve prostate pain, dyskinesia</w:t>
      </w:r>
      <w:r>
        <w:rPr>
          <w:color w:val="4472C4" w:themeColor="accent1"/>
          <w14:textFill>
            <w14:solidFill>
              <w14:schemeClr w14:val="accent1"/>
            </w14:solidFill>
          </w14:textFill>
        </w:rPr>
        <w:t>,</w:t>
      </w:r>
      <w:r>
        <w:rPr>
          <w:rFonts w:hint="eastAsia"/>
          <w:color w:val="4472C4" w:themeColor="accent1"/>
          <w14:textFill>
            <w14:solidFill>
              <w14:schemeClr w14:val="accent1"/>
            </w14:solidFill>
          </w14:textFill>
        </w:rPr>
        <w:t xml:space="preserve"> and inflammation. We have added them to the Discussion section.</w:t>
      </w:r>
    </w:p>
    <w:p/>
    <w:p>
      <w:r>
        <w:t>Reference</w:t>
      </w:r>
    </w:p>
    <w:p>
      <w:pPr>
        <w:pStyle w:val="10"/>
        <w:ind w:left="720" w:hanging="720"/>
      </w:pPr>
      <w:r>
        <w:fldChar w:fldCharType="begin"/>
      </w:r>
      <w:r>
        <w:instrText xml:space="preserve"> ADDIN EN.REFLIST </w:instrText>
      </w:r>
      <w:r>
        <w:fldChar w:fldCharType="separate"/>
      </w:r>
      <w:r>
        <w:t>1.</w:t>
      </w:r>
      <w:r>
        <w:tab/>
      </w:r>
      <w:r>
        <w:t xml:space="preserve">Pontari MA: </w:t>
      </w:r>
      <w:r>
        <w:rPr>
          <w:b/>
        </w:rPr>
        <w:t>Chronic prostatitis/chronic pelvic pain syndrome in elderly men: toward better understanding and treatment</w:t>
      </w:r>
      <w:r>
        <w:t xml:space="preserve">. </w:t>
      </w:r>
      <w:r>
        <w:rPr>
          <w:i/>
        </w:rPr>
        <w:t xml:space="preserve">Drugs &amp; aging </w:t>
      </w:r>
      <w:r>
        <w:t xml:space="preserve">2003, </w:t>
      </w:r>
      <w:r>
        <w:rPr>
          <w:b/>
        </w:rPr>
        <w:t>20</w:t>
      </w:r>
      <w:r>
        <w:t>(15):1111-1125.</w:t>
      </w:r>
    </w:p>
    <w:p>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18326"/>
    <w:multiLevelType w:val="singleLevel"/>
    <w:tmpl w:val="6FF1832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zSxMLMwtzA2MDJW0lEKTi0uzszPAykwrAUAS0vxdywAAAA="/>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2axpzz4r9azqetzf0pv2wrddfvre90d52a&quot;&gt;我的EndNote库&lt;record-ids&gt;&lt;item&gt;269&lt;/item&gt;&lt;/record-ids&gt;&lt;/item&gt;&lt;/Libraries&gt;"/>
  </w:docVars>
  <w:rsids>
    <w:rsidRoot w:val="00C124A4"/>
    <w:rsid w:val="00086816"/>
    <w:rsid w:val="000F6ECF"/>
    <w:rsid w:val="0037129D"/>
    <w:rsid w:val="007171AA"/>
    <w:rsid w:val="00771ECB"/>
    <w:rsid w:val="00926B96"/>
    <w:rsid w:val="00AA346D"/>
    <w:rsid w:val="00B35E66"/>
    <w:rsid w:val="00C124A4"/>
    <w:rsid w:val="015A4516"/>
    <w:rsid w:val="020A548F"/>
    <w:rsid w:val="04DC63D6"/>
    <w:rsid w:val="0604046C"/>
    <w:rsid w:val="09745DE3"/>
    <w:rsid w:val="0A34109B"/>
    <w:rsid w:val="0B1E6E99"/>
    <w:rsid w:val="0B225FFA"/>
    <w:rsid w:val="0CAD425B"/>
    <w:rsid w:val="0E821B2D"/>
    <w:rsid w:val="122F71BA"/>
    <w:rsid w:val="211D689D"/>
    <w:rsid w:val="270A7B00"/>
    <w:rsid w:val="27F44277"/>
    <w:rsid w:val="297020FB"/>
    <w:rsid w:val="2AA32F6F"/>
    <w:rsid w:val="2BF070EB"/>
    <w:rsid w:val="2D887A76"/>
    <w:rsid w:val="2F0C3FC2"/>
    <w:rsid w:val="2F6316E1"/>
    <w:rsid w:val="2F781931"/>
    <w:rsid w:val="35114A73"/>
    <w:rsid w:val="37095AE6"/>
    <w:rsid w:val="3F195FA6"/>
    <w:rsid w:val="426023FE"/>
    <w:rsid w:val="43111E7C"/>
    <w:rsid w:val="484329B7"/>
    <w:rsid w:val="49641778"/>
    <w:rsid w:val="4C6143B8"/>
    <w:rsid w:val="4CA63D03"/>
    <w:rsid w:val="4FFE3380"/>
    <w:rsid w:val="5439735F"/>
    <w:rsid w:val="58C43D90"/>
    <w:rsid w:val="5A330309"/>
    <w:rsid w:val="5CD5670E"/>
    <w:rsid w:val="5D8152A1"/>
    <w:rsid w:val="5DA65130"/>
    <w:rsid w:val="5FA323EE"/>
    <w:rsid w:val="614115DE"/>
    <w:rsid w:val="62ED5180"/>
    <w:rsid w:val="6568539D"/>
    <w:rsid w:val="663E0EB6"/>
    <w:rsid w:val="66F4352A"/>
    <w:rsid w:val="693971FE"/>
    <w:rsid w:val="6F8B6AB0"/>
    <w:rsid w:val="701A31C2"/>
    <w:rsid w:val="71C25BE3"/>
    <w:rsid w:val="71DB6E12"/>
    <w:rsid w:val="73AE4B78"/>
    <w:rsid w:val="7F35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宋体"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apple-converted-space"/>
    <w:basedOn w:val="5"/>
    <w:qFormat/>
    <w:uiPriority w:val="0"/>
  </w:style>
  <w:style w:type="paragraph" w:customStyle="1" w:styleId="7">
    <w:name w:val="列出段落1"/>
    <w:basedOn w:val="1"/>
    <w:qFormat/>
    <w:uiPriority w:val="34"/>
    <w:pPr>
      <w:ind w:firstLine="420" w:firstLineChars="200"/>
    </w:pPr>
    <w:rPr>
      <w:szCs w:val="24"/>
    </w:rPr>
  </w:style>
  <w:style w:type="paragraph" w:customStyle="1" w:styleId="8">
    <w:name w:val="EndNote Bibliography Title"/>
    <w:basedOn w:val="1"/>
    <w:link w:val="9"/>
    <w:uiPriority w:val="0"/>
    <w:pPr>
      <w:jc w:val="center"/>
    </w:pPr>
    <w:rPr>
      <w:rFonts w:cs="Times New Roman"/>
      <w:sz w:val="20"/>
    </w:rPr>
  </w:style>
  <w:style w:type="character" w:customStyle="1" w:styleId="9">
    <w:name w:val="EndNote Bibliography Title 字符"/>
    <w:basedOn w:val="5"/>
    <w:link w:val="8"/>
    <w:uiPriority w:val="0"/>
    <w:rPr>
      <w:kern w:val="2"/>
      <w:szCs w:val="22"/>
    </w:rPr>
  </w:style>
  <w:style w:type="paragraph" w:customStyle="1" w:styleId="10">
    <w:name w:val="EndNote Bibliography"/>
    <w:basedOn w:val="1"/>
    <w:link w:val="11"/>
    <w:uiPriority w:val="0"/>
    <w:pPr>
      <w:spacing w:line="240" w:lineRule="auto"/>
    </w:pPr>
    <w:rPr>
      <w:rFonts w:cs="Times New Roman"/>
      <w:sz w:val="20"/>
    </w:rPr>
  </w:style>
  <w:style w:type="character" w:customStyle="1" w:styleId="11">
    <w:name w:val="EndNote Bibliography 字符"/>
    <w:basedOn w:val="5"/>
    <w:link w:val="10"/>
    <w:qFormat/>
    <w:uiPriority w:val="0"/>
    <w:rPr>
      <w:kern w:val="2"/>
      <w:szCs w:val="22"/>
    </w:rPr>
  </w:style>
  <w:style w:type="character" w:customStyle="1" w:styleId="12">
    <w:name w:val="页眉 字符"/>
    <w:basedOn w:val="5"/>
    <w:link w:val="3"/>
    <w:qFormat/>
    <w:uiPriority w:val="99"/>
    <w:rPr>
      <w:rFonts w:cstheme="minorBidi"/>
      <w:kern w:val="2"/>
      <w:sz w:val="18"/>
      <w:szCs w:val="18"/>
    </w:rPr>
  </w:style>
  <w:style w:type="character" w:customStyle="1" w:styleId="13">
    <w:name w:val="页脚 字符"/>
    <w:basedOn w:val="5"/>
    <w:link w:val="2"/>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630</Words>
  <Characters>3597</Characters>
  <Lines>29</Lines>
  <Paragraphs>8</Paragraphs>
  <TotalTime>6</TotalTime>
  <ScaleCrop>false</ScaleCrop>
  <LinksUpToDate>false</LinksUpToDate>
  <CharactersWithSpaces>4219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2020-12-08T07:38:00Z</dcterms:created>
  <dc:creator>WR</dc:creator>
  <cp:lastModifiedBy>lala</cp:lastModifiedBy>
  <dcterms:modified xsi:type="dcterms:W3CDTF">2020-12-16T02:27:48Z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