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35" w:rsidRPr="00851451" w:rsidRDefault="003F5035" w:rsidP="00851451">
      <w:pPr>
        <w:spacing w:line="480" w:lineRule="auto"/>
        <w:jc w:val="both"/>
        <w:rPr>
          <w:rFonts w:ascii="Arial" w:hAnsi="Arial" w:cs="Arial"/>
          <w:sz w:val="24"/>
          <w:szCs w:val="24"/>
        </w:rPr>
      </w:pPr>
      <w:r w:rsidRPr="00851451">
        <w:rPr>
          <w:rFonts w:ascii="Arial" w:hAnsi="Arial" w:cs="Arial"/>
          <w:sz w:val="24"/>
          <w:szCs w:val="24"/>
        </w:rPr>
        <w:t>Evaluation of Fibrosis and Histopathological Changes in The Psoas Muscle with E- Cadherin, Claudin-5 Expression and Demographic Data</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Abstract</w:t>
      </w:r>
    </w:p>
    <w:p w:rsidR="00A52BFD" w:rsidRPr="00851451" w:rsidRDefault="00851451" w:rsidP="00851451">
      <w:pPr>
        <w:spacing w:line="480" w:lineRule="auto"/>
        <w:jc w:val="both"/>
        <w:rPr>
          <w:rFonts w:ascii="Arial" w:hAnsi="Arial" w:cs="Arial"/>
          <w:sz w:val="24"/>
          <w:szCs w:val="24"/>
        </w:rPr>
      </w:pPr>
      <w:r w:rsidRPr="00851451">
        <w:rPr>
          <w:rFonts w:ascii="Arial" w:hAnsi="Arial" w:cs="Arial"/>
          <w:sz w:val="24"/>
          <w:szCs w:val="24"/>
        </w:rPr>
        <w:t>Background</w:t>
      </w:r>
      <w:r w:rsidR="00A52BFD" w:rsidRPr="00851451">
        <w:rPr>
          <w:rFonts w:ascii="Arial" w:hAnsi="Arial" w:cs="Arial"/>
          <w:sz w:val="24"/>
          <w:szCs w:val="24"/>
        </w:rPr>
        <w:t>: It is known that muscle mass decreases with age. Sometimes it may be possible to adversely affect this reduction. In this study, it was aimed to investigate the contribution of claudin-5 (C) and e-cadherin (E) to this process.</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 xml:space="preserve">Material and methods: In this study, samples were taken from the psoas muscle of 55 cases autopsied for different reasons between 2018-2019. </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 xml:space="preserve">Age, gender, weight, height, chronic disease, and addiction were recorded. Histopathological degeneration parameters were evaluated. </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In addition to, samples were prepared for immunohistochemical study. Evaluation for E and C; no staining, weak staining, moderate staining and  severe staining. Fibrosis was evaluated with Masson trichrome ( yes/no).</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 xml:space="preserve">Results: It was observed that there was a very strong and statistically significant inverse relationship between acidophilic sarcoplasma and staining with C ( p &lt;0.01). There was also a strong positive correlation between cellular fatty cell degeneration status and staining with C (p &lt;0.05).  No correlation could be established between sociodemographic characteristics of the cases and staining with C and E, nor could there be a correlation between staining with E and staining with C (p&gt; 0.05). </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t>Conclusion: As a result, C tends to decrease in striated muscle tissue in degeneration and atrophy.</w:t>
      </w:r>
    </w:p>
    <w:p w:rsidR="00A52BFD" w:rsidRPr="00851451" w:rsidRDefault="00A52BFD" w:rsidP="00851451">
      <w:pPr>
        <w:spacing w:line="480" w:lineRule="auto"/>
        <w:jc w:val="both"/>
        <w:rPr>
          <w:rFonts w:ascii="Arial" w:hAnsi="Arial" w:cs="Arial"/>
          <w:sz w:val="24"/>
          <w:szCs w:val="24"/>
        </w:rPr>
      </w:pPr>
      <w:r w:rsidRPr="00851451">
        <w:rPr>
          <w:rFonts w:ascii="Arial" w:hAnsi="Arial" w:cs="Arial"/>
          <w:sz w:val="24"/>
          <w:szCs w:val="24"/>
        </w:rPr>
        <w:lastRenderedPageBreak/>
        <w:t>Keywords: claudin-5, e-cadherin, sociodemographic characteristics, histopathological degeneration, striated muscle.</w:t>
      </w: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A52BFD" w:rsidRPr="00851451" w:rsidRDefault="00A52BFD" w:rsidP="00851451">
      <w:pPr>
        <w:spacing w:line="480" w:lineRule="auto"/>
        <w:jc w:val="both"/>
        <w:rPr>
          <w:rFonts w:ascii="Arial" w:hAnsi="Arial" w:cs="Arial"/>
          <w:sz w:val="24"/>
          <w:szCs w:val="24"/>
        </w:rPr>
      </w:pP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lastRenderedPageBreak/>
        <w:t>Introduction</w:t>
      </w:r>
    </w:p>
    <w:p w:rsidR="00447033"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 Muscle mass in humans is observed at maximum values ​​at the ages of 25-30. This mass decreases by about 25-30% by age 65. This decrease in muscle mass is accompanied by an increase in non-contractile structures such as adipose tissue and connective tissue. In addition to the causes of age-related decrease in muscle mass, nutrition, sedentary lifestyle and chronic diseases can also affect this situation. The opposite situation may also have a protective effect</w:t>
      </w:r>
      <w:r w:rsidR="00447033" w:rsidRPr="00851451">
        <w:rPr>
          <w:rFonts w:ascii="Arial" w:hAnsi="Arial" w:cs="Arial"/>
          <w:sz w:val="24"/>
          <w:szCs w:val="24"/>
        </w:rPr>
        <w:t xml:space="preserve"> [1]. </w:t>
      </w:r>
    </w:p>
    <w:p w:rsidR="00272841" w:rsidRPr="00851451" w:rsidRDefault="00272841" w:rsidP="00851451">
      <w:pPr>
        <w:spacing w:line="480" w:lineRule="auto"/>
        <w:jc w:val="both"/>
        <w:rPr>
          <w:rFonts w:ascii="Arial" w:hAnsi="Arial" w:cs="Arial"/>
          <w:sz w:val="24"/>
          <w:szCs w:val="24"/>
          <w:vertAlign w:val="superscript"/>
        </w:rPr>
      </w:pPr>
      <w:r w:rsidRPr="00851451">
        <w:rPr>
          <w:rFonts w:ascii="Arial" w:hAnsi="Arial" w:cs="Arial"/>
          <w:sz w:val="24"/>
          <w:szCs w:val="24"/>
        </w:rPr>
        <w:t>The intersection complex consists of two main components. These components are: Tight junctions (TJ) and adherens junctions. Cadherins, the main component of adhesive junctions, provide a molecular bond between cells and connect the plasma membrane with the intracellular actin cytoskeleton through catenin family proteins. It belongs to the family of adhesion molecules</w:t>
      </w:r>
      <w:r w:rsidR="00447033" w:rsidRPr="00851451">
        <w:rPr>
          <w:rFonts w:ascii="Arial" w:hAnsi="Arial" w:cs="Arial"/>
          <w:sz w:val="24"/>
          <w:szCs w:val="24"/>
        </w:rPr>
        <w:t xml:space="preserve"> [2].</w:t>
      </w:r>
      <w:r w:rsidRPr="00851451">
        <w:rPr>
          <w:rFonts w:ascii="Arial" w:hAnsi="Arial" w:cs="Arial"/>
          <w:sz w:val="24"/>
          <w:szCs w:val="24"/>
        </w:rPr>
        <w:t xml:space="preserve"> Tight junctions are responsible for the barrier function of the epithelium and for maintaining polarity. TJs play a role in tissue differentiation and homeostasis of epithelial tissues</w:t>
      </w:r>
      <w:r w:rsidR="00447033" w:rsidRPr="00851451">
        <w:rPr>
          <w:rFonts w:ascii="Arial" w:hAnsi="Arial" w:cs="Arial"/>
          <w:sz w:val="24"/>
          <w:szCs w:val="24"/>
        </w:rPr>
        <w:t xml:space="preserve"> [3].</w:t>
      </w:r>
    </w:p>
    <w:p w:rsidR="00272841" w:rsidRPr="00851451" w:rsidRDefault="00272841" w:rsidP="00851451">
      <w:pPr>
        <w:spacing w:line="480" w:lineRule="auto"/>
        <w:jc w:val="both"/>
        <w:rPr>
          <w:rFonts w:ascii="Arial" w:hAnsi="Arial" w:cs="Arial"/>
          <w:sz w:val="24"/>
          <w:szCs w:val="24"/>
          <w:vertAlign w:val="superscript"/>
        </w:rPr>
      </w:pPr>
      <w:r w:rsidRPr="00851451">
        <w:rPr>
          <w:rFonts w:ascii="Arial" w:hAnsi="Arial" w:cs="Arial"/>
          <w:sz w:val="24"/>
          <w:szCs w:val="24"/>
        </w:rPr>
        <w:t>Claudines (C</w:t>
      </w:r>
      <w:r w:rsidR="00E9797D" w:rsidRPr="00851451">
        <w:rPr>
          <w:rFonts w:ascii="Arial" w:hAnsi="Arial" w:cs="Arial"/>
          <w:sz w:val="24"/>
          <w:szCs w:val="24"/>
        </w:rPr>
        <w:t>s</w:t>
      </w:r>
      <w:r w:rsidRPr="00851451">
        <w:rPr>
          <w:rFonts w:ascii="Arial" w:hAnsi="Arial" w:cs="Arial"/>
          <w:sz w:val="24"/>
          <w:szCs w:val="24"/>
        </w:rPr>
        <w:t>) are the main transmembrane proteins of TJ. So far, 24 different types have been identified in human cells. Epithelial cells contain more than one protein C, but some family members exhibit tissue-specific expression patterns</w:t>
      </w:r>
      <w:r w:rsidR="00447033" w:rsidRPr="00851451">
        <w:rPr>
          <w:rFonts w:ascii="Arial" w:hAnsi="Arial" w:cs="Arial"/>
          <w:sz w:val="24"/>
          <w:szCs w:val="24"/>
        </w:rPr>
        <w:t xml:space="preserve"> [3,4].</w:t>
      </w:r>
    </w:p>
    <w:p w:rsidR="00272841" w:rsidRPr="00851451" w:rsidRDefault="00272841" w:rsidP="00851451">
      <w:pPr>
        <w:spacing w:line="480" w:lineRule="auto"/>
        <w:jc w:val="both"/>
        <w:rPr>
          <w:rFonts w:ascii="Arial" w:hAnsi="Arial" w:cs="Arial"/>
          <w:sz w:val="24"/>
          <w:szCs w:val="24"/>
          <w:vertAlign w:val="superscript"/>
        </w:rPr>
      </w:pPr>
      <w:r w:rsidRPr="00851451">
        <w:rPr>
          <w:rFonts w:ascii="Arial" w:hAnsi="Arial" w:cs="Arial"/>
          <w:sz w:val="24"/>
          <w:szCs w:val="24"/>
        </w:rPr>
        <w:t>C</w:t>
      </w:r>
      <w:r w:rsidR="00E9797D" w:rsidRPr="00851451">
        <w:rPr>
          <w:rFonts w:ascii="Arial" w:hAnsi="Arial" w:cs="Arial"/>
          <w:sz w:val="24"/>
          <w:szCs w:val="24"/>
        </w:rPr>
        <w:t>s</w:t>
      </w:r>
      <w:r w:rsidRPr="00851451">
        <w:rPr>
          <w:rFonts w:ascii="Arial" w:hAnsi="Arial" w:cs="Arial"/>
          <w:sz w:val="24"/>
          <w:szCs w:val="24"/>
        </w:rPr>
        <w:t xml:space="preserve"> proteins appear to be important for TJ formation and play an important role in controlling the paracellular permeability of ions. Indeed, C</w:t>
      </w:r>
      <w:r w:rsidR="00E9797D" w:rsidRPr="00851451">
        <w:rPr>
          <w:rFonts w:ascii="Arial" w:hAnsi="Arial" w:cs="Arial"/>
          <w:sz w:val="24"/>
          <w:szCs w:val="24"/>
        </w:rPr>
        <w:t>s</w:t>
      </w:r>
      <w:r w:rsidRPr="00851451">
        <w:rPr>
          <w:rFonts w:ascii="Arial" w:hAnsi="Arial" w:cs="Arial"/>
          <w:sz w:val="24"/>
          <w:szCs w:val="24"/>
        </w:rPr>
        <w:t xml:space="preserve"> gene expression is sufficient to induce the formation of TJ fibrils in fibroblast cells</w:t>
      </w:r>
      <w:r w:rsidR="00447033" w:rsidRPr="00851451">
        <w:rPr>
          <w:rFonts w:ascii="Arial" w:hAnsi="Arial" w:cs="Arial"/>
          <w:sz w:val="24"/>
          <w:szCs w:val="24"/>
        </w:rPr>
        <w:t xml:space="preserve"> [5].</w:t>
      </w: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TJs play important roles in tissue homeostasis and inflammation through their role in controlling paracellular transport and barrier function. There is evidence that these functions are compromised in aged organisms, but the mechanisms that lead to TJ degradation are not fully understood</w:t>
      </w:r>
      <w:r w:rsidR="00447033" w:rsidRPr="00851451">
        <w:rPr>
          <w:rFonts w:ascii="Arial" w:hAnsi="Arial" w:cs="Arial"/>
          <w:sz w:val="24"/>
          <w:szCs w:val="24"/>
        </w:rPr>
        <w:t xml:space="preserve"> [6].</w:t>
      </w:r>
    </w:p>
    <w:p w:rsidR="00272841" w:rsidRPr="00851451" w:rsidRDefault="00272841" w:rsidP="00851451">
      <w:pPr>
        <w:spacing w:line="480" w:lineRule="auto"/>
        <w:jc w:val="both"/>
        <w:rPr>
          <w:rFonts w:ascii="Arial" w:hAnsi="Arial" w:cs="Arial"/>
          <w:sz w:val="24"/>
          <w:szCs w:val="24"/>
          <w:vertAlign w:val="superscript"/>
        </w:rPr>
      </w:pPr>
      <w:r w:rsidRPr="00851451">
        <w:rPr>
          <w:rFonts w:ascii="Arial" w:hAnsi="Arial" w:cs="Arial"/>
          <w:sz w:val="24"/>
          <w:szCs w:val="24"/>
        </w:rPr>
        <w:lastRenderedPageBreak/>
        <w:t xml:space="preserve">Cadherins, Ca-2-dependent cell adhesion molecules, are central morphogenetic regulators that act by imparting selective adhesion to cells. Classical cadherins are associated with catenins, a highly conserved cytoplasmic domain and containing the α-catenin, b-catenin, plaoterglobin p120 protein. The formation of cadherin-catenin is associated with the actin cytoskeleton, where the cadherin family of the Ca2 / -dependent complex is required for Cadherin-mediated cell adhesion and binds to cadherin-b-catenin or cadherine-plaoglobin complexes. As with beta catenin, it has been reported that the p20 protein and the COOH-terminal region of the E-cadherin </w:t>
      </w:r>
      <w:r w:rsidR="00E9797D" w:rsidRPr="00851451">
        <w:rPr>
          <w:rFonts w:ascii="Arial" w:hAnsi="Arial" w:cs="Arial"/>
          <w:sz w:val="24"/>
          <w:szCs w:val="24"/>
        </w:rPr>
        <w:t xml:space="preserve">(E) </w:t>
      </w:r>
      <w:r w:rsidRPr="00851451">
        <w:rPr>
          <w:rFonts w:ascii="Arial" w:hAnsi="Arial" w:cs="Arial"/>
          <w:sz w:val="24"/>
          <w:szCs w:val="24"/>
        </w:rPr>
        <w:t>are combined by a different mechanism</w:t>
      </w:r>
      <w:r w:rsidR="00447033" w:rsidRPr="00851451">
        <w:rPr>
          <w:rFonts w:ascii="Arial" w:hAnsi="Arial" w:cs="Arial"/>
          <w:sz w:val="24"/>
          <w:szCs w:val="24"/>
        </w:rPr>
        <w:t xml:space="preserve"> [7].</w:t>
      </w: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It has been observed that different expression patterns and dynamic changes of cadherins during development affect the function of cadherin in various morphogenetic events, such as mesenchymal organization, cell migration and regionalization of the nervous system</w:t>
      </w:r>
      <w:r w:rsidR="00447033" w:rsidRPr="00851451">
        <w:rPr>
          <w:rFonts w:ascii="Arial" w:hAnsi="Arial" w:cs="Arial"/>
          <w:sz w:val="24"/>
          <w:szCs w:val="24"/>
        </w:rPr>
        <w:t xml:space="preserve"> [7].</w:t>
      </w: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In this study, it was aimed to reveal the expression differences of </w:t>
      </w:r>
      <w:r w:rsidR="00E9797D" w:rsidRPr="00851451">
        <w:rPr>
          <w:rFonts w:ascii="Arial" w:hAnsi="Arial" w:cs="Arial"/>
          <w:sz w:val="24"/>
          <w:szCs w:val="24"/>
        </w:rPr>
        <w:t>C</w:t>
      </w:r>
      <w:r w:rsidRPr="00851451">
        <w:rPr>
          <w:rFonts w:ascii="Arial" w:hAnsi="Arial" w:cs="Arial"/>
          <w:sz w:val="24"/>
          <w:szCs w:val="24"/>
        </w:rPr>
        <w:t>laudin-5</w:t>
      </w:r>
      <w:r w:rsidR="00E9797D" w:rsidRPr="00851451">
        <w:rPr>
          <w:rFonts w:ascii="Arial" w:hAnsi="Arial" w:cs="Arial"/>
          <w:sz w:val="24"/>
          <w:szCs w:val="24"/>
        </w:rPr>
        <w:t xml:space="preserve"> (C)</w:t>
      </w:r>
      <w:r w:rsidRPr="00851451">
        <w:rPr>
          <w:rFonts w:ascii="Arial" w:hAnsi="Arial" w:cs="Arial"/>
          <w:sz w:val="24"/>
          <w:szCs w:val="24"/>
        </w:rPr>
        <w:t xml:space="preserve"> and </w:t>
      </w:r>
      <w:r w:rsidR="00E9797D" w:rsidRPr="00851451">
        <w:rPr>
          <w:rFonts w:ascii="Arial" w:hAnsi="Arial" w:cs="Arial"/>
          <w:sz w:val="24"/>
          <w:szCs w:val="24"/>
        </w:rPr>
        <w:t xml:space="preserve">E </w:t>
      </w:r>
      <w:r w:rsidRPr="00851451">
        <w:rPr>
          <w:rFonts w:ascii="Arial" w:hAnsi="Arial" w:cs="Arial"/>
          <w:sz w:val="24"/>
          <w:szCs w:val="24"/>
        </w:rPr>
        <w:t>which are components of the junction complex, in the psoas muscle and the relation of these differences with the histopathological changes in the muscle with aging, fibrosis, adipose tissue as well as demographic data.</w:t>
      </w: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Material and method</w:t>
      </w:r>
    </w:p>
    <w:p w:rsidR="00272841"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This study was ethically approved by the </w:t>
      </w:r>
      <w:r w:rsidR="00D537B1" w:rsidRPr="00851451">
        <w:rPr>
          <w:rFonts w:ascii="Arial" w:hAnsi="Arial" w:cs="Arial"/>
          <w:sz w:val="24"/>
          <w:szCs w:val="24"/>
        </w:rPr>
        <w:t>….</w:t>
      </w:r>
      <w:r w:rsidRPr="00851451">
        <w:rPr>
          <w:rFonts w:ascii="Arial" w:hAnsi="Arial" w:cs="Arial"/>
          <w:sz w:val="24"/>
          <w:szCs w:val="24"/>
        </w:rPr>
        <w:t>University clinical research ethics committee (2</w:t>
      </w:r>
      <w:r w:rsidR="00857B3F" w:rsidRPr="00851451">
        <w:rPr>
          <w:rFonts w:ascii="Arial" w:hAnsi="Arial" w:cs="Arial"/>
          <w:sz w:val="24"/>
          <w:szCs w:val="24"/>
        </w:rPr>
        <w:t>17</w:t>
      </w:r>
      <w:r w:rsidRPr="00851451">
        <w:rPr>
          <w:rFonts w:ascii="Arial" w:hAnsi="Arial" w:cs="Arial"/>
          <w:sz w:val="24"/>
          <w:szCs w:val="24"/>
        </w:rPr>
        <w:t>/20</w:t>
      </w:r>
      <w:r w:rsidR="00857B3F" w:rsidRPr="00851451">
        <w:rPr>
          <w:rFonts w:ascii="Arial" w:hAnsi="Arial" w:cs="Arial"/>
          <w:sz w:val="24"/>
          <w:szCs w:val="24"/>
        </w:rPr>
        <w:t>20</w:t>
      </w:r>
      <w:r w:rsidRPr="00851451">
        <w:rPr>
          <w:rFonts w:ascii="Arial" w:hAnsi="Arial" w:cs="Arial"/>
          <w:sz w:val="24"/>
          <w:szCs w:val="24"/>
        </w:rPr>
        <w:t>).</w:t>
      </w:r>
    </w:p>
    <w:p w:rsidR="009B6FA9"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In this study, samples were taken from the psoas muscle of 55 cases autopsied for different reasons between 2018-2019. Age, gender, weight, height, chronic disease (K), and addiction were recorded. Histopathological </w:t>
      </w:r>
      <w:r w:rsidR="00397C34" w:rsidRPr="00851451">
        <w:rPr>
          <w:rFonts w:ascii="Arial" w:hAnsi="Arial" w:cs="Arial"/>
          <w:sz w:val="24"/>
          <w:szCs w:val="24"/>
        </w:rPr>
        <w:t>fatty cell degeneration</w:t>
      </w:r>
      <w:r w:rsidRPr="00851451">
        <w:rPr>
          <w:rFonts w:ascii="Arial" w:hAnsi="Arial" w:cs="Arial"/>
          <w:sz w:val="24"/>
          <w:szCs w:val="24"/>
        </w:rPr>
        <w:t xml:space="preserve"> (Y), fibrosis (F), acidophilic sarcoplasma (A), streaking (D), vacuolization (V), disruption in </w:t>
      </w:r>
      <w:r w:rsidRPr="00851451">
        <w:rPr>
          <w:rFonts w:ascii="Arial" w:hAnsi="Arial" w:cs="Arial"/>
          <w:sz w:val="24"/>
          <w:szCs w:val="24"/>
        </w:rPr>
        <w:lastRenderedPageBreak/>
        <w:t>fibers (L), fragmentation (P), cellular infiltration (H), lipo</w:t>
      </w:r>
      <w:r w:rsidR="00C528A0" w:rsidRPr="00851451">
        <w:rPr>
          <w:rFonts w:ascii="Arial" w:hAnsi="Arial" w:cs="Arial"/>
          <w:sz w:val="24"/>
          <w:szCs w:val="24"/>
        </w:rPr>
        <w:t>fuscin</w:t>
      </w:r>
      <w:r w:rsidRPr="00851451">
        <w:rPr>
          <w:rFonts w:ascii="Arial" w:hAnsi="Arial" w:cs="Arial"/>
          <w:sz w:val="24"/>
          <w:szCs w:val="24"/>
        </w:rPr>
        <w:t xml:space="preserve"> pigment accumulation ( Parameters such as LP)</w:t>
      </w:r>
      <w:r w:rsidR="00A97D9B" w:rsidRPr="00851451">
        <w:rPr>
          <w:rFonts w:ascii="Arial" w:hAnsi="Arial" w:cs="Arial"/>
          <w:sz w:val="24"/>
          <w:szCs w:val="24"/>
        </w:rPr>
        <w:t xml:space="preserve"> (graph-1)</w:t>
      </w:r>
      <w:r w:rsidRPr="00851451">
        <w:rPr>
          <w:rFonts w:ascii="Arial" w:hAnsi="Arial" w:cs="Arial"/>
          <w:sz w:val="24"/>
          <w:szCs w:val="24"/>
        </w:rPr>
        <w:t xml:space="preserve"> indicating tissue degeneration and injury were evaluated.</w:t>
      </w:r>
    </w:p>
    <w:p w:rsidR="00967804"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Paraffin blocks were prepared using manual microarray method from existing samples. 5 µm thick sections were taken from these muscle samples. Sections were stained with H&amp;E stain. Light was evaluated microscopically. Evaluation was done under a light microscope (Nikon eclipse Ni-U Tokyo / Japan) at different magnifications. </w:t>
      </w:r>
      <w:r w:rsidR="00967804" w:rsidRPr="00851451">
        <w:rPr>
          <w:rFonts w:ascii="Arial" w:hAnsi="Arial" w:cs="Arial"/>
          <w:sz w:val="24"/>
          <w:szCs w:val="24"/>
        </w:rPr>
        <w:t xml:space="preserve">Histopathological </w:t>
      </w:r>
      <w:r w:rsidRPr="00851451">
        <w:rPr>
          <w:rFonts w:ascii="Arial" w:hAnsi="Arial" w:cs="Arial"/>
          <w:sz w:val="24"/>
          <w:szCs w:val="24"/>
        </w:rPr>
        <w:t>evaluation was graded as yes / no (</w:t>
      </w:r>
      <w:r w:rsidR="00C528A0" w:rsidRPr="00851451">
        <w:rPr>
          <w:rFonts w:ascii="Arial" w:hAnsi="Arial" w:cs="Arial"/>
          <w:sz w:val="24"/>
          <w:szCs w:val="24"/>
        </w:rPr>
        <w:t>figure</w:t>
      </w:r>
      <w:r w:rsidR="008D6193" w:rsidRPr="00851451">
        <w:rPr>
          <w:rFonts w:ascii="Arial" w:hAnsi="Arial" w:cs="Arial"/>
          <w:sz w:val="24"/>
          <w:szCs w:val="24"/>
        </w:rPr>
        <w:t>-1</w:t>
      </w:r>
      <w:r w:rsidRPr="00851451">
        <w:rPr>
          <w:rFonts w:ascii="Arial" w:hAnsi="Arial" w:cs="Arial"/>
          <w:sz w:val="24"/>
          <w:szCs w:val="24"/>
        </w:rPr>
        <w:t>)</w:t>
      </w:r>
      <w:r w:rsidR="00447033" w:rsidRPr="00851451">
        <w:rPr>
          <w:rFonts w:ascii="Arial" w:hAnsi="Arial" w:cs="Arial"/>
          <w:sz w:val="24"/>
          <w:szCs w:val="24"/>
        </w:rPr>
        <w:t xml:space="preserve"> [8].</w:t>
      </w:r>
      <w:r w:rsidRPr="00851451">
        <w:rPr>
          <w:rFonts w:ascii="Arial" w:hAnsi="Arial" w:cs="Arial"/>
          <w:sz w:val="24"/>
          <w:szCs w:val="24"/>
        </w:rPr>
        <w:t xml:space="preserve"> </w:t>
      </w:r>
    </w:p>
    <w:p w:rsidR="00967804" w:rsidRPr="00851451" w:rsidRDefault="00272841" w:rsidP="00851451">
      <w:pPr>
        <w:spacing w:line="480" w:lineRule="auto"/>
        <w:jc w:val="both"/>
        <w:rPr>
          <w:rFonts w:ascii="Arial" w:hAnsi="Arial" w:cs="Arial"/>
          <w:sz w:val="24"/>
          <w:szCs w:val="24"/>
        </w:rPr>
      </w:pPr>
      <w:r w:rsidRPr="00851451">
        <w:rPr>
          <w:rFonts w:ascii="Arial" w:hAnsi="Arial" w:cs="Arial"/>
          <w:sz w:val="24"/>
          <w:szCs w:val="24"/>
        </w:rPr>
        <w:t xml:space="preserve">In addition, the scores of these parameters were summed up and the degeneration score was obtained. </w:t>
      </w:r>
      <w:r w:rsidR="00967804" w:rsidRPr="00851451">
        <w:rPr>
          <w:rFonts w:ascii="Arial" w:hAnsi="Arial" w:cs="Arial"/>
          <w:sz w:val="24"/>
          <w:szCs w:val="24"/>
        </w:rPr>
        <w:t xml:space="preserve">Average score was obtained according to age groups. The score belonging to the degeneration was collected as (yes: 1, no: 0 accepted) and averaged. The score for Claudin and </w:t>
      </w:r>
      <w:r w:rsidR="00E9797D" w:rsidRPr="00851451">
        <w:rPr>
          <w:rFonts w:ascii="Arial" w:hAnsi="Arial" w:cs="Arial"/>
          <w:sz w:val="24"/>
          <w:szCs w:val="24"/>
        </w:rPr>
        <w:t>E</w:t>
      </w:r>
      <w:r w:rsidR="00967804" w:rsidRPr="00851451">
        <w:rPr>
          <w:rFonts w:ascii="Arial" w:hAnsi="Arial" w:cs="Arial"/>
          <w:sz w:val="24"/>
          <w:szCs w:val="24"/>
        </w:rPr>
        <w:t>; no staining: 0, light: 1, moderate: 2, severe: 3) and averaged.</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Immunohistochemical study</w:t>
      </w:r>
    </w:p>
    <w:p w:rsidR="0040153A"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Samples were taken from the tissues and then sections with a thickness of 5μ were taken on the poly- laminated slide. Prepared for immunohistochemical study. A Leica Bond-Max IHK staining device (Vision Biosystems, Melbourne, Australia) was used for the immunohistochemical study. It was stained with C (Epitomics (AC-0212A), 0.1ml (1: 100). Slides were evaluated with light microscope.</w:t>
      </w:r>
      <w:r w:rsidR="00967804" w:rsidRPr="00851451">
        <w:rPr>
          <w:rFonts w:ascii="Arial" w:hAnsi="Arial" w:cs="Arial"/>
          <w:sz w:val="24"/>
          <w:szCs w:val="24"/>
        </w:rPr>
        <w:t xml:space="preserve"> </w:t>
      </w:r>
      <w:r w:rsidRPr="00851451">
        <w:rPr>
          <w:rFonts w:ascii="Arial" w:hAnsi="Arial" w:cs="Arial"/>
          <w:sz w:val="24"/>
          <w:szCs w:val="24"/>
        </w:rPr>
        <w:t>Cytoplasmic membrane staining was considered positive. Four grades were evaluated. 0 staining (no staining), 1 + (</w:t>
      </w:r>
      <w:r w:rsidR="00CF56AE" w:rsidRPr="00851451">
        <w:rPr>
          <w:rFonts w:ascii="Arial" w:hAnsi="Arial" w:cs="Arial"/>
          <w:sz w:val="24"/>
          <w:szCs w:val="24"/>
        </w:rPr>
        <w:t>waek</w:t>
      </w:r>
      <w:r w:rsidRPr="00851451">
        <w:rPr>
          <w:rFonts w:ascii="Arial" w:hAnsi="Arial" w:cs="Arial"/>
          <w:sz w:val="24"/>
          <w:szCs w:val="24"/>
        </w:rPr>
        <w:t>) (1% to 10%) staining, 2 + (moderate) staining (11% to 50%), 3+ (severe) staining (over 50</w:t>
      </w:r>
      <w:r w:rsidR="00E9797D" w:rsidRPr="00851451">
        <w:rPr>
          <w:rFonts w:ascii="Arial" w:hAnsi="Arial" w:cs="Arial"/>
          <w:sz w:val="24"/>
          <w:szCs w:val="24"/>
        </w:rPr>
        <w:t xml:space="preserve"> </w:t>
      </w:r>
      <w:r w:rsidRPr="00851451">
        <w:rPr>
          <w:rFonts w:ascii="Arial" w:hAnsi="Arial" w:cs="Arial"/>
          <w:sz w:val="24"/>
          <w:szCs w:val="24"/>
        </w:rPr>
        <w:t>%) were evaluated</w:t>
      </w:r>
      <w:r w:rsidR="00447033" w:rsidRPr="00851451">
        <w:rPr>
          <w:rFonts w:ascii="Arial" w:hAnsi="Arial" w:cs="Arial"/>
          <w:sz w:val="24"/>
          <w:szCs w:val="24"/>
        </w:rPr>
        <w:t xml:space="preserve"> [9].</w:t>
      </w:r>
      <w:r w:rsidRPr="00851451">
        <w:rPr>
          <w:rFonts w:ascii="Arial" w:hAnsi="Arial" w:cs="Arial"/>
          <w:sz w:val="24"/>
          <w:szCs w:val="24"/>
        </w:rPr>
        <w:t xml:space="preserve"> </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The sections were kept at 60 ° C for 1 hour, then xylol and alcohol steps were applied. The sections were incubated in 3% hydrogen peroxide solution for 10 </w:t>
      </w:r>
      <w:r w:rsidRPr="00851451">
        <w:rPr>
          <w:rFonts w:ascii="Arial" w:hAnsi="Arial" w:cs="Arial"/>
          <w:sz w:val="24"/>
          <w:szCs w:val="24"/>
        </w:rPr>
        <w:lastRenderedPageBreak/>
        <w:t xml:space="preserve">minutes, then washed in distilled water for 5 minutes. Antigen retrival stage was applied. Immunohistochemical staining was performed using the avidin-biotin complex technique. The sections were then washed three times for 2 minutes with PBS (phosphate buffer solution). </w:t>
      </w:r>
      <w:r w:rsidR="00E9797D" w:rsidRPr="00851451">
        <w:rPr>
          <w:rFonts w:ascii="Arial" w:hAnsi="Arial" w:cs="Arial"/>
          <w:sz w:val="24"/>
          <w:szCs w:val="24"/>
        </w:rPr>
        <w:t>E</w:t>
      </w:r>
      <w:r w:rsidRPr="00851451">
        <w:rPr>
          <w:rFonts w:ascii="Arial" w:hAnsi="Arial" w:cs="Arial"/>
          <w:sz w:val="24"/>
          <w:szCs w:val="24"/>
        </w:rPr>
        <w:t xml:space="preserve"> (mouse monoclonal antihuman antibody, Biogenex (10 microliters diluted per 1 ml)) was applied. The sections were rinsed in 3-amino-9-ethyl carbazole and chromogen substrate (10 minutes). Washed in water. It was stained with hematoxylin (3 minutes) and sealed with balsam respectively. The stained slides were examined with a Nikon Eclipse Niu microscope and photographs were taken. Grading of immunohistochemical slides was done semiquantitatively.</w:t>
      </w:r>
    </w:p>
    <w:p w:rsidR="00447033"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Evaluation for E; 0 </w:t>
      </w:r>
      <w:r w:rsidR="00CF56AE" w:rsidRPr="00851451">
        <w:rPr>
          <w:rFonts w:ascii="Arial" w:hAnsi="Arial" w:cs="Arial"/>
          <w:sz w:val="24"/>
          <w:szCs w:val="24"/>
        </w:rPr>
        <w:t>no staining; 1 (less than 10%) weak</w:t>
      </w:r>
      <w:r w:rsidRPr="00851451">
        <w:rPr>
          <w:rFonts w:ascii="Arial" w:hAnsi="Arial" w:cs="Arial"/>
          <w:sz w:val="24"/>
          <w:szCs w:val="24"/>
        </w:rPr>
        <w:t xml:space="preserve"> staining; 2 (10% to 50%) moderate staining; and 3 (more than 50%) were rated as s</w:t>
      </w:r>
      <w:r w:rsidR="00CF56AE" w:rsidRPr="00851451">
        <w:rPr>
          <w:rFonts w:ascii="Arial" w:hAnsi="Arial" w:cs="Arial"/>
          <w:sz w:val="24"/>
          <w:szCs w:val="24"/>
        </w:rPr>
        <w:t>evere</w:t>
      </w:r>
      <w:r w:rsidRPr="00851451">
        <w:rPr>
          <w:rFonts w:ascii="Arial" w:hAnsi="Arial" w:cs="Arial"/>
          <w:sz w:val="24"/>
          <w:szCs w:val="24"/>
        </w:rPr>
        <w:t xml:space="preserve"> staining </w:t>
      </w:r>
      <w:r w:rsidR="00447033" w:rsidRPr="00851451">
        <w:rPr>
          <w:rFonts w:ascii="Arial" w:hAnsi="Arial" w:cs="Arial"/>
          <w:sz w:val="24"/>
          <w:szCs w:val="24"/>
        </w:rPr>
        <w:t xml:space="preserve">[10]. </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Histochemical study</w:t>
      </w:r>
    </w:p>
    <w:p w:rsidR="009B6FA9" w:rsidRPr="00851451" w:rsidRDefault="00D42EC2" w:rsidP="00851451">
      <w:pPr>
        <w:spacing w:line="480" w:lineRule="auto"/>
        <w:jc w:val="both"/>
        <w:rPr>
          <w:rFonts w:ascii="Arial" w:hAnsi="Arial" w:cs="Arial"/>
          <w:sz w:val="24"/>
          <w:szCs w:val="24"/>
        </w:rPr>
      </w:pPr>
      <w:r w:rsidRPr="00851451">
        <w:rPr>
          <w:rFonts w:ascii="Arial" w:hAnsi="Arial" w:cs="Arial"/>
          <w:sz w:val="24"/>
          <w:szCs w:val="24"/>
        </w:rPr>
        <w:t xml:space="preserve">Masson's Trichrome Stain kit </w:t>
      </w:r>
      <w:r w:rsidR="009B6FA9" w:rsidRPr="00851451">
        <w:rPr>
          <w:rFonts w:ascii="Arial" w:hAnsi="Arial" w:cs="Arial"/>
          <w:sz w:val="24"/>
          <w:szCs w:val="24"/>
        </w:rPr>
        <w:t>was used to evaluate fibrosis. It was evaluated as yes/no fibrosis.</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Statistical evaluation</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The data were collected and analyzed using Statistical Package for software. In addition to descriptive statistics, chi-square test was used in classifying categorical data. </w:t>
      </w:r>
      <w:r w:rsidR="0040153A" w:rsidRPr="00851451">
        <w:rPr>
          <w:rFonts w:ascii="Arial" w:hAnsi="Arial" w:cs="Arial"/>
          <w:sz w:val="24"/>
          <w:szCs w:val="24"/>
        </w:rPr>
        <w:t xml:space="preserve">Spearman Correlation </w:t>
      </w:r>
      <w:r w:rsidRPr="00851451">
        <w:rPr>
          <w:rFonts w:ascii="Arial" w:hAnsi="Arial" w:cs="Arial"/>
          <w:sz w:val="24"/>
          <w:szCs w:val="24"/>
        </w:rPr>
        <w:t>analysis was performed to investigate the relationship between staining and sociodemographic data and histopathology findings. In addition, the quality of the relationship was revealed by performing multiple regression analysis. In all types of analyzes, 5.0</w:t>
      </w:r>
      <w:r w:rsidR="00857B3F" w:rsidRPr="00851451">
        <w:rPr>
          <w:rFonts w:ascii="Arial" w:hAnsi="Arial" w:cs="Arial"/>
          <w:sz w:val="24"/>
          <w:szCs w:val="24"/>
        </w:rPr>
        <w:t xml:space="preserve"> </w:t>
      </w:r>
      <w:r w:rsidRPr="00851451">
        <w:rPr>
          <w:rFonts w:ascii="Arial" w:hAnsi="Arial" w:cs="Arial"/>
          <w:sz w:val="24"/>
          <w:szCs w:val="24"/>
        </w:rPr>
        <w:t>% significance level was used.</w:t>
      </w:r>
    </w:p>
    <w:p w:rsidR="00C71EA9" w:rsidRDefault="00C71EA9" w:rsidP="00851451">
      <w:pPr>
        <w:spacing w:line="480" w:lineRule="auto"/>
        <w:jc w:val="both"/>
        <w:rPr>
          <w:rFonts w:ascii="Arial" w:hAnsi="Arial" w:cs="Arial"/>
          <w:sz w:val="24"/>
          <w:szCs w:val="24"/>
        </w:rPr>
      </w:pPr>
    </w:p>
    <w:p w:rsidR="00C71EA9" w:rsidRDefault="00C71EA9" w:rsidP="00851451">
      <w:pPr>
        <w:spacing w:line="480" w:lineRule="auto"/>
        <w:jc w:val="both"/>
        <w:rPr>
          <w:rFonts w:ascii="Arial" w:hAnsi="Arial" w:cs="Arial"/>
          <w:sz w:val="24"/>
          <w:szCs w:val="24"/>
        </w:rPr>
      </w:pP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lastRenderedPageBreak/>
        <w:t>Results</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89.1% (n = 49) of 55 patients were male and 10.9% (n = 6) were female. The mean age of the cases was 60.67 ± 13.38 and the youngest case was 35 and the oldest case was 90 years old. The sociodemographic data obtained from the cases according to their BMI (body mass index) are presented in Table 1.</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 As a result of staining the muscle samples of the cases with E, it was observed that 92.7% (n = 51) of the samples were not stained, but only 7.3% (n = 4) were stained. As a result of staining the psoas muscle samples of 55 cases with </w:t>
      </w:r>
      <w:r w:rsidR="00E9797D" w:rsidRPr="00851451">
        <w:rPr>
          <w:rFonts w:ascii="Arial" w:hAnsi="Arial" w:cs="Arial"/>
          <w:sz w:val="24"/>
          <w:szCs w:val="24"/>
        </w:rPr>
        <w:t>C</w:t>
      </w:r>
      <w:r w:rsidRPr="00851451">
        <w:rPr>
          <w:rFonts w:ascii="Arial" w:hAnsi="Arial" w:cs="Arial"/>
          <w:sz w:val="24"/>
          <w:szCs w:val="24"/>
        </w:rPr>
        <w:t xml:space="preserve">, 29.1% (n = 16) were not stained, and 70.9% (n = 39) were stained. 5 (9.1%) of the stained samples were strongly stained with </w:t>
      </w:r>
      <w:r w:rsidR="00E9797D" w:rsidRPr="00851451">
        <w:rPr>
          <w:rFonts w:ascii="Arial" w:hAnsi="Arial" w:cs="Arial"/>
          <w:sz w:val="24"/>
          <w:szCs w:val="24"/>
        </w:rPr>
        <w:t>C</w:t>
      </w:r>
      <w:r w:rsidRPr="00851451">
        <w:rPr>
          <w:rFonts w:ascii="Arial" w:hAnsi="Arial" w:cs="Arial"/>
          <w:sz w:val="24"/>
          <w:szCs w:val="24"/>
        </w:rPr>
        <w:t>.</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No correlation could be established between sociodemographic characteristics of the cases and staining with </w:t>
      </w:r>
      <w:r w:rsidR="00E9797D" w:rsidRPr="00851451">
        <w:rPr>
          <w:rFonts w:ascii="Arial" w:hAnsi="Arial" w:cs="Arial"/>
          <w:sz w:val="24"/>
          <w:szCs w:val="24"/>
        </w:rPr>
        <w:t>C</w:t>
      </w:r>
      <w:r w:rsidRPr="00851451">
        <w:rPr>
          <w:rFonts w:ascii="Arial" w:hAnsi="Arial" w:cs="Arial"/>
          <w:sz w:val="24"/>
          <w:szCs w:val="24"/>
        </w:rPr>
        <w:t xml:space="preserve"> and E, nor could there be a correlation between staining with </w:t>
      </w:r>
      <w:r w:rsidR="00E9797D" w:rsidRPr="00851451">
        <w:rPr>
          <w:rFonts w:ascii="Arial" w:hAnsi="Arial" w:cs="Arial"/>
          <w:sz w:val="24"/>
          <w:szCs w:val="24"/>
        </w:rPr>
        <w:t>E</w:t>
      </w:r>
      <w:r w:rsidRPr="00851451">
        <w:rPr>
          <w:rFonts w:ascii="Arial" w:hAnsi="Arial" w:cs="Arial"/>
          <w:sz w:val="24"/>
          <w:szCs w:val="24"/>
        </w:rPr>
        <w:t xml:space="preserve"> and staining with </w:t>
      </w:r>
      <w:r w:rsidR="00E9797D" w:rsidRPr="00851451">
        <w:rPr>
          <w:rFonts w:ascii="Arial" w:hAnsi="Arial" w:cs="Arial"/>
          <w:sz w:val="24"/>
          <w:szCs w:val="24"/>
        </w:rPr>
        <w:t>C</w:t>
      </w:r>
      <w:r w:rsidRPr="00851451">
        <w:rPr>
          <w:rFonts w:ascii="Arial" w:hAnsi="Arial" w:cs="Arial"/>
          <w:sz w:val="24"/>
          <w:szCs w:val="24"/>
        </w:rPr>
        <w:t xml:space="preserve"> (p&gt; 0.05). In addition, there was no correlation between E staining and histopathological features (p&gt; 0.05).</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In the correlation analysis made to evaluate the relationship between histopathological findings and staining; It was observed that there was a very strong and statistically significant inverse relationship between A and staining with </w:t>
      </w:r>
      <w:r w:rsidR="00E9797D" w:rsidRPr="00851451">
        <w:rPr>
          <w:rFonts w:ascii="Arial" w:hAnsi="Arial" w:cs="Arial"/>
          <w:sz w:val="24"/>
          <w:szCs w:val="24"/>
        </w:rPr>
        <w:t>C</w:t>
      </w:r>
      <w:r w:rsidRPr="00851451">
        <w:rPr>
          <w:rFonts w:ascii="Arial" w:hAnsi="Arial" w:cs="Arial"/>
          <w:sz w:val="24"/>
          <w:szCs w:val="24"/>
        </w:rPr>
        <w:t xml:space="preserve"> (r = - 0.41, p &lt;0.01). There was also a strong positive correlation between cellular Y status and staining with </w:t>
      </w:r>
      <w:r w:rsidR="00E9797D" w:rsidRPr="00851451">
        <w:rPr>
          <w:rFonts w:ascii="Arial" w:hAnsi="Arial" w:cs="Arial"/>
          <w:sz w:val="24"/>
          <w:szCs w:val="24"/>
        </w:rPr>
        <w:t>C</w:t>
      </w:r>
      <w:r w:rsidRPr="00851451">
        <w:rPr>
          <w:rFonts w:ascii="Arial" w:hAnsi="Arial" w:cs="Arial"/>
          <w:sz w:val="24"/>
          <w:szCs w:val="24"/>
        </w:rPr>
        <w:t xml:space="preserve"> (r = 0.28, p &lt;0.05) (</w:t>
      </w:r>
      <w:r w:rsidR="00B2639A" w:rsidRPr="00851451">
        <w:rPr>
          <w:rFonts w:ascii="Arial" w:hAnsi="Arial" w:cs="Arial"/>
          <w:sz w:val="24"/>
          <w:szCs w:val="24"/>
        </w:rPr>
        <w:t>graph-2</w:t>
      </w:r>
      <w:r w:rsidRPr="00851451">
        <w:rPr>
          <w:rFonts w:ascii="Arial" w:hAnsi="Arial" w:cs="Arial"/>
          <w:sz w:val="24"/>
          <w:szCs w:val="24"/>
        </w:rPr>
        <w:t xml:space="preserve">). In the multiple regression analysis; Staining with </w:t>
      </w:r>
      <w:r w:rsidR="00E9797D" w:rsidRPr="00851451">
        <w:rPr>
          <w:rFonts w:ascii="Arial" w:hAnsi="Arial" w:cs="Arial"/>
          <w:sz w:val="24"/>
          <w:szCs w:val="24"/>
        </w:rPr>
        <w:t>C</w:t>
      </w:r>
      <w:r w:rsidRPr="00851451">
        <w:rPr>
          <w:rFonts w:ascii="Arial" w:hAnsi="Arial" w:cs="Arial"/>
          <w:sz w:val="24"/>
          <w:szCs w:val="24"/>
        </w:rPr>
        <w:t xml:space="preserve"> in non-fatty cells is statistically significant 0.25 times higher. In addition, staining with </w:t>
      </w:r>
      <w:r w:rsidR="00E9797D" w:rsidRPr="00851451">
        <w:rPr>
          <w:rFonts w:ascii="Arial" w:hAnsi="Arial" w:cs="Arial"/>
          <w:sz w:val="24"/>
          <w:szCs w:val="24"/>
        </w:rPr>
        <w:t>C</w:t>
      </w:r>
      <w:r w:rsidRPr="00851451">
        <w:rPr>
          <w:rFonts w:ascii="Arial" w:hAnsi="Arial" w:cs="Arial"/>
          <w:sz w:val="24"/>
          <w:szCs w:val="24"/>
        </w:rPr>
        <w:t xml:space="preserve"> in cells with A is statistically significantly higher than 7.73 times. The relationship between histopathological findings and age groups was demonstrated by graph</w:t>
      </w:r>
      <w:r w:rsidR="000029DF" w:rsidRPr="00851451">
        <w:rPr>
          <w:rFonts w:ascii="Arial" w:hAnsi="Arial" w:cs="Arial"/>
          <w:sz w:val="24"/>
          <w:szCs w:val="24"/>
        </w:rPr>
        <w:t>-1</w:t>
      </w:r>
      <w:r w:rsidRPr="00851451">
        <w:rPr>
          <w:rFonts w:ascii="Arial" w:hAnsi="Arial" w:cs="Arial"/>
          <w:sz w:val="24"/>
          <w:szCs w:val="24"/>
        </w:rPr>
        <w:t>, and when age groups were grouped as 35-45,46-55,56-</w:t>
      </w:r>
      <w:r w:rsidRPr="00851451">
        <w:rPr>
          <w:rFonts w:ascii="Arial" w:hAnsi="Arial" w:cs="Arial"/>
          <w:sz w:val="24"/>
          <w:szCs w:val="24"/>
        </w:rPr>
        <w:lastRenderedPageBreak/>
        <w:t>65, 66 and above, it was observed that degeneration increased as age progressed. The same relationship with claudin is shown in the table</w:t>
      </w:r>
      <w:r w:rsidR="00A97D9B" w:rsidRPr="00851451">
        <w:rPr>
          <w:rFonts w:ascii="Arial" w:hAnsi="Arial" w:cs="Arial"/>
          <w:sz w:val="24"/>
          <w:szCs w:val="24"/>
        </w:rPr>
        <w:t xml:space="preserve"> 2</w:t>
      </w:r>
      <w:r w:rsidR="00BC77C3" w:rsidRPr="00851451">
        <w:rPr>
          <w:rFonts w:ascii="Arial" w:hAnsi="Arial" w:cs="Arial"/>
          <w:sz w:val="24"/>
          <w:szCs w:val="24"/>
        </w:rPr>
        <w:t>,3</w:t>
      </w:r>
      <w:r w:rsidRPr="00851451">
        <w:rPr>
          <w:rFonts w:ascii="Arial" w:hAnsi="Arial" w:cs="Arial"/>
          <w:sz w:val="24"/>
          <w:szCs w:val="24"/>
        </w:rPr>
        <w:t>.</w:t>
      </w:r>
    </w:p>
    <w:p w:rsidR="009B6FA9"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Discussion</w:t>
      </w:r>
    </w:p>
    <w:p w:rsidR="009B6FA9" w:rsidRPr="00851451" w:rsidRDefault="009B6FA9" w:rsidP="00851451">
      <w:pPr>
        <w:spacing w:line="480" w:lineRule="auto"/>
        <w:jc w:val="both"/>
        <w:rPr>
          <w:rFonts w:ascii="Arial" w:hAnsi="Arial" w:cs="Arial"/>
          <w:sz w:val="24"/>
          <w:szCs w:val="24"/>
          <w:vertAlign w:val="superscript"/>
        </w:rPr>
      </w:pPr>
      <w:r w:rsidRPr="00851451">
        <w:rPr>
          <w:rFonts w:ascii="Arial" w:hAnsi="Arial" w:cs="Arial"/>
          <w:sz w:val="24"/>
          <w:szCs w:val="24"/>
        </w:rPr>
        <w:t>There are many publications stating that myofibrillary decline starts around the age of 25 and the rates of this decline increase with age. In some of these publications, it has been noted that the decrease between the ages of 30-50 is approximately 15% and after this age it is 30% every ten years. In addition, there are determining factors such as changes in the nervous system with age, changes in the structure and function of the neuromuscular junction, fat infiltration, cellular and molecular modifications of the muscle. Again, lipofuscin (age-related pigment) and fat settle into the muscle and promote muscle tissue loss. This ensures less tone and ability to contract</w:t>
      </w:r>
      <w:r w:rsidR="00447033" w:rsidRPr="00851451">
        <w:rPr>
          <w:rFonts w:ascii="Arial" w:hAnsi="Arial" w:cs="Arial"/>
          <w:sz w:val="24"/>
          <w:szCs w:val="24"/>
        </w:rPr>
        <w:t xml:space="preserve"> [11].</w:t>
      </w:r>
      <w:r w:rsidRPr="00851451">
        <w:rPr>
          <w:rFonts w:ascii="Arial" w:hAnsi="Arial" w:cs="Arial"/>
          <w:sz w:val="24"/>
          <w:szCs w:val="24"/>
        </w:rPr>
        <w:t xml:space="preserve"> Although adult skeletal muscle is fully differentiated, fibers retain the ability to regenerate and replace it in response to an injury. However, in pathological conditions or during the aging process, functional muscle damage may result in the formation of fibrotic tissue regeneration</w:t>
      </w:r>
      <w:r w:rsidR="00447033" w:rsidRPr="00851451">
        <w:rPr>
          <w:rFonts w:ascii="Arial" w:hAnsi="Arial" w:cs="Arial"/>
          <w:sz w:val="24"/>
          <w:szCs w:val="24"/>
        </w:rPr>
        <w:t xml:space="preserve"> [11].</w:t>
      </w:r>
    </w:p>
    <w:p w:rsidR="00DF070A"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 xml:space="preserve">One of the parameters evaluated in this study was the association of psoas muscle fibrosis with age and chronic diseases. In this evaluation, </w:t>
      </w:r>
      <w:r w:rsidR="00C10C91" w:rsidRPr="00851451">
        <w:rPr>
          <w:rFonts w:ascii="Arial" w:hAnsi="Arial" w:cs="Arial"/>
          <w:sz w:val="24"/>
          <w:szCs w:val="24"/>
        </w:rPr>
        <w:t xml:space="preserve">age was </w:t>
      </w:r>
      <w:r w:rsidR="00C44022" w:rsidRPr="00851451">
        <w:rPr>
          <w:rFonts w:ascii="Arial" w:hAnsi="Arial" w:cs="Arial"/>
          <w:sz w:val="24"/>
          <w:szCs w:val="24"/>
        </w:rPr>
        <w:t xml:space="preserve">evaluated </w:t>
      </w:r>
      <w:r w:rsidR="00C10C91" w:rsidRPr="00851451">
        <w:rPr>
          <w:rFonts w:ascii="Arial" w:hAnsi="Arial" w:cs="Arial"/>
          <w:sz w:val="24"/>
          <w:szCs w:val="24"/>
        </w:rPr>
        <w:t xml:space="preserve">individually as well as </w:t>
      </w:r>
      <w:r w:rsidR="00C44022" w:rsidRPr="00851451">
        <w:rPr>
          <w:rFonts w:ascii="Arial" w:hAnsi="Arial" w:cs="Arial"/>
          <w:sz w:val="24"/>
          <w:szCs w:val="24"/>
        </w:rPr>
        <w:t>in age groups</w:t>
      </w:r>
      <w:r w:rsidR="00DF070A" w:rsidRPr="00851451">
        <w:rPr>
          <w:rFonts w:ascii="Arial" w:hAnsi="Arial" w:cs="Arial"/>
          <w:sz w:val="24"/>
          <w:szCs w:val="24"/>
        </w:rPr>
        <w:t>.</w:t>
      </w:r>
      <w:r w:rsidRPr="00851451">
        <w:rPr>
          <w:rFonts w:ascii="Arial" w:hAnsi="Arial" w:cs="Arial"/>
          <w:sz w:val="24"/>
          <w:szCs w:val="24"/>
        </w:rPr>
        <w:t xml:space="preserve"> </w:t>
      </w:r>
      <w:r w:rsidR="00DF070A" w:rsidRPr="00851451">
        <w:rPr>
          <w:rFonts w:ascii="Arial" w:hAnsi="Arial" w:cs="Arial"/>
          <w:sz w:val="24"/>
          <w:szCs w:val="24"/>
        </w:rPr>
        <w:t xml:space="preserve">They </w:t>
      </w:r>
      <w:r w:rsidRPr="00851451">
        <w:rPr>
          <w:rFonts w:ascii="Arial" w:hAnsi="Arial" w:cs="Arial"/>
          <w:sz w:val="24"/>
          <w:szCs w:val="24"/>
        </w:rPr>
        <w:t xml:space="preserve"> had chronic cardiovascular disease, allergy and psychiatric diseases in terms of chronic diseases. The other two diseases were excluded from the group and their relationship with the more common chronic cardiovascular disease was examined. It was observed that this disease increased with age, </w:t>
      </w:r>
      <w:r w:rsidR="00DF070A" w:rsidRPr="00851451">
        <w:rPr>
          <w:rFonts w:ascii="Arial" w:hAnsi="Arial" w:cs="Arial"/>
          <w:sz w:val="24"/>
          <w:szCs w:val="24"/>
        </w:rPr>
        <w:t>and fibrosis increased with age but it was not statistically significant (P&gt;0.005). This is probably because the sample is small.</w:t>
      </w:r>
    </w:p>
    <w:p w:rsidR="009B6FA9" w:rsidRPr="00851451" w:rsidRDefault="009B6FA9" w:rsidP="00851451">
      <w:pPr>
        <w:spacing w:line="480" w:lineRule="auto"/>
        <w:jc w:val="both"/>
        <w:rPr>
          <w:rFonts w:ascii="Arial" w:hAnsi="Arial" w:cs="Arial"/>
          <w:sz w:val="24"/>
          <w:szCs w:val="24"/>
          <w:vertAlign w:val="superscript"/>
        </w:rPr>
      </w:pPr>
      <w:r w:rsidRPr="00851451">
        <w:rPr>
          <w:rFonts w:ascii="Arial" w:hAnsi="Arial" w:cs="Arial"/>
          <w:sz w:val="24"/>
          <w:szCs w:val="24"/>
        </w:rPr>
        <w:lastRenderedPageBreak/>
        <w:t xml:space="preserve">Atrophy and degeneration often occur for different reasons. They may occur due to mechanical reasons or immobility. Degeneration can also occur by many factors such as inflammation, abnormal mechanical </w:t>
      </w:r>
      <w:r w:rsidR="00397C34" w:rsidRPr="00851451">
        <w:rPr>
          <w:rFonts w:ascii="Arial" w:hAnsi="Arial" w:cs="Arial"/>
          <w:sz w:val="24"/>
          <w:szCs w:val="24"/>
        </w:rPr>
        <w:t>strength</w:t>
      </w:r>
      <w:r w:rsidRPr="00851451">
        <w:rPr>
          <w:rFonts w:ascii="Arial" w:hAnsi="Arial" w:cs="Arial"/>
          <w:sz w:val="24"/>
          <w:szCs w:val="24"/>
        </w:rPr>
        <w:t>, and altered vascularization</w:t>
      </w:r>
      <w:r w:rsidR="00447033" w:rsidRPr="00851451">
        <w:rPr>
          <w:rFonts w:ascii="Arial" w:hAnsi="Arial" w:cs="Arial"/>
          <w:sz w:val="24"/>
          <w:szCs w:val="24"/>
        </w:rPr>
        <w:t xml:space="preserve"> [12].</w:t>
      </w:r>
    </w:p>
    <w:p w:rsidR="009B6FA9" w:rsidRPr="00851451" w:rsidRDefault="009B6FA9" w:rsidP="00851451">
      <w:pPr>
        <w:spacing w:line="480" w:lineRule="auto"/>
        <w:jc w:val="both"/>
        <w:rPr>
          <w:rFonts w:ascii="Arial" w:hAnsi="Arial" w:cs="Arial"/>
          <w:sz w:val="24"/>
          <w:szCs w:val="24"/>
          <w:vertAlign w:val="superscript"/>
        </w:rPr>
      </w:pPr>
      <w:r w:rsidRPr="00851451">
        <w:rPr>
          <w:rFonts w:ascii="Arial" w:hAnsi="Arial" w:cs="Arial"/>
          <w:sz w:val="24"/>
          <w:szCs w:val="24"/>
        </w:rPr>
        <w:t xml:space="preserve">In animal models of muscle injuries, atrophy characterized by fat accumulation has been found to be effective in early and middle stage diseases. It has also been shown that high levels of inflammation exhibit an active cycle of degeneration and regeneration. In this study by Gibbons et al, </w:t>
      </w:r>
      <w:r w:rsidR="00385E4C" w:rsidRPr="00851451">
        <w:rPr>
          <w:rFonts w:ascii="Arial" w:hAnsi="Arial" w:cs="Arial"/>
          <w:sz w:val="24"/>
          <w:szCs w:val="24"/>
        </w:rPr>
        <w:t>m</w:t>
      </w:r>
      <w:r w:rsidRPr="00851451">
        <w:rPr>
          <w:rFonts w:ascii="Arial" w:hAnsi="Arial" w:cs="Arial"/>
          <w:sz w:val="24"/>
          <w:szCs w:val="24"/>
        </w:rPr>
        <w:t>uscle loss was so severe that in the vast majority of samples, muscle tissue was reported to be replaced by an irregular, vascular connective tissue network with high macrophage density. It has been stated that in clinical imaging of such tissues, this appearance resembles a muscle, which may prevent the detection of true loss</w:t>
      </w:r>
      <w:r w:rsidR="00447033" w:rsidRPr="00851451">
        <w:rPr>
          <w:rFonts w:ascii="Arial" w:hAnsi="Arial" w:cs="Arial"/>
          <w:sz w:val="24"/>
          <w:szCs w:val="24"/>
        </w:rPr>
        <w:t xml:space="preserve"> [11].</w:t>
      </w:r>
    </w:p>
    <w:p w:rsidR="00EB66B6" w:rsidRPr="00851451" w:rsidRDefault="009B6FA9" w:rsidP="00851451">
      <w:pPr>
        <w:spacing w:line="480" w:lineRule="auto"/>
        <w:jc w:val="both"/>
        <w:rPr>
          <w:rFonts w:ascii="Arial" w:hAnsi="Arial" w:cs="Arial"/>
          <w:sz w:val="24"/>
          <w:szCs w:val="24"/>
        </w:rPr>
      </w:pPr>
      <w:r w:rsidRPr="00851451">
        <w:rPr>
          <w:rFonts w:ascii="Arial" w:hAnsi="Arial" w:cs="Arial"/>
          <w:sz w:val="24"/>
          <w:szCs w:val="24"/>
        </w:rPr>
        <w:t>Although there is no muscle injury known in this study, parameters such as BMI as well as age and chronic diseases are associated with degeneration and atrophy.</w:t>
      </w:r>
    </w:p>
    <w:p w:rsidR="00EB66B6" w:rsidRPr="00851451" w:rsidRDefault="00EB66B6" w:rsidP="00851451">
      <w:pPr>
        <w:spacing w:line="480" w:lineRule="auto"/>
        <w:jc w:val="both"/>
        <w:rPr>
          <w:rFonts w:ascii="Arial" w:hAnsi="Arial" w:cs="Arial"/>
          <w:sz w:val="24"/>
          <w:szCs w:val="24"/>
        </w:rPr>
      </w:pPr>
      <w:r w:rsidRPr="00851451">
        <w:rPr>
          <w:rFonts w:ascii="Arial" w:hAnsi="Arial" w:cs="Arial"/>
          <w:sz w:val="24"/>
          <w:szCs w:val="24"/>
        </w:rPr>
        <w:t xml:space="preserve">In this study, it was observed that fatty degeneration, histopathological signs of degeneration and chronic diseases tended to increase with age, and this trend was accompanied by loss of </w:t>
      </w:r>
      <w:r w:rsidR="00E9797D" w:rsidRPr="00851451">
        <w:rPr>
          <w:rFonts w:ascii="Arial" w:hAnsi="Arial" w:cs="Arial"/>
          <w:sz w:val="24"/>
          <w:szCs w:val="24"/>
        </w:rPr>
        <w:t>C</w:t>
      </w:r>
      <w:r w:rsidR="00A97D9B" w:rsidRPr="00851451">
        <w:rPr>
          <w:rFonts w:ascii="Arial" w:hAnsi="Arial" w:cs="Arial"/>
          <w:sz w:val="24"/>
          <w:szCs w:val="24"/>
        </w:rPr>
        <w:t xml:space="preserve"> (table-</w:t>
      </w:r>
      <w:r w:rsidR="00517FDE" w:rsidRPr="00851451">
        <w:rPr>
          <w:rFonts w:ascii="Arial" w:hAnsi="Arial" w:cs="Arial"/>
          <w:sz w:val="24"/>
          <w:szCs w:val="24"/>
        </w:rPr>
        <w:t>3</w:t>
      </w:r>
      <w:r w:rsidR="00A97D9B" w:rsidRPr="00851451">
        <w:rPr>
          <w:rFonts w:ascii="Arial" w:hAnsi="Arial" w:cs="Arial"/>
          <w:sz w:val="24"/>
          <w:szCs w:val="24"/>
        </w:rPr>
        <w:t>)</w:t>
      </w:r>
      <w:r w:rsidRPr="00851451">
        <w:rPr>
          <w:rFonts w:ascii="Arial" w:hAnsi="Arial" w:cs="Arial"/>
          <w:sz w:val="24"/>
          <w:szCs w:val="24"/>
        </w:rPr>
        <w:t>.</w:t>
      </w:r>
    </w:p>
    <w:p w:rsidR="00EB66B6"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t>Inflammation is prominent in an increasing number of disease states where changes in TJ have been observed. Changes in TJs have been associated with collagenous colitis, psoriasis, multiple sclerosis / encephalomyelitis, Crohn's disease, ulcerative colitis, and perhaps arthritis. In addition, proinflammatory cytokines have been shown to alter epithelial barrier permeability by inducing apoptosis in individual cells and acting directly on TJ structure and composition</w:t>
      </w:r>
      <w:r w:rsidR="00447033" w:rsidRPr="00851451">
        <w:rPr>
          <w:rFonts w:ascii="Arial" w:hAnsi="Arial" w:cs="Arial"/>
          <w:sz w:val="24"/>
          <w:szCs w:val="24"/>
        </w:rPr>
        <w:t xml:space="preserve"> [12].</w:t>
      </w:r>
    </w:p>
    <w:p w:rsidR="00EB66B6"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t>In a study on changes in claudin expression profiles, it was reported that it contributed to epithelial lung dysfunction during infection and inflammation</w:t>
      </w:r>
      <w:r w:rsidR="00447033" w:rsidRPr="00851451">
        <w:rPr>
          <w:rFonts w:ascii="Arial" w:hAnsi="Arial" w:cs="Arial"/>
          <w:sz w:val="24"/>
          <w:szCs w:val="24"/>
        </w:rPr>
        <w:t xml:space="preserve"> [13].</w:t>
      </w:r>
    </w:p>
    <w:p w:rsidR="00EB66B6"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lastRenderedPageBreak/>
        <w:t>It has been reported in the literature that the change in klaudin levels contributes to the disruption of the blood barrier. In several diseases related to barrier dysfunction, various pathologies of the nervous system characterized by a pronounced neuroinflammatory component such as Alzheimer's disease, multiple sclerosis, diabetic retinopathy and retinopathy of prematurity, the dysfunction of the brain and retinal barriers contributes to the pathogenesis of these diseases and even to the pathogenesis of these diseases</w:t>
      </w:r>
      <w:r w:rsidR="00447033" w:rsidRPr="00851451">
        <w:rPr>
          <w:rFonts w:ascii="Arial" w:hAnsi="Arial" w:cs="Arial"/>
          <w:sz w:val="24"/>
          <w:szCs w:val="24"/>
        </w:rPr>
        <w:t xml:space="preserve"> [14].</w:t>
      </w:r>
    </w:p>
    <w:p w:rsidR="00EB66B6"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t xml:space="preserve">Recent reports have also shown that </w:t>
      </w:r>
      <w:r w:rsidR="006D2093" w:rsidRPr="00851451">
        <w:rPr>
          <w:rFonts w:ascii="Arial" w:hAnsi="Arial" w:cs="Arial"/>
          <w:sz w:val="24"/>
          <w:szCs w:val="24"/>
        </w:rPr>
        <w:t>C</w:t>
      </w:r>
      <w:r w:rsidRPr="00851451">
        <w:rPr>
          <w:rFonts w:ascii="Arial" w:hAnsi="Arial" w:cs="Arial"/>
          <w:sz w:val="24"/>
          <w:szCs w:val="24"/>
        </w:rPr>
        <w:t xml:space="preserve"> is reduced in retinal endothelial cells due to endoplasmic reticulum (ER) stress, which also plays a role in vascular dysfunction in diabetic retinopathy</w:t>
      </w:r>
      <w:r w:rsidR="00447033" w:rsidRPr="00851451">
        <w:rPr>
          <w:rFonts w:ascii="Arial" w:hAnsi="Arial" w:cs="Arial"/>
          <w:sz w:val="24"/>
          <w:szCs w:val="24"/>
        </w:rPr>
        <w:t xml:space="preserve"> [14].</w:t>
      </w:r>
    </w:p>
    <w:p w:rsidR="00EB66B6" w:rsidRPr="00851451" w:rsidRDefault="00EB66B6" w:rsidP="00851451">
      <w:pPr>
        <w:spacing w:line="480" w:lineRule="auto"/>
        <w:jc w:val="both"/>
        <w:rPr>
          <w:rFonts w:ascii="Arial" w:hAnsi="Arial" w:cs="Arial"/>
          <w:sz w:val="24"/>
          <w:szCs w:val="24"/>
        </w:rPr>
      </w:pPr>
      <w:r w:rsidRPr="00851451">
        <w:rPr>
          <w:rFonts w:ascii="Arial" w:hAnsi="Arial" w:cs="Arial"/>
          <w:sz w:val="24"/>
          <w:szCs w:val="24"/>
        </w:rPr>
        <w:t>In this study, a statistical relationship was not found when evaluated in terms of chronic diseases. When it is divided into age groups and evaluated, it has been observed that it tends to decrease (</w:t>
      </w:r>
      <w:r w:rsidR="00385E4C" w:rsidRPr="00851451">
        <w:rPr>
          <w:rFonts w:ascii="Arial" w:hAnsi="Arial" w:cs="Arial"/>
          <w:sz w:val="24"/>
          <w:szCs w:val="24"/>
        </w:rPr>
        <w:t>muscle mass</w:t>
      </w:r>
      <w:r w:rsidRPr="00851451">
        <w:rPr>
          <w:rFonts w:ascii="Arial" w:hAnsi="Arial" w:cs="Arial"/>
          <w:sz w:val="24"/>
          <w:szCs w:val="24"/>
        </w:rPr>
        <w:t xml:space="preserve">). Since the youngest adult case was 35 years old, no comparison was made with muscle tissue under 35 years old. Evaluation was made with C in the form of muscle expression, and the blood level was not measured. However, when the degeneration score was compared with the claudin score, an inverse relationship was observed. No relationship was found between E and </w:t>
      </w:r>
      <w:r w:rsidR="00E9797D" w:rsidRPr="00851451">
        <w:rPr>
          <w:rFonts w:ascii="Arial" w:hAnsi="Arial" w:cs="Arial"/>
          <w:sz w:val="24"/>
          <w:szCs w:val="24"/>
        </w:rPr>
        <w:t>C</w:t>
      </w:r>
      <w:r w:rsidRPr="00851451">
        <w:rPr>
          <w:rFonts w:ascii="Arial" w:hAnsi="Arial" w:cs="Arial"/>
          <w:sz w:val="24"/>
          <w:szCs w:val="24"/>
        </w:rPr>
        <w:t xml:space="preserve">. This may be due to the rather epithelial localization of </w:t>
      </w:r>
      <w:r w:rsidR="00E9797D" w:rsidRPr="00851451">
        <w:rPr>
          <w:rFonts w:ascii="Arial" w:hAnsi="Arial" w:cs="Arial"/>
          <w:sz w:val="24"/>
          <w:szCs w:val="24"/>
        </w:rPr>
        <w:t>E</w:t>
      </w:r>
      <w:r w:rsidRPr="00851451">
        <w:rPr>
          <w:rFonts w:ascii="Arial" w:hAnsi="Arial" w:cs="Arial"/>
          <w:sz w:val="24"/>
          <w:szCs w:val="24"/>
        </w:rPr>
        <w:t xml:space="preserve"> and the endothelial location of </w:t>
      </w:r>
      <w:r w:rsidR="00E9797D" w:rsidRPr="00851451">
        <w:rPr>
          <w:rFonts w:ascii="Arial" w:hAnsi="Arial" w:cs="Arial"/>
          <w:sz w:val="24"/>
          <w:szCs w:val="24"/>
        </w:rPr>
        <w:t>C</w:t>
      </w:r>
      <w:r w:rsidRPr="00851451">
        <w:rPr>
          <w:rFonts w:ascii="Arial" w:hAnsi="Arial" w:cs="Arial"/>
          <w:sz w:val="24"/>
          <w:szCs w:val="24"/>
        </w:rPr>
        <w:t xml:space="preserve">. In previous references, the increase in fat tissue and fibrosis in muscle tissue with age is indirectly indicative of atrophy. It can also indicate degeneration. In this study, an inverse relationship was observed between the increase in adipose tissue and </w:t>
      </w:r>
      <w:r w:rsidR="00E9797D" w:rsidRPr="00851451">
        <w:rPr>
          <w:rFonts w:ascii="Arial" w:hAnsi="Arial" w:cs="Arial"/>
          <w:sz w:val="24"/>
          <w:szCs w:val="24"/>
        </w:rPr>
        <w:t>C</w:t>
      </w:r>
      <w:r w:rsidRPr="00851451">
        <w:rPr>
          <w:rFonts w:ascii="Arial" w:hAnsi="Arial" w:cs="Arial"/>
          <w:sz w:val="24"/>
          <w:szCs w:val="24"/>
        </w:rPr>
        <w:t xml:space="preserve">, and it was observed that the increase in adipose tissue increased with age. Based on this result, we can say that atrophy and degeneration occur with age, and as a result, claudin expression decreases. Although a positive correlation was observed between </w:t>
      </w:r>
      <w:r w:rsidR="00E9797D" w:rsidRPr="00851451">
        <w:rPr>
          <w:rFonts w:ascii="Arial" w:hAnsi="Arial" w:cs="Arial"/>
          <w:sz w:val="24"/>
          <w:szCs w:val="24"/>
        </w:rPr>
        <w:t>A</w:t>
      </w:r>
      <w:r w:rsidRPr="00851451">
        <w:rPr>
          <w:rFonts w:ascii="Arial" w:hAnsi="Arial" w:cs="Arial"/>
          <w:sz w:val="24"/>
          <w:szCs w:val="24"/>
        </w:rPr>
        <w:t xml:space="preserve"> and </w:t>
      </w:r>
      <w:r w:rsidR="00E9797D" w:rsidRPr="00851451">
        <w:rPr>
          <w:rFonts w:ascii="Arial" w:hAnsi="Arial" w:cs="Arial"/>
          <w:sz w:val="24"/>
          <w:szCs w:val="24"/>
        </w:rPr>
        <w:t>C</w:t>
      </w:r>
      <w:r w:rsidRPr="00851451">
        <w:rPr>
          <w:rFonts w:ascii="Arial" w:hAnsi="Arial" w:cs="Arial"/>
          <w:sz w:val="24"/>
          <w:szCs w:val="24"/>
        </w:rPr>
        <w:t xml:space="preserve">, it was seen that this </w:t>
      </w:r>
      <w:r w:rsidRPr="00851451">
        <w:rPr>
          <w:rFonts w:ascii="Arial" w:hAnsi="Arial" w:cs="Arial"/>
          <w:sz w:val="24"/>
          <w:szCs w:val="24"/>
        </w:rPr>
        <w:lastRenderedPageBreak/>
        <w:t xml:space="preserve">parameter showed a homogeneous distribution when the age distribution was examined. When the degrees of degeneration including </w:t>
      </w:r>
      <w:r w:rsidR="00E9797D" w:rsidRPr="00851451">
        <w:rPr>
          <w:rFonts w:ascii="Arial" w:hAnsi="Arial" w:cs="Arial"/>
          <w:sz w:val="24"/>
          <w:szCs w:val="24"/>
        </w:rPr>
        <w:t>A</w:t>
      </w:r>
      <w:r w:rsidRPr="00851451">
        <w:rPr>
          <w:rFonts w:ascii="Arial" w:hAnsi="Arial" w:cs="Arial"/>
          <w:sz w:val="24"/>
          <w:szCs w:val="24"/>
        </w:rPr>
        <w:t xml:space="preserve"> were scored, we observed that claudine expression decreased with age and the score of the degeneration increased.</w:t>
      </w:r>
    </w:p>
    <w:p w:rsidR="006D2093"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t>In a study by Ozawa, it was shown that expression of the DsRed-labeled E cytoplasmic domain (DECT) in C2C12 myoblasts inhibits myoblast fusion as well as the transport of endogenous cadherins, including N-cadherin and M-cadherin</w:t>
      </w:r>
      <w:r w:rsidR="00447033" w:rsidRPr="00851451">
        <w:rPr>
          <w:rFonts w:ascii="Arial" w:hAnsi="Arial" w:cs="Arial"/>
          <w:sz w:val="24"/>
          <w:szCs w:val="24"/>
        </w:rPr>
        <w:t xml:space="preserve"> [15].</w:t>
      </w:r>
    </w:p>
    <w:p w:rsidR="00EB66B6" w:rsidRPr="00851451" w:rsidRDefault="00EB66B6" w:rsidP="00851451">
      <w:pPr>
        <w:spacing w:line="480" w:lineRule="auto"/>
        <w:jc w:val="both"/>
        <w:rPr>
          <w:rFonts w:ascii="Arial" w:hAnsi="Arial" w:cs="Arial"/>
          <w:sz w:val="24"/>
          <w:szCs w:val="24"/>
          <w:vertAlign w:val="superscript"/>
        </w:rPr>
      </w:pPr>
      <w:r w:rsidRPr="00851451">
        <w:rPr>
          <w:rFonts w:ascii="Arial" w:hAnsi="Arial" w:cs="Arial"/>
          <w:sz w:val="24"/>
          <w:szCs w:val="24"/>
        </w:rPr>
        <w:t xml:space="preserve">Hollnagel et al. </w:t>
      </w:r>
      <w:r w:rsidR="006D2093" w:rsidRPr="00851451">
        <w:rPr>
          <w:rFonts w:ascii="Arial" w:hAnsi="Arial" w:cs="Arial"/>
          <w:sz w:val="24"/>
          <w:szCs w:val="24"/>
        </w:rPr>
        <w:t>i</w:t>
      </w:r>
      <w:r w:rsidRPr="00851451">
        <w:rPr>
          <w:rFonts w:ascii="Arial" w:hAnsi="Arial" w:cs="Arial"/>
          <w:sz w:val="24"/>
          <w:szCs w:val="24"/>
        </w:rPr>
        <w:t>n their study, they analyzed the known components of adhesive plaques on Western blot of proteins from regenerated muscle to investigate alternative molecules that could mediate cell adhesion in the absence of M-cadherin. Interestingly, heterozygous and homozygous animals reported that they contained levels of N- and E-cadherin, both of which were regulated by a significantly significant increase during degeneration</w:t>
      </w:r>
      <w:r w:rsidR="00447033" w:rsidRPr="00851451">
        <w:rPr>
          <w:rFonts w:ascii="Arial" w:hAnsi="Arial" w:cs="Arial"/>
          <w:sz w:val="24"/>
          <w:szCs w:val="24"/>
        </w:rPr>
        <w:t xml:space="preserve"> [16].</w:t>
      </w:r>
    </w:p>
    <w:p w:rsidR="00EB66B6" w:rsidRPr="00851451" w:rsidRDefault="00EB66B6" w:rsidP="00851451">
      <w:pPr>
        <w:spacing w:line="480" w:lineRule="auto"/>
        <w:jc w:val="both"/>
        <w:rPr>
          <w:rFonts w:ascii="Arial" w:hAnsi="Arial" w:cs="Arial"/>
          <w:sz w:val="24"/>
          <w:szCs w:val="24"/>
        </w:rPr>
      </w:pPr>
      <w:r w:rsidRPr="00851451">
        <w:rPr>
          <w:rFonts w:ascii="Arial" w:hAnsi="Arial" w:cs="Arial"/>
          <w:sz w:val="24"/>
          <w:szCs w:val="24"/>
        </w:rPr>
        <w:t xml:space="preserve">In this study, since the expression of </w:t>
      </w:r>
      <w:r w:rsidR="00E9797D" w:rsidRPr="00851451">
        <w:rPr>
          <w:rFonts w:ascii="Arial" w:hAnsi="Arial" w:cs="Arial"/>
          <w:sz w:val="24"/>
          <w:szCs w:val="24"/>
        </w:rPr>
        <w:t>E</w:t>
      </w:r>
      <w:r w:rsidRPr="00851451">
        <w:rPr>
          <w:rFonts w:ascii="Arial" w:hAnsi="Arial" w:cs="Arial"/>
          <w:sz w:val="24"/>
          <w:szCs w:val="24"/>
        </w:rPr>
        <w:t xml:space="preserve"> was very low, no relationship was found with age groups when evaluated in terms of the trend in expression of </w:t>
      </w:r>
      <w:r w:rsidR="00E9797D" w:rsidRPr="00851451">
        <w:rPr>
          <w:rFonts w:ascii="Arial" w:hAnsi="Arial" w:cs="Arial"/>
          <w:sz w:val="24"/>
          <w:szCs w:val="24"/>
        </w:rPr>
        <w:t>E</w:t>
      </w:r>
      <w:r w:rsidRPr="00851451">
        <w:rPr>
          <w:rFonts w:ascii="Arial" w:hAnsi="Arial" w:cs="Arial"/>
          <w:sz w:val="24"/>
          <w:szCs w:val="24"/>
        </w:rPr>
        <w:t>. Likewise, no relationship was found with histomorphological findings. As stated above, the very low expression level could possibly be the cause.</w:t>
      </w:r>
    </w:p>
    <w:p w:rsidR="00EB66B6" w:rsidRPr="00851451" w:rsidRDefault="00EB66B6" w:rsidP="00851451">
      <w:pPr>
        <w:spacing w:line="480" w:lineRule="auto"/>
        <w:jc w:val="both"/>
        <w:rPr>
          <w:rFonts w:ascii="Arial" w:hAnsi="Arial" w:cs="Arial"/>
          <w:sz w:val="24"/>
          <w:szCs w:val="24"/>
        </w:rPr>
      </w:pPr>
      <w:r w:rsidRPr="00851451">
        <w:rPr>
          <w:rFonts w:ascii="Arial" w:hAnsi="Arial" w:cs="Arial"/>
          <w:sz w:val="24"/>
          <w:szCs w:val="24"/>
        </w:rPr>
        <w:t xml:space="preserve"> Conclusion</w:t>
      </w:r>
    </w:p>
    <w:p w:rsidR="00CA40AE" w:rsidRPr="00851451" w:rsidRDefault="00EB66B6" w:rsidP="00851451">
      <w:pPr>
        <w:spacing w:line="480" w:lineRule="auto"/>
        <w:jc w:val="both"/>
        <w:rPr>
          <w:rFonts w:ascii="Arial" w:hAnsi="Arial" w:cs="Arial"/>
          <w:sz w:val="24"/>
          <w:szCs w:val="24"/>
        </w:rPr>
      </w:pPr>
      <w:r w:rsidRPr="00851451">
        <w:rPr>
          <w:rFonts w:ascii="Arial" w:hAnsi="Arial" w:cs="Arial"/>
          <w:sz w:val="24"/>
          <w:szCs w:val="24"/>
        </w:rPr>
        <w:t xml:space="preserve">As a result, </w:t>
      </w:r>
      <w:r w:rsidR="00E9797D" w:rsidRPr="00851451">
        <w:rPr>
          <w:rFonts w:ascii="Arial" w:hAnsi="Arial" w:cs="Arial"/>
          <w:sz w:val="24"/>
          <w:szCs w:val="24"/>
        </w:rPr>
        <w:t>C</w:t>
      </w:r>
      <w:r w:rsidRPr="00851451">
        <w:rPr>
          <w:rFonts w:ascii="Arial" w:hAnsi="Arial" w:cs="Arial"/>
          <w:sz w:val="24"/>
          <w:szCs w:val="24"/>
        </w:rPr>
        <w:t xml:space="preserve"> tends to decrease in striated muscle tissue in degeneration and atrophy. Therefore, it can be a target protein that can be used in the detection and prophylaxis of degeneration and atrophy in striated muscles.</w:t>
      </w:r>
      <w:r w:rsidR="00CA40AE" w:rsidRPr="00851451">
        <w:rPr>
          <w:rFonts w:ascii="Arial" w:hAnsi="Arial" w:cs="Arial"/>
          <w:sz w:val="24"/>
          <w:szCs w:val="24"/>
        </w:rPr>
        <w:t xml:space="preserve"> No relationship was found between </w:t>
      </w:r>
      <w:r w:rsidR="00E9797D" w:rsidRPr="00851451">
        <w:rPr>
          <w:rFonts w:ascii="Arial" w:hAnsi="Arial" w:cs="Arial"/>
          <w:sz w:val="24"/>
          <w:szCs w:val="24"/>
        </w:rPr>
        <w:t>E</w:t>
      </w:r>
      <w:r w:rsidR="00CA40AE" w:rsidRPr="00851451">
        <w:rPr>
          <w:rFonts w:ascii="Arial" w:hAnsi="Arial" w:cs="Arial"/>
          <w:sz w:val="24"/>
          <w:szCs w:val="24"/>
        </w:rPr>
        <w:t xml:space="preserve"> and striated muscle degeneration.</w:t>
      </w:r>
    </w:p>
    <w:p w:rsidR="00C71EA9" w:rsidRDefault="00C71EA9" w:rsidP="00851451">
      <w:pPr>
        <w:spacing w:line="480" w:lineRule="auto"/>
        <w:jc w:val="both"/>
        <w:rPr>
          <w:rFonts w:ascii="Arial" w:hAnsi="Arial" w:cs="Arial"/>
          <w:sz w:val="24"/>
          <w:szCs w:val="24"/>
        </w:rPr>
      </w:pPr>
    </w:p>
    <w:p w:rsidR="00D00799" w:rsidRPr="00851451" w:rsidRDefault="00D00799" w:rsidP="00851451">
      <w:pPr>
        <w:spacing w:line="480" w:lineRule="auto"/>
        <w:jc w:val="both"/>
        <w:rPr>
          <w:rFonts w:ascii="Arial" w:hAnsi="Arial" w:cs="Arial"/>
          <w:sz w:val="24"/>
          <w:szCs w:val="24"/>
        </w:rPr>
      </w:pPr>
      <w:r w:rsidRPr="00851451">
        <w:rPr>
          <w:rFonts w:ascii="Arial" w:hAnsi="Arial" w:cs="Arial"/>
          <w:sz w:val="24"/>
          <w:szCs w:val="24"/>
        </w:rPr>
        <w:lastRenderedPageBreak/>
        <w:t>References</w:t>
      </w:r>
    </w:p>
    <w:p w:rsidR="00D00799"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La Dora V. Thompson</w:t>
      </w:r>
      <w:r w:rsidR="000E1997" w:rsidRPr="00851451">
        <w:rPr>
          <w:rFonts w:ascii="Arial" w:hAnsi="Arial" w:cs="Arial"/>
          <w:bCs/>
          <w:sz w:val="24"/>
          <w:szCs w:val="24"/>
        </w:rPr>
        <w:t xml:space="preserve">. </w:t>
      </w:r>
      <w:r w:rsidRPr="00851451">
        <w:rPr>
          <w:rFonts w:ascii="Arial" w:hAnsi="Arial" w:cs="Arial"/>
          <w:bCs/>
          <w:sz w:val="24"/>
          <w:szCs w:val="24"/>
        </w:rPr>
        <w:t>Skeletal Muscle Adaptations with Age, Inactivity, and Therapeutic Exercise. J Orthop Sports Phys Ther</w:t>
      </w:r>
      <w:r w:rsidR="002C19C9" w:rsidRPr="00851451">
        <w:rPr>
          <w:rFonts w:ascii="Arial" w:hAnsi="Arial" w:cs="Arial"/>
          <w:bCs/>
          <w:sz w:val="24"/>
          <w:szCs w:val="24"/>
        </w:rPr>
        <w:t>.</w:t>
      </w:r>
      <w:r w:rsidR="00C71EA9">
        <w:rPr>
          <w:rFonts w:ascii="Arial" w:hAnsi="Arial" w:cs="Arial"/>
          <w:bCs/>
          <w:sz w:val="24"/>
          <w:szCs w:val="24"/>
        </w:rPr>
        <w:t xml:space="preserve"> </w:t>
      </w:r>
      <w:r w:rsidR="002C19C9" w:rsidRPr="00851451">
        <w:rPr>
          <w:rFonts w:ascii="Arial" w:hAnsi="Arial" w:cs="Arial"/>
          <w:bCs/>
          <w:sz w:val="24"/>
          <w:szCs w:val="24"/>
        </w:rPr>
        <w:t>2002;</w:t>
      </w:r>
      <w:r w:rsidR="00C71EA9">
        <w:rPr>
          <w:rFonts w:ascii="Arial" w:hAnsi="Arial" w:cs="Arial"/>
          <w:bCs/>
          <w:sz w:val="24"/>
          <w:szCs w:val="24"/>
        </w:rPr>
        <w:t xml:space="preserve"> </w:t>
      </w:r>
      <w:r w:rsidRPr="00851451">
        <w:rPr>
          <w:rFonts w:ascii="Arial" w:hAnsi="Arial" w:cs="Arial"/>
          <w:bCs/>
          <w:sz w:val="24"/>
          <w:szCs w:val="24"/>
        </w:rPr>
        <w:t>32</w:t>
      </w:r>
      <w:r w:rsidR="00C71EA9">
        <w:rPr>
          <w:rFonts w:ascii="Arial" w:hAnsi="Arial" w:cs="Arial"/>
          <w:bCs/>
          <w:sz w:val="24"/>
          <w:szCs w:val="24"/>
        </w:rPr>
        <w:t xml:space="preserve"> </w:t>
      </w:r>
      <w:r w:rsidRPr="00851451">
        <w:rPr>
          <w:rFonts w:ascii="Arial" w:hAnsi="Arial" w:cs="Arial"/>
          <w:bCs/>
          <w:sz w:val="24"/>
          <w:szCs w:val="24"/>
        </w:rPr>
        <w:t>(2):</w:t>
      </w:r>
      <w:r w:rsidR="00C71EA9">
        <w:rPr>
          <w:rFonts w:ascii="Arial" w:hAnsi="Arial" w:cs="Arial"/>
          <w:bCs/>
          <w:sz w:val="24"/>
          <w:szCs w:val="24"/>
        </w:rPr>
        <w:t xml:space="preserve"> </w:t>
      </w:r>
      <w:r w:rsidRPr="00851451">
        <w:rPr>
          <w:rFonts w:ascii="Arial" w:hAnsi="Arial" w:cs="Arial"/>
          <w:bCs/>
          <w:sz w:val="24"/>
          <w:szCs w:val="24"/>
        </w:rPr>
        <w:t>44-57.</w:t>
      </w:r>
      <w:r w:rsidR="007E659C" w:rsidRPr="00851451">
        <w:rPr>
          <w:rFonts w:ascii="Arial" w:hAnsi="Arial" w:cs="Arial"/>
          <w:sz w:val="24"/>
          <w:szCs w:val="24"/>
          <w:shd w:val="clear" w:color="auto" w:fill="FFFFFF"/>
        </w:rPr>
        <w:t xml:space="preserve"> </w:t>
      </w:r>
      <w:r w:rsidR="00224FAC" w:rsidRPr="00851451">
        <w:rPr>
          <w:rFonts w:ascii="Arial" w:hAnsi="Arial" w:cs="Arial"/>
          <w:color w:val="434343"/>
          <w:sz w:val="24"/>
          <w:szCs w:val="24"/>
          <w:shd w:val="clear" w:color="auto" w:fill="FFFFFF"/>
        </w:rPr>
        <w:t>https://doi.org/</w:t>
      </w:r>
      <w:r w:rsidR="007E659C" w:rsidRPr="00851451">
        <w:rPr>
          <w:rFonts w:ascii="Arial" w:hAnsi="Arial" w:cs="Arial"/>
          <w:sz w:val="24"/>
          <w:szCs w:val="24"/>
          <w:shd w:val="clear" w:color="auto" w:fill="FFFFFF"/>
        </w:rPr>
        <w:t xml:space="preserve"> 10.2519/jospt.2002.32.2.44</w:t>
      </w:r>
      <w:r w:rsidR="006904EE" w:rsidRPr="00851451">
        <w:rPr>
          <w:rFonts w:ascii="Arial" w:hAnsi="Arial" w:cs="Arial"/>
          <w:sz w:val="24"/>
          <w:szCs w:val="24"/>
          <w:shd w:val="clear" w:color="auto" w:fill="FFFFFF"/>
        </w:rPr>
        <w:t xml:space="preserve"> </w:t>
      </w:r>
    </w:p>
    <w:p w:rsidR="002F37DA"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Redfield</w:t>
      </w:r>
      <w:r w:rsidR="002C19C9" w:rsidRPr="00851451">
        <w:rPr>
          <w:rFonts w:ascii="Arial" w:hAnsi="Arial" w:cs="Arial"/>
          <w:bCs/>
          <w:sz w:val="24"/>
          <w:szCs w:val="24"/>
        </w:rPr>
        <w:t xml:space="preserve"> A</w:t>
      </w:r>
      <w:r w:rsidRPr="00851451">
        <w:rPr>
          <w:rFonts w:ascii="Arial" w:hAnsi="Arial" w:cs="Arial"/>
          <w:bCs/>
          <w:sz w:val="24"/>
          <w:szCs w:val="24"/>
        </w:rPr>
        <w:t xml:space="preserve">, </w:t>
      </w:r>
      <w:r w:rsidR="002C19C9" w:rsidRPr="00851451">
        <w:rPr>
          <w:rFonts w:ascii="Arial" w:hAnsi="Arial" w:cs="Arial"/>
          <w:bCs/>
          <w:sz w:val="24"/>
          <w:szCs w:val="24"/>
        </w:rPr>
        <w:t xml:space="preserve">Nieman </w:t>
      </w:r>
      <w:r w:rsidRPr="00851451">
        <w:rPr>
          <w:rFonts w:ascii="Arial" w:hAnsi="Arial" w:cs="Arial"/>
          <w:bCs/>
          <w:sz w:val="24"/>
          <w:szCs w:val="24"/>
        </w:rPr>
        <w:t xml:space="preserve">MT, </w:t>
      </w:r>
      <w:r w:rsidR="002C19C9" w:rsidRPr="00851451">
        <w:rPr>
          <w:rFonts w:ascii="Arial" w:hAnsi="Arial" w:cs="Arial"/>
          <w:bCs/>
          <w:sz w:val="24"/>
          <w:szCs w:val="24"/>
        </w:rPr>
        <w:t xml:space="preserve">Knudsen </w:t>
      </w:r>
      <w:r w:rsidRPr="00851451">
        <w:rPr>
          <w:rFonts w:ascii="Arial" w:hAnsi="Arial" w:cs="Arial"/>
          <w:bCs/>
          <w:sz w:val="24"/>
          <w:szCs w:val="24"/>
        </w:rPr>
        <w:t>K</w:t>
      </w:r>
      <w:r w:rsidR="002C19C9" w:rsidRPr="00851451">
        <w:rPr>
          <w:rFonts w:ascii="Arial" w:hAnsi="Arial" w:cs="Arial"/>
          <w:bCs/>
          <w:sz w:val="24"/>
          <w:szCs w:val="24"/>
        </w:rPr>
        <w:t>.</w:t>
      </w:r>
      <w:r w:rsidRPr="00851451">
        <w:rPr>
          <w:rFonts w:ascii="Arial" w:hAnsi="Arial" w:cs="Arial"/>
          <w:bCs/>
          <w:sz w:val="24"/>
          <w:szCs w:val="24"/>
        </w:rPr>
        <w:t>A.</w:t>
      </w:r>
      <w:r w:rsidR="00014B04" w:rsidRPr="00851451">
        <w:rPr>
          <w:rFonts w:ascii="Arial" w:hAnsi="Arial" w:cs="Arial"/>
          <w:bCs/>
          <w:sz w:val="24"/>
          <w:szCs w:val="24"/>
        </w:rPr>
        <w:t xml:space="preserve"> </w:t>
      </w:r>
      <w:r w:rsidRPr="00851451">
        <w:rPr>
          <w:rFonts w:ascii="Arial" w:hAnsi="Arial" w:cs="Arial"/>
          <w:bCs/>
          <w:sz w:val="24"/>
          <w:szCs w:val="24"/>
        </w:rPr>
        <w:t>Cadherins Promote Skeletal Muscle Differentiation in Three-dimensional Cultures. J Cell Biol.</w:t>
      </w:r>
      <w:r w:rsidR="002C19C9" w:rsidRPr="00851451">
        <w:rPr>
          <w:rFonts w:ascii="Arial" w:hAnsi="Arial" w:cs="Arial"/>
          <w:bCs/>
          <w:sz w:val="24"/>
          <w:szCs w:val="24"/>
        </w:rPr>
        <w:t xml:space="preserve"> 1997; </w:t>
      </w:r>
      <w:r w:rsidRPr="00851451">
        <w:rPr>
          <w:rFonts w:ascii="Arial" w:hAnsi="Arial" w:cs="Arial"/>
          <w:bCs/>
          <w:sz w:val="24"/>
          <w:szCs w:val="24"/>
        </w:rPr>
        <w:t>138(6): 1323–1331.</w:t>
      </w:r>
      <w:r w:rsidR="007E659C" w:rsidRPr="00851451">
        <w:rPr>
          <w:rFonts w:ascii="Arial" w:hAnsi="Arial" w:cs="Arial"/>
          <w:sz w:val="24"/>
          <w:szCs w:val="24"/>
        </w:rPr>
        <w:t xml:space="preserve"> </w:t>
      </w:r>
      <w:r w:rsidR="00887565" w:rsidRPr="00851451">
        <w:rPr>
          <w:rFonts w:ascii="Arial" w:hAnsi="Arial" w:cs="Arial"/>
          <w:color w:val="434343"/>
          <w:sz w:val="24"/>
          <w:szCs w:val="24"/>
          <w:shd w:val="clear" w:color="auto" w:fill="FFFFFF"/>
        </w:rPr>
        <w:t>https://doi.org/</w:t>
      </w:r>
      <w:r w:rsidR="00887565" w:rsidRPr="00851451">
        <w:rPr>
          <w:rFonts w:ascii="Arial" w:hAnsi="Arial" w:cs="Arial"/>
          <w:color w:val="434343"/>
          <w:sz w:val="24"/>
          <w:szCs w:val="24"/>
          <w:bdr w:val="none" w:sz="0" w:space="0" w:color="auto" w:frame="1"/>
          <w:shd w:val="clear" w:color="auto" w:fill="FFFFFF"/>
        </w:rPr>
        <w:t>10.1083/JCB.138.6.1323</w:t>
      </w:r>
      <w:r w:rsidR="00887565" w:rsidRPr="00851451">
        <w:rPr>
          <w:rFonts w:ascii="Arial" w:hAnsi="Arial" w:cs="Arial"/>
          <w:sz w:val="24"/>
          <w:szCs w:val="24"/>
          <w:bdr w:val="none" w:sz="0" w:space="0" w:color="auto" w:frame="1"/>
          <w:shd w:val="clear" w:color="auto" w:fill="FFFFFF"/>
        </w:rPr>
        <w:t xml:space="preserve"> </w:t>
      </w:r>
    </w:p>
    <w:p w:rsidR="00D00799"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Gonzalez-Mariscal L, Betanzos A, Nava P</w:t>
      </w:r>
      <w:r w:rsidR="00624243" w:rsidRPr="00851451">
        <w:rPr>
          <w:rFonts w:ascii="Arial" w:hAnsi="Arial" w:cs="Arial"/>
          <w:bCs/>
          <w:sz w:val="24"/>
          <w:szCs w:val="24"/>
        </w:rPr>
        <w:t>.</w:t>
      </w:r>
      <w:r w:rsidR="00624243" w:rsidRPr="00851451">
        <w:rPr>
          <w:rFonts w:ascii="Arial" w:hAnsi="Arial" w:cs="Arial"/>
          <w:sz w:val="24"/>
          <w:szCs w:val="24"/>
        </w:rPr>
        <w:t xml:space="preserve"> </w:t>
      </w:r>
      <w:r w:rsidR="00624243" w:rsidRPr="00851451">
        <w:rPr>
          <w:rFonts w:ascii="Arial" w:hAnsi="Arial" w:cs="Arial"/>
          <w:bCs/>
          <w:sz w:val="24"/>
          <w:szCs w:val="24"/>
        </w:rPr>
        <w:t>B E Jaramillo.</w:t>
      </w:r>
      <w:r w:rsidR="00014B04" w:rsidRPr="00851451">
        <w:rPr>
          <w:rFonts w:ascii="Arial" w:hAnsi="Arial" w:cs="Arial"/>
          <w:bCs/>
          <w:sz w:val="24"/>
          <w:szCs w:val="24"/>
        </w:rPr>
        <w:t xml:space="preserve"> </w:t>
      </w:r>
      <w:r w:rsidRPr="00851451">
        <w:rPr>
          <w:rFonts w:ascii="Arial" w:hAnsi="Arial" w:cs="Arial"/>
          <w:bCs/>
          <w:sz w:val="24"/>
          <w:szCs w:val="24"/>
        </w:rPr>
        <w:t>Tight junction proteins. Prog Biophys Mol Biol</w:t>
      </w:r>
      <w:r w:rsidR="002C19C9" w:rsidRPr="00851451">
        <w:rPr>
          <w:rFonts w:ascii="Arial" w:hAnsi="Arial" w:cs="Arial"/>
          <w:bCs/>
          <w:sz w:val="24"/>
          <w:szCs w:val="24"/>
        </w:rPr>
        <w:t xml:space="preserve">. 2003; </w:t>
      </w:r>
      <w:r w:rsidRPr="00851451">
        <w:rPr>
          <w:rFonts w:ascii="Arial" w:hAnsi="Arial" w:cs="Arial"/>
          <w:bCs/>
          <w:sz w:val="24"/>
          <w:szCs w:val="24"/>
        </w:rPr>
        <w:t>81:1-44</w:t>
      </w:r>
      <w:r w:rsidR="007E659C" w:rsidRPr="00851451">
        <w:rPr>
          <w:rFonts w:ascii="Arial" w:hAnsi="Arial" w:cs="Arial"/>
          <w:bCs/>
          <w:sz w:val="24"/>
          <w:szCs w:val="24"/>
        </w:rPr>
        <w:t xml:space="preserve">. </w:t>
      </w:r>
      <w:r w:rsidR="00887565" w:rsidRPr="00851451">
        <w:rPr>
          <w:rFonts w:ascii="Arial" w:hAnsi="Arial" w:cs="Arial"/>
          <w:color w:val="434343"/>
          <w:sz w:val="24"/>
          <w:szCs w:val="24"/>
          <w:shd w:val="clear" w:color="auto" w:fill="FFFFFF"/>
        </w:rPr>
        <w:t>https://doi.org/10.1016/s0079-6107(02)00037-8</w:t>
      </w:r>
      <w:r w:rsidR="00887565" w:rsidRPr="00851451">
        <w:rPr>
          <w:rFonts w:ascii="Arial" w:hAnsi="Arial" w:cs="Arial"/>
          <w:sz w:val="24"/>
          <w:szCs w:val="24"/>
          <w:shd w:val="clear" w:color="auto" w:fill="FFFFFF"/>
        </w:rPr>
        <w:t xml:space="preserve"> </w:t>
      </w:r>
    </w:p>
    <w:p w:rsidR="00D00799"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Tsukita S, Furuse M, Itoh M</w:t>
      </w:r>
      <w:r w:rsidR="002C19C9" w:rsidRPr="00851451">
        <w:rPr>
          <w:rFonts w:ascii="Arial" w:hAnsi="Arial" w:cs="Arial"/>
          <w:bCs/>
          <w:sz w:val="24"/>
          <w:szCs w:val="24"/>
        </w:rPr>
        <w:t>.</w:t>
      </w:r>
      <w:r w:rsidR="00014B04" w:rsidRPr="00851451">
        <w:rPr>
          <w:rFonts w:ascii="Arial" w:hAnsi="Arial" w:cs="Arial"/>
          <w:bCs/>
          <w:sz w:val="24"/>
          <w:szCs w:val="24"/>
        </w:rPr>
        <w:t xml:space="preserve"> </w:t>
      </w:r>
      <w:r w:rsidRPr="00851451">
        <w:rPr>
          <w:rFonts w:ascii="Arial" w:hAnsi="Arial" w:cs="Arial"/>
          <w:bCs/>
          <w:sz w:val="24"/>
          <w:szCs w:val="24"/>
        </w:rPr>
        <w:t>Multifunctional</w:t>
      </w:r>
      <w:r w:rsidR="00014B04" w:rsidRPr="00851451">
        <w:rPr>
          <w:rFonts w:ascii="Arial" w:hAnsi="Arial" w:cs="Arial"/>
          <w:bCs/>
          <w:sz w:val="24"/>
          <w:szCs w:val="24"/>
        </w:rPr>
        <w:t xml:space="preserve"> </w:t>
      </w:r>
      <w:r w:rsidRPr="00851451">
        <w:rPr>
          <w:rFonts w:ascii="Arial" w:hAnsi="Arial" w:cs="Arial"/>
          <w:bCs/>
          <w:sz w:val="24"/>
          <w:szCs w:val="24"/>
        </w:rPr>
        <w:t>strands in tight</w:t>
      </w:r>
      <w:r w:rsidR="00014B04" w:rsidRPr="00851451">
        <w:rPr>
          <w:rFonts w:ascii="Arial" w:hAnsi="Arial" w:cs="Arial"/>
          <w:bCs/>
          <w:sz w:val="24"/>
          <w:szCs w:val="24"/>
        </w:rPr>
        <w:t xml:space="preserve"> </w:t>
      </w:r>
      <w:r w:rsidRPr="00851451">
        <w:rPr>
          <w:rFonts w:ascii="Arial" w:hAnsi="Arial" w:cs="Arial"/>
          <w:bCs/>
          <w:sz w:val="24"/>
          <w:szCs w:val="24"/>
        </w:rPr>
        <w:t>junctions. Nat Rev Mol Cell Biol</w:t>
      </w:r>
      <w:r w:rsidR="002C19C9" w:rsidRPr="00851451">
        <w:rPr>
          <w:rFonts w:ascii="Arial" w:hAnsi="Arial" w:cs="Arial"/>
          <w:bCs/>
          <w:sz w:val="24"/>
          <w:szCs w:val="24"/>
        </w:rPr>
        <w:t xml:space="preserve">. 2001; </w:t>
      </w:r>
      <w:r w:rsidRPr="00851451">
        <w:rPr>
          <w:rFonts w:ascii="Arial" w:hAnsi="Arial" w:cs="Arial"/>
          <w:bCs/>
          <w:sz w:val="24"/>
          <w:szCs w:val="24"/>
        </w:rPr>
        <w:t>2: 285-293</w:t>
      </w:r>
      <w:r w:rsidR="007E659C" w:rsidRPr="00851451">
        <w:rPr>
          <w:rFonts w:ascii="Arial" w:hAnsi="Arial" w:cs="Arial"/>
          <w:bCs/>
          <w:sz w:val="24"/>
          <w:szCs w:val="24"/>
        </w:rPr>
        <w:t>.</w:t>
      </w:r>
      <w:r w:rsidR="00224FAC" w:rsidRPr="00851451">
        <w:rPr>
          <w:rFonts w:ascii="Arial" w:hAnsi="Arial" w:cs="Arial"/>
          <w:bCs/>
          <w:sz w:val="24"/>
          <w:szCs w:val="24"/>
        </w:rPr>
        <w:t xml:space="preserve"> </w:t>
      </w:r>
      <w:r w:rsidR="00887565" w:rsidRPr="00851451">
        <w:rPr>
          <w:rFonts w:ascii="Arial" w:hAnsi="Arial" w:cs="Arial"/>
          <w:color w:val="434343"/>
          <w:sz w:val="24"/>
          <w:szCs w:val="24"/>
          <w:shd w:val="clear" w:color="auto" w:fill="FFFFFF"/>
        </w:rPr>
        <w:t>https://doi.org/10.1038/35067088</w:t>
      </w:r>
      <w:r w:rsidR="00887565" w:rsidRPr="00851451">
        <w:rPr>
          <w:rFonts w:ascii="Arial" w:hAnsi="Arial" w:cs="Arial"/>
          <w:sz w:val="24"/>
          <w:szCs w:val="24"/>
          <w:shd w:val="clear" w:color="auto" w:fill="FFFFFF"/>
        </w:rPr>
        <w:t xml:space="preserve"> </w:t>
      </w:r>
      <w:r w:rsidR="00887565" w:rsidRPr="00851451">
        <w:rPr>
          <w:rFonts w:ascii="Arial" w:hAnsi="Arial" w:cs="Arial"/>
          <w:bCs/>
          <w:sz w:val="24"/>
          <w:szCs w:val="24"/>
        </w:rPr>
        <w:t xml:space="preserve">Tsukita S, Furuse M, Itoh M. Multifunctional strands in tight junctions. Nat Rev Mol Cell Biol. 2001; 2: 285-293. </w:t>
      </w:r>
      <w:r w:rsidR="00887565" w:rsidRPr="00851451">
        <w:rPr>
          <w:rFonts w:ascii="Arial" w:hAnsi="Arial" w:cs="Arial"/>
          <w:color w:val="434343"/>
          <w:sz w:val="24"/>
          <w:szCs w:val="24"/>
          <w:shd w:val="clear" w:color="auto" w:fill="FFFFFF"/>
        </w:rPr>
        <w:t>https://doi.org/</w:t>
      </w:r>
      <w:r w:rsidR="00887565" w:rsidRPr="00851451">
        <w:rPr>
          <w:rFonts w:ascii="Arial" w:hAnsi="Arial" w:cs="Arial"/>
          <w:sz w:val="24"/>
          <w:szCs w:val="24"/>
          <w:shd w:val="clear" w:color="auto" w:fill="FFFFFF"/>
        </w:rPr>
        <w:t>10.1038/35067088</w:t>
      </w:r>
    </w:p>
    <w:p w:rsidR="002F37DA"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Furuse M, Sasaki H, Fujimoto K,</w:t>
      </w:r>
      <w:r w:rsidR="00624243" w:rsidRPr="00851451">
        <w:rPr>
          <w:rFonts w:ascii="Arial" w:hAnsi="Arial" w:cs="Arial"/>
          <w:bCs/>
          <w:sz w:val="24"/>
          <w:szCs w:val="24"/>
        </w:rPr>
        <w:t xml:space="preserve"> S Tsukita</w:t>
      </w:r>
      <w:r w:rsidR="002C19C9" w:rsidRPr="00851451">
        <w:rPr>
          <w:rFonts w:ascii="Arial" w:hAnsi="Arial" w:cs="Arial"/>
          <w:bCs/>
          <w:sz w:val="24"/>
          <w:szCs w:val="24"/>
        </w:rPr>
        <w:t>.</w:t>
      </w:r>
      <w:r w:rsidRPr="00851451">
        <w:rPr>
          <w:rFonts w:ascii="Arial" w:hAnsi="Arial" w:cs="Arial"/>
          <w:bCs/>
          <w:sz w:val="24"/>
          <w:szCs w:val="24"/>
        </w:rPr>
        <w:t xml:space="preserve"> A single gene product, claudin-1 or -2, reconstitutes tight junction strands and recruits occluding in fibroblasts. J Cell Biol</w:t>
      </w:r>
      <w:r w:rsidR="002C19C9" w:rsidRPr="00851451">
        <w:rPr>
          <w:rFonts w:ascii="Arial" w:hAnsi="Arial" w:cs="Arial"/>
          <w:bCs/>
          <w:sz w:val="24"/>
          <w:szCs w:val="24"/>
        </w:rPr>
        <w:t xml:space="preserve">. 1998; </w:t>
      </w:r>
      <w:r w:rsidRPr="00851451">
        <w:rPr>
          <w:rFonts w:ascii="Arial" w:hAnsi="Arial" w:cs="Arial"/>
          <w:bCs/>
          <w:sz w:val="24"/>
          <w:szCs w:val="24"/>
        </w:rPr>
        <w:t>143: 391-401</w:t>
      </w:r>
      <w:r w:rsidR="007E659C" w:rsidRPr="00851451">
        <w:rPr>
          <w:rFonts w:ascii="Arial" w:hAnsi="Arial" w:cs="Arial"/>
          <w:bCs/>
          <w:sz w:val="24"/>
          <w:szCs w:val="24"/>
        </w:rPr>
        <w:t>.</w:t>
      </w:r>
      <w:r w:rsidR="00224FAC" w:rsidRPr="00851451">
        <w:rPr>
          <w:rFonts w:ascii="Arial" w:hAnsi="Arial" w:cs="Arial"/>
          <w:bCs/>
          <w:sz w:val="24"/>
          <w:szCs w:val="24"/>
        </w:rPr>
        <w:t xml:space="preserve"> </w:t>
      </w:r>
      <w:r w:rsidR="00887565" w:rsidRPr="00851451">
        <w:rPr>
          <w:rFonts w:ascii="Arial" w:hAnsi="Arial" w:cs="Arial"/>
          <w:color w:val="434343"/>
          <w:sz w:val="24"/>
          <w:szCs w:val="24"/>
          <w:shd w:val="clear" w:color="auto" w:fill="FFFFFF"/>
        </w:rPr>
        <w:t>https://doi.org/10.1083/jcb.143.2.391</w:t>
      </w:r>
      <w:r w:rsidR="00887565" w:rsidRPr="00851451">
        <w:rPr>
          <w:rFonts w:ascii="Arial" w:hAnsi="Arial" w:cs="Arial"/>
          <w:sz w:val="24"/>
          <w:szCs w:val="24"/>
          <w:shd w:val="clear" w:color="auto" w:fill="FFFFFF"/>
        </w:rPr>
        <w:t xml:space="preserve"> </w:t>
      </w:r>
    </w:p>
    <w:p w:rsidR="00D00799"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D’Souza</w:t>
      </w:r>
      <w:r w:rsidR="002C19C9" w:rsidRPr="00851451">
        <w:rPr>
          <w:rFonts w:ascii="Arial" w:hAnsi="Arial" w:cs="Arial"/>
          <w:bCs/>
          <w:sz w:val="24"/>
          <w:szCs w:val="24"/>
        </w:rPr>
        <w:t xml:space="preserve"> T</w:t>
      </w:r>
      <w:r w:rsidRPr="00851451">
        <w:rPr>
          <w:rFonts w:ascii="Arial" w:hAnsi="Arial" w:cs="Arial"/>
          <w:bCs/>
          <w:sz w:val="24"/>
          <w:szCs w:val="24"/>
        </w:rPr>
        <w:t>,</w:t>
      </w:r>
      <w:r w:rsidR="007E659C" w:rsidRPr="00851451">
        <w:rPr>
          <w:rFonts w:ascii="Arial" w:hAnsi="Arial" w:cs="Arial"/>
          <w:bCs/>
          <w:sz w:val="24"/>
          <w:szCs w:val="24"/>
        </w:rPr>
        <w:t xml:space="preserve"> </w:t>
      </w:r>
      <w:r w:rsidRPr="00851451">
        <w:rPr>
          <w:rFonts w:ascii="Arial" w:hAnsi="Arial" w:cs="Arial"/>
          <w:bCs/>
          <w:sz w:val="24"/>
          <w:szCs w:val="24"/>
        </w:rPr>
        <w:t>Sherman-Baust</w:t>
      </w:r>
      <w:r w:rsidR="002C19C9" w:rsidRPr="00851451">
        <w:rPr>
          <w:rFonts w:ascii="Arial" w:hAnsi="Arial" w:cs="Arial"/>
          <w:bCs/>
          <w:sz w:val="24"/>
          <w:szCs w:val="24"/>
        </w:rPr>
        <w:t xml:space="preserve"> CA</w:t>
      </w:r>
      <w:r w:rsidRPr="00851451">
        <w:rPr>
          <w:rFonts w:ascii="Arial" w:hAnsi="Arial" w:cs="Arial"/>
          <w:bCs/>
          <w:sz w:val="24"/>
          <w:szCs w:val="24"/>
        </w:rPr>
        <w:t>,</w:t>
      </w:r>
      <w:r w:rsidR="007E659C" w:rsidRPr="00851451">
        <w:rPr>
          <w:rFonts w:ascii="Arial" w:hAnsi="Arial" w:cs="Arial"/>
          <w:bCs/>
          <w:sz w:val="24"/>
          <w:szCs w:val="24"/>
        </w:rPr>
        <w:t xml:space="preserve"> </w:t>
      </w:r>
      <w:r w:rsidRPr="00851451">
        <w:rPr>
          <w:rFonts w:ascii="Arial" w:hAnsi="Arial" w:cs="Arial"/>
          <w:bCs/>
          <w:sz w:val="24"/>
          <w:szCs w:val="24"/>
        </w:rPr>
        <w:t>Poosala</w:t>
      </w:r>
      <w:r w:rsidR="002C19C9" w:rsidRPr="00851451">
        <w:rPr>
          <w:rFonts w:ascii="Arial" w:hAnsi="Arial" w:cs="Arial"/>
          <w:bCs/>
          <w:sz w:val="24"/>
          <w:szCs w:val="24"/>
        </w:rPr>
        <w:t xml:space="preserve"> S</w:t>
      </w:r>
      <w:r w:rsidRPr="00851451">
        <w:rPr>
          <w:rFonts w:ascii="Arial" w:hAnsi="Arial" w:cs="Arial"/>
          <w:bCs/>
          <w:sz w:val="24"/>
          <w:szCs w:val="24"/>
        </w:rPr>
        <w:t>,</w:t>
      </w:r>
      <w:r w:rsidR="00624243" w:rsidRPr="00851451">
        <w:rPr>
          <w:rFonts w:ascii="Arial" w:hAnsi="Arial" w:cs="Arial"/>
          <w:sz w:val="24"/>
          <w:szCs w:val="24"/>
        </w:rPr>
        <w:t xml:space="preserve"> </w:t>
      </w:r>
      <w:r w:rsidR="00624243" w:rsidRPr="00851451">
        <w:rPr>
          <w:rFonts w:ascii="Arial" w:hAnsi="Arial" w:cs="Arial"/>
          <w:bCs/>
          <w:sz w:val="24"/>
          <w:szCs w:val="24"/>
        </w:rPr>
        <w:t>James M Mullin, Patrice J Morin.</w:t>
      </w:r>
      <w:r w:rsidR="002C19C9" w:rsidRPr="00851451">
        <w:rPr>
          <w:rFonts w:ascii="Arial" w:hAnsi="Arial" w:cs="Arial"/>
          <w:bCs/>
          <w:sz w:val="24"/>
          <w:szCs w:val="24"/>
        </w:rPr>
        <w:t xml:space="preserve"> </w:t>
      </w:r>
      <w:r w:rsidRPr="00851451">
        <w:rPr>
          <w:rFonts w:ascii="Arial" w:hAnsi="Arial" w:cs="Arial"/>
          <w:bCs/>
          <w:sz w:val="24"/>
          <w:szCs w:val="24"/>
        </w:rPr>
        <w:t>Age-Related</w:t>
      </w:r>
      <w:r w:rsidR="007E659C" w:rsidRPr="00851451">
        <w:rPr>
          <w:rFonts w:ascii="Arial" w:hAnsi="Arial" w:cs="Arial"/>
          <w:bCs/>
          <w:sz w:val="24"/>
          <w:szCs w:val="24"/>
        </w:rPr>
        <w:t xml:space="preserve"> </w:t>
      </w:r>
      <w:r w:rsidRPr="00851451">
        <w:rPr>
          <w:rFonts w:ascii="Arial" w:hAnsi="Arial" w:cs="Arial"/>
          <w:bCs/>
          <w:sz w:val="24"/>
          <w:szCs w:val="24"/>
        </w:rPr>
        <w:t>Changes of Claudin Expression in Mouse Liver, Kidney, and Pancreas. Gerontol A Biol Sci Med Sci.</w:t>
      </w:r>
      <w:r w:rsidR="002C19C9" w:rsidRPr="00851451">
        <w:rPr>
          <w:rFonts w:ascii="Arial" w:hAnsi="Arial" w:cs="Arial"/>
          <w:bCs/>
          <w:sz w:val="24"/>
          <w:szCs w:val="24"/>
        </w:rPr>
        <w:t xml:space="preserve"> 2009; </w:t>
      </w:r>
      <w:r w:rsidRPr="00851451">
        <w:rPr>
          <w:rFonts w:ascii="Arial" w:hAnsi="Arial" w:cs="Arial"/>
          <w:bCs/>
          <w:sz w:val="24"/>
          <w:szCs w:val="24"/>
        </w:rPr>
        <w:t>64A(11): 1146–1153.</w:t>
      </w:r>
      <w:r w:rsidR="00224FAC" w:rsidRPr="00851451">
        <w:rPr>
          <w:rFonts w:ascii="Arial" w:hAnsi="Arial" w:cs="Arial"/>
          <w:bCs/>
          <w:sz w:val="24"/>
          <w:szCs w:val="24"/>
        </w:rPr>
        <w:t xml:space="preserve"> </w:t>
      </w:r>
      <w:r w:rsidR="00224FAC" w:rsidRPr="00851451">
        <w:rPr>
          <w:rFonts w:ascii="Arial" w:hAnsi="Arial" w:cs="Arial"/>
          <w:color w:val="434343"/>
          <w:sz w:val="24"/>
          <w:szCs w:val="24"/>
          <w:shd w:val="clear" w:color="auto" w:fill="FFFFFF"/>
        </w:rPr>
        <w:t>https://doi.org/</w:t>
      </w:r>
      <w:r w:rsidR="00AC5374" w:rsidRPr="00851451">
        <w:rPr>
          <w:rFonts w:ascii="Arial" w:hAnsi="Arial" w:cs="Arial"/>
          <w:bCs/>
          <w:sz w:val="24"/>
          <w:szCs w:val="24"/>
        </w:rPr>
        <w:t xml:space="preserve"> </w:t>
      </w:r>
      <w:r w:rsidR="007E659C" w:rsidRPr="00851451">
        <w:rPr>
          <w:rFonts w:ascii="Arial" w:hAnsi="Arial" w:cs="Arial"/>
          <w:bCs/>
          <w:sz w:val="24"/>
          <w:szCs w:val="24"/>
        </w:rPr>
        <w:t>10.1093/gerona/glp118</w:t>
      </w:r>
      <w:r w:rsidR="00887565" w:rsidRPr="00851451">
        <w:rPr>
          <w:rFonts w:ascii="Arial" w:hAnsi="Arial" w:cs="Arial"/>
          <w:bCs/>
          <w:sz w:val="24"/>
          <w:szCs w:val="24"/>
        </w:rPr>
        <w:t xml:space="preserve"> PMID: 19692671 PMCID: PMC2759572</w:t>
      </w:r>
    </w:p>
    <w:p w:rsidR="00014B04" w:rsidRPr="00851451" w:rsidRDefault="002C19C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 xml:space="preserve">Hafez </w:t>
      </w:r>
      <w:r w:rsidR="00D00799" w:rsidRPr="00851451">
        <w:rPr>
          <w:rFonts w:ascii="Arial" w:hAnsi="Arial" w:cs="Arial"/>
          <w:bCs/>
          <w:sz w:val="24"/>
          <w:szCs w:val="24"/>
        </w:rPr>
        <w:t>MS</w:t>
      </w:r>
      <w:r w:rsidR="007E659C" w:rsidRPr="00851451">
        <w:rPr>
          <w:rFonts w:ascii="Arial" w:hAnsi="Arial" w:cs="Arial"/>
          <w:bCs/>
          <w:sz w:val="24"/>
          <w:szCs w:val="24"/>
        </w:rPr>
        <w:t>,</w:t>
      </w:r>
      <w:r w:rsidR="00D00799" w:rsidRPr="00851451">
        <w:rPr>
          <w:rFonts w:ascii="Arial" w:hAnsi="Arial" w:cs="Arial"/>
          <w:bCs/>
          <w:sz w:val="24"/>
          <w:szCs w:val="24"/>
        </w:rPr>
        <w:t xml:space="preserve"> Makhlouf</w:t>
      </w:r>
      <w:r w:rsidR="00014B04" w:rsidRPr="00851451">
        <w:rPr>
          <w:rFonts w:ascii="Arial" w:hAnsi="Arial" w:cs="Arial"/>
          <w:bCs/>
          <w:sz w:val="24"/>
          <w:szCs w:val="24"/>
        </w:rPr>
        <w:t xml:space="preserve"> </w:t>
      </w:r>
      <w:r w:rsidRPr="00851451">
        <w:rPr>
          <w:rFonts w:ascii="Arial" w:hAnsi="Arial" w:cs="Arial"/>
          <w:bCs/>
          <w:sz w:val="24"/>
          <w:szCs w:val="24"/>
        </w:rPr>
        <w:t xml:space="preserve">NA. </w:t>
      </w:r>
      <w:r w:rsidR="00D00799" w:rsidRPr="00851451">
        <w:rPr>
          <w:rFonts w:ascii="Arial" w:hAnsi="Arial" w:cs="Arial"/>
          <w:bCs/>
          <w:sz w:val="24"/>
          <w:szCs w:val="24"/>
        </w:rPr>
        <w:t>Histological changes in sarcopenia and the possible protective role of angiotensin-converting enzyme inhibitors in male albino rats. The Egyptian Journal of Histology</w:t>
      </w:r>
      <w:r w:rsidRPr="00851451">
        <w:rPr>
          <w:rFonts w:ascii="Arial" w:hAnsi="Arial" w:cs="Arial"/>
          <w:bCs/>
          <w:sz w:val="24"/>
          <w:szCs w:val="24"/>
        </w:rPr>
        <w:t xml:space="preserve">. 2011; </w:t>
      </w:r>
      <w:r w:rsidR="00D00799" w:rsidRPr="00851451">
        <w:rPr>
          <w:rFonts w:ascii="Arial" w:hAnsi="Arial" w:cs="Arial"/>
          <w:bCs/>
          <w:sz w:val="24"/>
          <w:szCs w:val="24"/>
        </w:rPr>
        <w:t>34: 762-77.</w:t>
      </w:r>
      <w:r w:rsidR="00224FAC" w:rsidRPr="00851451">
        <w:rPr>
          <w:rFonts w:ascii="Arial" w:hAnsi="Arial" w:cs="Arial"/>
          <w:bCs/>
          <w:sz w:val="24"/>
          <w:szCs w:val="24"/>
        </w:rPr>
        <w:t xml:space="preserve"> </w:t>
      </w:r>
      <w:r w:rsidR="00224FAC" w:rsidRPr="00851451">
        <w:rPr>
          <w:rFonts w:ascii="Arial" w:hAnsi="Arial" w:cs="Arial"/>
          <w:color w:val="434343"/>
          <w:sz w:val="24"/>
          <w:szCs w:val="24"/>
          <w:shd w:val="clear" w:color="auto" w:fill="FFFFFF"/>
        </w:rPr>
        <w:t>https://doi.org/</w:t>
      </w:r>
      <w:r w:rsidR="00224FAC" w:rsidRPr="00851451">
        <w:rPr>
          <w:rFonts w:ascii="Arial" w:hAnsi="Arial" w:cs="Arial"/>
          <w:sz w:val="24"/>
          <w:szCs w:val="24"/>
          <w:shd w:val="clear" w:color="auto" w:fill="FFFFFF"/>
        </w:rPr>
        <w:t xml:space="preserve"> </w:t>
      </w:r>
      <w:r w:rsidR="007E659C" w:rsidRPr="00851451">
        <w:rPr>
          <w:rFonts w:ascii="Arial" w:hAnsi="Arial" w:cs="Arial"/>
          <w:bCs/>
          <w:sz w:val="24"/>
          <w:szCs w:val="24"/>
        </w:rPr>
        <w:t>10.1097/01.EHX.0000407207.81348.ab</w:t>
      </w:r>
    </w:p>
    <w:p w:rsidR="00723505" w:rsidRPr="00851451" w:rsidRDefault="00D00799" w:rsidP="00851451">
      <w:pPr>
        <w:pStyle w:val="ListeParagraf"/>
        <w:numPr>
          <w:ilvl w:val="0"/>
          <w:numId w:val="3"/>
        </w:numPr>
        <w:shd w:val="clear" w:color="auto" w:fill="FFFFFF"/>
        <w:spacing w:before="79" w:after="79" w:line="480" w:lineRule="auto"/>
        <w:jc w:val="both"/>
        <w:rPr>
          <w:rFonts w:ascii="Arial" w:hAnsi="Arial" w:cs="Arial"/>
          <w:sz w:val="24"/>
          <w:szCs w:val="24"/>
        </w:rPr>
      </w:pPr>
      <w:r w:rsidRPr="00851451">
        <w:rPr>
          <w:rFonts w:ascii="Arial" w:hAnsi="Arial" w:cs="Arial"/>
          <w:bCs/>
          <w:sz w:val="24"/>
          <w:szCs w:val="24"/>
        </w:rPr>
        <w:lastRenderedPageBreak/>
        <w:t>Erdem H, Canakcı E, Karatas A</w:t>
      </w:r>
      <w:r w:rsidR="002C19C9" w:rsidRPr="00851451">
        <w:rPr>
          <w:rFonts w:ascii="Arial" w:hAnsi="Arial" w:cs="Arial"/>
          <w:bCs/>
          <w:sz w:val="24"/>
          <w:szCs w:val="24"/>
        </w:rPr>
        <w:t xml:space="preserve">, </w:t>
      </w:r>
      <w:r w:rsidR="00624243" w:rsidRPr="00851451">
        <w:rPr>
          <w:rFonts w:ascii="Arial" w:hAnsi="Arial" w:cs="Arial"/>
          <w:sz w:val="24"/>
          <w:szCs w:val="24"/>
        </w:rPr>
        <w:t>Akcay Celik M, Kilinc A.</w:t>
      </w:r>
      <w:r w:rsidR="002C19C9" w:rsidRPr="00851451">
        <w:rPr>
          <w:rFonts w:ascii="Arial" w:hAnsi="Arial" w:cs="Arial"/>
          <w:bCs/>
          <w:sz w:val="24"/>
          <w:szCs w:val="24"/>
        </w:rPr>
        <w:t xml:space="preserve"> </w:t>
      </w:r>
      <w:r w:rsidRPr="00851451">
        <w:rPr>
          <w:rFonts w:ascii="Arial" w:hAnsi="Arial" w:cs="Arial"/>
          <w:bCs/>
          <w:sz w:val="24"/>
          <w:szCs w:val="24"/>
        </w:rPr>
        <w:t>Distant Organ Effect of Renal</w:t>
      </w:r>
      <w:r w:rsidR="007E659C" w:rsidRPr="00851451">
        <w:rPr>
          <w:rFonts w:ascii="Arial" w:hAnsi="Arial" w:cs="Arial"/>
          <w:bCs/>
          <w:sz w:val="24"/>
          <w:szCs w:val="24"/>
        </w:rPr>
        <w:t xml:space="preserve"> </w:t>
      </w:r>
      <w:r w:rsidRPr="00851451">
        <w:rPr>
          <w:rFonts w:ascii="Arial" w:hAnsi="Arial" w:cs="Arial"/>
          <w:bCs/>
          <w:sz w:val="24"/>
          <w:szCs w:val="24"/>
        </w:rPr>
        <w:t>Ischemia. J Crit Intensive Care</w:t>
      </w:r>
      <w:r w:rsidR="002C19C9" w:rsidRPr="00851451">
        <w:rPr>
          <w:rFonts w:ascii="Arial" w:hAnsi="Arial" w:cs="Arial"/>
          <w:bCs/>
          <w:sz w:val="24"/>
          <w:szCs w:val="24"/>
        </w:rPr>
        <w:t xml:space="preserve">. 2020; </w:t>
      </w:r>
      <w:r w:rsidRPr="00851451">
        <w:rPr>
          <w:rFonts w:ascii="Arial" w:hAnsi="Arial" w:cs="Arial"/>
          <w:bCs/>
          <w:sz w:val="24"/>
          <w:szCs w:val="24"/>
        </w:rPr>
        <w:t>11(1):3−7</w:t>
      </w:r>
      <w:r w:rsidR="00224FAC" w:rsidRPr="00851451">
        <w:rPr>
          <w:rFonts w:ascii="Arial" w:hAnsi="Arial" w:cs="Arial"/>
          <w:bCs/>
          <w:sz w:val="24"/>
          <w:szCs w:val="24"/>
        </w:rPr>
        <w:t>.</w:t>
      </w:r>
      <w:r w:rsidR="00224FAC" w:rsidRPr="00851451">
        <w:rPr>
          <w:rFonts w:ascii="Arial" w:hAnsi="Arial" w:cs="Arial"/>
          <w:color w:val="434343"/>
          <w:sz w:val="24"/>
          <w:szCs w:val="24"/>
          <w:shd w:val="clear" w:color="auto" w:fill="FFFFFF"/>
        </w:rPr>
        <w:t xml:space="preserve"> https://doi.org/</w:t>
      </w:r>
      <w:r w:rsidR="00224FAC" w:rsidRPr="00851451">
        <w:rPr>
          <w:rFonts w:ascii="Arial" w:hAnsi="Arial" w:cs="Arial"/>
          <w:sz w:val="24"/>
          <w:szCs w:val="24"/>
          <w:shd w:val="clear" w:color="auto" w:fill="FFFFFF"/>
        </w:rPr>
        <w:t xml:space="preserve"> </w:t>
      </w:r>
      <w:r w:rsidR="007E659C" w:rsidRPr="00851451">
        <w:rPr>
          <w:rFonts w:ascii="Arial" w:hAnsi="Arial" w:cs="Arial"/>
          <w:bCs/>
          <w:sz w:val="24"/>
          <w:szCs w:val="24"/>
        </w:rPr>
        <w:t xml:space="preserve"> 10.37678/dcybd.2020.2155</w:t>
      </w:r>
    </w:p>
    <w:p w:rsidR="00014B04" w:rsidRPr="00851451" w:rsidRDefault="00D00799" w:rsidP="00851451">
      <w:pPr>
        <w:pStyle w:val="ListeParagraf"/>
        <w:numPr>
          <w:ilvl w:val="0"/>
          <w:numId w:val="3"/>
        </w:numPr>
        <w:shd w:val="clear" w:color="auto" w:fill="FFFFFF"/>
        <w:spacing w:before="79" w:after="79" w:line="480" w:lineRule="auto"/>
        <w:jc w:val="both"/>
        <w:rPr>
          <w:rFonts w:ascii="Arial" w:hAnsi="Arial" w:cs="Arial"/>
          <w:sz w:val="24"/>
          <w:szCs w:val="24"/>
        </w:rPr>
      </w:pPr>
      <w:r w:rsidRPr="00851451">
        <w:rPr>
          <w:rFonts w:ascii="Arial" w:hAnsi="Arial" w:cs="Arial"/>
          <w:bCs/>
          <w:sz w:val="24"/>
          <w:szCs w:val="24"/>
        </w:rPr>
        <w:t>Sahin A, Erdem H, Akçay Çelik M,</w:t>
      </w:r>
      <w:r w:rsidR="00624243" w:rsidRPr="00851451">
        <w:rPr>
          <w:rFonts w:ascii="Arial" w:hAnsi="Arial" w:cs="Arial"/>
          <w:sz w:val="24"/>
          <w:szCs w:val="24"/>
        </w:rPr>
        <w:t xml:space="preserve"> </w:t>
      </w:r>
      <w:r w:rsidR="00723505" w:rsidRPr="00851451">
        <w:rPr>
          <w:rFonts w:ascii="Arial" w:hAnsi="Arial" w:cs="Arial"/>
          <w:sz w:val="24"/>
          <w:szCs w:val="24"/>
        </w:rPr>
        <w:t>Cankaya S</w:t>
      </w:r>
      <w:r w:rsidR="00624243" w:rsidRPr="00851451">
        <w:rPr>
          <w:rFonts w:ascii="Arial" w:hAnsi="Arial" w:cs="Arial"/>
          <w:sz w:val="24"/>
          <w:szCs w:val="24"/>
        </w:rPr>
        <w:t xml:space="preserve">, </w:t>
      </w:r>
      <w:r w:rsidR="00723505" w:rsidRPr="00851451">
        <w:rPr>
          <w:rFonts w:ascii="Arial" w:hAnsi="Arial" w:cs="Arial"/>
          <w:sz w:val="24"/>
          <w:szCs w:val="24"/>
        </w:rPr>
        <w:t>Aslan Ali</w:t>
      </w:r>
      <w:r w:rsidR="00624243" w:rsidRPr="00851451">
        <w:rPr>
          <w:rFonts w:ascii="Arial" w:hAnsi="Arial" w:cs="Arial"/>
          <w:sz w:val="24"/>
          <w:szCs w:val="24"/>
        </w:rPr>
        <w:t>.</w:t>
      </w:r>
      <w:r w:rsidR="00723505" w:rsidRPr="00851451">
        <w:rPr>
          <w:rFonts w:ascii="Arial" w:hAnsi="Arial" w:cs="Arial"/>
          <w:sz w:val="24"/>
          <w:szCs w:val="24"/>
        </w:rPr>
        <w:t xml:space="preserve"> </w:t>
      </w:r>
      <w:r w:rsidRPr="00851451">
        <w:rPr>
          <w:rFonts w:ascii="Arial" w:hAnsi="Arial" w:cs="Arial"/>
          <w:bCs/>
          <w:sz w:val="24"/>
          <w:szCs w:val="24"/>
        </w:rPr>
        <w:t xml:space="preserve">Correlation of E-Cadherin/Beta Catenin Expression with Localization in Squamous Epithelial Cell Carcinoma and Basal Cell Carcinoma. </w:t>
      </w:r>
      <w:r w:rsidR="00723505" w:rsidRPr="00851451">
        <w:rPr>
          <w:rFonts w:ascii="Arial" w:hAnsi="Arial" w:cs="Arial"/>
          <w:bCs/>
          <w:sz w:val="24"/>
          <w:szCs w:val="24"/>
        </w:rPr>
        <w:t>Online Turkish Journal of Health Sciences</w:t>
      </w:r>
      <w:r w:rsidR="002C19C9" w:rsidRPr="00851451">
        <w:rPr>
          <w:rFonts w:ascii="Arial" w:hAnsi="Arial" w:cs="Arial"/>
          <w:bCs/>
          <w:sz w:val="24"/>
          <w:szCs w:val="24"/>
        </w:rPr>
        <w:t>. 2020;</w:t>
      </w:r>
      <w:r w:rsidRPr="00851451">
        <w:rPr>
          <w:rFonts w:ascii="Arial" w:hAnsi="Arial" w:cs="Arial"/>
          <w:bCs/>
          <w:sz w:val="24"/>
          <w:szCs w:val="24"/>
        </w:rPr>
        <w:t>5(3): 464 – 473</w:t>
      </w:r>
      <w:r w:rsidR="00723505" w:rsidRPr="00851451">
        <w:rPr>
          <w:rFonts w:ascii="Arial" w:hAnsi="Arial" w:cs="Arial"/>
          <w:bCs/>
          <w:sz w:val="24"/>
          <w:szCs w:val="24"/>
        </w:rPr>
        <w:t>.</w:t>
      </w:r>
      <w:r w:rsidR="00224FAC" w:rsidRPr="00851451">
        <w:rPr>
          <w:rFonts w:ascii="Arial" w:hAnsi="Arial" w:cs="Arial"/>
          <w:bCs/>
          <w:sz w:val="24"/>
          <w:szCs w:val="24"/>
        </w:rPr>
        <w:t xml:space="preserve"> </w:t>
      </w:r>
      <w:r w:rsidR="00224FAC" w:rsidRPr="00851451">
        <w:rPr>
          <w:rFonts w:ascii="Arial" w:hAnsi="Arial" w:cs="Arial"/>
          <w:color w:val="434343"/>
          <w:sz w:val="24"/>
          <w:szCs w:val="24"/>
          <w:shd w:val="clear" w:color="auto" w:fill="FFFFFF"/>
        </w:rPr>
        <w:t>https://doi.org/</w:t>
      </w:r>
      <w:r w:rsidR="007E659C" w:rsidRPr="00851451">
        <w:rPr>
          <w:rFonts w:ascii="Arial" w:hAnsi="Arial" w:cs="Arial"/>
          <w:bCs/>
          <w:sz w:val="24"/>
          <w:szCs w:val="24"/>
        </w:rPr>
        <w:t>/10.26453/otjhs.735102</w:t>
      </w:r>
    </w:p>
    <w:p w:rsidR="00AC5374" w:rsidRPr="00851451" w:rsidRDefault="00D00799" w:rsidP="00851451">
      <w:pPr>
        <w:pStyle w:val="ListeParagraf"/>
        <w:numPr>
          <w:ilvl w:val="0"/>
          <w:numId w:val="3"/>
        </w:numPr>
        <w:spacing w:line="480" w:lineRule="auto"/>
        <w:jc w:val="both"/>
        <w:rPr>
          <w:rFonts w:ascii="Arial" w:hAnsi="Arial" w:cs="Arial"/>
          <w:sz w:val="24"/>
          <w:szCs w:val="24"/>
          <w:bdr w:val="none" w:sz="0" w:space="0" w:color="auto" w:frame="1"/>
        </w:rPr>
      </w:pPr>
      <w:r w:rsidRPr="00851451">
        <w:rPr>
          <w:rFonts w:ascii="Arial" w:hAnsi="Arial" w:cs="Arial"/>
          <w:bCs/>
          <w:sz w:val="24"/>
          <w:szCs w:val="24"/>
        </w:rPr>
        <w:t>Ríos</w:t>
      </w:r>
      <w:r w:rsidR="002C19C9" w:rsidRPr="00851451">
        <w:rPr>
          <w:rFonts w:ascii="Arial" w:hAnsi="Arial" w:cs="Arial"/>
          <w:bCs/>
          <w:sz w:val="24"/>
          <w:szCs w:val="24"/>
        </w:rPr>
        <w:t xml:space="preserve"> I.D.P.</w:t>
      </w:r>
      <w:r w:rsidR="00014B04" w:rsidRPr="00851451">
        <w:rPr>
          <w:rFonts w:ascii="Arial" w:hAnsi="Arial" w:cs="Arial"/>
          <w:bCs/>
          <w:sz w:val="24"/>
          <w:szCs w:val="24"/>
        </w:rPr>
        <w:t xml:space="preserve"> </w:t>
      </w:r>
      <w:r w:rsidRPr="00851451">
        <w:rPr>
          <w:rFonts w:ascii="Arial" w:hAnsi="Arial" w:cs="Arial"/>
          <w:bCs/>
          <w:sz w:val="24"/>
          <w:szCs w:val="24"/>
        </w:rPr>
        <w:t>Loss of Muscle Mass Induced by Aging. Rev.</w:t>
      </w:r>
      <w:r w:rsidR="00014B04" w:rsidRPr="00851451">
        <w:rPr>
          <w:rFonts w:ascii="Arial" w:hAnsi="Arial" w:cs="Arial"/>
          <w:bCs/>
          <w:sz w:val="24"/>
          <w:szCs w:val="24"/>
        </w:rPr>
        <w:t xml:space="preserve"> Cienc. Salud. Bogotá, Colombia</w:t>
      </w:r>
      <w:r w:rsidR="002C19C9" w:rsidRPr="00851451">
        <w:rPr>
          <w:rFonts w:ascii="Arial" w:hAnsi="Arial" w:cs="Arial"/>
          <w:bCs/>
          <w:sz w:val="24"/>
          <w:szCs w:val="24"/>
        </w:rPr>
        <w:t xml:space="preserve">. 2019; </w:t>
      </w:r>
      <w:r w:rsidRPr="00851451">
        <w:rPr>
          <w:rFonts w:ascii="Arial" w:hAnsi="Arial" w:cs="Arial"/>
          <w:bCs/>
          <w:sz w:val="24"/>
          <w:szCs w:val="24"/>
        </w:rPr>
        <w:t>17 (2): 223-</w:t>
      </w:r>
      <w:r w:rsidR="00014B04" w:rsidRPr="00851451">
        <w:rPr>
          <w:rFonts w:ascii="Arial" w:hAnsi="Arial" w:cs="Arial"/>
          <w:bCs/>
          <w:sz w:val="24"/>
          <w:szCs w:val="24"/>
        </w:rPr>
        <w:t xml:space="preserve"> </w:t>
      </w:r>
      <w:r w:rsidRPr="00851451">
        <w:rPr>
          <w:rFonts w:ascii="Arial" w:hAnsi="Arial" w:cs="Arial"/>
          <w:bCs/>
          <w:sz w:val="24"/>
          <w:szCs w:val="24"/>
        </w:rPr>
        <w:t>4</w:t>
      </w:r>
      <w:r w:rsidR="007E659C" w:rsidRPr="00851451">
        <w:rPr>
          <w:rFonts w:ascii="Arial" w:hAnsi="Arial" w:cs="Arial"/>
          <w:bCs/>
          <w:sz w:val="24"/>
          <w:szCs w:val="24"/>
        </w:rPr>
        <w:t>.</w:t>
      </w:r>
      <w:r w:rsidR="002C19C9" w:rsidRPr="00851451">
        <w:rPr>
          <w:rFonts w:ascii="Arial" w:hAnsi="Arial" w:cs="Arial"/>
          <w:bCs/>
          <w:sz w:val="24"/>
          <w:szCs w:val="24"/>
        </w:rPr>
        <w:t xml:space="preserve"> </w:t>
      </w:r>
      <w:r w:rsidR="00224FAC" w:rsidRPr="00851451">
        <w:rPr>
          <w:rFonts w:ascii="Arial" w:hAnsi="Arial" w:cs="Arial"/>
          <w:color w:val="434343"/>
          <w:sz w:val="24"/>
          <w:szCs w:val="24"/>
          <w:shd w:val="clear" w:color="auto" w:fill="FFFFFF"/>
        </w:rPr>
        <w:t>https://doi.org/</w:t>
      </w:r>
      <w:r w:rsidR="00224FAC" w:rsidRPr="00851451">
        <w:rPr>
          <w:rFonts w:ascii="Arial" w:hAnsi="Arial" w:cs="Arial"/>
          <w:sz w:val="24"/>
          <w:szCs w:val="24"/>
          <w:shd w:val="clear" w:color="auto" w:fill="FFFFFF"/>
        </w:rPr>
        <w:t xml:space="preserve"> </w:t>
      </w:r>
      <w:r w:rsidR="007E659C" w:rsidRPr="00851451">
        <w:rPr>
          <w:rFonts w:ascii="Arial" w:hAnsi="Arial" w:cs="Arial"/>
          <w:sz w:val="24"/>
          <w:szCs w:val="24"/>
          <w:bdr w:val="none" w:sz="0" w:space="0" w:color="auto" w:frame="1"/>
        </w:rPr>
        <w:t>10.12804/revistas.urosario.edu.co/revsalud/a.7925</w:t>
      </w:r>
    </w:p>
    <w:p w:rsidR="00C34AEE" w:rsidRPr="00851451" w:rsidRDefault="000E1997"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 xml:space="preserve">Gibbons </w:t>
      </w:r>
      <w:r w:rsidR="00D00799" w:rsidRPr="00851451">
        <w:rPr>
          <w:rFonts w:ascii="Arial" w:hAnsi="Arial" w:cs="Arial"/>
          <w:bCs/>
          <w:sz w:val="24"/>
          <w:szCs w:val="24"/>
        </w:rPr>
        <w:t>M</w:t>
      </w:r>
      <w:r w:rsidR="00C9286A" w:rsidRPr="00851451">
        <w:rPr>
          <w:rFonts w:ascii="Arial" w:hAnsi="Arial" w:cs="Arial"/>
          <w:bCs/>
          <w:sz w:val="24"/>
          <w:szCs w:val="24"/>
        </w:rPr>
        <w:t>.</w:t>
      </w:r>
      <w:r w:rsidR="00D00799" w:rsidRPr="00851451">
        <w:rPr>
          <w:rFonts w:ascii="Arial" w:hAnsi="Arial" w:cs="Arial"/>
          <w:bCs/>
          <w:sz w:val="24"/>
          <w:szCs w:val="24"/>
        </w:rPr>
        <w:t xml:space="preserve">C, </w:t>
      </w:r>
      <w:r w:rsidRPr="00851451">
        <w:rPr>
          <w:rFonts w:ascii="Arial" w:hAnsi="Arial" w:cs="Arial"/>
          <w:bCs/>
          <w:sz w:val="24"/>
          <w:szCs w:val="24"/>
        </w:rPr>
        <w:t xml:space="preserve">Singh </w:t>
      </w:r>
      <w:r w:rsidR="00D00799" w:rsidRPr="00851451">
        <w:rPr>
          <w:rFonts w:ascii="Arial" w:hAnsi="Arial" w:cs="Arial"/>
          <w:bCs/>
          <w:sz w:val="24"/>
          <w:szCs w:val="24"/>
        </w:rPr>
        <w:t xml:space="preserve">A, </w:t>
      </w:r>
      <w:r w:rsidRPr="00851451">
        <w:rPr>
          <w:rFonts w:ascii="Arial" w:hAnsi="Arial" w:cs="Arial"/>
          <w:bCs/>
          <w:sz w:val="24"/>
          <w:szCs w:val="24"/>
        </w:rPr>
        <w:t xml:space="preserve">Anakwenze </w:t>
      </w:r>
      <w:r w:rsidR="00D00799" w:rsidRPr="00851451">
        <w:rPr>
          <w:rFonts w:ascii="Arial" w:hAnsi="Arial" w:cs="Arial"/>
          <w:bCs/>
          <w:sz w:val="24"/>
          <w:szCs w:val="24"/>
        </w:rPr>
        <w:t>O,</w:t>
      </w:r>
      <w:r w:rsidR="00723505" w:rsidRPr="00851451">
        <w:rPr>
          <w:rFonts w:ascii="Arial" w:hAnsi="Arial" w:cs="Arial"/>
          <w:sz w:val="24"/>
          <w:szCs w:val="24"/>
        </w:rPr>
        <w:t xml:space="preserve"> </w:t>
      </w:r>
      <w:r w:rsidR="00723505" w:rsidRPr="00851451">
        <w:rPr>
          <w:rFonts w:ascii="Arial" w:hAnsi="Arial" w:cs="Arial"/>
          <w:bCs/>
          <w:sz w:val="24"/>
          <w:szCs w:val="24"/>
        </w:rPr>
        <w:t>Timothy Cheng, MD, Maxwill Pomerantz, BS,Simon Schenk, Adam J. Engler, Samuel R. Ward</w:t>
      </w:r>
      <w:r w:rsidR="00C9286A" w:rsidRPr="00851451">
        <w:rPr>
          <w:rFonts w:ascii="Arial" w:hAnsi="Arial" w:cs="Arial"/>
          <w:bCs/>
          <w:sz w:val="24"/>
          <w:szCs w:val="24"/>
        </w:rPr>
        <w:t xml:space="preserve">. </w:t>
      </w:r>
      <w:r w:rsidR="00D00799" w:rsidRPr="00851451">
        <w:rPr>
          <w:rFonts w:ascii="Arial" w:hAnsi="Arial" w:cs="Arial"/>
          <w:bCs/>
          <w:sz w:val="24"/>
          <w:szCs w:val="24"/>
        </w:rPr>
        <w:t xml:space="preserve"> Histological Evidence of Muscle Degeneration in Advanced Human Rotator Cuff Disease. J Bone Joint Surg Am.</w:t>
      </w:r>
      <w:r w:rsidR="00C9286A" w:rsidRPr="00851451">
        <w:rPr>
          <w:rFonts w:ascii="Arial" w:hAnsi="Arial" w:cs="Arial"/>
          <w:bCs/>
          <w:sz w:val="24"/>
          <w:szCs w:val="24"/>
        </w:rPr>
        <w:t xml:space="preserve"> 2017; </w:t>
      </w:r>
      <w:r w:rsidR="00D00799" w:rsidRPr="00851451">
        <w:rPr>
          <w:rFonts w:ascii="Arial" w:hAnsi="Arial" w:cs="Arial"/>
          <w:bCs/>
          <w:sz w:val="24"/>
          <w:szCs w:val="24"/>
        </w:rPr>
        <w:t>99(3): 190–199.</w:t>
      </w:r>
      <w:r w:rsidR="00224FAC" w:rsidRPr="00851451">
        <w:rPr>
          <w:rFonts w:ascii="Arial" w:hAnsi="Arial" w:cs="Arial"/>
          <w:bCs/>
          <w:sz w:val="24"/>
          <w:szCs w:val="24"/>
        </w:rPr>
        <w:t xml:space="preserve"> </w:t>
      </w:r>
      <w:r w:rsidR="00C34AEE" w:rsidRPr="00851451">
        <w:rPr>
          <w:rFonts w:ascii="Arial" w:hAnsi="Arial" w:cs="Arial"/>
          <w:color w:val="434343"/>
          <w:sz w:val="24"/>
          <w:szCs w:val="24"/>
          <w:shd w:val="clear" w:color="auto" w:fill="FFFFFF"/>
        </w:rPr>
        <w:t>https://doi.org/</w:t>
      </w:r>
      <w:r w:rsidR="00C34AEE" w:rsidRPr="00851451">
        <w:rPr>
          <w:rFonts w:ascii="Arial" w:hAnsi="Arial" w:cs="Arial"/>
          <w:bCs/>
          <w:color w:val="434343"/>
          <w:sz w:val="24"/>
          <w:szCs w:val="24"/>
        </w:rPr>
        <w:t>10.2106/JBJS.16.00335</w:t>
      </w:r>
      <w:r w:rsidR="00C34AEE" w:rsidRPr="00851451">
        <w:rPr>
          <w:rFonts w:ascii="Arial" w:hAnsi="Arial" w:cs="Arial"/>
          <w:bCs/>
          <w:sz w:val="24"/>
          <w:szCs w:val="24"/>
        </w:rPr>
        <w:t xml:space="preserve"> </w:t>
      </w:r>
    </w:p>
    <w:p w:rsidR="002F37DA" w:rsidRPr="00851451" w:rsidRDefault="00D00799" w:rsidP="00851451">
      <w:pPr>
        <w:pStyle w:val="ListeParagraf"/>
        <w:numPr>
          <w:ilvl w:val="0"/>
          <w:numId w:val="3"/>
        </w:numPr>
        <w:spacing w:line="480" w:lineRule="auto"/>
        <w:jc w:val="both"/>
        <w:rPr>
          <w:rFonts w:ascii="Arial" w:hAnsi="Arial" w:cs="Arial"/>
          <w:sz w:val="24"/>
          <w:szCs w:val="24"/>
        </w:rPr>
      </w:pPr>
      <w:r w:rsidRPr="00851451">
        <w:rPr>
          <w:rFonts w:ascii="Arial" w:hAnsi="Arial" w:cs="Arial"/>
          <w:bCs/>
          <w:sz w:val="24"/>
          <w:szCs w:val="24"/>
        </w:rPr>
        <w:t>Skrovanek</w:t>
      </w:r>
      <w:r w:rsidR="00C9286A" w:rsidRPr="00851451">
        <w:rPr>
          <w:rFonts w:ascii="Arial" w:hAnsi="Arial" w:cs="Arial"/>
          <w:bCs/>
          <w:sz w:val="24"/>
          <w:szCs w:val="24"/>
        </w:rPr>
        <w:t xml:space="preserve"> S</w:t>
      </w:r>
      <w:r w:rsidRPr="00851451">
        <w:rPr>
          <w:rFonts w:ascii="Arial" w:hAnsi="Arial" w:cs="Arial"/>
          <w:bCs/>
          <w:sz w:val="24"/>
          <w:szCs w:val="24"/>
        </w:rPr>
        <w:t>, Valenzano</w:t>
      </w:r>
      <w:r w:rsidR="00C9286A" w:rsidRPr="00851451">
        <w:rPr>
          <w:rFonts w:ascii="Arial" w:hAnsi="Arial" w:cs="Arial"/>
          <w:bCs/>
          <w:sz w:val="24"/>
          <w:szCs w:val="24"/>
        </w:rPr>
        <w:t xml:space="preserve"> MC</w:t>
      </w:r>
      <w:r w:rsidRPr="00851451">
        <w:rPr>
          <w:rFonts w:ascii="Arial" w:hAnsi="Arial" w:cs="Arial"/>
          <w:bCs/>
          <w:sz w:val="24"/>
          <w:szCs w:val="24"/>
        </w:rPr>
        <w:t>, Mullin</w:t>
      </w:r>
      <w:r w:rsidR="00014B04" w:rsidRPr="00851451">
        <w:rPr>
          <w:rFonts w:ascii="Arial" w:hAnsi="Arial" w:cs="Arial"/>
          <w:bCs/>
          <w:sz w:val="24"/>
          <w:szCs w:val="24"/>
        </w:rPr>
        <w:t xml:space="preserve"> </w:t>
      </w:r>
      <w:r w:rsidR="00C9286A" w:rsidRPr="00851451">
        <w:rPr>
          <w:rFonts w:ascii="Arial" w:hAnsi="Arial" w:cs="Arial"/>
          <w:bCs/>
          <w:sz w:val="24"/>
          <w:szCs w:val="24"/>
        </w:rPr>
        <w:t>JM</w:t>
      </w:r>
      <w:r w:rsidR="00723505" w:rsidRPr="00851451">
        <w:rPr>
          <w:rFonts w:ascii="Arial" w:hAnsi="Arial" w:cs="Arial"/>
          <w:bCs/>
          <w:sz w:val="24"/>
          <w:szCs w:val="24"/>
        </w:rPr>
        <w:t>.</w:t>
      </w:r>
      <w:r w:rsidR="00C9286A" w:rsidRPr="00851451">
        <w:rPr>
          <w:rFonts w:ascii="Arial" w:hAnsi="Arial" w:cs="Arial"/>
          <w:bCs/>
          <w:sz w:val="24"/>
          <w:szCs w:val="24"/>
        </w:rPr>
        <w:t xml:space="preserve"> </w:t>
      </w:r>
      <w:r w:rsidRPr="00851451">
        <w:rPr>
          <w:rFonts w:ascii="Arial" w:hAnsi="Arial" w:cs="Arial"/>
          <w:bCs/>
          <w:sz w:val="24"/>
          <w:szCs w:val="24"/>
        </w:rPr>
        <w:t>Restriction of sulfur-containing amino acids alters claudin composition and improves tight junction barrier function</w:t>
      </w:r>
      <w:r w:rsidRPr="00851451">
        <w:rPr>
          <w:rFonts w:ascii="Arial" w:hAnsi="Arial" w:cs="Arial"/>
          <w:bCs/>
          <w:i/>
          <w:iCs/>
          <w:sz w:val="24"/>
          <w:szCs w:val="24"/>
        </w:rPr>
        <w:t>.</w:t>
      </w:r>
      <w:r w:rsidRPr="00851451">
        <w:rPr>
          <w:rFonts w:ascii="Arial" w:hAnsi="Arial" w:cs="Arial"/>
          <w:i/>
          <w:iCs/>
          <w:sz w:val="24"/>
          <w:szCs w:val="24"/>
        </w:rPr>
        <w:t xml:space="preserve"> </w:t>
      </w:r>
      <w:r w:rsidRPr="00851451">
        <w:rPr>
          <w:rFonts w:ascii="Arial" w:hAnsi="Arial" w:cs="Arial"/>
          <w:iCs/>
          <w:sz w:val="24"/>
          <w:szCs w:val="24"/>
        </w:rPr>
        <w:t>Am J Physiol Regul Integr Comp Physio</w:t>
      </w:r>
      <w:r w:rsidRPr="00851451">
        <w:rPr>
          <w:rFonts w:ascii="Arial" w:hAnsi="Arial" w:cs="Arial"/>
          <w:bCs/>
          <w:iCs/>
          <w:sz w:val="24"/>
          <w:szCs w:val="24"/>
        </w:rPr>
        <w:t>l</w:t>
      </w:r>
      <w:r w:rsidR="00C9286A" w:rsidRPr="00851451">
        <w:rPr>
          <w:rFonts w:ascii="Arial" w:hAnsi="Arial" w:cs="Arial"/>
          <w:bCs/>
          <w:sz w:val="24"/>
          <w:szCs w:val="24"/>
        </w:rPr>
        <w:t xml:space="preserve">. 2007; </w:t>
      </w:r>
      <w:r w:rsidR="00014B04" w:rsidRPr="00851451">
        <w:rPr>
          <w:rFonts w:ascii="Arial" w:hAnsi="Arial" w:cs="Arial"/>
          <w:sz w:val="24"/>
          <w:szCs w:val="24"/>
        </w:rPr>
        <w:t>293: R1046–R1055</w:t>
      </w:r>
      <w:r w:rsidR="00224FAC" w:rsidRPr="00851451">
        <w:rPr>
          <w:rFonts w:ascii="Arial" w:hAnsi="Arial" w:cs="Arial"/>
          <w:sz w:val="24"/>
          <w:szCs w:val="24"/>
        </w:rPr>
        <w:t>.</w:t>
      </w:r>
      <w:r w:rsidR="00014B04" w:rsidRPr="00851451">
        <w:rPr>
          <w:rFonts w:ascii="Arial" w:hAnsi="Arial" w:cs="Arial"/>
          <w:color w:val="434343"/>
          <w:sz w:val="24"/>
          <w:szCs w:val="24"/>
          <w:shd w:val="clear" w:color="auto" w:fill="FFFFFF"/>
        </w:rPr>
        <w:t xml:space="preserve"> </w:t>
      </w:r>
      <w:r w:rsidR="00224FAC" w:rsidRPr="00851451">
        <w:rPr>
          <w:rFonts w:ascii="Arial" w:hAnsi="Arial" w:cs="Arial"/>
          <w:color w:val="434343"/>
          <w:sz w:val="24"/>
          <w:szCs w:val="24"/>
          <w:shd w:val="clear" w:color="auto" w:fill="FFFFFF"/>
        </w:rPr>
        <w:t>https://doi.org/</w:t>
      </w:r>
      <w:r w:rsidR="00224FAC" w:rsidRPr="00851451">
        <w:rPr>
          <w:rFonts w:ascii="Arial" w:hAnsi="Arial" w:cs="Arial"/>
          <w:sz w:val="24"/>
          <w:szCs w:val="24"/>
          <w:shd w:val="clear" w:color="auto" w:fill="FFFFFF"/>
        </w:rPr>
        <w:t xml:space="preserve"> </w:t>
      </w:r>
      <w:r w:rsidR="00AC5374" w:rsidRPr="00851451">
        <w:rPr>
          <w:rFonts w:ascii="Arial" w:hAnsi="Arial" w:cs="Arial"/>
          <w:sz w:val="24"/>
          <w:szCs w:val="24"/>
        </w:rPr>
        <w:t xml:space="preserve"> 10.1152/ajpregu.00072.2007</w:t>
      </w:r>
      <w:r w:rsidR="00C34AEE" w:rsidRPr="00851451">
        <w:rPr>
          <w:rFonts w:ascii="Arial" w:hAnsi="Arial" w:cs="Arial"/>
          <w:sz w:val="24"/>
          <w:szCs w:val="24"/>
        </w:rPr>
        <w:t xml:space="preserve"> </w:t>
      </w:r>
    </w:p>
    <w:p w:rsidR="002F37DA" w:rsidRPr="00851451" w:rsidRDefault="000E1997" w:rsidP="00851451">
      <w:pPr>
        <w:pStyle w:val="ListeParagraf"/>
        <w:numPr>
          <w:ilvl w:val="0"/>
          <w:numId w:val="3"/>
        </w:numPr>
        <w:spacing w:line="480" w:lineRule="auto"/>
        <w:jc w:val="both"/>
        <w:rPr>
          <w:rFonts w:ascii="Arial" w:hAnsi="Arial" w:cs="Arial"/>
          <w:sz w:val="24"/>
          <w:szCs w:val="24"/>
          <w:shd w:val="clear" w:color="auto" w:fill="FFFFFF"/>
        </w:rPr>
      </w:pPr>
      <w:r w:rsidRPr="00851451">
        <w:rPr>
          <w:rFonts w:ascii="Arial" w:hAnsi="Arial" w:cs="Arial"/>
          <w:sz w:val="24"/>
          <w:szCs w:val="24"/>
        </w:rPr>
        <w:t xml:space="preserve">Itallie </w:t>
      </w:r>
      <w:hyperlink r:id="rId8" w:history="1">
        <w:r w:rsidR="00D00799" w:rsidRPr="00851451">
          <w:rPr>
            <w:rStyle w:val="Kpr"/>
            <w:rFonts w:ascii="Arial" w:hAnsi="Arial" w:cs="Arial"/>
            <w:bCs/>
            <w:color w:val="auto"/>
            <w:sz w:val="24"/>
            <w:szCs w:val="24"/>
            <w:u w:val="none"/>
          </w:rPr>
          <w:t>Christina M. Van </w:t>
        </w:r>
      </w:hyperlink>
      <w:r w:rsidR="00D00799" w:rsidRPr="00851451">
        <w:rPr>
          <w:rStyle w:val="contribdegrees"/>
          <w:rFonts w:ascii="Arial" w:hAnsi="Arial" w:cs="Arial"/>
          <w:sz w:val="24"/>
          <w:szCs w:val="24"/>
        </w:rPr>
        <w:t>,</w:t>
      </w:r>
      <w:r w:rsidRPr="00851451">
        <w:rPr>
          <w:rFonts w:ascii="Arial" w:hAnsi="Arial" w:cs="Arial"/>
          <w:sz w:val="24"/>
          <w:szCs w:val="24"/>
        </w:rPr>
        <w:t xml:space="preserve"> </w:t>
      </w:r>
      <w:r w:rsidRPr="00851451">
        <w:rPr>
          <w:rStyle w:val="contribdegrees"/>
          <w:rFonts w:ascii="Arial" w:hAnsi="Arial" w:cs="Arial"/>
          <w:sz w:val="24"/>
          <w:szCs w:val="24"/>
        </w:rPr>
        <w:t>Anderso</w:t>
      </w:r>
      <w:r w:rsidR="00D00799" w:rsidRPr="00851451">
        <w:rPr>
          <w:rStyle w:val="contribdegrees"/>
          <w:rFonts w:ascii="Arial" w:hAnsi="Arial" w:cs="Arial"/>
          <w:sz w:val="24"/>
          <w:szCs w:val="24"/>
        </w:rPr>
        <w:t> </w:t>
      </w:r>
      <w:hyperlink r:id="rId9" w:history="1">
        <w:r w:rsidR="00D00799" w:rsidRPr="00851451">
          <w:rPr>
            <w:rStyle w:val="Kpr"/>
            <w:rFonts w:ascii="Arial" w:hAnsi="Arial" w:cs="Arial"/>
            <w:bCs/>
            <w:color w:val="auto"/>
            <w:sz w:val="24"/>
            <w:szCs w:val="24"/>
            <w:u w:val="none"/>
          </w:rPr>
          <w:t>James M</w:t>
        </w:r>
      </w:hyperlink>
      <w:r w:rsidR="00C9286A" w:rsidRPr="00851451">
        <w:rPr>
          <w:rFonts w:ascii="Arial" w:hAnsi="Arial" w:cs="Arial"/>
          <w:sz w:val="24"/>
          <w:szCs w:val="24"/>
        </w:rPr>
        <w:t>.</w:t>
      </w:r>
      <w:r w:rsidR="00014B04" w:rsidRPr="00851451">
        <w:rPr>
          <w:rFonts w:ascii="Arial" w:hAnsi="Arial" w:cs="Arial"/>
          <w:sz w:val="24"/>
          <w:szCs w:val="24"/>
        </w:rPr>
        <w:t xml:space="preserve"> </w:t>
      </w:r>
      <w:r w:rsidR="00D00799" w:rsidRPr="00851451">
        <w:rPr>
          <w:rFonts w:ascii="Arial" w:hAnsi="Arial" w:cs="Arial"/>
          <w:sz w:val="24"/>
          <w:szCs w:val="24"/>
        </w:rPr>
        <w:t>The Role of Claudins in Determining Paracellular Charge Selectivity. Proceedings of the American Thoracic Society.</w:t>
      </w:r>
      <w:r w:rsidR="00C9286A" w:rsidRPr="00851451">
        <w:rPr>
          <w:rFonts w:ascii="Arial" w:hAnsi="Arial" w:cs="Arial"/>
          <w:sz w:val="24"/>
          <w:szCs w:val="24"/>
        </w:rPr>
        <w:t xml:space="preserve"> </w:t>
      </w:r>
      <w:r w:rsidR="00014B04" w:rsidRPr="00851451">
        <w:rPr>
          <w:rFonts w:ascii="Arial" w:hAnsi="Arial" w:cs="Arial"/>
          <w:sz w:val="24"/>
          <w:szCs w:val="24"/>
        </w:rPr>
        <w:t>2004</w:t>
      </w:r>
      <w:r w:rsidR="00C9286A" w:rsidRPr="00851451">
        <w:rPr>
          <w:rFonts w:ascii="Arial" w:hAnsi="Arial" w:cs="Arial"/>
          <w:sz w:val="24"/>
          <w:szCs w:val="24"/>
        </w:rPr>
        <w:t xml:space="preserve">; </w:t>
      </w:r>
      <w:r w:rsidR="00D00799" w:rsidRPr="00851451">
        <w:rPr>
          <w:rFonts w:ascii="Arial" w:hAnsi="Arial" w:cs="Arial"/>
          <w:sz w:val="24"/>
          <w:szCs w:val="24"/>
        </w:rPr>
        <w:t>1(1): 38–41.</w:t>
      </w:r>
      <w:r w:rsidR="00AC5374" w:rsidRPr="00851451">
        <w:rPr>
          <w:rFonts w:ascii="Arial" w:hAnsi="Arial" w:cs="Arial"/>
          <w:sz w:val="24"/>
          <w:szCs w:val="24"/>
        </w:rPr>
        <w:t xml:space="preserve"> </w:t>
      </w:r>
      <w:r w:rsidR="00C34AEE" w:rsidRPr="00851451">
        <w:rPr>
          <w:rFonts w:ascii="Arial" w:hAnsi="Arial" w:cs="Arial"/>
          <w:color w:val="434343"/>
          <w:sz w:val="24"/>
          <w:szCs w:val="24"/>
          <w:shd w:val="clear" w:color="auto" w:fill="FFFFFF"/>
        </w:rPr>
        <w:t>https://doi.org/</w:t>
      </w:r>
      <w:r w:rsidR="00C34AEE" w:rsidRPr="00851451">
        <w:rPr>
          <w:rFonts w:ascii="Arial" w:hAnsi="Arial" w:cs="Arial"/>
          <w:color w:val="434343"/>
          <w:sz w:val="24"/>
          <w:szCs w:val="24"/>
        </w:rPr>
        <w:t>10.1513/pats.2306013</w:t>
      </w:r>
      <w:r w:rsidR="00C34AEE" w:rsidRPr="00851451">
        <w:rPr>
          <w:rFonts w:ascii="Arial" w:hAnsi="Arial" w:cs="Arial"/>
          <w:sz w:val="24"/>
          <w:szCs w:val="24"/>
        </w:rPr>
        <w:t xml:space="preserve"> </w:t>
      </w:r>
    </w:p>
    <w:p w:rsidR="002F37DA"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Gonçalves</w:t>
      </w:r>
      <w:r w:rsidR="00C9286A" w:rsidRPr="00851451">
        <w:rPr>
          <w:rFonts w:ascii="Arial" w:hAnsi="Arial" w:cs="Arial"/>
          <w:bCs/>
          <w:sz w:val="24"/>
          <w:szCs w:val="24"/>
        </w:rPr>
        <w:t xml:space="preserve"> A</w:t>
      </w:r>
      <w:r w:rsidRPr="00851451">
        <w:rPr>
          <w:rFonts w:ascii="Arial" w:hAnsi="Arial" w:cs="Arial"/>
          <w:bCs/>
          <w:sz w:val="24"/>
          <w:szCs w:val="24"/>
        </w:rPr>
        <w:t>, Ambrósio</w:t>
      </w:r>
      <w:r w:rsidR="00C9286A" w:rsidRPr="00851451">
        <w:rPr>
          <w:rFonts w:ascii="Arial" w:hAnsi="Arial" w:cs="Arial"/>
          <w:bCs/>
          <w:sz w:val="24"/>
          <w:szCs w:val="24"/>
        </w:rPr>
        <w:t xml:space="preserve"> AF</w:t>
      </w:r>
      <w:r w:rsidRPr="00851451">
        <w:rPr>
          <w:rFonts w:ascii="Arial" w:hAnsi="Arial" w:cs="Arial"/>
          <w:bCs/>
          <w:sz w:val="24"/>
          <w:szCs w:val="24"/>
        </w:rPr>
        <w:t>, Fernandes</w:t>
      </w:r>
      <w:r w:rsidR="00014B04" w:rsidRPr="00851451">
        <w:rPr>
          <w:rFonts w:ascii="Arial" w:hAnsi="Arial" w:cs="Arial"/>
          <w:bCs/>
          <w:sz w:val="24"/>
          <w:szCs w:val="24"/>
        </w:rPr>
        <w:t xml:space="preserve"> </w:t>
      </w:r>
      <w:r w:rsidR="00C9286A" w:rsidRPr="00851451">
        <w:rPr>
          <w:rFonts w:ascii="Arial" w:hAnsi="Arial" w:cs="Arial"/>
          <w:bCs/>
          <w:sz w:val="24"/>
          <w:szCs w:val="24"/>
        </w:rPr>
        <w:t xml:space="preserve">R. </w:t>
      </w:r>
      <w:r w:rsidRPr="00851451">
        <w:rPr>
          <w:rFonts w:ascii="Arial" w:hAnsi="Arial" w:cs="Arial"/>
          <w:bCs/>
          <w:sz w:val="24"/>
          <w:szCs w:val="24"/>
        </w:rPr>
        <w:t xml:space="preserve">Regulation of claudins in blood-tissue barriers under physiological and pathological states. </w:t>
      </w:r>
      <w:hyperlink r:id="rId10" w:history="1">
        <w:r w:rsidRPr="00851451">
          <w:rPr>
            <w:rStyle w:val="Kpr"/>
            <w:rFonts w:ascii="Arial" w:hAnsi="Arial" w:cs="Arial"/>
            <w:color w:val="auto"/>
            <w:sz w:val="24"/>
            <w:szCs w:val="24"/>
            <w:u w:val="none"/>
            <w:shd w:val="clear" w:color="auto" w:fill="FFFFFF"/>
          </w:rPr>
          <w:t>Tissue Barriers</w:t>
        </w:r>
      </w:hyperlink>
      <w:r w:rsidRPr="00851451">
        <w:rPr>
          <w:rFonts w:ascii="Arial" w:hAnsi="Arial" w:cs="Arial"/>
          <w:sz w:val="24"/>
          <w:szCs w:val="24"/>
          <w:shd w:val="clear" w:color="auto" w:fill="FFFFFF"/>
        </w:rPr>
        <w:t xml:space="preserve">. </w:t>
      </w:r>
      <w:r w:rsidR="00C9286A" w:rsidRPr="00851451">
        <w:rPr>
          <w:rFonts w:ascii="Arial" w:hAnsi="Arial" w:cs="Arial"/>
          <w:bCs/>
          <w:sz w:val="24"/>
          <w:szCs w:val="24"/>
        </w:rPr>
        <w:t xml:space="preserve">2013; </w:t>
      </w:r>
      <w:r w:rsidRPr="00851451">
        <w:rPr>
          <w:rFonts w:ascii="Arial" w:hAnsi="Arial" w:cs="Arial"/>
          <w:sz w:val="24"/>
          <w:szCs w:val="24"/>
          <w:shd w:val="clear" w:color="auto" w:fill="FFFFFF"/>
        </w:rPr>
        <w:t>1(3): e24782.</w:t>
      </w:r>
      <w:r w:rsidR="00224FAC" w:rsidRPr="00851451">
        <w:rPr>
          <w:rFonts w:ascii="Arial" w:hAnsi="Arial" w:cs="Arial"/>
          <w:sz w:val="24"/>
          <w:szCs w:val="24"/>
          <w:shd w:val="clear" w:color="auto" w:fill="FFFFFF"/>
        </w:rPr>
        <w:t xml:space="preserve"> </w:t>
      </w:r>
      <w:r w:rsidR="002F37DA" w:rsidRPr="00851451">
        <w:rPr>
          <w:rFonts w:ascii="Arial" w:hAnsi="Arial" w:cs="Arial"/>
          <w:color w:val="434343"/>
          <w:sz w:val="24"/>
          <w:szCs w:val="24"/>
          <w:shd w:val="clear" w:color="auto" w:fill="FFFFFF"/>
        </w:rPr>
        <w:t>https://doi.org/10.4161/tisb.24782</w:t>
      </w:r>
    </w:p>
    <w:p w:rsidR="002F37DA"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lastRenderedPageBreak/>
        <w:t>Masayuki Ozawa</w:t>
      </w:r>
      <w:r w:rsidR="00C9286A" w:rsidRPr="00851451">
        <w:rPr>
          <w:rFonts w:ascii="Arial" w:hAnsi="Arial" w:cs="Arial"/>
          <w:bCs/>
          <w:sz w:val="24"/>
          <w:szCs w:val="24"/>
        </w:rPr>
        <w:t>.</w:t>
      </w:r>
      <w:r w:rsidR="00014B04" w:rsidRPr="00851451">
        <w:rPr>
          <w:rFonts w:ascii="Arial" w:hAnsi="Arial" w:cs="Arial"/>
          <w:bCs/>
          <w:sz w:val="24"/>
          <w:szCs w:val="24"/>
        </w:rPr>
        <w:t xml:space="preserve"> </w:t>
      </w:r>
      <w:r w:rsidRPr="00851451">
        <w:rPr>
          <w:rFonts w:ascii="Arial" w:hAnsi="Arial" w:cs="Arial"/>
          <w:bCs/>
          <w:sz w:val="24"/>
          <w:szCs w:val="24"/>
        </w:rPr>
        <w:t>E-cadherin cytoplasmic domain inhibits cell surface localization of endogenous cadherins and fusion of C2C12 myoblasts.</w:t>
      </w:r>
      <w:r w:rsidRPr="00851451">
        <w:rPr>
          <w:rFonts w:ascii="Arial" w:hAnsi="Arial" w:cs="Arial"/>
          <w:sz w:val="24"/>
          <w:szCs w:val="24"/>
        </w:rPr>
        <w:t xml:space="preserve"> </w:t>
      </w:r>
      <w:r w:rsidRPr="00851451">
        <w:rPr>
          <w:rFonts w:ascii="Arial" w:hAnsi="Arial" w:cs="Arial"/>
          <w:bCs/>
          <w:sz w:val="24"/>
          <w:szCs w:val="24"/>
        </w:rPr>
        <w:t>Biology Open.</w:t>
      </w:r>
      <w:r w:rsidR="00C9286A" w:rsidRPr="00851451">
        <w:rPr>
          <w:rFonts w:ascii="Arial" w:hAnsi="Arial" w:cs="Arial"/>
          <w:bCs/>
          <w:sz w:val="24"/>
          <w:szCs w:val="24"/>
        </w:rPr>
        <w:t xml:space="preserve"> 2015; </w:t>
      </w:r>
      <w:r w:rsidRPr="00851451">
        <w:rPr>
          <w:rFonts w:ascii="Arial" w:hAnsi="Arial" w:cs="Arial"/>
          <w:bCs/>
          <w:sz w:val="24"/>
          <w:szCs w:val="24"/>
        </w:rPr>
        <w:t>4: 1427-1435</w:t>
      </w:r>
      <w:r w:rsidR="00AC5374" w:rsidRPr="00851451">
        <w:rPr>
          <w:rFonts w:ascii="Arial" w:hAnsi="Arial" w:cs="Arial"/>
          <w:bCs/>
          <w:sz w:val="24"/>
          <w:szCs w:val="24"/>
        </w:rPr>
        <w:t>.</w:t>
      </w:r>
      <w:r w:rsidR="00224FAC" w:rsidRPr="00851451">
        <w:rPr>
          <w:rFonts w:ascii="Arial" w:hAnsi="Arial" w:cs="Arial"/>
          <w:bCs/>
          <w:sz w:val="24"/>
          <w:szCs w:val="24"/>
        </w:rPr>
        <w:t xml:space="preserve"> </w:t>
      </w:r>
      <w:r w:rsidR="00C34AEE" w:rsidRPr="00851451">
        <w:rPr>
          <w:rFonts w:ascii="Arial" w:hAnsi="Arial" w:cs="Arial"/>
          <w:color w:val="434343"/>
          <w:sz w:val="24"/>
          <w:szCs w:val="24"/>
          <w:shd w:val="clear" w:color="auto" w:fill="FFFFFF"/>
        </w:rPr>
        <w:t>https://doi.org/</w:t>
      </w:r>
      <w:r w:rsidR="00C34AEE" w:rsidRPr="00851451">
        <w:rPr>
          <w:rFonts w:ascii="Arial" w:hAnsi="Arial" w:cs="Arial"/>
          <w:bCs/>
          <w:color w:val="434343"/>
          <w:sz w:val="24"/>
          <w:szCs w:val="24"/>
        </w:rPr>
        <w:t>10.1242/bio.013938</w:t>
      </w:r>
      <w:r w:rsidR="00C34AEE" w:rsidRPr="00851451">
        <w:rPr>
          <w:rFonts w:ascii="Arial" w:hAnsi="Arial" w:cs="Arial"/>
          <w:bCs/>
          <w:sz w:val="24"/>
          <w:szCs w:val="24"/>
        </w:rPr>
        <w:t xml:space="preserve"> PMID: 26453620 PMCID: PMC4728358</w:t>
      </w:r>
    </w:p>
    <w:p w:rsidR="002F37DA" w:rsidRPr="00851451" w:rsidRDefault="00D00799" w:rsidP="00851451">
      <w:pPr>
        <w:pStyle w:val="ListeParagraf"/>
        <w:numPr>
          <w:ilvl w:val="0"/>
          <w:numId w:val="3"/>
        </w:numPr>
        <w:spacing w:line="480" w:lineRule="auto"/>
        <w:jc w:val="both"/>
        <w:rPr>
          <w:rFonts w:ascii="Arial" w:hAnsi="Arial" w:cs="Arial"/>
          <w:bCs/>
          <w:sz w:val="24"/>
          <w:szCs w:val="24"/>
        </w:rPr>
      </w:pPr>
      <w:r w:rsidRPr="00851451">
        <w:rPr>
          <w:rFonts w:ascii="Arial" w:hAnsi="Arial" w:cs="Arial"/>
          <w:bCs/>
          <w:sz w:val="24"/>
          <w:szCs w:val="24"/>
        </w:rPr>
        <w:t>Hollnagel</w:t>
      </w:r>
      <w:r w:rsidR="00C9286A" w:rsidRPr="00851451">
        <w:rPr>
          <w:rFonts w:ascii="Arial" w:hAnsi="Arial" w:cs="Arial"/>
          <w:bCs/>
          <w:sz w:val="24"/>
          <w:szCs w:val="24"/>
        </w:rPr>
        <w:t xml:space="preserve"> A</w:t>
      </w:r>
      <w:r w:rsidRPr="00851451">
        <w:rPr>
          <w:rFonts w:ascii="Arial" w:hAnsi="Arial" w:cs="Arial"/>
          <w:bCs/>
          <w:sz w:val="24"/>
          <w:szCs w:val="24"/>
        </w:rPr>
        <w:t>, Grund</w:t>
      </w:r>
      <w:r w:rsidR="00C9286A" w:rsidRPr="00851451">
        <w:rPr>
          <w:rFonts w:ascii="Arial" w:hAnsi="Arial" w:cs="Arial"/>
          <w:bCs/>
          <w:sz w:val="24"/>
          <w:szCs w:val="24"/>
        </w:rPr>
        <w:t xml:space="preserve"> C</w:t>
      </w:r>
      <w:r w:rsidRPr="00851451">
        <w:rPr>
          <w:rFonts w:ascii="Arial" w:hAnsi="Arial" w:cs="Arial"/>
          <w:bCs/>
          <w:sz w:val="24"/>
          <w:szCs w:val="24"/>
        </w:rPr>
        <w:t>, Franke</w:t>
      </w:r>
      <w:r w:rsidR="00C9286A" w:rsidRPr="00851451">
        <w:rPr>
          <w:rFonts w:ascii="Arial" w:hAnsi="Arial" w:cs="Arial"/>
          <w:bCs/>
          <w:sz w:val="24"/>
          <w:szCs w:val="24"/>
        </w:rPr>
        <w:t xml:space="preserve"> </w:t>
      </w:r>
      <w:r w:rsidR="00723505" w:rsidRPr="00851451">
        <w:rPr>
          <w:rFonts w:ascii="Arial" w:hAnsi="Arial" w:cs="Arial"/>
          <w:bCs/>
          <w:sz w:val="24"/>
          <w:szCs w:val="24"/>
        </w:rPr>
        <w:t>Werner W</w:t>
      </w:r>
      <w:r w:rsidRPr="00851451">
        <w:rPr>
          <w:rFonts w:ascii="Arial" w:hAnsi="Arial" w:cs="Arial"/>
          <w:bCs/>
          <w:sz w:val="24"/>
          <w:szCs w:val="24"/>
        </w:rPr>
        <w:t>,</w:t>
      </w:r>
      <w:r w:rsidR="00723505" w:rsidRPr="00851451">
        <w:rPr>
          <w:rFonts w:ascii="Arial" w:hAnsi="Arial" w:cs="Arial"/>
          <w:bCs/>
          <w:sz w:val="24"/>
          <w:szCs w:val="24"/>
        </w:rPr>
        <w:t xml:space="preserve"> Arnold Hans-Henning.</w:t>
      </w:r>
      <w:r w:rsidRPr="00851451">
        <w:rPr>
          <w:rFonts w:ascii="Arial" w:hAnsi="Arial" w:cs="Arial"/>
          <w:bCs/>
          <w:sz w:val="24"/>
          <w:szCs w:val="24"/>
        </w:rPr>
        <w:t xml:space="preserve"> The Cell Adhesion Molecule</w:t>
      </w:r>
      <w:r w:rsidR="00447033" w:rsidRPr="00851451">
        <w:rPr>
          <w:rFonts w:ascii="Arial" w:hAnsi="Arial" w:cs="Arial"/>
          <w:bCs/>
          <w:sz w:val="24"/>
          <w:szCs w:val="24"/>
        </w:rPr>
        <w:t xml:space="preserve"> </w:t>
      </w:r>
      <w:r w:rsidRPr="00851451">
        <w:rPr>
          <w:rFonts w:ascii="Arial" w:hAnsi="Arial" w:cs="Arial"/>
          <w:bCs/>
          <w:sz w:val="24"/>
          <w:szCs w:val="24"/>
        </w:rPr>
        <w:t>M-Cadherin Is Not Essential for Muscle Development and Regeneration. Molecular and cellular biology.</w:t>
      </w:r>
      <w:r w:rsidR="00C9286A" w:rsidRPr="00851451">
        <w:rPr>
          <w:rFonts w:ascii="Arial" w:hAnsi="Arial" w:cs="Arial"/>
          <w:bCs/>
          <w:sz w:val="24"/>
          <w:szCs w:val="24"/>
        </w:rPr>
        <w:t xml:space="preserve"> 2002; </w:t>
      </w:r>
      <w:r w:rsidRPr="00851451">
        <w:rPr>
          <w:rFonts w:ascii="Arial" w:hAnsi="Arial" w:cs="Arial"/>
          <w:bCs/>
          <w:sz w:val="24"/>
          <w:szCs w:val="24"/>
        </w:rPr>
        <w:t>22(13): 4760–4770.</w:t>
      </w:r>
      <w:r w:rsidR="00224FAC" w:rsidRPr="00851451">
        <w:rPr>
          <w:rFonts w:ascii="Arial" w:hAnsi="Arial" w:cs="Arial"/>
          <w:bCs/>
          <w:sz w:val="24"/>
          <w:szCs w:val="24"/>
        </w:rPr>
        <w:t xml:space="preserve"> </w:t>
      </w:r>
      <w:r w:rsidR="00224FAC" w:rsidRPr="00851451">
        <w:rPr>
          <w:rFonts w:ascii="Arial" w:hAnsi="Arial" w:cs="Arial"/>
          <w:color w:val="434343"/>
          <w:sz w:val="24"/>
          <w:szCs w:val="24"/>
          <w:shd w:val="clear" w:color="auto" w:fill="FFFFFF"/>
        </w:rPr>
        <w:t>https://doi.org/</w:t>
      </w:r>
      <w:r w:rsidR="00AC5374" w:rsidRPr="00851451">
        <w:rPr>
          <w:rFonts w:ascii="Arial" w:hAnsi="Arial" w:cs="Arial"/>
          <w:bCs/>
          <w:sz w:val="24"/>
          <w:szCs w:val="24"/>
        </w:rPr>
        <w:t xml:space="preserve"> 10.1128/mcb.22.13.4760-4770.2002</w:t>
      </w:r>
      <w:r w:rsidR="00C34AEE" w:rsidRPr="00851451">
        <w:rPr>
          <w:rFonts w:ascii="Arial" w:hAnsi="Arial" w:cs="Arial"/>
          <w:bCs/>
          <w:sz w:val="24"/>
          <w:szCs w:val="24"/>
        </w:rPr>
        <w:t xml:space="preserve"> PMID: 12052883 </w:t>
      </w:r>
    </w:p>
    <w:p w:rsidR="002F37DA" w:rsidRPr="00851451" w:rsidRDefault="002F37DA" w:rsidP="00851451">
      <w:pPr>
        <w:pStyle w:val="ListeParagraf"/>
        <w:spacing w:line="480" w:lineRule="auto"/>
        <w:ind w:left="360"/>
        <w:jc w:val="both"/>
        <w:rPr>
          <w:rFonts w:ascii="Arial" w:hAnsi="Arial" w:cs="Arial"/>
          <w:bCs/>
          <w:sz w:val="24"/>
          <w:szCs w:val="24"/>
        </w:rPr>
      </w:pPr>
    </w:p>
    <w:p w:rsidR="002F37DA" w:rsidRPr="00851451" w:rsidRDefault="002F37DA" w:rsidP="00851451">
      <w:pPr>
        <w:pStyle w:val="ListeParagraf"/>
        <w:spacing w:line="480" w:lineRule="auto"/>
        <w:ind w:left="360"/>
        <w:jc w:val="both"/>
        <w:rPr>
          <w:rFonts w:ascii="Arial" w:hAnsi="Arial" w:cs="Arial"/>
          <w:bCs/>
          <w:sz w:val="24"/>
          <w:szCs w:val="24"/>
        </w:rPr>
      </w:pPr>
    </w:p>
    <w:p w:rsidR="00385E4C" w:rsidRPr="00851451" w:rsidRDefault="00385E4C" w:rsidP="00851451">
      <w:pPr>
        <w:pStyle w:val="ListeParagraf"/>
        <w:spacing w:line="480" w:lineRule="auto"/>
        <w:ind w:left="360"/>
        <w:jc w:val="both"/>
        <w:rPr>
          <w:rFonts w:ascii="Arial" w:hAnsi="Arial" w:cs="Arial"/>
          <w:bCs/>
          <w:sz w:val="24"/>
          <w:szCs w:val="24"/>
        </w:rPr>
      </w:pPr>
      <w:r w:rsidRPr="00851451">
        <w:rPr>
          <w:rFonts w:ascii="Arial" w:hAnsi="Arial" w:cs="Arial"/>
          <w:bCs/>
          <w:sz w:val="24"/>
          <w:szCs w:val="24"/>
        </w:rPr>
        <w:t>Figure legend</w:t>
      </w:r>
    </w:p>
    <w:p w:rsidR="008D6193" w:rsidRPr="00851451" w:rsidRDefault="008D6193" w:rsidP="00851451">
      <w:pPr>
        <w:spacing w:line="480" w:lineRule="auto"/>
        <w:ind w:left="360"/>
        <w:jc w:val="both"/>
        <w:rPr>
          <w:rFonts w:ascii="Arial" w:hAnsi="Arial" w:cs="Arial"/>
          <w:bCs/>
          <w:sz w:val="24"/>
          <w:szCs w:val="24"/>
        </w:rPr>
      </w:pPr>
      <w:r w:rsidRPr="00851451">
        <w:rPr>
          <w:rFonts w:ascii="Arial" w:hAnsi="Arial" w:cs="Arial"/>
          <w:bCs/>
          <w:sz w:val="24"/>
          <w:szCs w:val="24"/>
        </w:rPr>
        <w:t>Figure 1 (A-E): A</w:t>
      </w:r>
      <w:r w:rsidR="00385E4C" w:rsidRPr="00851451">
        <w:rPr>
          <w:rFonts w:ascii="Arial" w:hAnsi="Arial" w:cs="Arial"/>
          <w:bCs/>
          <w:sz w:val="24"/>
          <w:szCs w:val="24"/>
        </w:rPr>
        <w:t>- Adipose cell aculumulation (fatty degeneration)  of  muscle tissue</w:t>
      </w:r>
      <w:r w:rsidR="00C528A0" w:rsidRPr="00851451">
        <w:rPr>
          <w:rFonts w:ascii="Arial" w:hAnsi="Arial" w:cs="Arial"/>
          <w:bCs/>
          <w:sz w:val="24"/>
          <w:szCs w:val="24"/>
        </w:rPr>
        <w:t xml:space="preserve"> (H&amp;EX100)</w:t>
      </w:r>
      <w:r w:rsidRPr="00851451">
        <w:rPr>
          <w:rFonts w:ascii="Arial" w:hAnsi="Arial" w:cs="Arial"/>
          <w:bCs/>
          <w:sz w:val="24"/>
          <w:szCs w:val="24"/>
        </w:rPr>
        <w:t>, B</w:t>
      </w:r>
      <w:r w:rsidR="00C528A0" w:rsidRPr="00851451">
        <w:rPr>
          <w:rFonts w:ascii="Arial" w:hAnsi="Arial" w:cs="Arial"/>
          <w:bCs/>
          <w:sz w:val="24"/>
          <w:szCs w:val="24"/>
        </w:rPr>
        <w:t>-</w:t>
      </w:r>
      <w:r w:rsidR="00C528A0" w:rsidRPr="00851451">
        <w:rPr>
          <w:rFonts w:ascii="Arial" w:hAnsi="Arial" w:cs="Arial"/>
          <w:sz w:val="24"/>
          <w:szCs w:val="24"/>
        </w:rPr>
        <w:t xml:space="preserve"> </w:t>
      </w:r>
      <w:r w:rsidR="00C528A0" w:rsidRPr="00851451">
        <w:rPr>
          <w:rFonts w:ascii="Arial" w:hAnsi="Arial" w:cs="Arial"/>
          <w:bCs/>
          <w:sz w:val="24"/>
          <w:szCs w:val="24"/>
        </w:rPr>
        <w:t>Vacuolisation and breakdown in muscle tissue (H&amp;EX40)</w:t>
      </w:r>
      <w:r w:rsidRPr="00851451">
        <w:rPr>
          <w:rFonts w:ascii="Arial" w:hAnsi="Arial" w:cs="Arial"/>
          <w:bCs/>
          <w:sz w:val="24"/>
          <w:szCs w:val="24"/>
        </w:rPr>
        <w:t>, C- Accumulation of lipophuscin pigments in muscle tissue (H&amp;EX400), D- Acidophilic-like changes in muscle tissue (H&amp;EX400), E-</w:t>
      </w:r>
      <w:r w:rsidRPr="00851451">
        <w:rPr>
          <w:rFonts w:ascii="Arial" w:hAnsi="Arial" w:cs="Arial"/>
          <w:sz w:val="24"/>
          <w:szCs w:val="24"/>
        </w:rPr>
        <w:t xml:space="preserve"> </w:t>
      </w:r>
      <w:r w:rsidRPr="00851451">
        <w:rPr>
          <w:rFonts w:ascii="Arial" w:hAnsi="Arial" w:cs="Arial"/>
          <w:bCs/>
          <w:sz w:val="24"/>
          <w:szCs w:val="24"/>
        </w:rPr>
        <w:t>Claudin-5 expression in muscle tissue (grade-1) (x100), F- Claudin-5 expression in muscle tissue (grade-2) (x100).</w:t>
      </w:r>
    </w:p>
    <w:p w:rsidR="00223795" w:rsidRPr="00851451" w:rsidRDefault="00223795" w:rsidP="00851451">
      <w:pPr>
        <w:spacing w:line="480" w:lineRule="auto"/>
        <w:ind w:left="360"/>
        <w:jc w:val="both"/>
        <w:rPr>
          <w:rFonts w:ascii="Arial" w:hAnsi="Arial" w:cs="Arial"/>
          <w:bCs/>
          <w:sz w:val="24"/>
          <w:szCs w:val="24"/>
        </w:rPr>
      </w:pPr>
    </w:p>
    <w:p w:rsidR="00223795" w:rsidRPr="00851451" w:rsidRDefault="00223795" w:rsidP="00851451">
      <w:pPr>
        <w:spacing w:line="480" w:lineRule="auto"/>
        <w:rPr>
          <w:rFonts w:ascii="Arial" w:hAnsi="Arial" w:cs="Arial"/>
          <w:sz w:val="24"/>
          <w:szCs w:val="24"/>
        </w:rPr>
      </w:pPr>
    </w:p>
    <w:sectPr w:rsidR="00223795" w:rsidRPr="00851451" w:rsidSect="001243C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C4" w:rsidRDefault="00CF5FC4" w:rsidP="00EB66B6">
      <w:pPr>
        <w:spacing w:after="0" w:line="240" w:lineRule="auto"/>
      </w:pPr>
      <w:r>
        <w:separator/>
      </w:r>
    </w:p>
  </w:endnote>
  <w:endnote w:type="continuationSeparator" w:id="1">
    <w:p w:rsidR="00CF5FC4" w:rsidRDefault="00CF5FC4" w:rsidP="00EB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B6" w:rsidRDefault="00A86999">
    <w:pPr>
      <w:pStyle w:val="Altbilgi"/>
      <w:jc w:val="right"/>
    </w:pPr>
    <w:fldSimple w:instr=" PAGE   \* MERGEFORMAT ">
      <w:r w:rsidR="00C71EA9">
        <w:rPr>
          <w:noProof/>
        </w:rPr>
        <w:t>14</w:t>
      </w:r>
    </w:fldSimple>
  </w:p>
  <w:p w:rsidR="00EB66B6" w:rsidRDefault="00EB66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C4" w:rsidRDefault="00CF5FC4" w:rsidP="00EB66B6">
      <w:pPr>
        <w:spacing w:after="0" w:line="240" w:lineRule="auto"/>
      </w:pPr>
      <w:r>
        <w:separator/>
      </w:r>
    </w:p>
  </w:footnote>
  <w:footnote w:type="continuationSeparator" w:id="1">
    <w:p w:rsidR="00CF5FC4" w:rsidRDefault="00CF5FC4" w:rsidP="00EB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259"/>
    <w:multiLevelType w:val="hybridMultilevel"/>
    <w:tmpl w:val="B43E203E"/>
    <w:lvl w:ilvl="0" w:tplc="871805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537F0E"/>
    <w:multiLevelType w:val="hybridMultilevel"/>
    <w:tmpl w:val="095EC61E"/>
    <w:lvl w:ilvl="0" w:tplc="041F000F">
      <w:start w:val="1"/>
      <w:numFmt w:val="decimal"/>
      <w:lvlText w:val="%1."/>
      <w:lvlJc w:val="left"/>
      <w:pPr>
        <w:ind w:left="360" w:hanging="360"/>
      </w:p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
    <w:nsid w:val="6CAC4769"/>
    <w:multiLevelType w:val="multilevel"/>
    <w:tmpl w:val="7D8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272841"/>
    <w:rsid w:val="000029DF"/>
    <w:rsid w:val="00014B04"/>
    <w:rsid w:val="00022CF0"/>
    <w:rsid w:val="00081C88"/>
    <w:rsid w:val="000A5FFE"/>
    <w:rsid w:val="000E1997"/>
    <w:rsid w:val="000E5218"/>
    <w:rsid w:val="000F3140"/>
    <w:rsid w:val="001223E3"/>
    <w:rsid w:val="001243C8"/>
    <w:rsid w:val="00133A09"/>
    <w:rsid w:val="00173F8D"/>
    <w:rsid w:val="001A4D32"/>
    <w:rsid w:val="001C0589"/>
    <w:rsid w:val="001C30CE"/>
    <w:rsid w:val="001D0D1B"/>
    <w:rsid w:val="00213497"/>
    <w:rsid w:val="00223795"/>
    <w:rsid w:val="00224FAC"/>
    <w:rsid w:val="0022716C"/>
    <w:rsid w:val="00272841"/>
    <w:rsid w:val="002874E0"/>
    <w:rsid w:val="002A7A93"/>
    <w:rsid w:val="002C1674"/>
    <w:rsid w:val="002C19C9"/>
    <w:rsid w:val="002E04FB"/>
    <w:rsid w:val="002E6C49"/>
    <w:rsid w:val="002F37DA"/>
    <w:rsid w:val="0032670C"/>
    <w:rsid w:val="00344382"/>
    <w:rsid w:val="00355B41"/>
    <w:rsid w:val="00385E4C"/>
    <w:rsid w:val="00397C34"/>
    <w:rsid w:val="003A73C4"/>
    <w:rsid w:val="003B0FD0"/>
    <w:rsid w:val="003B4CB3"/>
    <w:rsid w:val="003F5035"/>
    <w:rsid w:val="00400971"/>
    <w:rsid w:val="0040153A"/>
    <w:rsid w:val="00412D44"/>
    <w:rsid w:val="00413550"/>
    <w:rsid w:val="00430CA9"/>
    <w:rsid w:val="00447033"/>
    <w:rsid w:val="0047519B"/>
    <w:rsid w:val="00480413"/>
    <w:rsid w:val="00490B5A"/>
    <w:rsid w:val="004C1633"/>
    <w:rsid w:val="004D039F"/>
    <w:rsid w:val="00512401"/>
    <w:rsid w:val="00517FDE"/>
    <w:rsid w:val="00522289"/>
    <w:rsid w:val="005368C4"/>
    <w:rsid w:val="0054294C"/>
    <w:rsid w:val="005D2AAD"/>
    <w:rsid w:val="00612D36"/>
    <w:rsid w:val="00624243"/>
    <w:rsid w:val="00631FAA"/>
    <w:rsid w:val="0063404D"/>
    <w:rsid w:val="006372EC"/>
    <w:rsid w:val="00667575"/>
    <w:rsid w:val="00681137"/>
    <w:rsid w:val="006904EE"/>
    <w:rsid w:val="006C1D01"/>
    <w:rsid w:val="006D2093"/>
    <w:rsid w:val="00723505"/>
    <w:rsid w:val="007A2E48"/>
    <w:rsid w:val="007E659C"/>
    <w:rsid w:val="00847E23"/>
    <w:rsid w:val="00851451"/>
    <w:rsid w:val="00857B3F"/>
    <w:rsid w:val="00887565"/>
    <w:rsid w:val="008964A5"/>
    <w:rsid w:val="008D6193"/>
    <w:rsid w:val="009364E0"/>
    <w:rsid w:val="00956EFF"/>
    <w:rsid w:val="00967804"/>
    <w:rsid w:val="00971A17"/>
    <w:rsid w:val="009729EB"/>
    <w:rsid w:val="009835F5"/>
    <w:rsid w:val="009B6FA9"/>
    <w:rsid w:val="00A039AF"/>
    <w:rsid w:val="00A15281"/>
    <w:rsid w:val="00A509B9"/>
    <w:rsid w:val="00A52BFD"/>
    <w:rsid w:val="00A6359C"/>
    <w:rsid w:val="00A86999"/>
    <w:rsid w:val="00A920FF"/>
    <w:rsid w:val="00A97D9B"/>
    <w:rsid w:val="00AC0655"/>
    <w:rsid w:val="00AC5374"/>
    <w:rsid w:val="00B2639A"/>
    <w:rsid w:val="00BC77C3"/>
    <w:rsid w:val="00BE7A52"/>
    <w:rsid w:val="00BF7823"/>
    <w:rsid w:val="00C10C91"/>
    <w:rsid w:val="00C168C8"/>
    <w:rsid w:val="00C34AEE"/>
    <w:rsid w:val="00C44022"/>
    <w:rsid w:val="00C528A0"/>
    <w:rsid w:val="00C71EA9"/>
    <w:rsid w:val="00C9286A"/>
    <w:rsid w:val="00CA40AE"/>
    <w:rsid w:val="00CD3511"/>
    <w:rsid w:val="00CF56AE"/>
    <w:rsid w:val="00CF5FC4"/>
    <w:rsid w:val="00D00799"/>
    <w:rsid w:val="00D04772"/>
    <w:rsid w:val="00D13F9B"/>
    <w:rsid w:val="00D42EC2"/>
    <w:rsid w:val="00D537B1"/>
    <w:rsid w:val="00D94C24"/>
    <w:rsid w:val="00DA52A5"/>
    <w:rsid w:val="00DF070A"/>
    <w:rsid w:val="00E0197D"/>
    <w:rsid w:val="00E277F1"/>
    <w:rsid w:val="00E84106"/>
    <w:rsid w:val="00E9797D"/>
    <w:rsid w:val="00EA7CC2"/>
    <w:rsid w:val="00EB66B6"/>
    <w:rsid w:val="00F541B3"/>
    <w:rsid w:val="00FA149B"/>
    <w:rsid w:val="00FA451F"/>
    <w:rsid w:val="00FB5142"/>
    <w:rsid w:val="00FB6409"/>
    <w:rsid w:val="00FF3752"/>
    <w:rsid w:val="00FF4C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8"/>
    <w:pPr>
      <w:spacing w:after="200" w:line="276" w:lineRule="auto"/>
    </w:pPr>
    <w:rPr>
      <w:sz w:val="22"/>
      <w:szCs w:val="22"/>
    </w:rPr>
  </w:style>
  <w:style w:type="paragraph" w:styleId="Balk4">
    <w:name w:val="heading 4"/>
    <w:basedOn w:val="Normal"/>
    <w:link w:val="Balk4Char"/>
    <w:uiPriority w:val="9"/>
    <w:qFormat/>
    <w:rsid w:val="00624243"/>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B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B66B6"/>
  </w:style>
  <w:style w:type="paragraph" w:styleId="Altbilgi">
    <w:name w:val="footer"/>
    <w:basedOn w:val="Normal"/>
    <w:link w:val="AltbilgiChar"/>
    <w:uiPriority w:val="99"/>
    <w:unhideWhenUsed/>
    <w:rsid w:val="00EB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66B6"/>
  </w:style>
  <w:style w:type="character" w:styleId="Kpr">
    <w:name w:val="Hyperlink"/>
    <w:basedOn w:val="VarsaylanParagrafYazTipi"/>
    <w:uiPriority w:val="99"/>
    <w:unhideWhenUsed/>
    <w:rsid w:val="00D00799"/>
    <w:rPr>
      <w:color w:val="0000FF"/>
      <w:u w:val="single"/>
    </w:rPr>
  </w:style>
  <w:style w:type="character" w:customStyle="1" w:styleId="contribdegrees">
    <w:name w:val="contribdegrees"/>
    <w:basedOn w:val="VarsaylanParagrafYazTipi"/>
    <w:rsid w:val="00D00799"/>
  </w:style>
  <w:style w:type="character" w:styleId="zlenenKpr">
    <w:name w:val="FollowedHyperlink"/>
    <w:basedOn w:val="VarsaylanParagrafYazTipi"/>
    <w:uiPriority w:val="99"/>
    <w:semiHidden/>
    <w:unhideWhenUsed/>
    <w:rsid w:val="00AC5374"/>
    <w:rPr>
      <w:color w:val="800080"/>
      <w:u w:val="single"/>
    </w:rPr>
  </w:style>
  <w:style w:type="character" w:customStyle="1" w:styleId="clearfix">
    <w:name w:val="clearfix"/>
    <w:basedOn w:val="VarsaylanParagrafYazTipi"/>
    <w:rsid w:val="00631FAA"/>
  </w:style>
  <w:style w:type="table" w:customStyle="1" w:styleId="PlainTable2">
    <w:name w:val="Plain Table 2"/>
    <w:basedOn w:val="NormalTablo"/>
    <w:uiPriority w:val="42"/>
    <w:rsid w:val="00631FA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536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39AF"/>
    <w:rPr>
      <w:rFonts w:ascii="Tahoma" w:hAnsi="Tahoma" w:cs="Tahoma"/>
      <w:sz w:val="16"/>
      <w:szCs w:val="16"/>
    </w:rPr>
  </w:style>
  <w:style w:type="paragraph" w:styleId="ListeParagraf">
    <w:name w:val="List Paragraph"/>
    <w:basedOn w:val="Normal"/>
    <w:uiPriority w:val="34"/>
    <w:qFormat/>
    <w:rsid w:val="000F3140"/>
    <w:pPr>
      <w:ind w:left="720"/>
      <w:contextualSpacing/>
    </w:pPr>
  </w:style>
  <w:style w:type="character" w:styleId="YerTutucuMetni">
    <w:name w:val="Placeholder Text"/>
    <w:basedOn w:val="VarsaylanParagrafYazTipi"/>
    <w:uiPriority w:val="99"/>
    <w:semiHidden/>
    <w:rsid w:val="00447033"/>
    <w:rPr>
      <w:color w:val="808080"/>
    </w:rPr>
  </w:style>
  <w:style w:type="character" w:customStyle="1" w:styleId="Balk4Char">
    <w:name w:val="Başlık 4 Char"/>
    <w:basedOn w:val="VarsaylanParagrafYazTipi"/>
    <w:link w:val="Balk4"/>
    <w:uiPriority w:val="9"/>
    <w:rsid w:val="00624243"/>
    <w:rPr>
      <w:rFonts w:ascii="Times New Roman" w:hAnsi="Times New Roman"/>
      <w:b/>
      <w:bCs/>
      <w:sz w:val="24"/>
      <w:szCs w:val="24"/>
    </w:rPr>
  </w:style>
  <w:style w:type="character" w:customStyle="1" w:styleId="author">
    <w:name w:val="author"/>
    <w:basedOn w:val="VarsaylanParagrafYazTipi"/>
    <w:rsid w:val="00624243"/>
  </w:style>
</w:styles>
</file>

<file path=word/webSettings.xml><?xml version="1.0" encoding="utf-8"?>
<w:webSettings xmlns:r="http://schemas.openxmlformats.org/officeDocument/2006/relationships" xmlns:w="http://schemas.openxmlformats.org/wordprocessingml/2006/main">
  <w:divs>
    <w:div w:id="35934556">
      <w:bodyDiv w:val="1"/>
      <w:marLeft w:val="0"/>
      <w:marRight w:val="0"/>
      <w:marTop w:val="0"/>
      <w:marBottom w:val="0"/>
      <w:divBdr>
        <w:top w:val="none" w:sz="0" w:space="0" w:color="auto"/>
        <w:left w:val="none" w:sz="0" w:space="0" w:color="auto"/>
        <w:bottom w:val="none" w:sz="0" w:space="0" w:color="auto"/>
        <w:right w:val="none" w:sz="0" w:space="0" w:color="auto"/>
      </w:divBdr>
    </w:div>
    <w:div w:id="99373524">
      <w:bodyDiv w:val="1"/>
      <w:marLeft w:val="0"/>
      <w:marRight w:val="0"/>
      <w:marTop w:val="0"/>
      <w:marBottom w:val="0"/>
      <w:divBdr>
        <w:top w:val="none" w:sz="0" w:space="0" w:color="auto"/>
        <w:left w:val="none" w:sz="0" w:space="0" w:color="auto"/>
        <w:bottom w:val="none" w:sz="0" w:space="0" w:color="auto"/>
        <w:right w:val="none" w:sz="0" w:space="0" w:color="auto"/>
      </w:divBdr>
    </w:div>
    <w:div w:id="146363520">
      <w:bodyDiv w:val="1"/>
      <w:marLeft w:val="0"/>
      <w:marRight w:val="0"/>
      <w:marTop w:val="0"/>
      <w:marBottom w:val="0"/>
      <w:divBdr>
        <w:top w:val="none" w:sz="0" w:space="0" w:color="auto"/>
        <w:left w:val="none" w:sz="0" w:space="0" w:color="auto"/>
        <w:bottom w:val="none" w:sz="0" w:space="0" w:color="auto"/>
        <w:right w:val="none" w:sz="0" w:space="0" w:color="auto"/>
      </w:divBdr>
      <w:divsChild>
        <w:div w:id="1748916804">
          <w:marLeft w:val="0"/>
          <w:marRight w:val="0"/>
          <w:marTop w:val="0"/>
          <w:marBottom w:val="63"/>
          <w:divBdr>
            <w:top w:val="none" w:sz="0" w:space="0" w:color="auto"/>
            <w:left w:val="none" w:sz="0" w:space="0" w:color="auto"/>
            <w:bottom w:val="none" w:sz="0" w:space="0" w:color="auto"/>
            <w:right w:val="none" w:sz="0" w:space="0" w:color="auto"/>
          </w:divBdr>
        </w:div>
        <w:div w:id="2041473591">
          <w:marLeft w:val="0"/>
          <w:marRight w:val="0"/>
          <w:marTop w:val="0"/>
          <w:marBottom w:val="63"/>
          <w:divBdr>
            <w:top w:val="none" w:sz="0" w:space="0" w:color="auto"/>
            <w:left w:val="none" w:sz="0" w:space="0" w:color="auto"/>
            <w:bottom w:val="none" w:sz="0" w:space="0" w:color="auto"/>
            <w:right w:val="none" w:sz="0" w:space="0" w:color="auto"/>
          </w:divBdr>
        </w:div>
      </w:divsChild>
    </w:div>
    <w:div w:id="230039125">
      <w:bodyDiv w:val="1"/>
      <w:marLeft w:val="0"/>
      <w:marRight w:val="0"/>
      <w:marTop w:val="0"/>
      <w:marBottom w:val="0"/>
      <w:divBdr>
        <w:top w:val="none" w:sz="0" w:space="0" w:color="auto"/>
        <w:left w:val="none" w:sz="0" w:space="0" w:color="auto"/>
        <w:bottom w:val="none" w:sz="0" w:space="0" w:color="auto"/>
        <w:right w:val="none" w:sz="0" w:space="0" w:color="auto"/>
      </w:divBdr>
    </w:div>
    <w:div w:id="239289051">
      <w:bodyDiv w:val="1"/>
      <w:marLeft w:val="0"/>
      <w:marRight w:val="0"/>
      <w:marTop w:val="0"/>
      <w:marBottom w:val="0"/>
      <w:divBdr>
        <w:top w:val="none" w:sz="0" w:space="0" w:color="auto"/>
        <w:left w:val="none" w:sz="0" w:space="0" w:color="auto"/>
        <w:bottom w:val="none" w:sz="0" w:space="0" w:color="auto"/>
        <w:right w:val="none" w:sz="0" w:space="0" w:color="auto"/>
      </w:divBdr>
    </w:div>
    <w:div w:id="263074077">
      <w:bodyDiv w:val="1"/>
      <w:marLeft w:val="0"/>
      <w:marRight w:val="0"/>
      <w:marTop w:val="0"/>
      <w:marBottom w:val="0"/>
      <w:divBdr>
        <w:top w:val="none" w:sz="0" w:space="0" w:color="auto"/>
        <w:left w:val="none" w:sz="0" w:space="0" w:color="auto"/>
        <w:bottom w:val="none" w:sz="0" w:space="0" w:color="auto"/>
        <w:right w:val="none" w:sz="0" w:space="0" w:color="auto"/>
      </w:divBdr>
    </w:div>
    <w:div w:id="277030063">
      <w:bodyDiv w:val="1"/>
      <w:marLeft w:val="0"/>
      <w:marRight w:val="0"/>
      <w:marTop w:val="0"/>
      <w:marBottom w:val="0"/>
      <w:divBdr>
        <w:top w:val="none" w:sz="0" w:space="0" w:color="auto"/>
        <w:left w:val="none" w:sz="0" w:space="0" w:color="auto"/>
        <w:bottom w:val="none" w:sz="0" w:space="0" w:color="auto"/>
        <w:right w:val="none" w:sz="0" w:space="0" w:color="auto"/>
      </w:divBdr>
    </w:div>
    <w:div w:id="333917471">
      <w:bodyDiv w:val="1"/>
      <w:marLeft w:val="0"/>
      <w:marRight w:val="0"/>
      <w:marTop w:val="0"/>
      <w:marBottom w:val="0"/>
      <w:divBdr>
        <w:top w:val="none" w:sz="0" w:space="0" w:color="auto"/>
        <w:left w:val="none" w:sz="0" w:space="0" w:color="auto"/>
        <w:bottom w:val="none" w:sz="0" w:space="0" w:color="auto"/>
        <w:right w:val="none" w:sz="0" w:space="0" w:color="auto"/>
      </w:divBdr>
    </w:div>
    <w:div w:id="334916351">
      <w:bodyDiv w:val="1"/>
      <w:marLeft w:val="0"/>
      <w:marRight w:val="0"/>
      <w:marTop w:val="0"/>
      <w:marBottom w:val="0"/>
      <w:divBdr>
        <w:top w:val="none" w:sz="0" w:space="0" w:color="auto"/>
        <w:left w:val="none" w:sz="0" w:space="0" w:color="auto"/>
        <w:bottom w:val="none" w:sz="0" w:space="0" w:color="auto"/>
        <w:right w:val="none" w:sz="0" w:space="0" w:color="auto"/>
      </w:divBdr>
    </w:div>
    <w:div w:id="374818486">
      <w:bodyDiv w:val="1"/>
      <w:marLeft w:val="0"/>
      <w:marRight w:val="0"/>
      <w:marTop w:val="0"/>
      <w:marBottom w:val="0"/>
      <w:divBdr>
        <w:top w:val="none" w:sz="0" w:space="0" w:color="auto"/>
        <w:left w:val="none" w:sz="0" w:space="0" w:color="auto"/>
        <w:bottom w:val="none" w:sz="0" w:space="0" w:color="auto"/>
        <w:right w:val="none" w:sz="0" w:space="0" w:color="auto"/>
      </w:divBdr>
    </w:div>
    <w:div w:id="396632015">
      <w:bodyDiv w:val="1"/>
      <w:marLeft w:val="0"/>
      <w:marRight w:val="0"/>
      <w:marTop w:val="0"/>
      <w:marBottom w:val="0"/>
      <w:divBdr>
        <w:top w:val="none" w:sz="0" w:space="0" w:color="auto"/>
        <w:left w:val="none" w:sz="0" w:space="0" w:color="auto"/>
        <w:bottom w:val="none" w:sz="0" w:space="0" w:color="auto"/>
        <w:right w:val="none" w:sz="0" w:space="0" w:color="auto"/>
      </w:divBdr>
    </w:div>
    <w:div w:id="438185181">
      <w:bodyDiv w:val="1"/>
      <w:marLeft w:val="0"/>
      <w:marRight w:val="0"/>
      <w:marTop w:val="0"/>
      <w:marBottom w:val="0"/>
      <w:divBdr>
        <w:top w:val="none" w:sz="0" w:space="0" w:color="auto"/>
        <w:left w:val="none" w:sz="0" w:space="0" w:color="auto"/>
        <w:bottom w:val="none" w:sz="0" w:space="0" w:color="auto"/>
        <w:right w:val="none" w:sz="0" w:space="0" w:color="auto"/>
      </w:divBdr>
    </w:div>
    <w:div w:id="461576511">
      <w:bodyDiv w:val="1"/>
      <w:marLeft w:val="0"/>
      <w:marRight w:val="0"/>
      <w:marTop w:val="0"/>
      <w:marBottom w:val="0"/>
      <w:divBdr>
        <w:top w:val="none" w:sz="0" w:space="0" w:color="auto"/>
        <w:left w:val="none" w:sz="0" w:space="0" w:color="auto"/>
        <w:bottom w:val="none" w:sz="0" w:space="0" w:color="auto"/>
        <w:right w:val="none" w:sz="0" w:space="0" w:color="auto"/>
      </w:divBdr>
    </w:div>
    <w:div w:id="463667371">
      <w:bodyDiv w:val="1"/>
      <w:marLeft w:val="0"/>
      <w:marRight w:val="0"/>
      <w:marTop w:val="0"/>
      <w:marBottom w:val="0"/>
      <w:divBdr>
        <w:top w:val="none" w:sz="0" w:space="0" w:color="auto"/>
        <w:left w:val="none" w:sz="0" w:space="0" w:color="auto"/>
        <w:bottom w:val="none" w:sz="0" w:space="0" w:color="auto"/>
        <w:right w:val="none" w:sz="0" w:space="0" w:color="auto"/>
      </w:divBdr>
    </w:div>
    <w:div w:id="519125194">
      <w:bodyDiv w:val="1"/>
      <w:marLeft w:val="0"/>
      <w:marRight w:val="0"/>
      <w:marTop w:val="0"/>
      <w:marBottom w:val="0"/>
      <w:divBdr>
        <w:top w:val="none" w:sz="0" w:space="0" w:color="auto"/>
        <w:left w:val="none" w:sz="0" w:space="0" w:color="auto"/>
        <w:bottom w:val="none" w:sz="0" w:space="0" w:color="auto"/>
        <w:right w:val="none" w:sz="0" w:space="0" w:color="auto"/>
      </w:divBdr>
    </w:div>
    <w:div w:id="537395521">
      <w:bodyDiv w:val="1"/>
      <w:marLeft w:val="0"/>
      <w:marRight w:val="0"/>
      <w:marTop w:val="0"/>
      <w:marBottom w:val="0"/>
      <w:divBdr>
        <w:top w:val="none" w:sz="0" w:space="0" w:color="auto"/>
        <w:left w:val="none" w:sz="0" w:space="0" w:color="auto"/>
        <w:bottom w:val="none" w:sz="0" w:space="0" w:color="auto"/>
        <w:right w:val="none" w:sz="0" w:space="0" w:color="auto"/>
      </w:divBdr>
    </w:div>
    <w:div w:id="591200879">
      <w:bodyDiv w:val="1"/>
      <w:marLeft w:val="0"/>
      <w:marRight w:val="0"/>
      <w:marTop w:val="0"/>
      <w:marBottom w:val="0"/>
      <w:divBdr>
        <w:top w:val="none" w:sz="0" w:space="0" w:color="auto"/>
        <w:left w:val="none" w:sz="0" w:space="0" w:color="auto"/>
        <w:bottom w:val="none" w:sz="0" w:space="0" w:color="auto"/>
        <w:right w:val="none" w:sz="0" w:space="0" w:color="auto"/>
      </w:divBdr>
    </w:div>
    <w:div w:id="635141692">
      <w:bodyDiv w:val="1"/>
      <w:marLeft w:val="0"/>
      <w:marRight w:val="0"/>
      <w:marTop w:val="0"/>
      <w:marBottom w:val="0"/>
      <w:divBdr>
        <w:top w:val="none" w:sz="0" w:space="0" w:color="auto"/>
        <w:left w:val="none" w:sz="0" w:space="0" w:color="auto"/>
        <w:bottom w:val="none" w:sz="0" w:space="0" w:color="auto"/>
        <w:right w:val="none" w:sz="0" w:space="0" w:color="auto"/>
      </w:divBdr>
    </w:div>
    <w:div w:id="662129045">
      <w:bodyDiv w:val="1"/>
      <w:marLeft w:val="0"/>
      <w:marRight w:val="0"/>
      <w:marTop w:val="0"/>
      <w:marBottom w:val="0"/>
      <w:divBdr>
        <w:top w:val="none" w:sz="0" w:space="0" w:color="auto"/>
        <w:left w:val="none" w:sz="0" w:space="0" w:color="auto"/>
        <w:bottom w:val="none" w:sz="0" w:space="0" w:color="auto"/>
        <w:right w:val="none" w:sz="0" w:space="0" w:color="auto"/>
      </w:divBdr>
    </w:div>
    <w:div w:id="694962010">
      <w:bodyDiv w:val="1"/>
      <w:marLeft w:val="0"/>
      <w:marRight w:val="0"/>
      <w:marTop w:val="0"/>
      <w:marBottom w:val="0"/>
      <w:divBdr>
        <w:top w:val="none" w:sz="0" w:space="0" w:color="auto"/>
        <w:left w:val="none" w:sz="0" w:space="0" w:color="auto"/>
        <w:bottom w:val="none" w:sz="0" w:space="0" w:color="auto"/>
        <w:right w:val="none" w:sz="0" w:space="0" w:color="auto"/>
      </w:divBdr>
    </w:div>
    <w:div w:id="714886096">
      <w:bodyDiv w:val="1"/>
      <w:marLeft w:val="0"/>
      <w:marRight w:val="0"/>
      <w:marTop w:val="0"/>
      <w:marBottom w:val="0"/>
      <w:divBdr>
        <w:top w:val="none" w:sz="0" w:space="0" w:color="auto"/>
        <w:left w:val="none" w:sz="0" w:space="0" w:color="auto"/>
        <w:bottom w:val="none" w:sz="0" w:space="0" w:color="auto"/>
        <w:right w:val="none" w:sz="0" w:space="0" w:color="auto"/>
      </w:divBdr>
    </w:div>
    <w:div w:id="792864282">
      <w:bodyDiv w:val="1"/>
      <w:marLeft w:val="0"/>
      <w:marRight w:val="0"/>
      <w:marTop w:val="0"/>
      <w:marBottom w:val="0"/>
      <w:divBdr>
        <w:top w:val="none" w:sz="0" w:space="0" w:color="auto"/>
        <w:left w:val="none" w:sz="0" w:space="0" w:color="auto"/>
        <w:bottom w:val="none" w:sz="0" w:space="0" w:color="auto"/>
        <w:right w:val="none" w:sz="0" w:space="0" w:color="auto"/>
      </w:divBdr>
    </w:div>
    <w:div w:id="798960344">
      <w:bodyDiv w:val="1"/>
      <w:marLeft w:val="0"/>
      <w:marRight w:val="0"/>
      <w:marTop w:val="0"/>
      <w:marBottom w:val="0"/>
      <w:divBdr>
        <w:top w:val="none" w:sz="0" w:space="0" w:color="auto"/>
        <w:left w:val="none" w:sz="0" w:space="0" w:color="auto"/>
        <w:bottom w:val="none" w:sz="0" w:space="0" w:color="auto"/>
        <w:right w:val="none" w:sz="0" w:space="0" w:color="auto"/>
      </w:divBdr>
    </w:div>
    <w:div w:id="893396017">
      <w:bodyDiv w:val="1"/>
      <w:marLeft w:val="0"/>
      <w:marRight w:val="0"/>
      <w:marTop w:val="0"/>
      <w:marBottom w:val="0"/>
      <w:divBdr>
        <w:top w:val="none" w:sz="0" w:space="0" w:color="auto"/>
        <w:left w:val="none" w:sz="0" w:space="0" w:color="auto"/>
        <w:bottom w:val="none" w:sz="0" w:space="0" w:color="auto"/>
        <w:right w:val="none" w:sz="0" w:space="0" w:color="auto"/>
      </w:divBdr>
    </w:div>
    <w:div w:id="910582525">
      <w:bodyDiv w:val="1"/>
      <w:marLeft w:val="0"/>
      <w:marRight w:val="0"/>
      <w:marTop w:val="0"/>
      <w:marBottom w:val="0"/>
      <w:divBdr>
        <w:top w:val="none" w:sz="0" w:space="0" w:color="auto"/>
        <w:left w:val="none" w:sz="0" w:space="0" w:color="auto"/>
        <w:bottom w:val="none" w:sz="0" w:space="0" w:color="auto"/>
        <w:right w:val="none" w:sz="0" w:space="0" w:color="auto"/>
      </w:divBdr>
    </w:div>
    <w:div w:id="951983991">
      <w:bodyDiv w:val="1"/>
      <w:marLeft w:val="0"/>
      <w:marRight w:val="0"/>
      <w:marTop w:val="0"/>
      <w:marBottom w:val="0"/>
      <w:divBdr>
        <w:top w:val="none" w:sz="0" w:space="0" w:color="auto"/>
        <w:left w:val="none" w:sz="0" w:space="0" w:color="auto"/>
        <w:bottom w:val="none" w:sz="0" w:space="0" w:color="auto"/>
        <w:right w:val="none" w:sz="0" w:space="0" w:color="auto"/>
      </w:divBdr>
    </w:div>
    <w:div w:id="987898143">
      <w:bodyDiv w:val="1"/>
      <w:marLeft w:val="0"/>
      <w:marRight w:val="0"/>
      <w:marTop w:val="0"/>
      <w:marBottom w:val="0"/>
      <w:divBdr>
        <w:top w:val="none" w:sz="0" w:space="0" w:color="auto"/>
        <w:left w:val="none" w:sz="0" w:space="0" w:color="auto"/>
        <w:bottom w:val="none" w:sz="0" w:space="0" w:color="auto"/>
        <w:right w:val="none" w:sz="0" w:space="0" w:color="auto"/>
      </w:divBdr>
    </w:div>
    <w:div w:id="1054238244">
      <w:bodyDiv w:val="1"/>
      <w:marLeft w:val="0"/>
      <w:marRight w:val="0"/>
      <w:marTop w:val="0"/>
      <w:marBottom w:val="0"/>
      <w:divBdr>
        <w:top w:val="none" w:sz="0" w:space="0" w:color="auto"/>
        <w:left w:val="none" w:sz="0" w:space="0" w:color="auto"/>
        <w:bottom w:val="none" w:sz="0" w:space="0" w:color="auto"/>
        <w:right w:val="none" w:sz="0" w:space="0" w:color="auto"/>
      </w:divBdr>
    </w:div>
    <w:div w:id="1157064821">
      <w:bodyDiv w:val="1"/>
      <w:marLeft w:val="0"/>
      <w:marRight w:val="0"/>
      <w:marTop w:val="0"/>
      <w:marBottom w:val="0"/>
      <w:divBdr>
        <w:top w:val="none" w:sz="0" w:space="0" w:color="auto"/>
        <w:left w:val="none" w:sz="0" w:space="0" w:color="auto"/>
        <w:bottom w:val="none" w:sz="0" w:space="0" w:color="auto"/>
        <w:right w:val="none" w:sz="0" w:space="0" w:color="auto"/>
      </w:divBdr>
    </w:div>
    <w:div w:id="1250893852">
      <w:bodyDiv w:val="1"/>
      <w:marLeft w:val="0"/>
      <w:marRight w:val="0"/>
      <w:marTop w:val="0"/>
      <w:marBottom w:val="0"/>
      <w:divBdr>
        <w:top w:val="none" w:sz="0" w:space="0" w:color="auto"/>
        <w:left w:val="none" w:sz="0" w:space="0" w:color="auto"/>
        <w:bottom w:val="none" w:sz="0" w:space="0" w:color="auto"/>
        <w:right w:val="none" w:sz="0" w:space="0" w:color="auto"/>
      </w:divBdr>
    </w:div>
    <w:div w:id="1275599737">
      <w:bodyDiv w:val="1"/>
      <w:marLeft w:val="0"/>
      <w:marRight w:val="0"/>
      <w:marTop w:val="0"/>
      <w:marBottom w:val="0"/>
      <w:divBdr>
        <w:top w:val="none" w:sz="0" w:space="0" w:color="auto"/>
        <w:left w:val="none" w:sz="0" w:space="0" w:color="auto"/>
        <w:bottom w:val="none" w:sz="0" w:space="0" w:color="auto"/>
        <w:right w:val="none" w:sz="0" w:space="0" w:color="auto"/>
      </w:divBdr>
    </w:div>
    <w:div w:id="1334528036">
      <w:bodyDiv w:val="1"/>
      <w:marLeft w:val="0"/>
      <w:marRight w:val="0"/>
      <w:marTop w:val="0"/>
      <w:marBottom w:val="0"/>
      <w:divBdr>
        <w:top w:val="none" w:sz="0" w:space="0" w:color="auto"/>
        <w:left w:val="none" w:sz="0" w:space="0" w:color="auto"/>
        <w:bottom w:val="none" w:sz="0" w:space="0" w:color="auto"/>
        <w:right w:val="none" w:sz="0" w:space="0" w:color="auto"/>
      </w:divBdr>
    </w:div>
    <w:div w:id="1410931798">
      <w:bodyDiv w:val="1"/>
      <w:marLeft w:val="0"/>
      <w:marRight w:val="0"/>
      <w:marTop w:val="0"/>
      <w:marBottom w:val="0"/>
      <w:divBdr>
        <w:top w:val="none" w:sz="0" w:space="0" w:color="auto"/>
        <w:left w:val="none" w:sz="0" w:space="0" w:color="auto"/>
        <w:bottom w:val="none" w:sz="0" w:space="0" w:color="auto"/>
        <w:right w:val="none" w:sz="0" w:space="0" w:color="auto"/>
      </w:divBdr>
    </w:div>
    <w:div w:id="1497959545">
      <w:bodyDiv w:val="1"/>
      <w:marLeft w:val="0"/>
      <w:marRight w:val="0"/>
      <w:marTop w:val="0"/>
      <w:marBottom w:val="0"/>
      <w:divBdr>
        <w:top w:val="none" w:sz="0" w:space="0" w:color="auto"/>
        <w:left w:val="none" w:sz="0" w:space="0" w:color="auto"/>
        <w:bottom w:val="none" w:sz="0" w:space="0" w:color="auto"/>
        <w:right w:val="none" w:sz="0" w:space="0" w:color="auto"/>
      </w:divBdr>
    </w:div>
    <w:div w:id="1546528143">
      <w:bodyDiv w:val="1"/>
      <w:marLeft w:val="0"/>
      <w:marRight w:val="0"/>
      <w:marTop w:val="0"/>
      <w:marBottom w:val="0"/>
      <w:divBdr>
        <w:top w:val="none" w:sz="0" w:space="0" w:color="auto"/>
        <w:left w:val="none" w:sz="0" w:space="0" w:color="auto"/>
        <w:bottom w:val="none" w:sz="0" w:space="0" w:color="auto"/>
        <w:right w:val="none" w:sz="0" w:space="0" w:color="auto"/>
      </w:divBdr>
    </w:div>
    <w:div w:id="1557082712">
      <w:bodyDiv w:val="1"/>
      <w:marLeft w:val="0"/>
      <w:marRight w:val="0"/>
      <w:marTop w:val="0"/>
      <w:marBottom w:val="0"/>
      <w:divBdr>
        <w:top w:val="none" w:sz="0" w:space="0" w:color="auto"/>
        <w:left w:val="none" w:sz="0" w:space="0" w:color="auto"/>
        <w:bottom w:val="none" w:sz="0" w:space="0" w:color="auto"/>
        <w:right w:val="none" w:sz="0" w:space="0" w:color="auto"/>
      </w:divBdr>
    </w:div>
    <w:div w:id="1633096202">
      <w:bodyDiv w:val="1"/>
      <w:marLeft w:val="0"/>
      <w:marRight w:val="0"/>
      <w:marTop w:val="0"/>
      <w:marBottom w:val="0"/>
      <w:divBdr>
        <w:top w:val="none" w:sz="0" w:space="0" w:color="auto"/>
        <w:left w:val="none" w:sz="0" w:space="0" w:color="auto"/>
        <w:bottom w:val="none" w:sz="0" w:space="0" w:color="auto"/>
        <w:right w:val="none" w:sz="0" w:space="0" w:color="auto"/>
      </w:divBdr>
    </w:div>
    <w:div w:id="1707943294">
      <w:bodyDiv w:val="1"/>
      <w:marLeft w:val="0"/>
      <w:marRight w:val="0"/>
      <w:marTop w:val="0"/>
      <w:marBottom w:val="0"/>
      <w:divBdr>
        <w:top w:val="none" w:sz="0" w:space="0" w:color="auto"/>
        <w:left w:val="none" w:sz="0" w:space="0" w:color="auto"/>
        <w:bottom w:val="none" w:sz="0" w:space="0" w:color="auto"/>
        <w:right w:val="none" w:sz="0" w:space="0" w:color="auto"/>
      </w:divBdr>
    </w:div>
    <w:div w:id="1743137495">
      <w:bodyDiv w:val="1"/>
      <w:marLeft w:val="0"/>
      <w:marRight w:val="0"/>
      <w:marTop w:val="0"/>
      <w:marBottom w:val="0"/>
      <w:divBdr>
        <w:top w:val="none" w:sz="0" w:space="0" w:color="auto"/>
        <w:left w:val="none" w:sz="0" w:space="0" w:color="auto"/>
        <w:bottom w:val="none" w:sz="0" w:space="0" w:color="auto"/>
        <w:right w:val="none" w:sz="0" w:space="0" w:color="auto"/>
      </w:divBdr>
    </w:div>
    <w:div w:id="1770924266">
      <w:bodyDiv w:val="1"/>
      <w:marLeft w:val="0"/>
      <w:marRight w:val="0"/>
      <w:marTop w:val="0"/>
      <w:marBottom w:val="0"/>
      <w:divBdr>
        <w:top w:val="none" w:sz="0" w:space="0" w:color="auto"/>
        <w:left w:val="none" w:sz="0" w:space="0" w:color="auto"/>
        <w:bottom w:val="none" w:sz="0" w:space="0" w:color="auto"/>
        <w:right w:val="none" w:sz="0" w:space="0" w:color="auto"/>
      </w:divBdr>
    </w:div>
    <w:div w:id="1859660631">
      <w:bodyDiv w:val="1"/>
      <w:marLeft w:val="0"/>
      <w:marRight w:val="0"/>
      <w:marTop w:val="0"/>
      <w:marBottom w:val="0"/>
      <w:divBdr>
        <w:top w:val="none" w:sz="0" w:space="0" w:color="auto"/>
        <w:left w:val="none" w:sz="0" w:space="0" w:color="auto"/>
        <w:bottom w:val="none" w:sz="0" w:space="0" w:color="auto"/>
        <w:right w:val="none" w:sz="0" w:space="0" w:color="auto"/>
      </w:divBdr>
    </w:div>
    <w:div w:id="1863546723">
      <w:bodyDiv w:val="1"/>
      <w:marLeft w:val="0"/>
      <w:marRight w:val="0"/>
      <w:marTop w:val="0"/>
      <w:marBottom w:val="0"/>
      <w:divBdr>
        <w:top w:val="none" w:sz="0" w:space="0" w:color="auto"/>
        <w:left w:val="none" w:sz="0" w:space="0" w:color="auto"/>
        <w:bottom w:val="none" w:sz="0" w:space="0" w:color="auto"/>
        <w:right w:val="none" w:sz="0" w:space="0" w:color="auto"/>
      </w:divBdr>
    </w:div>
    <w:div w:id="2008553338">
      <w:bodyDiv w:val="1"/>
      <w:marLeft w:val="0"/>
      <w:marRight w:val="0"/>
      <w:marTop w:val="0"/>
      <w:marBottom w:val="0"/>
      <w:divBdr>
        <w:top w:val="none" w:sz="0" w:space="0" w:color="auto"/>
        <w:left w:val="none" w:sz="0" w:space="0" w:color="auto"/>
        <w:bottom w:val="none" w:sz="0" w:space="0" w:color="auto"/>
        <w:right w:val="none" w:sz="0" w:space="0" w:color="auto"/>
      </w:divBdr>
    </w:div>
    <w:div w:id="2012024029">
      <w:bodyDiv w:val="1"/>
      <w:marLeft w:val="0"/>
      <w:marRight w:val="0"/>
      <w:marTop w:val="0"/>
      <w:marBottom w:val="0"/>
      <w:divBdr>
        <w:top w:val="none" w:sz="0" w:space="0" w:color="auto"/>
        <w:left w:val="none" w:sz="0" w:space="0" w:color="auto"/>
        <w:bottom w:val="none" w:sz="0" w:space="0" w:color="auto"/>
        <w:right w:val="none" w:sz="0" w:space="0" w:color="auto"/>
      </w:divBdr>
    </w:div>
    <w:div w:id="20216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journals.org/author/van+Itallie%2C+Christ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mc/articles/PMC3867514/" TargetMode="External"/><Relationship Id="rId4" Type="http://schemas.openxmlformats.org/officeDocument/2006/relationships/settings" Target="settings.xml"/><Relationship Id="rId9" Type="http://schemas.openxmlformats.org/officeDocument/2006/relationships/hyperlink" Target="https://www.atsjournals.org/author/Anderson%2C+James+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1423-6408-4D4A-9384-2D60C685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3229</Words>
  <Characters>18410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21596</CharactersWithSpaces>
  <SharedDoc>false</SharedDoc>
  <HLinks>
    <vt:vector size="18" baseType="variant">
      <vt:variant>
        <vt:i4>1048652</vt:i4>
      </vt:variant>
      <vt:variant>
        <vt:i4>6</vt:i4>
      </vt:variant>
      <vt:variant>
        <vt:i4>0</vt:i4>
      </vt:variant>
      <vt:variant>
        <vt:i4>5</vt:i4>
      </vt:variant>
      <vt:variant>
        <vt:lpwstr>https://www.ncbi.nlm.nih.gov/pmc/articles/PMC3867514/</vt:lpwstr>
      </vt:variant>
      <vt:variant>
        <vt:lpwstr/>
      </vt:variant>
      <vt:variant>
        <vt:i4>7995424</vt:i4>
      </vt:variant>
      <vt:variant>
        <vt:i4>3</vt:i4>
      </vt:variant>
      <vt:variant>
        <vt:i4>0</vt:i4>
      </vt:variant>
      <vt:variant>
        <vt:i4>5</vt:i4>
      </vt:variant>
      <vt:variant>
        <vt:lpwstr>https://www.atsjournals.org/author/Anderson%2C+James+M</vt:lpwstr>
      </vt:variant>
      <vt:variant>
        <vt:lpwstr/>
      </vt:variant>
      <vt:variant>
        <vt:i4>22347799</vt:i4>
      </vt:variant>
      <vt:variant>
        <vt:i4>0</vt:i4>
      </vt:variant>
      <vt:variant>
        <vt:i4>0</vt:i4>
      </vt:variant>
      <vt:variant>
        <vt:i4>5</vt:i4>
      </vt:variant>
      <vt:variant>
        <vt:lpwstr>https://www.atsjournals.org/author/van+Itallie%2C+Christina+M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2020-11-10T12:12:00Z</dcterms:created>
  <dcterms:modified xsi:type="dcterms:W3CDTF">2021-02-16T10:39:00Z</dcterms:modified>
</cp:coreProperties>
</file>