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85847B" w14:textId="64AF8657" w:rsidR="00790B6B" w:rsidRPr="00790B6B" w:rsidRDefault="00790B6B" w:rsidP="00790B6B">
      <w:pPr>
        <w:spacing w:after="0" w:line="240" w:lineRule="auto"/>
        <w:rPr>
          <w:sz w:val="24"/>
          <w:szCs w:val="24"/>
        </w:rPr>
      </w:pPr>
      <w:r w:rsidRPr="00790B6B">
        <w:rPr>
          <w:sz w:val="24"/>
          <w:szCs w:val="24"/>
        </w:rPr>
        <w:t>Editorial</w:t>
      </w:r>
    </w:p>
    <w:p w14:paraId="29A812AF" w14:textId="77777777" w:rsidR="00790B6B" w:rsidRDefault="00790B6B" w:rsidP="00790B6B">
      <w:pPr>
        <w:spacing w:after="0" w:line="240" w:lineRule="auto"/>
        <w:rPr>
          <w:b/>
          <w:bCs/>
          <w:sz w:val="24"/>
          <w:szCs w:val="24"/>
        </w:rPr>
      </w:pPr>
    </w:p>
    <w:p w14:paraId="1B76B9F8" w14:textId="743829CA" w:rsidR="0055044E" w:rsidRPr="00790B6B" w:rsidRDefault="008C754A" w:rsidP="00790B6B">
      <w:pPr>
        <w:spacing w:after="0" w:line="240" w:lineRule="auto"/>
        <w:rPr>
          <w:b/>
          <w:bCs/>
          <w:sz w:val="24"/>
          <w:szCs w:val="24"/>
        </w:rPr>
      </w:pPr>
      <w:r w:rsidRPr="00790B6B">
        <w:rPr>
          <w:b/>
          <w:bCs/>
          <w:sz w:val="24"/>
          <w:szCs w:val="24"/>
        </w:rPr>
        <w:t>Harnessing t</w:t>
      </w:r>
      <w:r w:rsidR="007C35DC" w:rsidRPr="00790B6B">
        <w:rPr>
          <w:b/>
          <w:bCs/>
          <w:sz w:val="24"/>
          <w:szCs w:val="24"/>
        </w:rPr>
        <w:t>he heterogeneity of aging</w:t>
      </w:r>
    </w:p>
    <w:p w14:paraId="09847815" w14:textId="77777777" w:rsidR="00790B6B" w:rsidRPr="00790B6B" w:rsidRDefault="00790B6B" w:rsidP="00790B6B">
      <w:pPr>
        <w:spacing w:after="0" w:line="240" w:lineRule="auto"/>
        <w:rPr>
          <w:sz w:val="24"/>
          <w:szCs w:val="24"/>
        </w:rPr>
      </w:pPr>
    </w:p>
    <w:p w14:paraId="157B0350" w14:textId="74706EDC" w:rsidR="00790B6B" w:rsidRDefault="00790B6B" w:rsidP="00790B6B">
      <w:pPr>
        <w:spacing w:after="0" w:line="240" w:lineRule="auto"/>
        <w:rPr>
          <w:sz w:val="24"/>
          <w:szCs w:val="24"/>
        </w:rPr>
      </w:pPr>
      <w:r>
        <w:rPr>
          <w:sz w:val="24"/>
          <w:szCs w:val="24"/>
        </w:rPr>
        <w:t>Warren Ladiges</w:t>
      </w:r>
    </w:p>
    <w:p w14:paraId="1859E583" w14:textId="53F448F1" w:rsidR="00790B6B" w:rsidRPr="00790B6B" w:rsidRDefault="00790B6B" w:rsidP="00790B6B">
      <w:pPr>
        <w:spacing w:after="0" w:line="240" w:lineRule="auto"/>
        <w:rPr>
          <w:sz w:val="24"/>
          <w:szCs w:val="24"/>
        </w:rPr>
      </w:pPr>
      <w:r>
        <w:rPr>
          <w:sz w:val="24"/>
          <w:szCs w:val="24"/>
        </w:rPr>
        <w:t>Department of Compar</w:t>
      </w:r>
      <w:r w:rsidR="00BA03A8">
        <w:rPr>
          <w:sz w:val="24"/>
          <w:szCs w:val="24"/>
        </w:rPr>
        <w:t>a</w:t>
      </w:r>
      <w:r>
        <w:rPr>
          <w:sz w:val="24"/>
          <w:szCs w:val="24"/>
        </w:rPr>
        <w:t>tive Medicine, School of Medicine, University of Washington, Seattle, WA 98195</w:t>
      </w:r>
    </w:p>
    <w:p w14:paraId="048A23E4" w14:textId="77777777" w:rsidR="00790B6B" w:rsidRPr="00790B6B" w:rsidRDefault="00790B6B" w:rsidP="00790B6B">
      <w:pPr>
        <w:spacing w:after="0" w:line="240" w:lineRule="auto"/>
        <w:rPr>
          <w:sz w:val="24"/>
          <w:szCs w:val="24"/>
        </w:rPr>
      </w:pPr>
    </w:p>
    <w:p w14:paraId="5C1FD6BE" w14:textId="77777777" w:rsidR="00790B6B" w:rsidRDefault="00790B6B" w:rsidP="00790B6B">
      <w:pPr>
        <w:spacing w:after="0" w:line="240" w:lineRule="auto"/>
        <w:rPr>
          <w:sz w:val="24"/>
          <w:szCs w:val="24"/>
        </w:rPr>
      </w:pPr>
    </w:p>
    <w:p w14:paraId="1FB50DC8" w14:textId="4E64E303" w:rsidR="00790B6B" w:rsidRPr="00790B6B" w:rsidRDefault="00790B6B" w:rsidP="00790B6B">
      <w:pPr>
        <w:spacing w:after="0" w:line="240" w:lineRule="auto"/>
        <w:rPr>
          <w:b/>
          <w:bCs/>
          <w:sz w:val="24"/>
          <w:szCs w:val="24"/>
        </w:rPr>
      </w:pPr>
      <w:r w:rsidRPr="00790B6B">
        <w:rPr>
          <w:b/>
          <w:bCs/>
          <w:sz w:val="24"/>
          <w:szCs w:val="24"/>
        </w:rPr>
        <w:t>Abstract</w:t>
      </w:r>
    </w:p>
    <w:p w14:paraId="0F65D923" w14:textId="77777777" w:rsidR="00790B6B" w:rsidRDefault="00790B6B" w:rsidP="00790B6B">
      <w:pPr>
        <w:spacing w:after="0" w:line="240" w:lineRule="auto"/>
        <w:rPr>
          <w:sz w:val="24"/>
          <w:szCs w:val="24"/>
        </w:rPr>
      </w:pPr>
    </w:p>
    <w:p w14:paraId="190EF511" w14:textId="4C7E2DEF" w:rsidR="0055044E" w:rsidRPr="00790B6B" w:rsidRDefault="0055044E" w:rsidP="00790B6B">
      <w:pPr>
        <w:spacing w:after="0" w:line="240" w:lineRule="auto"/>
        <w:rPr>
          <w:sz w:val="24"/>
          <w:szCs w:val="24"/>
        </w:rPr>
      </w:pPr>
      <w:r w:rsidRPr="00790B6B">
        <w:rPr>
          <w:sz w:val="24"/>
          <w:szCs w:val="24"/>
        </w:rPr>
        <w:t>Genetic variation does not entirely address the consistent divergence of healthy and unhealthy aging in heterogeneous and homogeneous mammalian populations. The alteration of gene function through modification of histone DNA infrastructure is a logical extending explanation for this divergence. Since epigenetic alterations are reversible, therapeutic interventions that target the right gene or gene products could reverse aging</w:t>
      </w:r>
      <w:r w:rsidR="00790B6B" w:rsidRPr="00790B6B">
        <w:rPr>
          <w:sz w:val="24"/>
          <w:szCs w:val="24"/>
        </w:rPr>
        <w:t>,</w:t>
      </w:r>
      <w:r w:rsidRPr="00790B6B">
        <w:rPr>
          <w:sz w:val="24"/>
          <w:szCs w:val="24"/>
        </w:rPr>
        <w:t xml:space="preserve"> at </w:t>
      </w:r>
      <w:r w:rsidR="00790B6B" w:rsidRPr="00790B6B">
        <w:rPr>
          <w:sz w:val="24"/>
          <w:szCs w:val="24"/>
        </w:rPr>
        <w:t xml:space="preserve">the very </w:t>
      </w:r>
      <w:r w:rsidRPr="00790B6B">
        <w:rPr>
          <w:sz w:val="24"/>
          <w:szCs w:val="24"/>
        </w:rPr>
        <w:t xml:space="preserve">least in the </w:t>
      </w:r>
      <w:r w:rsidR="00790B6B" w:rsidRPr="00790B6B">
        <w:rPr>
          <w:sz w:val="24"/>
          <w:szCs w:val="24"/>
        </w:rPr>
        <w:t xml:space="preserve">population of older people with poor health. </w:t>
      </w:r>
    </w:p>
    <w:p w14:paraId="3B31B5A6" w14:textId="7D1273B9" w:rsidR="0055044E" w:rsidRPr="00790B6B" w:rsidRDefault="0055044E" w:rsidP="00790B6B">
      <w:pPr>
        <w:spacing w:after="0" w:line="240" w:lineRule="auto"/>
        <w:rPr>
          <w:sz w:val="24"/>
          <w:szCs w:val="24"/>
        </w:rPr>
      </w:pPr>
    </w:p>
    <w:p w14:paraId="47EE78EB" w14:textId="1A98EAFE" w:rsidR="0055044E" w:rsidRPr="00790B6B" w:rsidRDefault="00790B6B" w:rsidP="00790B6B">
      <w:pPr>
        <w:spacing w:after="0" w:line="240" w:lineRule="auto"/>
        <w:rPr>
          <w:sz w:val="24"/>
          <w:szCs w:val="24"/>
        </w:rPr>
      </w:pPr>
      <w:r w:rsidRPr="00790B6B">
        <w:rPr>
          <w:b/>
          <w:bCs/>
          <w:sz w:val="24"/>
          <w:szCs w:val="24"/>
        </w:rPr>
        <w:t>Key words</w:t>
      </w:r>
      <w:r>
        <w:rPr>
          <w:sz w:val="24"/>
          <w:szCs w:val="24"/>
        </w:rPr>
        <w:t xml:space="preserve">: </w:t>
      </w:r>
      <w:r w:rsidRPr="00790B6B">
        <w:rPr>
          <w:sz w:val="24"/>
          <w:szCs w:val="24"/>
        </w:rPr>
        <w:t>heterogeneity of aging, epigenetic alterations,</w:t>
      </w:r>
      <w:r>
        <w:rPr>
          <w:b/>
          <w:bCs/>
          <w:sz w:val="24"/>
          <w:szCs w:val="24"/>
        </w:rPr>
        <w:t xml:space="preserve"> </w:t>
      </w:r>
      <w:r w:rsidRPr="00790B6B">
        <w:rPr>
          <w:sz w:val="24"/>
          <w:szCs w:val="24"/>
        </w:rPr>
        <w:t>reversing aging</w:t>
      </w:r>
    </w:p>
    <w:p w14:paraId="29AB0212" w14:textId="77777777" w:rsidR="00790B6B" w:rsidRDefault="00790B6B" w:rsidP="00790B6B">
      <w:pPr>
        <w:spacing w:after="0" w:line="240" w:lineRule="auto"/>
        <w:rPr>
          <w:sz w:val="24"/>
          <w:szCs w:val="24"/>
        </w:rPr>
      </w:pPr>
    </w:p>
    <w:p w14:paraId="32454010" w14:textId="561A0D77" w:rsidR="00790B6B" w:rsidRDefault="00790B6B" w:rsidP="00790B6B">
      <w:pPr>
        <w:spacing w:after="0" w:line="240" w:lineRule="auto"/>
        <w:rPr>
          <w:sz w:val="24"/>
          <w:szCs w:val="24"/>
        </w:rPr>
      </w:pPr>
      <w:r w:rsidRPr="00790B6B">
        <w:rPr>
          <w:b/>
          <w:bCs/>
          <w:sz w:val="24"/>
          <w:szCs w:val="24"/>
        </w:rPr>
        <w:t>Correspondence.</w:t>
      </w:r>
      <w:r>
        <w:rPr>
          <w:sz w:val="24"/>
          <w:szCs w:val="24"/>
        </w:rPr>
        <w:t xml:space="preserve"> W Ladiges, e-mail address: wladiges@uw.edu</w:t>
      </w:r>
    </w:p>
    <w:p w14:paraId="07284F34" w14:textId="77777777" w:rsidR="00790B6B" w:rsidRDefault="00790B6B" w:rsidP="00790B6B">
      <w:pPr>
        <w:spacing w:after="0" w:line="240" w:lineRule="auto"/>
        <w:rPr>
          <w:sz w:val="24"/>
          <w:szCs w:val="24"/>
        </w:rPr>
      </w:pPr>
    </w:p>
    <w:p w14:paraId="4E98908D" w14:textId="77777777" w:rsidR="00790B6B" w:rsidRDefault="00790B6B" w:rsidP="00790B6B">
      <w:pPr>
        <w:spacing w:after="0" w:line="240" w:lineRule="auto"/>
        <w:rPr>
          <w:sz w:val="24"/>
          <w:szCs w:val="24"/>
        </w:rPr>
      </w:pPr>
    </w:p>
    <w:p w14:paraId="6D2AF4EA" w14:textId="43DE9018" w:rsidR="007C35DC" w:rsidRPr="00790B6B" w:rsidRDefault="007C35DC" w:rsidP="00790B6B">
      <w:pPr>
        <w:spacing w:after="0" w:line="240" w:lineRule="auto"/>
        <w:rPr>
          <w:sz w:val="24"/>
          <w:szCs w:val="24"/>
        </w:rPr>
      </w:pPr>
      <w:r w:rsidRPr="00790B6B">
        <w:rPr>
          <w:sz w:val="24"/>
          <w:szCs w:val="24"/>
        </w:rPr>
        <w:t>Immortality is not a flesh and blood reality, since death is inevitable. This is an issue that should not require</w:t>
      </w:r>
      <w:r w:rsidR="00F42FB8" w:rsidRPr="00790B6B">
        <w:rPr>
          <w:sz w:val="24"/>
          <w:szCs w:val="24"/>
        </w:rPr>
        <w:t xml:space="preserve"> much scientific preponderance</w:t>
      </w:r>
      <w:r w:rsidRPr="00790B6B">
        <w:rPr>
          <w:sz w:val="24"/>
          <w:szCs w:val="24"/>
        </w:rPr>
        <w:t>. However, it makes sense to focus on staying as healthy as possible with increasing age. Healthy aging is a term used frequently to distinguish aging</w:t>
      </w:r>
      <w:r w:rsidR="00BA03A8">
        <w:rPr>
          <w:sz w:val="24"/>
          <w:szCs w:val="24"/>
        </w:rPr>
        <w:t xml:space="preserve"> with relatively few disease complications</w:t>
      </w:r>
      <w:r w:rsidRPr="00790B6B">
        <w:rPr>
          <w:sz w:val="24"/>
          <w:szCs w:val="24"/>
        </w:rPr>
        <w:t xml:space="preserve">, in contrast to aging per se, which </w:t>
      </w:r>
      <w:r w:rsidR="00F42FB8" w:rsidRPr="00790B6B">
        <w:rPr>
          <w:sz w:val="24"/>
          <w:szCs w:val="24"/>
        </w:rPr>
        <w:t xml:space="preserve">generally means unhealthy </w:t>
      </w:r>
      <w:r w:rsidRPr="00790B6B">
        <w:rPr>
          <w:sz w:val="24"/>
          <w:szCs w:val="24"/>
        </w:rPr>
        <w:t>aging</w:t>
      </w:r>
      <w:r w:rsidR="00BA03A8">
        <w:rPr>
          <w:sz w:val="24"/>
          <w:szCs w:val="24"/>
        </w:rPr>
        <w:t xml:space="preserve"> and extensive disease complications</w:t>
      </w:r>
      <w:r w:rsidR="00F42FB8" w:rsidRPr="00790B6B">
        <w:rPr>
          <w:sz w:val="24"/>
          <w:szCs w:val="24"/>
        </w:rPr>
        <w:t>. So why do some people live longer tha</w:t>
      </w:r>
      <w:r w:rsidR="00DA2F86" w:rsidRPr="00790B6B">
        <w:rPr>
          <w:sz w:val="24"/>
          <w:szCs w:val="24"/>
        </w:rPr>
        <w:t>n</w:t>
      </w:r>
      <w:r w:rsidR="00F42FB8" w:rsidRPr="00790B6B">
        <w:rPr>
          <w:sz w:val="24"/>
          <w:szCs w:val="24"/>
        </w:rPr>
        <w:t xml:space="preserve"> others, and some experience good health in their later years compared to others that are plagued with commorbidities? </w:t>
      </w:r>
      <w:r w:rsidRPr="00790B6B">
        <w:rPr>
          <w:sz w:val="24"/>
          <w:szCs w:val="24"/>
        </w:rPr>
        <w:t xml:space="preserve"> </w:t>
      </w:r>
    </w:p>
    <w:p w14:paraId="2FBC7FFA" w14:textId="77777777" w:rsidR="00790B6B" w:rsidRDefault="00790B6B" w:rsidP="00790B6B">
      <w:pPr>
        <w:spacing w:after="0" w:line="240" w:lineRule="auto"/>
        <w:rPr>
          <w:sz w:val="24"/>
          <w:szCs w:val="24"/>
        </w:rPr>
      </w:pPr>
    </w:p>
    <w:p w14:paraId="2A8E6302" w14:textId="363CC23C" w:rsidR="00F42FB8" w:rsidRPr="00790B6B" w:rsidRDefault="00F42FB8" w:rsidP="00790B6B">
      <w:pPr>
        <w:spacing w:after="0" w:line="240" w:lineRule="auto"/>
        <w:rPr>
          <w:sz w:val="24"/>
          <w:szCs w:val="24"/>
        </w:rPr>
      </w:pPr>
      <w:r w:rsidRPr="00790B6B">
        <w:rPr>
          <w:sz w:val="24"/>
          <w:szCs w:val="24"/>
        </w:rPr>
        <w:t xml:space="preserve">In order to address this question, several factors need to be </w:t>
      </w:r>
      <w:r w:rsidR="00E8041F">
        <w:rPr>
          <w:sz w:val="24"/>
          <w:szCs w:val="24"/>
        </w:rPr>
        <w:t>considered</w:t>
      </w:r>
      <w:r w:rsidRPr="00790B6B">
        <w:rPr>
          <w:sz w:val="24"/>
          <w:szCs w:val="24"/>
        </w:rPr>
        <w:t xml:space="preserve">. </w:t>
      </w:r>
      <w:r w:rsidR="008C754A" w:rsidRPr="00790B6B">
        <w:rPr>
          <w:sz w:val="24"/>
          <w:szCs w:val="24"/>
        </w:rPr>
        <w:t>G</w:t>
      </w:r>
      <w:r w:rsidRPr="00790B6B">
        <w:rPr>
          <w:sz w:val="24"/>
          <w:szCs w:val="24"/>
        </w:rPr>
        <w:t>enetic factors are at the forefront of bio</w:t>
      </w:r>
      <w:r w:rsidR="00790B6B">
        <w:rPr>
          <w:sz w:val="24"/>
          <w:szCs w:val="24"/>
        </w:rPr>
        <w:t>gerontology</w:t>
      </w:r>
      <w:r w:rsidRPr="00790B6B">
        <w:rPr>
          <w:sz w:val="24"/>
          <w:szCs w:val="24"/>
        </w:rPr>
        <w:t xml:space="preserve"> research, and rightfully so, as gen</w:t>
      </w:r>
      <w:r w:rsidR="00DA2F86" w:rsidRPr="00790B6B">
        <w:rPr>
          <w:sz w:val="24"/>
          <w:szCs w:val="24"/>
        </w:rPr>
        <w:t>es</w:t>
      </w:r>
      <w:r w:rsidRPr="00790B6B">
        <w:rPr>
          <w:sz w:val="24"/>
          <w:szCs w:val="24"/>
        </w:rPr>
        <w:t xml:space="preserve"> code</w:t>
      </w:r>
      <w:r w:rsidR="00DA2F86" w:rsidRPr="00790B6B">
        <w:rPr>
          <w:sz w:val="24"/>
          <w:szCs w:val="24"/>
        </w:rPr>
        <w:t xml:space="preserve"> for proteins that respond to stress in specific ways. Variations in </w:t>
      </w:r>
      <w:r w:rsidR="00427D36" w:rsidRPr="00790B6B">
        <w:rPr>
          <w:sz w:val="24"/>
          <w:szCs w:val="24"/>
        </w:rPr>
        <w:t xml:space="preserve">genetic </w:t>
      </w:r>
      <w:r w:rsidR="00DA2F86" w:rsidRPr="00790B6B">
        <w:rPr>
          <w:sz w:val="24"/>
          <w:szCs w:val="24"/>
        </w:rPr>
        <w:t>sequence can result in different ways of responding to that stress, that may increase or decrease a</w:t>
      </w:r>
      <w:r w:rsidR="00596045" w:rsidRPr="00790B6B">
        <w:rPr>
          <w:sz w:val="24"/>
          <w:szCs w:val="24"/>
        </w:rPr>
        <w:t>spects</w:t>
      </w:r>
      <w:r w:rsidR="00DA2F86" w:rsidRPr="00790B6B">
        <w:rPr>
          <w:sz w:val="24"/>
          <w:szCs w:val="24"/>
        </w:rPr>
        <w:t xml:space="preserve"> of healthy aging. Rare variants have been identified in centenarians that would </w:t>
      </w:r>
      <w:r w:rsidR="00495F83">
        <w:rPr>
          <w:sz w:val="24"/>
          <w:szCs w:val="24"/>
        </w:rPr>
        <w:t>appear</w:t>
      </w:r>
      <w:r w:rsidR="00DA2F86" w:rsidRPr="00790B6B">
        <w:rPr>
          <w:sz w:val="24"/>
          <w:szCs w:val="24"/>
        </w:rPr>
        <w:t xml:space="preserve"> to be natural therapeutic targets for enhancing healthy aging. However, it seems precarious that aging in humans, a heterogeneous population, is similar to aging in more homogeneous populations. </w:t>
      </w:r>
      <w:r w:rsidR="00B60807" w:rsidRPr="00790B6B">
        <w:rPr>
          <w:sz w:val="24"/>
          <w:szCs w:val="24"/>
        </w:rPr>
        <w:t>For example,</w:t>
      </w:r>
      <w:r w:rsidR="00DA2F86" w:rsidRPr="00790B6B">
        <w:rPr>
          <w:sz w:val="24"/>
          <w:szCs w:val="24"/>
        </w:rPr>
        <w:t xml:space="preserve"> </w:t>
      </w:r>
      <w:r w:rsidR="00B60807" w:rsidRPr="00790B6B">
        <w:rPr>
          <w:sz w:val="24"/>
          <w:szCs w:val="24"/>
        </w:rPr>
        <w:t xml:space="preserve">certain </w:t>
      </w:r>
      <w:r w:rsidR="00DA2F86" w:rsidRPr="00790B6B">
        <w:rPr>
          <w:sz w:val="24"/>
          <w:szCs w:val="24"/>
        </w:rPr>
        <w:t>inbred strain</w:t>
      </w:r>
      <w:r w:rsidR="00B60807" w:rsidRPr="00790B6B">
        <w:rPr>
          <w:sz w:val="24"/>
          <w:szCs w:val="24"/>
        </w:rPr>
        <w:t>s</w:t>
      </w:r>
      <w:r w:rsidR="00DA2F86" w:rsidRPr="00790B6B">
        <w:rPr>
          <w:sz w:val="24"/>
          <w:szCs w:val="24"/>
        </w:rPr>
        <w:t xml:space="preserve"> of laboratory mice</w:t>
      </w:r>
      <w:r w:rsidR="00B60807" w:rsidRPr="00790B6B">
        <w:rPr>
          <w:sz w:val="24"/>
          <w:szCs w:val="24"/>
        </w:rPr>
        <w:t xml:space="preserve"> have been shown to outlive other strains, yet within each strain there is the same biological diver</w:t>
      </w:r>
      <w:r w:rsidR="008C754A" w:rsidRPr="00790B6B">
        <w:rPr>
          <w:sz w:val="24"/>
          <w:szCs w:val="24"/>
        </w:rPr>
        <w:t>gence</w:t>
      </w:r>
      <w:r w:rsidR="00B60807" w:rsidRPr="00790B6B">
        <w:rPr>
          <w:sz w:val="24"/>
          <w:szCs w:val="24"/>
        </w:rPr>
        <w:t xml:space="preserve"> of healthy and unhealthy aging </w:t>
      </w:r>
      <w:r w:rsidR="00596045" w:rsidRPr="00790B6B">
        <w:rPr>
          <w:sz w:val="24"/>
          <w:szCs w:val="24"/>
        </w:rPr>
        <w:t xml:space="preserve">groups </w:t>
      </w:r>
      <w:r w:rsidR="00B60807" w:rsidRPr="00790B6B">
        <w:rPr>
          <w:sz w:val="24"/>
          <w:szCs w:val="24"/>
        </w:rPr>
        <w:t>with increasing chronological age as seen in humans</w:t>
      </w:r>
      <w:r w:rsidR="00DA2F86" w:rsidRPr="00790B6B">
        <w:rPr>
          <w:sz w:val="24"/>
          <w:szCs w:val="24"/>
        </w:rPr>
        <w:t xml:space="preserve">. </w:t>
      </w:r>
      <w:r w:rsidR="00B60807" w:rsidRPr="00790B6B">
        <w:rPr>
          <w:sz w:val="24"/>
          <w:szCs w:val="24"/>
        </w:rPr>
        <w:t xml:space="preserve">This would suggest there are additional factors to explain why some people experience healthy aging and others age poorly.  </w:t>
      </w:r>
    </w:p>
    <w:p w14:paraId="37E26EFF" w14:textId="77777777" w:rsidR="00790B6B" w:rsidRDefault="00790B6B" w:rsidP="00790B6B">
      <w:pPr>
        <w:spacing w:after="0" w:line="240" w:lineRule="auto"/>
        <w:rPr>
          <w:sz w:val="24"/>
          <w:szCs w:val="24"/>
        </w:rPr>
      </w:pPr>
    </w:p>
    <w:p w14:paraId="738C0E37" w14:textId="4992D571" w:rsidR="00B60807" w:rsidRPr="00790B6B" w:rsidRDefault="00B60807" w:rsidP="00790B6B">
      <w:pPr>
        <w:spacing w:after="0" w:line="240" w:lineRule="auto"/>
        <w:rPr>
          <w:sz w:val="24"/>
          <w:szCs w:val="24"/>
        </w:rPr>
      </w:pPr>
      <w:r w:rsidRPr="00790B6B">
        <w:rPr>
          <w:sz w:val="24"/>
          <w:szCs w:val="24"/>
        </w:rPr>
        <w:lastRenderedPageBreak/>
        <w:t xml:space="preserve">One possible explanation for this observation is epigenetic influence. </w:t>
      </w:r>
      <w:r w:rsidR="00884EBE" w:rsidRPr="00790B6B">
        <w:rPr>
          <w:sz w:val="24"/>
          <w:szCs w:val="24"/>
        </w:rPr>
        <w:t>Epigenesis is the term used to describe the manner in which endogenous or exogenous factors can alter gene function without direct changes in DNA structure. Therefore, epigenesis is a constantly fluid process that controls whether a gene, or set of genes, under performs or over performs</w:t>
      </w:r>
      <w:r w:rsidR="006B2BD0" w:rsidRPr="00790B6B">
        <w:rPr>
          <w:sz w:val="24"/>
          <w:szCs w:val="24"/>
        </w:rPr>
        <w:t>. For example, histone deacetylase</w:t>
      </w:r>
      <w:r w:rsidR="00670741" w:rsidRPr="00790B6B">
        <w:rPr>
          <w:sz w:val="24"/>
          <w:szCs w:val="24"/>
        </w:rPr>
        <w:t xml:space="preserve"> (HDAC)</w:t>
      </w:r>
      <w:r w:rsidR="00596045" w:rsidRPr="00790B6B">
        <w:rPr>
          <w:sz w:val="24"/>
          <w:szCs w:val="24"/>
        </w:rPr>
        <w:t xml:space="preserve"> is an epig</w:t>
      </w:r>
      <w:r w:rsidR="00CD56F9">
        <w:rPr>
          <w:sz w:val="24"/>
          <w:szCs w:val="24"/>
        </w:rPr>
        <w:t>e</w:t>
      </w:r>
      <w:r w:rsidR="00596045" w:rsidRPr="00790B6B">
        <w:rPr>
          <w:sz w:val="24"/>
          <w:szCs w:val="24"/>
        </w:rPr>
        <w:t xml:space="preserve">netic protein that shrinks the histone backbone that supports the DNA helix, thus repressing gene transcription and coding of critical proteins involved in healthy aging. </w:t>
      </w:r>
      <w:r w:rsidR="00BA03A8">
        <w:rPr>
          <w:sz w:val="24"/>
          <w:szCs w:val="24"/>
        </w:rPr>
        <w:t xml:space="preserve">Inhibition of </w:t>
      </w:r>
      <w:r w:rsidR="00670741" w:rsidRPr="00790B6B">
        <w:rPr>
          <w:sz w:val="24"/>
          <w:szCs w:val="24"/>
        </w:rPr>
        <w:t xml:space="preserve">HDAC would thus seem to be a potential therapeutic target to enhance healthy aging. There are likely a multitude of proteins that attack the histone infrastructure that are not yet identified, but have a significant influence on gene function at critical times over a lifespan. </w:t>
      </w:r>
    </w:p>
    <w:p w14:paraId="618D5DE0" w14:textId="77777777" w:rsidR="00790B6B" w:rsidRDefault="00790B6B" w:rsidP="00790B6B">
      <w:pPr>
        <w:spacing w:after="0" w:line="240" w:lineRule="auto"/>
        <w:rPr>
          <w:sz w:val="24"/>
          <w:szCs w:val="24"/>
        </w:rPr>
      </w:pPr>
    </w:p>
    <w:p w14:paraId="682967D8" w14:textId="4F8A310D" w:rsidR="00427D36" w:rsidRDefault="00670741" w:rsidP="00790B6B">
      <w:pPr>
        <w:spacing w:after="0" w:line="240" w:lineRule="auto"/>
        <w:rPr>
          <w:sz w:val="24"/>
          <w:szCs w:val="24"/>
        </w:rPr>
      </w:pPr>
      <w:r w:rsidRPr="00790B6B">
        <w:rPr>
          <w:sz w:val="24"/>
          <w:szCs w:val="24"/>
        </w:rPr>
        <w:t xml:space="preserve">The argument that epigenesis </w:t>
      </w:r>
      <w:r w:rsidR="005B2561" w:rsidRPr="00790B6B">
        <w:rPr>
          <w:sz w:val="24"/>
          <w:szCs w:val="24"/>
        </w:rPr>
        <w:t>can alter gene function to enhance healthy aging or accelerate unhealthy aging is a</w:t>
      </w:r>
      <w:r w:rsidR="00495F83">
        <w:rPr>
          <w:sz w:val="24"/>
          <w:szCs w:val="24"/>
        </w:rPr>
        <w:t xml:space="preserve"> logical</w:t>
      </w:r>
      <w:r w:rsidR="005B2561" w:rsidRPr="00790B6B">
        <w:rPr>
          <w:sz w:val="24"/>
          <w:szCs w:val="24"/>
        </w:rPr>
        <w:t xml:space="preserve"> argument but not yet scientifically proven. Extensive research in this area will be needed to determine how the heterogeneity of aging can be harnessed to benefit the health of older people. One very strong </w:t>
      </w:r>
      <w:r w:rsidR="00BA03A8">
        <w:rPr>
          <w:sz w:val="24"/>
          <w:szCs w:val="24"/>
        </w:rPr>
        <w:t>rationale</w:t>
      </w:r>
      <w:r w:rsidR="005B2561" w:rsidRPr="00790B6B">
        <w:rPr>
          <w:sz w:val="24"/>
          <w:szCs w:val="24"/>
        </w:rPr>
        <w:t xml:space="preserve"> for moving in this direction is that epigenetic alterations are reversible up to a point, meaning that therapeutic intervention</w:t>
      </w:r>
      <w:r w:rsidR="00427D36" w:rsidRPr="00790B6B">
        <w:rPr>
          <w:sz w:val="24"/>
          <w:szCs w:val="24"/>
        </w:rPr>
        <w:t>s</w:t>
      </w:r>
      <w:r w:rsidR="005B2561" w:rsidRPr="00790B6B">
        <w:rPr>
          <w:sz w:val="24"/>
          <w:szCs w:val="24"/>
        </w:rPr>
        <w:t xml:space="preserve"> that target the right gene </w:t>
      </w:r>
      <w:r w:rsidR="00427D36" w:rsidRPr="00790B6B">
        <w:rPr>
          <w:sz w:val="24"/>
          <w:szCs w:val="24"/>
        </w:rPr>
        <w:t xml:space="preserve">or gene products </w:t>
      </w:r>
      <w:r w:rsidR="005B2561" w:rsidRPr="00790B6B">
        <w:rPr>
          <w:sz w:val="24"/>
          <w:szCs w:val="24"/>
        </w:rPr>
        <w:t xml:space="preserve">could reverse aging. </w:t>
      </w:r>
      <w:r w:rsidR="00427D36" w:rsidRPr="00790B6B">
        <w:rPr>
          <w:sz w:val="24"/>
          <w:szCs w:val="24"/>
        </w:rPr>
        <w:t xml:space="preserve">Could this be a path toward longer life in addition to healthier aging? </w:t>
      </w:r>
      <w:r w:rsidR="001C4B89">
        <w:rPr>
          <w:sz w:val="24"/>
          <w:szCs w:val="24"/>
        </w:rPr>
        <w:t>Maybe, bu</w:t>
      </w:r>
      <w:r w:rsidR="00427D36" w:rsidRPr="00790B6B">
        <w:rPr>
          <w:sz w:val="24"/>
          <w:szCs w:val="24"/>
        </w:rPr>
        <w:t xml:space="preserve">t </w:t>
      </w:r>
      <w:r w:rsidR="001C4B89">
        <w:rPr>
          <w:sz w:val="24"/>
          <w:szCs w:val="24"/>
        </w:rPr>
        <w:t xml:space="preserve">at </w:t>
      </w:r>
      <w:r w:rsidR="00427D36" w:rsidRPr="00790B6B">
        <w:rPr>
          <w:sz w:val="24"/>
          <w:szCs w:val="24"/>
        </w:rPr>
        <w:t>the very least, it could be the promise of enhancing the lives of those older people experiencing unhealthy aging.</w:t>
      </w:r>
    </w:p>
    <w:p w14:paraId="03889299" w14:textId="296CA703" w:rsidR="00E24B52" w:rsidRDefault="00E24B52" w:rsidP="00790B6B">
      <w:pPr>
        <w:spacing w:after="0" w:line="240" w:lineRule="auto"/>
        <w:rPr>
          <w:sz w:val="24"/>
          <w:szCs w:val="24"/>
        </w:rPr>
      </w:pPr>
    </w:p>
    <w:p w14:paraId="59D5C8EE" w14:textId="0C01B842" w:rsidR="00B92C4A" w:rsidRPr="00B92C4A" w:rsidRDefault="00B92C4A" w:rsidP="00790B6B">
      <w:pPr>
        <w:spacing w:after="0" w:line="240" w:lineRule="auto"/>
        <w:rPr>
          <w:b/>
          <w:bCs/>
          <w:sz w:val="24"/>
          <w:szCs w:val="24"/>
        </w:rPr>
      </w:pPr>
      <w:r w:rsidRPr="00B92C4A">
        <w:rPr>
          <w:b/>
          <w:bCs/>
          <w:sz w:val="24"/>
          <w:szCs w:val="24"/>
        </w:rPr>
        <w:t>Acknowledgement</w:t>
      </w:r>
    </w:p>
    <w:p w14:paraId="48367097" w14:textId="77777777" w:rsidR="00B92C4A" w:rsidRDefault="00B92C4A" w:rsidP="00790B6B">
      <w:pPr>
        <w:spacing w:after="0" w:line="240" w:lineRule="auto"/>
        <w:rPr>
          <w:sz w:val="24"/>
          <w:szCs w:val="24"/>
        </w:rPr>
      </w:pPr>
    </w:p>
    <w:p w14:paraId="484FF71B" w14:textId="798A42ED" w:rsidR="00E24B52" w:rsidRPr="00790B6B" w:rsidRDefault="00E24B52" w:rsidP="00790B6B">
      <w:pPr>
        <w:spacing w:after="0" w:line="240" w:lineRule="auto"/>
        <w:rPr>
          <w:sz w:val="24"/>
          <w:szCs w:val="24"/>
        </w:rPr>
      </w:pPr>
      <w:r>
        <w:rPr>
          <w:sz w:val="24"/>
          <w:szCs w:val="24"/>
        </w:rPr>
        <w:t>Supported by NIH grants R01 AG057381 and R01 AG067193 (PI, Ladiges)</w:t>
      </w:r>
    </w:p>
    <w:p w14:paraId="6817492E" w14:textId="77777777" w:rsidR="00427D36" w:rsidRPr="00790B6B" w:rsidRDefault="00427D36" w:rsidP="00790B6B">
      <w:pPr>
        <w:spacing w:after="0" w:line="240" w:lineRule="auto"/>
        <w:rPr>
          <w:sz w:val="24"/>
          <w:szCs w:val="24"/>
        </w:rPr>
      </w:pPr>
    </w:p>
    <w:sectPr w:rsidR="00427D36" w:rsidRPr="00790B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5DC"/>
    <w:rsid w:val="001C4B89"/>
    <w:rsid w:val="00337467"/>
    <w:rsid w:val="003F1613"/>
    <w:rsid w:val="00427D36"/>
    <w:rsid w:val="00495F83"/>
    <w:rsid w:val="0055044E"/>
    <w:rsid w:val="00596045"/>
    <w:rsid w:val="005B2561"/>
    <w:rsid w:val="00670741"/>
    <w:rsid w:val="006B2BD0"/>
    <w:rsid w:val="006B520E"/>
    <w:rsid w:val="00790B6B"/>
    <w:rsid w:val="007C35DC"/>
    <w:rsid w:val="00837ECD"/>
    <w:rsid w:val="00884EBE"/>
    <w:rsid w:val="008C754A"/>
    <w:rsid w:val="00B60807"/>
    <w:rsid w:val="00B656A6"/>
    <w:rsid w:val="00B92C4A"/>
    <w:rsid w:val="00BA03A8"/>
    <w:rsid w:val="00CD56F9"/>
    <w:rsid w:val="00DA2F86"/>
    <w:rsid w:val="00DB307F"/>
    <w:rsid w:val="00E24B52"/>
    <w:rsid w:val="00E716CE"/>
    <w:rsid w:val="00E8041F"/>
    <w:rsid w:val="00EC0027"/>
    <w:rsid w:val="00F42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61E40"/>
  <w15:chartTrackingRefBased/>
  <w15:docId w15:val="{F6BB719E-A0AA-45C8-BA84-9159FB9E6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616</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Warren Ladiges</dc:creator>
  <cp:keywords/>
  <dc:description/>
  <cp:lastModifiedBy>Warren Ladiges</cp:lastModifiedBy>
  <cp:revision>6</cp:revision>
  <cp:lastPrinted>2021-03-06T19:22:00Z</cp:lastPrinted>
  <dcterms:created xsi:type="dcterms:W3CDTF">2021-03-08T00:44:00Z</dcterms:created>
  <dcterms:modified xsi:type="dcterms:W3CDTF">2021-03-09T04:26:00Z</dcterms:modified>
</cp:coreProperties>
</file>