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Research</w:t>
      </w:r>
      <w:r>
        <w:rPr>
          <w:rFonts w:ascii="Times New Roman" w:hAnsi="Times New Roman" w:cs="Times New Roman"/>
          <w:b/>
          <w:bCs/>
          <w:highlight w:val="none"/>
        </w:rPr>
        <w:t xml:space="preserve"> Article</w:t>
      </w:r>
      <w:r>
        <w:rPr>
          <w:rFonts w:hint="eastAsia" w:ascii="Times New Roman" w:hAnsi="Times New Roman" w:cs="Times New Roman"/>
          <w:b/>
          <w:bCs/>
          <w:highlight w:val="none"/>
          <w:lang w:val="en-US" w:eastAsia="zh-CN"/>
        </w:rPr>
        <w:t xml:space="preserve">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Resilience to acute sleep deprivation is associated with attenuation of hippocampal mediated learning impairment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hint="eastAsia" w:ascii="Times New Roman" w:hAnsi="Times New Roman" w:eastAsia="宋体" w:cs="Times New Roman"/>
          <w:b/>
          <w:bCs/>
          <w:iCs/>
          <w:color w:val="190F13"/>
          <w:sz w:val="20"/>
          <w:szCs w:val="20"/>
          <w:highlight w:val="none"/>
          <w:lang w:val="en-US" w:eastAsia="zh-CN"/>
        </w:rPr>
        <w:t>Background</w:t>
      </w:r>
      <w:r>
        <w:rPr>
          <w:rFonts w:ascii="Times New Roman" w:hAnsi="Times New Roman" w:eastAsia="Times New Roman" w:cs="Times New Roman"/>
          <w:b/>
          <w:bCs/>
          <w:iCs/>
          <w:color w:val="190F13"/>
          <w:sz w:val="20"/>
          <w:szCs w:val="20"/>
          <w:highlight w:val="none"/>
        </w:rPr>
        <w:t>:</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highlight w:val="none"/>
        </w:rPr>
      </w:pPr>
      <w:bookmarkStart w:id="2"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Aging, older patients, chronic heart failure, drug therapy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highlight w:val="none"/>
        </w:rPr>
        <w:fldChar w:fldCharType="begin"/>
      </w:r>
      <w:r>
        <w:rPr>
          <w:highlight w:val="none"/>
        </w:rPr>
        <w:instrText xml:space="preserve"> HYPERLINK "http://www.oaepublish.com/files/tpl/cdr/Template_for_Supplementary_Material_cdr.docx" </w:instrText>
      </w:r>
      <w:r>
        <w:rPr>
          <w:highlight w:val="none"/>
        </w:rPr>
        <w:fldChar w:fldCharType="separate"/>
      </w:r>
      <w:r>
        <w:rPr>
          <w:rStyle w:val="16"/>
          <w:rFonts w:hint="eastAsia" w:ascii="Times New Roman" w:hAnsi="Times New Roman" w:cs="Times New Roman"/>
          <w:b/>
          <w:bCs/>
          <w:sz w:val="20"/>
          <w:szCs w:val="20"/>
          <w:highlight w:val="none"/>
        </w:rPr>
        <w:t>Supplementary Material Template</w:t>
      </w:r>
      <w:r>
        <w:rPr>
          <w:rStyle w:val="16"/>
          <w:rFonts w:hint="eastAsia" w:ascii="Times New Roman" w:hAnsi="Times New Roman" w:cs="Times New Roman"/>
          <w:b/>
          <w:bCs/>
          <w:sz w:val="20"/>
          <w:szCs w:val="20"/>
          <w:highlight w:val="none"/>
        </w:rPr>
        <w:fldChar w:fldCharType="end"/>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6"/>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highlight w:val="none"/>
        </w:rPr>
        <w:fldChar w:fldCharType="begin"/>
      </w:r>
      <w:r>
        <w:rPr>
          <w:highlight w:val="none"/>
        </w:rPr>
        <w:instrText xml:space="preserve"> HYPERLINK "https://oaepublish.com/pages/view/editorial_policies" </w:instrText>
      </w:r>
      <w:r>
        <w:rPr>
          <w:highlight w:val="none"/>
        </w:rPr>
        <w:fldChar w:fldCharType="separate"/>
      </w:r>
      <w:r>
        <w:rPr>
          <w:rStyle w:val="16"/>
          <w:rFonts w:ascii="Times New Roman" w:hAnsi="Times New Roman" w:cs="Times New Roman"/>
          <w:b/>
          <w:bCs/>
          <w:sz w:val="20"/>
          <w:szCs w:val="20"/>
          <w:highlight w:val="none"/>
        </w:rPr>
        <w:t>Editorial Policies</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7"/>
      <w:bookmarkStart w:id="11" w:name="OLE_LINK16"/>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line="260" w:lineRule="atLeast"/>
        <w:rPr>
          <w:rFonts w:ascii="Times New Roman" w:hAnsi="Times New Roman" w:cs="Times New Roman"/>
          <w:sz w:val="20"/>
          <w:szCs w:val="20"/>
          <w:highlight w:val="none"/>
        </w:rPr>
      </w:pPr>
      <w:bookmarkStart w:id="13" w:name="_GoBack"/>
      <w:bookmarkEnd w:id="13"/>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p>
    <w:p>
      <w:pPr>
        <w:adjustRightInd w:val="0"/>
        <w:snapToGrid w:val="0"/>
        <w:spacing w:before="156" w:beforeLines="50" w:after="156" w:afterLines="50" w:line="260" w:lineRule="atLeast"/>
        <w:rPr>
          <w:rFonts w:hint="eastAsia" w:ascii="Times New Roman" w:hAnsi="Times New Roman" w:cs="Times New Roman"/>
          <w:sz w:val="20"/>
          <w:szCs w:val="20"/>
          <w:highlight w:val="none"/>
        </w:rPr>
      </w:pP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King VM, Armstrong DM, Apps R, et al. Numerical aspects of pontine, lateral reticular, and inferior olivary projections to two paravermal cortical zones of the cat cerebellum. J Comp Neurol 1998: 390:537-551.</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jc w:val="left"/>
        <w:rPr>
          <w:rFonts w:hint="default" w:ascii="Times New Roman" w:hAnsi="Times New Roman" w:eastAsia="宋体" w:cs="Times New Roman"/>
          <w:b/>
          <w:bCs w:val="0"/>
          <w:i w:val="0"/>
          <w:iCs w:val="0"/>
          <w:color w:val="000000"/>
          <w:kern w:val="0"/>
          <w:sz w:val="20"/>
          <w:szCs w:val="20"/>
          <w:highlight w:val="none"/>
        </w:rPr>
      </w:pPr>
      <w:r>
        <w:rPr>
          <w:rFonts w:hint="default"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w:t>
      </w:r>
      <w:r>
        <w:rPr>
          <w:rFonts w:hint="eastAsia" w:ascii="Times New Roman" w:hAnsi="Times New Roman" w:eastAsia="宋体" w:cs="Times New Roman"/>
          <w:bCs/>
          <w:i w:val="0"/>
          <w:iCs w:val="0"/>
          <w:color w:val="000000"/>
          <w:kern w:val="0"/>
          <w:sz w:val="20"/>
          <w:szCs w:val="20"/>
          <w:highlight w:val="none"/>
          <w:lang w:val="en-US" w:eastAsia="zh-CN"/>
        </w:rPr>
        <w:t xml:space="preserve">. </w:t>
      </w:r>
      <w:r>
        <w:rPr>
          <w:rFonts w:hint="eastAsia" w:ascii="Times New Roman" w:hAnsi="Times New Roman" w:eastAsia="宋体" w:cs="Times New Roman"/>
          <w:bCs/>
          <w:i w:val="0"/>
          <w:iCs w:val="0"/>
          <w:color w:val="000000"/>
          <w:kern w:val="0"/>
          <w:sz w:val="20"/>
          <w:szCs w:val="20"/>
          <w:highlight w:val="none"/>
        </w:rPr>
        <w:t>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6"/>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7"/>
                      <w:rPr>
                        <w:rFonts w:hint="default" w:eastAsiaTheme="minorEastAsia"/>
                        <w:lang w:val="en-US" w:eastAsia="zh-CN"/>
                      </w:rPr>
                    </w:pP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http://www.antpublisher.com/index.php/APT/index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sz w:val="15"/>
        <w:szCs w:val="21"/>
      </w:rPr>
      <w:drawing>
        <wp:anchor distT="0" distB="0" distL="114300" distR="114300" simplePos="0" relativeHeight="25167462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Aging Pathobiology and Therapeutics Year;Volume:Number</w:t>
    </w:r>
  </w:p>
  <w:p>
    <w:pPr>
      <w:pStyle w:val="7"/>
      <w:rPr>
        <w:sz w:val="15"/>
        <w:szCs w:val="21"/>
      </w:rPr>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10.31491/APT.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2F6965"/>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03661"/>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F0EF9"/>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67B67"/>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46</TotalTime>
  <ScaleCrop>false</ScaleCrop>
  <LinksUpToDate>false</LinksUpToDate>
  <CharactersWithSpaces>16788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Admin</cp:lastModifiedBy>
  <dcterms:modified xsi:type="dcterms:W3CDTF">2021-03-01T05:33:02Z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