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39AB" w14:textId="77777777" w:rsidR="00701561" w:rsidRPr="006038A3" w:rsidRDefault="003254D8">
      <w:pPr>
        <w:spacing w:line="480" w:lineRule="auto"/>
        <w:jc w:val="both"/>
        <w:rPr>
          <w:rFonts w:ascii="Arial" w:hAnsi="Arial" w:cs="Arial"/>
          <w:b/>
          <w:sz w:val="24"/>
          <w:szCs w:val="24"/>
        </w:rPr>
      </w:pPr>
      <w:r w:rsidRPr="006038A3">
        <w:rPr>
          <w:rFonts w:ascii="Arial" w:hAnsi="Arial" w:cs="Arial"/>
          <w:b/>
          <w:sz w:val="24"/>
          <w:szCs w:val="24"/>
        </w:rPr>
        <w:t xml:space="preserve">Association of </w:t>
      </w:r>
      <w:proofErr w:type="spellStart"/>
      <w:r w:rsidRPr="006038A3">
        <w:rPr>
          <w:rFonts w:ascii="Arial" w:hAnsi="Arial" w:cs="Arial"/>
          <w:b/>
          <w:sz w:val="24"/>
          <w:szCs w:val="24"/>
        </w:rPr>
        <w:t>Anemia</w:t>
      </w:r>
      <w:proofErr w:type="spellEnd"/>
      <w:r w:rsidRPr="006038A3">
        <w:rPr>
          <w:rFonts w:ascii="Arial" w:hAnsi="Arial" w:cs="Arial"/>
          <w:b/>
          <w:sz w:val="24"/>
          <w:szCs w:val="24"/>
        </w:rPr>
        <w:t xml:space="preserve"> with Rehabilitation Outcome for Subacute Geriatric Rehabilitation Patients in a Secondary Hospital in Malaysia</w:t>
      </w:r>
    </w:p>
    <w:p w14:paraId="10F1EB97" w14:textId="77777777" w:rsidR="006038A3" w:rsidRPr="006038A3" w:rsidRDefault="006038A3" w:rsidP="006038A3">
      <w:pPr>
        <w:rPr>
          <w:rFonts w:ascii="Arial" w:hAnsi="Arial" w:cs="Arial"/>
          <w:sz w:val="24"/>
          <w:szCs w:val="24"/>
        </w:rPr>
      </w:pPr>
      <w:r w:rsidRPr="006038A3">
        <w:rPr>
          <w:rFonts w:ascii="Arial" w:hAnsi="Arial" w:cs="Arial"/>
          <w:sz w:val="24"/>
          <w:szCs w:val="24"/>
        </w:rPr>
        <w:t>Mann Leon Chin</w:t>
      </w:r>
      <w:r w:rsidRPr="006038A3">
        <w:rPr>
          <w:rFonts w:ascii="Arial" w:hAnsi="Arial" w:cs="Arial"/>
          <w:sz w:val="24"/>
          <w:szCs w:val="24"/>
          <w:vertAlign w:val="superscript"/>
        </w:rPr>
        <w:t>1</w:t>
      </w:r>
      <w:r w:rsidRPr="006038A3">
        <w:rPr>
          <w:rFonts w:ascii="Arial" w:hAnsi="Arial" w:cs="Arial"/>
          <w:sz w:val="24"/>
          <w:szCs w:val="24"/>
        </w:rPr>
        <w:t>, Christopher WS Chan</w:t>
      </w:r>
      <w:r w:rsidRPr="006038A3">
        <w:rPr>
          <w:rFonts w:ascii="Arial" w:hAnsi="Arial" w:cs="Arial"/>
          <w:sz w:val="24"/>
          <w:szCs w:val="24"/>
          <w:vertAlign w:val="superscript"/>
        </w:rPr>
        <w:t>2</w:t>
      </w:r>
      <w:r w:rsidRPr="006038A3">
        <w:rPr>
          <w:rFonts w:ascii="Arial" w:hAnsi="Arial" w:cs="Arial"/>
          <w:sz w:val="24"/>
          <w:szCs w:val="24"/>
        </w:rPr>
        <w:t xml:space="preserve">, Huey </w:t>
      </w:r>
      <w:proofErr w:type="spellStart"/>
      <w:r w:rsidRPr="006038A3">
        <w:rPr>
          <w:rFonts w:ascii="Arial" w:hAnsi="Arial" w:cs="Arial"/>
          <w:sz w:val="24"/>
          <w:szCs w:val="24"/>
        </w:rPr>
        <w:t>Ee</w:t>
      </w:r>
      <w:proofErr w:type="spellEnd"/>
      <w:r w:rsidRPr="006038A3">
        <w:rPr>
          <w:rFonts w:ascii="Arial" w:hAnsi="Arial" w:cs="Arial"/>
          <w:sz w:val="24"/>
          <w:szCs w:val="24"/>
        </w:rPr>
        <w:t xml:space="preserve"> Chong</w:t>
      </w:r>
      <w:r w:rsidRPr="006038A3">
        <w:rPr>
          <w:rFonts w:ascii="Arial" w:hAnsi="Arial" w:cs="Arial"/>
          <w:sz w:val="24"/>
          <w:szCs w:val="24"/>
          <w:vertAlign w:val="superscript"/>
        </w:rPr>
        <w:t>3</w:t>
      </w:r>
      <w:r w:rsidRPr="006038A3">
        <w:rPr>
          <w:rFonts w:ascii="Arial" w:hAnsi="Arial" w:cs="Arial"/>
          <w:sz w:val="24"/>
          <w:szCs w:val="24"/>
        </w:rPr>
        <w:t xml:space="preserve">, Wee </w:t>
      </w:r>
      <w:proofErr w:type="spellStart"/>
      <w:r w:rsidRPr="006038A3">
        <w:rPr>
          <w:rFonts w:ascii="Arial" w:hAnsi="Arial" w:cs="Arial"/>
          <w:sz w:val="24"/>
          <w:szCs w:val="24"/>
        </w:rPr>
        <w:t>Kooi</w:t>
      </w:r>
      <w:proofErr w:type="spellEnd"/>
      <w:r w:rsidRPr="006038A3">
        <w:rPr>
          <w:rFonts w:ascii="Arial" w:hAnsi="Arial" w:cs="Arial"/>
          <w:sz w:val="24"/>
          <w:szCs w:val="24"/>
        </w:rPr>
        <w:t xml:space="preserve"> Cheah</w:t>
      </w:r>
      <w:r w:rsidRPr="006038A3">
        <w:rPr>
          <w:rFonts w:ascii="Arial" w:hAnsi="Arial" w:cs="Arial"/>
          <w:sz w:val="24"/>
          <w:szCs w:val="24"/>
          <w:vertAlign w:val="superscript"/>
        </w:rPr>
        <w:t>3</w:t>
      </w:r>
    </w:p>
    <w:p w14:paraId="2BE7BDF9" w14:textId="77777777" w:rsidR="006038A3" w:rsidRPr="006038A3" w:rsidRDefault="006038A3" w:rsidP="006038A3">
      <w:pPr>
        <w:rPr>
          <w:rFonts w:ascii="Arial" w:hAnsi="Arial" w:cs="Arial"/>
          <w:sz w:val="24"/>
          <w:szCs w:val="24"/>
        </w:rPr>
      </w:pPr>
    </w:p>
    <w:p w14:paraId="746FC32F" w14:textId="56131C83" w:rsidR="006038A3" w:rsidRPr="006038A3" w:rsidRDefault="006038A3" w:rsidP="006038A3">
      <w:pPr>
        <w:rPr>
          <w:rFonts w:ascii="Arial" w:hAnsi="Arial" w:cs="Arial"/>
          <w:sz w:val="24"/>
          <w:szCs w:val="24"/>
        </w:rPr>
      </w:pPr>
      <w:r w:rsidRPr="006038A3">
        <w:rPr>
          <w:rFonts w:ascii="Arial" w:hAnsi="Arial" w:cs="Arial"/>
          <w:sz w:val="24"/>
          <w:szCs w:val="24"/>
        </w:rPr>
        <w:t xml:space="preserve">1. </w:t>
      </w:r>
      <w:r>
        <w:rPr>
          <w:rFonts w:ascii="Arial" w:hAnsi="Arial" w:cs="Arial"/>
          <w:sz w:val="24"/>
          <w:szCs w:val="24"/>
        </w:rPr>
        <w:t xml:space="preserve">Corresponding author, </w:t>
      </w:r>
      <w:r w:rsidRPr="006038A3">
        <w:rPr>
          <w:rFonts w:ascii="Arial" w:hAnsi="Arial" w:cs="Arial"/>
          <w:sz w:val="24"/>
          <w:szCs w:val="24"/>
        </w:rPr>
        <w:t xml:space="preserve">Department of Internal Medicine, Hospital </w:t>
      </w:r>
      <w:proofErr w:type="spellStart"/>
      <w:r w:rsidRPr="006038A3">
        <w:rPr>
          <w:rFonts w:ascii="Arial" w:hAnsi="Arial" w:cs="Arial"/>
          <w:sz w:val="24"/>
          <w:szCs w:val="24"/>
        </w:rPr>
        <w:t>Pulau</w:t>
      </w:r>
      <w:proofErr w:type="spellEnd"/>
      <w:r w:rsidRPr="006038A3">
        <w:rPr>
          <w:rFonts w:ascii="Arial" w:hAnsi="Arial" w:cs="Arial"/>
          <w:sz w:val="24"/>
          <w:szCs w:val="24"/>
        </w:rPr>
        <w:t xml:space="preserve"> Pinang, Ministry of Health, Malaysia</w:t>
      </w:r>
    </w:p>
    <w:p w14:paraId="7E9FD815" w14:textId="77777777" w:rsidR="006038A3" w:rsidRPr="006038A3" w:rsidRDefault="006038A3" w:rsidP="006038A3">
      <w:pPr>
        <w:rPr>
          <w:rFonts w:ascii="Arial" w:hAnsi="Arial" w:cs="Arial"/>
          <w:sz w:val="24"/>
          <w:szCs w:val="24"/>
        </w:rPr>
      </w:pPr>
      <w:r w:rsidRPr="006038A3">
        <w:rPr>
          <w:rFonts w:ascii="Arial" w:hAnsi="Arial" w:cs="Arial"/>
          <w:sz w:val="24"/>
          <w:szCs w:val="24"/>
        </w:rPr>
        <w:t>2. Clinical Research Centre, Hospital Taiping, Ministry of Health, Malaysia</w:t>
      </w:r>
    </w:p>
    <w:p w14:paraId="5531A121" w14:textId="77777777" w:rsidR="006038A3" w:rsidRPr="006038A3" w:rsidRDefault="006038A3" w:rsidP="006038A3">
      <w:pPr>
        <w:rPr>
          <w:rFonts w:ascii="Arial" w:hAnsi="Arial" w:cs="Arial"/>
          <w:sz w:val="24"/>
          <w:szCs w:val="24"/>
        </w:rPr>
      </w:pPr>
      <w:r w:rsidRPr="006038A3">
        <w:rPr>
          <w:rFonts w:ascii="Arial" w:hAnsi="Arial" w:cs="Arial"/>
          <w:sz w:val="24"/>
          <w:szCs w:val="24"/>
        </w:rPr>
        <w:t>3. Department of Medicine, Hospital Taiping, Ministry of Health, Malaysia</w:t>
      </w:r>
    </w:p>
    <w:p w14:paraId="6BFF406F" w14:textId="77777777" w:rsidR="006038A3" w:rsidRPr="006038A3" w:rsidRDefault="006038A3" w:rsidP="006038A3">
      <w:pPr>
        <w:rPr>
          <w:rFonts w:ascii="Arial" w:hAnsi="Arial" w:cs="Arial"/>
          <w:sz w:val="24"/>
          <w:szCs w:val="24"/>
        </w:rPr>
      </w:pPr>
    </w:p>
    <w:p w14:paraId="3A57CD2C" w14:textId="5FEFB944" w:rsidR="006038A3" w:rsidRPr="006038A3" w:rsidRDefault="006038A3" w:rsidP="006038A3">
      <w:pPr>
        <w:rPr>
          <w:rFonts w:ascii="Arial" w:hAnsi="Arial" w:cs="Arial"/>
          <w:color w:val="333333"/>
          <w:sz w:val="24"/>
          <w:szCs w:val="24"/>
          <w:shd w:val="clear" w:color="auto" w:fill="FFFFFF"/>
        </w:rPr>
      </w:pPr>
      <w:r w:rsidRPr="006038A3">
        <w:rPr>
          <w:rFonts w:ascii="Arial" w:hAnsi="Arial" w:cs="Arial"/>
          <w:color w:val="333333"/>
          <w:sz w:val="24"/>
          <w:szCs w:val="24"/>
          <w:shd w:val="clear" w:color="auto" w:fill="FFFFFF"/>
        </w:rPr>
        <w:t>Author</w:t>
      </w:r>
      <w:r>
        <w:rPr>
          <w:rFonts w:ascii="Arial" w:hAnsi="Arial" w:cs="Arial"/>
          <w:color w:val="333333"/>
          <w:sz w:val="24"/>
          <w:szCs w:val="24"/>
          <w:shd w:val="clear" w:color="auto" w:fill="FFFFFF"/>
        </w:rPr>
        <w:t>s</w:t>
      </w:r>
      <w:r w:rsidRPr="006038A3">
        <w:rPr>
          <w:rFonts w:ascii="Arial" w:hAnsi="Arial" w:cs="Arial"/>
          <w:color w:val="333333"/>
          <w:sz w:val="24"/>
          <w:szCs w:val="24"/>
          <w:shd w:val="clear" w:color="auto" w:fill="FFFFFF"/>
        </w:rPr>
        <w:t>:</w:t>
      </w:r>
    </w:p>
    <w:p w14:paraId="5566EBB9" w14:textId="45876215" w:rsidR="006038A3" w:rsidRDefault="006038A3" w:rsidP="006038A3">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1. </w:t>
      </w:r>
      <w:r w:rsidRPr="006038A3">
        <w:rPr>
          <w:rFonts w:ascii="Arial" w:hAnsi="Arial" w:cs="Arial"/>
          <w:color w:val="333333"/>
          <w:sz w:val="24"/>
          <w:szCs w:val="24"/>
          <w:shd w:val="clear" w:color="auto" w:fill="FFFFFF"/>
        </w:rPr>
        <w:t xml:space="preserve">Mann Leon Chin, Department of Internal Medicine, </w:t>
      </w:r>
      <w:proofErr w:type="spellStart"/>
      <w:r w:rsidRPr="006038A3">
        <w:rPr>
          <w:rFonts w:ascii="Arial" w:hAnsi="Arial" w:cs="Arial"/>
          <w:color w:val="333333"/>
          <w:sz w:val="24"/>
          <w:szCs w:val="24"/>
          <w:shd w:val="clear" w:color="auto" w:fill="FFFFFF"/>
        </w:rPr>
        <w:t>Pulau</w:t>
      </w:r>
      <w:proofErr w:type="spellEnd"/>
      <w:r w:rsidRPr="006038A3">
        <w:rPr>
          <w:rFonts w:ascii="Arial" w:hAnsi="Arial" w:cs="Arial"/>
          <w:color w:val="333333"/>
          <w:sz w:val="24"/>
          <w:szCs w:val="24"/>
          <w:shd w:val="clear" w:color="auto" w:fill="FFFFFF"/>
        </w:rPr>
        <w:t xml:space="preserve"> Pinang Hospital, Jalan </w:t>
      </w:r>
      <w:proofErr w:type="spellStart"/>
      <w:r w:rsidRPr="006038A3">
        <w:rPr>
          <w:rFonts w:ascii="Arial" w:hAnsi="Arial" w:cs="Arial"/>
          <w:color w:val="333333"/>
          <w:sz w:val="24"/>
          <w:szCs w:val="24"/>
          <w:shd w:val="clear" w:color="auto" w:fill="FFFFFF"/>
        </w:rPr>
        <w:t>Residensi</w:t>
      </w:r>
      <w:proofErr w:type="spellEnd"/>
      <w:r w:rsidRPr="006038A3">
        <w:rPr>
          <w:rFonts w:ascii="Arial" w:hAnsi="Arial" w:cs="Arial"/>
          <w:color w:val="333333"/>
          <w:sz w:val="24"/>
          <w:szCs w:val="24"/>
          <w:shd w:val="clear" w:color="auto" w:fill="FFFFFF"/>
        </w:rPr>
        <w:t xml:space="preserve">, 10990 George Town, </w:t>
      </w:r>
      <w:proofErr w:type="spellStart"/>
      <w:r w:rsidRPr="006038A3">
        <w:rPr>
          <w:rFonts w:ascii="Arial" w:hAnsi="Arial" w:cs="Arial"/>
          <w:color w:val="333333"/>
          <w:sz w:val="24"/>
          <w:szCs w:val="24"/>
          <w:shd w:val="clear" w:color="auto" w:fill="FFFFFF"/>
        </w:rPr>
        <w:t>Pulau</w:t>
      </w:r>
      <w:proofErr w:type="spellEnd"/>
      <w:r w:rsidRPr="006038A3">
        <w:rPr>
          <w:rFonts w:ascii="Arial" w:hAnsi="Arial" w:cs="Arial"/>
          <w:color w:val="333333"/>
          <w:sz w:val="24"/>
          <w:szCs w:val="24"/>
          <w:shd w:val="clear" w:color="auto" w:fill="FFFFFF"/>
        </w:rPr>
        <w:t xml:space="preserve"> Pinang, Malaysia. Email: </w:t>
      </w:r>
      <w:hyperlink r:id="rId8" w:history="1">
        <w:r w:rsidRPr="006038A3">
          <w:rPr>
            <w:rStyle w:val="Hyperlink"/>
            <w:rFonts w:ascii="Arial" w:hAnsi="Arial" w:cs="Arial"/>
            <w:sz w:val="24"/>
            <w:szCs w:val="24"/>
            <w:shd w:val="clear" w:color="auto" w:fill="FFFFFF"/>
          </w:rPr>
          <w:t>drleoncm@gmail.com</w:t>
        </w:r>
      </w:hyperlink>
      <w:r w:rsidRPr="006038A3">
        <w:rPr>
          <w:rFonts w:ascii="Arial" w:hAnsi="Arial" w:cs="Arial"/>
          <w:color w:val="333333"/>
          <w:sz w:val="24"/>
          <w:szCs w:val="24"/>
          <w:shd w:val="clear" w:color="auto" w:fill="FFFFFF"/>
        </w:rPr>
        <w:t>.</w:t>
      </w:r>
    </w:p>
    <w:p w14:paraId="75CA8B27" w14:textId="77777777" w:rsidR="00AC458F" w:rsidRPr="006038A3" w:rsidRDefault="00AC458F" w:rsidP="006038A3">
      <w:pPr>
        <w:rPr>
          <w:rFonts w:ascii="Arial" w:hAnsi="Arial" w:cs="Arial"/>
          <w:color w:val="333333"/>
          <w:sz w:val="24"/>
          <w:szCs w:val="24"/>
          <w:shd w:val="clear" w:color="auto" w:fill="FFFFFF"/>
        </w:rPr>
      </w:pPr>
    </w:p>
    <w:p w14:paraId="686DF0C5" w14:textId="65BC7FF9" w:rsidR="006038A3" w:rsidRDefault="006038A3" w:rsidP="006038A3">
      <w:pPr>
        <w:rPr>
          <w:rStyle w:val="Hyperlink"/>
          <w:rFonts w:ascii="Arial" w:hAnsi="Arial" w:cs="Arial"/>
          <w:sz w:val="24"/>
          <w:szCs w:val="24"/>
          <w:shd w:val="clear" w:color="auto" w:fill="FFFFFF"/>
        </w:rPr>
      </w:pPr>
      <w:r>
        <w:rPr>
          <w:rFonts w:ascii="Arial" w:hAnsi="Arial" w:cs="Arial"/>
          <w:color w:val="333333"/>
          <w:sz w:val="24"/>
          <w:szCs w:val="24"/>
          <w:shd w:val="clear" w:color="auto" w:fill="FFFFFF"/>
        </w:rPr>
        <w:t xml:space="preserve">2. </w:t>
      </w:r>
      <w:r w:rsidRPr="006038A3">
        <w:rPr>
          <w:rFonts w:ascii="Arial" w:hAnsi="Arial" w:cs="Arial"/>
          <w:color w:val="333333"/>
          <w:sz w:val="24"/>
          <w:szCs w:val="24"/>
          <w:shd w:val="clear" w:color="auto" w:fill="FFFFFF"/>
        </w:rPr>
        <w:t xml:space="preserve">Christopher WS Chan, </w:t>
      </w:r>
      <w:r w:rsidRPr="006038A3">
        <w:rPr>
          <w:rFonts w:ascii="Arial" w:hAnsi="Arial" w:cs="Arial"/>
          <w:sz w:val="24"/>
          <w:szCs w:val="24"/>
        </w:rPr>
        <w:t xml:space="preserve">Clinical Research Centre, Hospital Taiping, Ministry of Health, Malaysia. Email: </w:t>
      </w:r>
      <w:hyperlink r:id="rId9" w:history="1">
        <w:r w:rsidRPr="006038A3">
          <w:rPr>
            <w:rStyle w:val="Hyperlink"/>
            <w:rFonts w:ascii="Arial" w:hAnsi="Arial" w:cs="Arial"/>
            <w:sz w:val="24"/>
            <w:szCs w:val="24"/>
            <w:shd w:val="clear" w:color="auto" w:fill="FFFFFF"/>
          </w:rPr>
          <w:t>christopher@moh.gov.my</w:t>
        </w:r>
      </w:hyperlink>
    </w:p>
    <w:p w14:paraId="0B865205" w14:textId="77777777" w:rsidR="00AC458F" w:rsidRPr="006038A3" w:rsidRDefault="00AC458F" w:rsidP="006038A3">
      <w:pPr>
        <w:rPr>
          <w:rFonts w:ascii="Arial" w:hAnsi="Arial" w:cs="Arial"/>
          <w:color w:val="333333"/>
          <w:sz w:val="24"/>
          <w:szCs w:val="24"/>
          <w:shd w:val="clear" w:color="auto" w:fill="FFFFFF"/>
        </w:rPr>
      </w:pPr>
    </w:p>
    <w:p w14:paraId="5CBAAA3A" w14:textId="1A9B2A98" w:rsidR="006038A3" w:rsidRDefault="006038A3" w:rsidP="006038A3">
      <w:pPr>
        <w:rPr>
          <w:rStyle w:val="Hyperlink"/>
          <w:rFonts w:ascii="Arial" w:hAnsi="Arial" w:cs="Arial"/>
          <w:sz w:val="24"/>
          <w:szCs w:val="24"/>
          <w:shd w:val="clear" w:color="auto" w:fill="FFFFFF"/>
        </w:rPr>
      </w:pPr>
      <w:r>
        <w:rPr>
          <w:rFonts w:ascii="Arial" w:hAnsi="Arial" w:cs="Arial"/>
          <w:sz w:val="24"/>
          <w:szCs w:val="24"/>
        </w:rPr>
        <w:t xml:space="preserve">3. </w:t>
      </w:r>
      <w:r w:rsidRPr="006038A3">
        <w:rPr>
          <w:rFonts w:ascii="Arial" w:hAnsi="Arial" w:cs="Arial"/>
          <w:sz w:val="24"/>
          <w:szCs w:val="24"/>
        </w:rPr>
        <w:t xml:space="preserve">Huey </w:t>
      </w:r>
      <w:proofErr w:type="spellStart"/>
      <w:r w:rsidRPr="006038A3">
        <w:rPr>
          <w:rFonts w:ascii="Arial" w:hAnsi="Arial" w:cs="Arial"/>
          <w:sz w:val="24"/>
          <w:szCs w:val="24"/>
        </w:rPr>
        <w:t>Ee</w:t>
      </w:r>
      <w:proofErr w:type="spellEnd"/>
      <w:r w:rsidRPr="006038A3">
        <w:rPr>
          <w:rFonts w:ascii="Arial" w:hAnsi="Arial" w:cs="Arial"/>
          <w:sz w:val="24"/>
          <w:szCs w:val="24"/>
        </w:rPr>
        <w:t xml:space="preserve"> Chong, Department of Medicine, Hospital Taiping, Ministry of Health, Malaysia. Email: </w:t>
      </w:r>
      <w:hyperlink r:id="rId10" w:history="1">
        <w:r w:rsidRPr="006038A3">
          <w:rPr>
            <w:rStyle w:val="Hyperlink"/>
            <w:rFonts w:ascii="Arial" w:hAnsi="Arial" w:cs="Arial"/>
            <w:sz w:val="24"/>
            <w:szCs w:val="24"/>
            <w:shd w:val="clear" w:color="auto" w:fill="FFFFFF"/>
          </w:rPr>
          <w:t>hueyee88@hotmail.com</w:t>
        </w:r>
      </w:hyperlink>
    </w:p>
    <w:p w14:paraId="4DBDBE45" w14:textId="77777777" w:rsidR="00AC458F" w:rsidRPr="006038A3" w:rsidRDefault="00AC458F" w:rsidP="006038A3">
      <w:pPr>
        <w:rPr>
          <w:rFonts w:ascii="Arial" w:hAnsi="Arial" w:cs="Arial"/>
          <w:color w:val="333333"/>
          <w:sz w:val="24"/>
          <w:szCs w:val="24"/>
          <w:shd w:val="clear" w:color="auto" w:fill="FFFFFF"/>
        </w:rPr>
      </w:pPr>
    </w:p>
    <w:p w14:paraId="00216C29" w14:textId="5F13CDA9" w:rsidR="006038A3" w:rsidRPr="006038A3" w:rsidRDefault="006038A3" w:rsidP="006038A3">
      <w:pPr>
        <w:rPr>
          <w:rFonts w:ascii="Arial" w:hAnsi="Arial" w:cs="Arial"/>
          <w:color w:val="333333"/>
          <w:sz w:val="24"/>
          <w:szCs w:val="24"/>
          <w:shd w:val="clear" w:color="auto" w:fill="FFFFFF"/>
        </w:rPr>
      </w:pPr>
      <w:r>
        <w:rPr>
          <w:rFonts w:ascii="Arial" w:hAnsi="Arial" w:cs="Arial"/>
          <w:sz w:val="24"/>
          <w:szCs w:val="24"/>
        </w:rPr>
        <w:t xml:space="preserve">4. </w:t>
      </w:r>
      <w:r w:rsidRPr="006038A3">
        <w:rPr>
          <w:rFonts w:ascii="Arial" w:hAnsi="Arial" w:cs="Arial"/>
          <w:sz w:val="24"/>
          <w:szCs w:val="24"/>
        </w:rPr>
        <w:t xml:space="preserve">Wee </w:t>
      </w:r>
      <w:proofErr w:type="spellStart"/>
      <w:r w:rsidRPr="006038A3">
        <w:rPr>
          <w:rFonts w:ascii="Arial" w:hAnsi="Arial" w:cs="Arial"/>
          <w:sz w:val="24"/>
          <w:szCs w:val="24"/>
        </w:rPr>
        <w:t>Kooi</w:t>
      </w:r>
      <w:proofErr w:type="spellEnd"/>
      <w:r w:rsidRPr="006038A3">
        <w:rPr>
          <w:rFonts w:ascii="Arial" w:hAnsi="Arial" w:cs="Arial"/>
          <w:sz w:val="24"/>
          <w:szCs w:val="24"/>
        </w:rPr>
        <w:t xml:space="preserve"> Cheah, Department of Medicine, Hospital Taiping, Ministry of Health, Malaysia. Email: </w:t>
      </w:r>
      <w:r w:rsidRPr="006038A3">
        <w:rPr>
          <w:rFonts w:ascii="Arial" w:hAnsi="Arial" w:cs="Arial"/>
          <w:color w:val="222222"/>
          <w:sz w:val="24"/>
          <w:szCs w:val="24"/>
          <w:shd w:val="clear" w:color="auto" w:fill="FFFFFF"/>
        </w:rPr>
        <w:t>wkcheah@hotmail.com</w:t>
      </w:r>
    </w:p>
    <w:p w14:paraId="56A3254B" w14:textId="448F67D1" w:rsidR="00701561" w:rsidRPr="006038A3" w:rsidRDefault="00701561">
      <w:pPr>
        <w:spacing w:line="480" w:lineRule="auto"/>
        <w:jc w:val="both"/>
        <w:rPr>
          <w:rFonts w:ascii="Arial" w:hAnsi="Arial" w:cs="Arial"/>
          <w:bCs/>
          <w:sz w:val="24"/>
          <w:szCs w:val="24"/>
          <w:lang w:val="en-US"/>
        </w:rPr>
      </w:pPr>
    </w:p>
    <w:p w14:paraId="4BDA95B9" w14:textId="77777777" w:rsidR="00701561" w:rsidRPr="006038A3" w:rsidRDefault="003254D8">
      <w:pPr>
        <w:spacing w:line="480" w:lineRule="auto"/>
        <w:jc w:val="both"/>
        <w:rPr>
          <w:rFonts w:ascii="Arial" w:hAnsi="Arial" w:cs="Arial"/>
          <w:b/>
          <w:sz w:val="24"/>
          <w:szCs w:val="24"/>
        </w:rPr>
      </w:pPr>
      <w:r w:rsidRPr="006038A3">
        <w:rPr>
          <w:rFonts w:ascii="Arial" w:hAnsi="Arial" w:cs="Arial"/>
          <w:b/>
          <w:sz w:val="24"/>
          <w:szCs w:val="24"/>
        </w:rPr>
        <w:t>Abstract</w:t>
      </w:r>
    </w:p>
    <w:p w14:paraId="1BAEAE21" w14:textId="77777777" w:rsidR="00701561" w:rsidRPr="006038A3" w:rsidRDefault="00701561">
      <w:pPr>
        <w:spacing w:line="480" w:lineRule="auto"/>
        <w:jc w:val="both"/>
        <w:rPr>
          <w:rFonts w:ascii="Arial" w:hAnsi="Arial" w:cs="Arial"/>
          <w:b/>
          <w:sz w:val="24"/>
          <w:szCs w:val="24"/>
        </w:rPr>
      </w:pPr>
    </w:p>
    <w:p w14:paraId="2043AA59" w14:textId="39CB7FE5" w:rsidR="00701561" w:rsidRPr="006038A3" w:rsidRDefault="003254D8" w:rsidP="00743A9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480" w:lineRule="auto"/>
        <w:jc w:val="both"/>
        <w:rPr>
          <w:rFonts w:ascii="Arial" w:hAnsi="Arial" w:cs="Arial"/>
          <w:sz w:val="24"/>
          <w:szCs w:val="24"/>
        </w:rPr>
      </w:pPr>
      <w:r w:rsidRPr="006038A3">
        <w:rPr>
          <w:rFonts w:ascii="Arial" w:hAnsi="Arial" w:cs="Arial"/>
          <w:b/>
          <w:sz w:val="24"/>
          <w:szCs w:val="24"/>
        </w:rPr>
        <w:t>Objective</w:t>
      </w:r>
      <w:r w:rsidRPr="006038A3">
        <w:rPr>
          <w:rFonts w:ascii="Arial" w:hAnsi="Arial" w:cs="Arial"/>
          <w:sz w:val="24"/>
          <w:szCs w:val="24"/>
        </w:rPr>
        <w:t xml:space="preserve">: To evaluate the effect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on Rehabilitation Outcome for Geriatric Subjects in Taiping </w:t>
      </w:r>
      <w:r w:rsidRPr="006038A3">
        <w:rPr>
          <w:rFonts w:ascii="Arial" w:hAnsi="Arial" w:cs="Arial"/>
          <w:sz w:val="24"/>
          <w:szCs w:val="24"/>
        </w:rPr>
        <w:t>Hospital Subacute Geriatric Rehabilitation Ward.</w:t>
      </w:r>
      <w:r w:rsidR="00743A9A" w:rsidRPr="006038A3">
        <w:rPr>
          <w:rFonts w:ascii="Arial" w:hAnsi="Arial" w:cs="Arial"/>
          <w:sz w:val="24"/>
          <w:szCs w:val="24"/>
        </w:rPr>
        <w:t xml:space="preserve"> </w:t>
      </w:r>
      <w:r w:rsidRPr="006038A3">
        <w:rPr>
          <w:rFonts w:ascii="Arial" w:hAnsi="Arial" w:cs="Arial"/>
          <w:b/>
          <w:sz w:val="24"/>
          <w:szCs w:val="24"/>
        </w:rPr>
        <w:t>Methodology</w:t>
      </w:r>
      <w:r w:rsidRPr="006038A3">
        <w:rPr>
          <w:rFonts w:ascii="Arial" w:hAnsi="Arial" w:cs="Arial"/>
          <w:sz w:val="24"/>
          <w:szCs w:val="24"/>
        </w:rPr>
        <w:t xml:space="preserve">: This was a retrospective study, with 126 subjects to compare the change in modified Barthel Index score of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and 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w:t>
      </w:r>
      <w:r w:rsidR="00743A9A" w:rsidRPr="006038A3">
        <w:rPr>
          <w:rFonts w:ascii="Arial" w:hAnsi="Arial" w:cs="Arial"/>
          <w:sz w:val="24"/>
          <w:szCs w:val="24"/>
        </w:rPr>
        <w:t xml:space="preserve"> </w:t>
      </w:r>
      <w:r w:rsidRPr="006038A3">
        <w:rPr>
          <w:rFonts w:ascii="Arial" w:hAnsi="Arial" w:cs="Arial"/>
          <w:b/>
          <w:sz w:val="24"/>
          <w:szCs w:val="24"/>
        </w:rPr>
        <w:t>Results</w:t>
      </w:r>
      <w:r w:rsidRPr="006038A3">
        <w:rPr>
          <w:rFonts w:ascii="Arial" w:hAnsi="Arial" w:cs="Arial"/>
          <w:sz w:val="24"/>
          <w:szCs w:val="24"/>
        </w:rPr>
        <w:t xml:space="preserve">: 44% of subjects were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and the </w:t>
      </w:r>
      <w:r w:rsidRPr="00EE626E">
        <w:rPr>
          <w:rFonts w:ascii="Arial" w:hAnsi="Arial" w:cs="Arial"/>
          <w:color w:val="202124"/>
          <w:sz w:val="24"/>
          <w:szCs w:val="24"/>
          <w:shd w:val="clear" w:color="auto" w:fill="FFFFFF"/>
        </w:rPr>
        <w:t>Mean cor</w:t>
      </w:r>
      <w:r w:rsidRPr="00EE626E">
        <w:rPr>
          <w:rFonts w:ascii="Arial" w:hAnsi="Arial" w:cs="Arial"/>
          <w:color w:val="202124"/>
          <w:sz w:val="24"/>
          <w:szCs w:val="24"/>
          <w:shd w:val="clear" w:color="auto" w:fill="FFFFFF"/>
        </w:rPr>
        <w:t xml:space="preserve">puscular </w:t>
      </w:r>
      <w:proofErr w:type="spellStart"/>
      <w:r w:rsidRPr="00EE626E">
        <w:rPr>
          <w:rFonts w:ascii="Arial" w:hAnsi="Arial" w:cs="Arial"/>
          <w:color w:val="202124"/>
          <w:sz w:val="24"/>
          <w:szCs w:val="24"/>
          <w:shd w:val="clear" w:color="auto" w:fill="FFFFFF"/>
        </w:rPr>
        <w:t>hemoglobin</w:t>
      </w:r>
      <w:proofErr w:type="spellEnd"/>
      <w:r w:rsidRPr="006038A3">
        <w:rPr>
          <w:rFonts w:ascii="Arial" w:hAnsi="Arial" w:cs="Arial"/>
          <w:sz w:val="24"/>
          <w:szCs w:val="24"/>
        </w:rPr>
        <w:t xml:space="preserve"> and </w:t>
      </w:r>
      <w:proofErr w:type="gramStart"/>
      <w:r w:rsidRPr="006038A3">
        <w:rPr>
          <w:rFonts w:ascii="Arial" w:hAnsi="Arial" w:cs="Arial"/>
          <w:sz w:val="24"/>
          <w:szCs w:val="24"/>
        </w:rPr>
        <w:t>Mean</w:t>
      </w:r>
      <w:proofErr w:type="gramEnd"/>
      <w:r w:rsidRPr="006038A3">
        <w:rPr>
          <w:rFonts w:ascii="Arial" w:hAnsi="Arial" w:cs="Arial"/>
          <w:sz w:val="24"/>
          <w:szCs w:val="24"/>
        </w:rPr>
        <w:t xml:space="preserve"> corpuscular volume for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were 85.4pg and 29.8fL. Among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45.5% were Malay, 38.2% were Chinese, 14.5% were Indian and 1% were others. The Median</w:t>
      </w:r>
      <w:r w:rsidR="00F4364C">
        <w:rPr>
          <w:rFonts w:ascii="Arial" w:hAnsi="Arial" w:cs="Arial"/>
          <w:sz w:val="24"/>
          <w:szCs w:val="24"/>
        </w:rPr>
        <w:t xml:space="preserve"> </w:t>
      </w:r>
      <w:r w:rsidRPr="006038A3">
        <w:rPr>
          <w:rFonts w:ascii="Arial" w:hAnsi="Arial" w:cs="Arial"/>
          <w:sz w:val="24"/>
          <w:szCs w:val="24"/>
        </w:rPr>
        <w:t>(</w:t>
      </w:r>
      <w:r w:rsidR="00F4364C" w:rsidRPr="00F4364C">
        <w:rPr>
          <w:rFonts w:ascii="Arial" w:hAnsi="Arial" w:cs="Arial"/>
          <w:sz w:val="24"/>
          <w:szCs w:val="24"/>
        </w:rPr>
        <w:t>interquartile range</w:t>
      </w:r>
      <w:r w:rsidRPr="006038A3">
        <w:rPr>
          <w:rFonts w:ascii="Arial" w:hAnsi="Arial" w:cs="Arial"/>
          <w:sz w:val="24"/>
          <w:szCs w:val="24"/>
        </w:rPr>
        <w:t>) Modified Barthel Index</w:t>
      </w:r>
      <w:r w:rsidR="00C80295" w:rsidRPr="006038A3">
        <w:rPr>
          <w:rFonts w:ascii="Arial" w:hAnsi="Arial" w:cs="Arial"/>
          <w:sz w:val="24"/>
          <w:szCs w:val="24"/>
        </w:rPr>
        <w:t xml:space="preserve"> </w:t>
      </w:r>
      <w:r w:rsidRPr="006038A3">
        <w:rPr>
          <w:rFonts w:ascii="Arial" w:hAnsi="Arial" w:cs="Arial"/>
          <w:sz w:val="24"/>
          <w:szCs w:val="24"/>
        </w:rPr>
        <w:t xml:space="preserve">on admission for </w:t>
      </w:r>
      <w:proofErr w:type="spellStart"/>
      <w:r w:rsidRPr="006038A3">
        <w:rPr>
          <w:rFonts w:ascii="Arial" w:hAnsi="Arial" w:cs="Arial"/>
          <w:sz w:val="24"/>
          <w:szCs w:val="24"/>
        </w:rPr>
        <w:t>anem</w:t>
      </w:r>
      <w:r w:rsidRPr="006038A3">
        <w:rPr>
          <w:rFonts w:ascii="Arial" w:hAnsi="Arial" w:cs="Arial"/>
          <w:sz w:val="24"/>
          <w:szCs w:val="24"/>
        </w:rPr>
        <w:t>ic</w:t>
      </w:r>
      <w:proofErr w:type="spellEnd"/>
      <w:r w:rsidRPr="006038A3">
        <w:rPr>
          <w:rFonts w:ascii="Arial" w:hAnsi="Arial" w:cs="Arial"/>
          <w:sz w:val="24"/>
          <w:szCs w:val="24"/>
        </w:rPr>
        <w:t xml:space="preserve"> subjects and 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were insignificantly difference which were 47 (29, 63) and 36 (21, 59) respectively, (p=0.059). The median</w:t>
      </w:r>
      <w:r w:rsidR="00F4364C">
        <w:rPr>
          <w:rFonts w:ascii="Arial" w:hAnsi="Arial" w:cs="Arial"/>
          <w:sz w:val="24"/>
          <w:szCs w:val="24"/>
        </w:rPr>
        <w:t xml:space="preserve"> </w:t>
      </w:r>
      <w:r w:rsidRPr="006038A3">
        <w:rPr>
          <w:rFonts w:ascii="Arial" w:hAnsi="Arial" w:cs="Arial"/>
          <w:sz w:val="24"/>
          <w:szCs w:val="24"/>
        </w:rPr>
        <w:t>(</w:t>
      </w:r>
      <w:r w:rsidR="00F4364C" w:rsidRPr="00F4364C">
        <w:rPr>
          <w:rFonts w:ascii="Arial" w:hAnsi="Arial" w:cs="Arial"/>
          <w:sz w:val="24"/>
          <w:szCs w:val="24"/>
        </w:rPr>
        <w:t>interquartile range</w:t>
      </w:r>
      <w:r w:rsidRPr="006038A3">
        <w:rPr>
          <w:rFonts w:ascii="Arial" w:hAnsi="Arial" w:cs="Arial"/>
          <w:sz w:val="24"/>
          <w:szCs w:val="24"/>
        </w:rPr>
        <w:t xml:space="preserve">) of </w:t>
      </w:r>
      <w:r w:rsidR="00C80295" w:rsidRPr="006038A3">
        <w:rPr>
          <w:rFonts w:ascii="Arial" w:hAnsi="Arial" w:cs="Arial"/>
          <w:sz w:val="24"/>
          <w:szCs w:val="24"/>
        </w:rPr>
        <w:t>Modified Barthel Index</w:t>
      </w:r>
      <w:r w:rsidRPr="006038A3">
        <w:rPr>
          <w:rFonts w:ascii="Arial" w:hAnsi="Arial" w:cs="Arial"/>
          <w:sz w:val="24"/>
          <w:szCs w:val="24"/>
        </w:rPr>
        <w:t xml:space="preserve"> </w:t>
      </w:r>
      <w:r w:rsidRPr="006038A3">
        <w:rPr>
          <w:rFonts w:ascii="Arial" w:hAnsi="Arial" w:cs="Arial"/>
          <w:sz w:val="24"/>
          <w:szCs w:val="24"/>
        </w:rPr>
        <w:lastRenderedPageBreak/>
        <w:t xml:space="preserve">improvement for 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was found to be significantly higher than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which w</w:t>
      </w:r>
      <w:r w:rsidRPr="006038A3">
        <w:rPr>
          <w:rFonts w:ascii="Arial" w:hAnsi="Arial" w:cs="Arial"/>
          <w:sz w:val="24"/>
          <w:szCs w:val="24"/>
        </w:rPr>
        <w:t xml:space="preserve">ere 14 (5, 26) and 8 (1, 18) (p=0.021). Subject with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 9g/dL were significantly associated with</w:t>
      </w:r>
      <w:r w:rsidR="00C80295" w:rsidRPr="006038A3">
        <w:rPr>
          <w:rFonts w:ascii="Arial" w:hAnsi="Arial" w:cs="Arial"/>
          <w:sz w:val="24"/>
          <w:szCs w:val="24"/>
        </w:rPr>
        <w:t xml:space="preserve"> </w:t>
      </w:r>
      <w:r w:rsidR="00C80295" w:rsidRPr="006038A3">
        <w:rPr>
          <w:rFonts w:ascii="Arial" w:hAnsi="Arial" w:cs="Arial"/>
          <w:sz w:val="24"/>
          <w:szCs w:val="24"/>
        </w:rPr>
        <w:t>Modified Barthel Index</w:t>
      </w:r>
      <w:r w:rsidRPr="006038A3">
        <w:rPr>
          <w:rFonts w:ascii="Arial" w:hAnsi="Arial" w:cs="Arial"/>
          <w:sz w:val="24"/>
          <w:szCs w:val="24"/>
        </w:rPr>
        <w:t xml:space="preserve"> improvement of more than 20, p=0.014. Multiple linear regression revealed a significant linear relationship between age and</w:t>
      </w:r>
      <w:r w:rsidR="00C80295" w:rsidRPr="006038A3">
        <w:rPr>
          <w:rFonts w:ascii="Arial" w:hAnsi="Arial" w:cs="Arial"/>
          <w:sz w:val="24"/>
          <w:szCs w:val="24"/>
        </w:rPr>
        <w:t xml:space="preserve"> </w:t>
      </w:r>
      <w:r w:rsidR="00C80295" w:rsidRPr="006038A3">
        <w:rPr>
          <w:rFonts w:ascii="Arial" w:hAnsi="Arial" w:cs="Arial"/>
          <w:sz w:val="24"/>
          <w:szCs w:val="24"/>
        </w:rPr>
        <w:t>Modified Barthel Index</w:t>
      </w:r>
      <w:r w:rsidRPr="006038A3">
        <w:rPr>
          <w:rFonts w:ascii="Arial" w:hAnsi="Arial" w:cs="Arial"/>
          <w:sz w:val="24"/>
          <w:szCs w:val="24"/>
        </w:rPr>
        <w:t xml:space="preserve"> score improv</w:t>
      </w:r>
      <w:r w:rsidRPr="006038A3">
        <w:rPr>
          <w:rFonts w:ascii="Arial" w:hAnsi="Arial" w:cs="Arial"/>
          <w:sz w:val="24"/>
          <w:szCs w:val="24"/>
        </w:rPr>
        <w:t>ement (p=0.010).</w:t>
      </w:r>
      <w:r w:rsidR="00F4364C">
        <w:rPr>
          <w:rFonts w:ascii="Arial" w:hAnsi="Arial" w:cs="Arial"/>
          <w:sz w:val="24"/>
          <w:szCs w:val="24"/>
        </w:rPr>
        <w:t xml:space="preserve"> </w:t>
      </w:r>
      <w:r w:rsidRPr="006038A3">
        <w:rPr>
          <w:rFonts w:ascii="Arial" w:hAnsi="Arial" w:cs="Arial"/>
          <w:b/>
          <w:sz w:val="24"/>
          <w:szCs w:val="24"/>
        </w:rPr>
        <w:t>Conclusion</w:t>
      </w:r>
      <w:r w:rsidRPr="006038A3">
        <w:rPr>
          <w:rFonts w:ascii="Arial" w:hAnsi="Arial" w:cs="Arial"/>
          <w:sz w:val="24"/>
          <w:szCs w:val="24"/>
        </w:rPr>
        <w:t>:  The study suggested that non-</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showed significant </w:t>
      </w:r>
      <w:r w:rsidR="00C80295" w:rsidRPr="006038A3">
        <w:rPr>
          <w:rFonts w:ascii="Arial" w:hAnsi="Arial" w:cs="Arial"/>
          <w:sz w:val="24"/>
          <w:szCs w:val="24"/>
        </w:rPr>
        <w:t>Modified Barthel Index</w:t>
      </w:r>
      <w:r w:rsidRPr="006038A3">
        <w:rPr>
          <w:rFonts w:ascii="Arial" w:hAnsi="Arial" w:cs="Arial"/>
          <w:sz w:val="24"/>
          <w:szCs w:val="24"/>
        </w:rPr>
        <w:t xml:space="preserve"> improvement. </w:t>
      </w:r>
      <w:r w:rsidRPr="006038A3">
        <w:rPr>
          <w:rFonts w:ascii="Arial" w:hAnsi="Arial" w:cs="Arial"/>
          <w:sz w:val="24"/>
          <w:szCs w:val="24"/>
          <w:highlight w:val="white"/>
        </w:rPr>
        <w:t xml:space="preserve">Our study also suggested judicious transfusion practices to maintain a </w:t>
      </w:r>
      <w:proofErr w:type="spellStart"/>
      <w:r w:rsidRPr="006038A3">
        <w:rPr>
          <w:rFonts w:ascii="Arial" w:hAnsi="Arial" w:cs="Arial"/>
          <w:sz w:val="24"/>
          <w:szCs w:val="24"/>
          <w:highlight w:val="white"/>
        </w:rPr>
        <w:t>hemoglo</w:t>
      </w:r>
      <w:r w:rsidRPr="006038A3">
        <w:rPr>
          <w:rFonts w:ascii="Arial" w:hAnsi="Arial" w:cs="Arial"/>
          <w:sz w:val="24"/>
          <w:szCs w:val="24"/>
          <w:highlight w:val="white"/>
        </w:rPr>
        <w:t>bin</w:t>
      </w:r>
      <w:proofErr w:type="spellEnd"/>
      <w:r w:rsidRPr="006038A3">
        <w:rPr>
          <w:rFonts w:ascii="Arial" w:hAnsi="Arial" w:cs="Arial"/>
          <w:sz w:val="24"/>
          <w:szCs w:val="24"/>
          <w:highlight w:val="white"/>
        </w:rPr>
        <w:t xml:space="preserve"> threshold of 9 g/dL might be able to </w:t>
      </w:r>
      <w:r w:rsidRPr="006038A3">
        <w:rPr>
          <w:rFonts w:ascii="Arial" w:hAnsi="Arial" w:cs="Arial"/>
          <w:sz w:val="24"/>
          <w:szCs w:val="24"/>
        </w:rPr>
        <w:t xml:space="preserve">improve subject’s functional outcome. These results should encourage further research with a larger elderly subject population to provide insights and awareness for the need to correct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rehabilitation subje</w:t>
      </w:r>
      <w:r w:rsidRPr="006038A3">
        <w:rPr>
          <w:rFonts w:ascii="Arial" w:hAnsi="Arial" w:cs="Arial"/>
          <w:sz w:val="24"/>
          <w:szCs w:val="24"/>
        </w:rPr>
        <w:t xml:space="preserve">cts. </w:t>
      </w:r>
      <w:r w:rsidR="00743A9A" w:rsidRPr="006038A3">
        <w:rPr>
          <w:rFonts w:ascii="Arial" w:hAnsi="Arial" w:cs="Arial"/>
          <w:b/>
          <w:bCs/>
          <w:sz w:val="24"/>
          <w:szCs w:val="24"/>
        </w:rPr>
        <w:t>Keywords:</w:t>
      </w:r>
      <w:r w:rsidR="00743A9A" w:rsidRPr="006038A3">
        <w:rPr>
          <w:rFonts w:ascii="Arial" w:hAnsi="Arial" w:cs="Arial"/>
          <w:sz w:val="24"/>
          <w:szCs w:val="24"/>
        </w:rPr>
        <w:t xml:space="preserve"> Geriatric, </w:t>
      </w:r>
      <w:proofErr w:type="spellStart"/>
      <w:r w:rsidR="00743A9A" w:rsidRPr="006038A3">
        <w:rPr>
          <w:rFonts w:ascii="Arial" w:hAnsi="Arial" w:cs="Arial"/>
          <w:sz w:val="24"/>
          <w:szCs w:val="24"/>
        </w:rPr>
        <w:t>Anemia</w:t>
      </w:r>
      <w:proofErr w:type="spellEnd"/>
      <w:r w:rsidR="00743A9A" w:rsidRPr="006038A3">
        <w:rPr>
          <w:rFonts w:ascii="Arial" w:hAnsi="Arial" w:cs="Arial"/>
          <w:sz w:val="24"/>
          <w:szCs w:val="24"/>
        </w:rPr>
        <w:t xml:space="preserve">, Rehabilitation, Modified Barthel Index. </w:t>
      </w:r>
    </w:p>
    <w:p w14:paraId="5EEACE81" w14:textId="77777777" w:rsidR="00701561" w:rsidRPr="006038A3" w:rsidRDefault="0070156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480" w:lineRule="auto"/>
        <w:jc w:val="both"/>
        <w:rPr>
          <w:rFonts w:ascii="Arial" w:hAnsi="Arial" w:cs="Arial"/>
          <w:b/>
          <w:sz w:val="24"/>
          <w:szCs w:val="24"/>
        </w:rPr>
      </w:pPr>
    </w:p>
    <w:p w14:paraId="71011136" w14:textId="77777777" w:rsidR="00701561" w:rsidRPr="006038A3" w:rsidRDefault="003254D8">
      <w:pPr>
        <w:spacing w:line="480" w:lineRule="auto"/>
        <w:jc w:val="both"/>
        <w:rPr>
          <w:rFonts w:ascii="Arial" w:hAnsi="Arial" w:cs="Arial"/>
          <w:b/>
          <w:sz w:val="24"/>
          <w:szCs w:val="24"/>
          <w:lang w:val="en-US"/>
        </w:rPr>
      </w:pPr>
      <w:r w:rsidRPr="006038A3">
        <w:rPr>
          <w:rFonts w:ascii="Arial" w:hAnsi="Arial" w:cs="Arial"/>
          <w:b/>
          <w:sz w:val="24"/>
          <w:szCs w:val="24"/>
          <w:lang w:val="en-US"/>
        </w:rPr>
        <w:t>INTRODUCTION</w:t>
      </w:r>
    </w:p>
    <w:p w14:paraId="50FE4977" w14:textId="77777777" w:rsidR="00701561" w:rsidRPr="006038A3" w:rsidRDefault="00701561">
      <w:pPr>
        <w:spacing w:line="480" w:lineRule="auto"/>
        <w:jc w:val="both"/>
        <w:rPr>
          <w:rFonts w:ascii="Arial" w:hAnsi="Arial" w:cs="Arial"/>
          <w:sz w:val="24"/>
          <w:szCs w:val="24"/>
        </w:rPr>
      </w:pPr>
    </w:p>
    <w:p w14:paraId="46553604" w14:textId="77777777" w:rsidR="00701561" w:rsidRPr="006038A3" w:rsidRDefault="003254D8">
      <w:pPr>
        <w:spacing w:line="480" w:lineRule="auto"/>
        <w:jc w:val="both"/>
        <w:rPr>
          <w:rFonts w:ascii="Arial" w:hAnsi="Arial" w:cs="Arial"/>
          <w:sz w:val="24"/>
          <w:szCs w:val="24"/>
        </w:rPr>
      </w:pPr>
      <w:proofErr w:type="spellStart"/>
      <w:r w:rsidRPr="006038A3">
        <w:rPr>
          <w:rFonts w:ascii="Arial" w:hAnsi="Arial" w:cs="Arial"/>
          <w:sz w:val="24"/>
          <w:szCs w:val="24"/>
        </w:rPr>
        <w:t>Anemia</w:t>
      </w:r>
      <w:proofErr w:type="spellEnd"/>
      <w:r w:rsidRPr="006038A3">
        <w:rPr>
          <w:rFonts w:ascii="Arial" w:hAnsi="Arial" w:cs="Arial"/>
          <w:sz w:val="24"/>
          <w:szCs w:val="24"/>
        </w:rPr>
        <w:t xml:space="preserve"> is a common disease in the elderly population worldwide. According to </w:t>
      </w:r>
      <w:r w:rsidRPr="006038A3">
        <w:rPr>
          <w:rFonts w:ascii="Arial" w:hAnsi="Arial" w:cs="Arial"/>
          <w:sz w:val="24"/>
          <w:szCs w:val="24"/>
          <w:highlight w:val="white"/>
        </w:rPr>
        <w:t xml:space="preserve">WHO, definition of </w:t>
      </w:r>
      <w:proofErr w:type="spellStart"/>
      <w:r w:rsidRPr="006038A3">
        <w:rPr>
          <w:rFonts w:ascii="Arial" w:hAnsi="Arial" w:cs="Arial"/>
          <w:sz w:val="24"/>
          <w:szCs w:val="24"/>
          <w:highlight w:val="white"/>
        </w:rPr>
        <w:t>anemia</w:t>
      </w:r>
      <w:proofErr w:type="spellEnd"/>
      <w:r w:rsidRPr="006038A3">
        <w:rPr>
          <w:rFonts w:ascii="Arial" w:hAnsi="Arial" w:cs="Arial"/>
          <w:sz w:val="24"/>
          <w:szCs w:val="24"/>
          <w:highlight w:val="white"/>
        </w:rPr>
        <w:t xml:space="preserve"> is </w:t>
      </w:r>
      <w:proofErr w:type="spellStart"/>
      <w:r w:rsidRPr="006038A3">
        <w:rPr>
          <w:rFonts w:ascii="Arial" w:hAnsi="Arial" w:cs="Arial"/>
          <w:sz w:val="24"/>
          <w:szCs w:val="24"/>
          <w:highlight w:val="white"/>
        </w:rPr>
        <w:t>hemoglobin</w:t>
      </w:r>
      <w:proofErr w:type="spellEnd"/>
      <w:r w:rsidRPr="006038A3">
        <w:rPr>
          <w:rFonts w:ascii="Arial" w:hAnsi="Arial" w:cs="Arial"/>
          <w:sz w:val="24"/>
          <w:szCs w:val="24"/>
          <w:highlight w:val="white"/>
        </w:rPr>
        <w:t xml:space="preserve"> (</w:t>
      </w:r>
      <w:proofErr w:type="spellStart"/>
      <w:r w:rsidRPr="006038A3">
        <w:rPr>
          <w:rFonts w:ascii="Arial" w:hAnsi="Arial" w:cs="Arial"/>
          <w:sz w:val="24"/>
          <w:szCs w:val="24"/>
          <w:highlight w:val="white"/>
        </w:rPr>
        <w:t>hb</w:t>
      </w:r>
      <w:proofErr w:type="spellEnd"/>
      <w:r w:rsidRPr="006038A3">
        <w:rPr>
          <w:rFonts w:ascii="Arial" w:hAnsi="Arial" w:cs="Arial"/>
          <w:sz w:val="24"/>
          <w:szCs w:val="24"/>
          <w:highlight w:val="white"/>
        </w:rPr>
        <w:t>) lower than 13 g/dL in men, Hb less than 12 g/dL in non-pregnant women, and less than 11g/dL in pregnant women [1]</w:t>
      </w:r>
      <w:r w:rsidRPr="006038A3">
        <w:rPr>
          <w:rFonts w:ascii="Arial" w:hAnsi="Arial" w:cs="Arial"/>
          <w:sz w:val="24"/>
          <w:szCs w:val="24"/>
          <w:highlight w:val="white"/>
        </w:rPr>
        <w:t>.</w:t>
      </w:r>
      <w:r w:rsidRPr="006038A3">
        <w:rPr>
          <w:rFonts w:ascii="Arial" w:hAnsi="Arial" w:cs="Arial"/>
          <w:sz w:val="24"/>
          <w:szCs w:val="24"/>
        </w:rPr>
        <w:t xml:space="preserve"> In Malaysia, the prevalence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among community dwelling older people age more than 60 was 35.3% [2]. Geriatric inpatient has higher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prevalence than community older people [3]. In Singapore, the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prevalence in geriatric inpatients is a</w:t>
      </w:r>
      <w:r w:rsidRPr="006038A3">
        <w:rPr>
          <w:rFonts w:ascii="Arial" w:hAnsi="Arial" w:cs="Arial"/>
          <w:sz w:val="24"/>
          <w:szCs w:val="24"/>
        </w:rPr>
        <w:t xml:space="preserve">s high as 57% [4]. </w:t>
      </w:r>
    </w:p>
    <w:p w14:paraId="4E0624D9" w14:textId="77777777" w:rsidR="00701561" w:rsidRPr="006038A3" w:rsidRDefault="00701561">
      <w:pPr>
        <w:spacing w:line="480" w:lineRule="auto"/>
        <w:jc w:val="both"/>
        <w:rPr>
          <w:rFonts w:ascii="Arial" w:hAnsi="Arial" w:cs="Arial"/>
          <w:sz w:val="24"/>
          <w:szCs w:val="24"/>
        </w:rPr>
      </w:pPr>
    </w:p>
    <w:p w14:paraId="5CC07A2A" w14:textId="77777777" w:rsidR="00701561" w:rsidRPr="006038A3" w:rsidRDefault="003254D8">
      <w:pPr>
        <w:spacing w:line="480" w:lineRule="auto"/>
        <w:jc w:val="both"/>
        <w:rPr>
          <w:rFonts w:ascii="Arial" w:hAnsi="Arial" w:cs="Arial"/>
          <w:sz w:val="24"/>
          <w:szCs w:val="24"/>
        </w:rPr>
      </w:pPr>
      <w:proofErr w:type="spellStart"/>
      <w:r w:rsidRPr="006038A3">
        <w:rPr>
          <w:rFonts w:ascii="Arial" w:hAnsi="Arial" w:cs="Arial"/>
          <w:sz w:val="24"/>
          <w:szCs w:val="24"/>
          <w:shd w:val="clear" w:color="auto" w:fill="FFFFFF" w:themeFill="background1"/>
        </w:rPr>
        <w:t>Anemia</w:t>
      </w:r>
      <w:proofErr w:type="spellEnd"/>
      <w:r w:rsidRPr="006038A3">
        <w:rPr>
          <w:rFonts w:ascii="Arial" w:hAnsi="Arial" w:cs="Arial"/>
          <w:sz w:val="24"/>
          <w:szCs w:val="24"/>
          <w:shd w:val="clear" w:color="auto" w:fill="FFFFFF" w:themeFill="background1"/>
        </w:rPr>
        <w:t xml:space="preserve"> in the elderly is often under-recognized because they are usually presented with nonspecific symptoms such as tiredness and weakness, which are frequently </w:t>
      </w:r>
      <w:r w:rsidRPr="006038A3">
        <w:rPr>
          <w:rFonts w:ascii="Arial" w:hAnsi="Arial" w:cs="Arial"/>
          <w:sz w:val="24"/>
          <w:szCs w:val="24"/>
          <w:shd w:val="clear" w:color="auto" w:fill="FFFFFF" w:themeFill="background1"/>
        </w:rPr>
        <w:lastRenderedPageBreak/>
        <w:t>assumed to be part of the ageing process.</w:t>
      </w:r>
      <w:r w:rsidRPr="006038A3">
        <w:rPr>
          <w:rFonts w:ascii="Arial" w:hAnsi="Arial" w:cs="Arial"/>
          <w:sz w:val="24"/>
          <w:szCs w:val="24"/>
        </w:rPr>
        <w:t xml:space="preserve"> Awareness of the effects of </w:t>
      </w:r>
      <w:proofErr w:type="spellStart"/>
      <w:r w:rsidRPr="006038A3">
        <w:rPr>
          <w:rFonts w:ascii="Arial" w:hAnsi="Arial" w:cs="Arial"/>
          <w:sz w:val="24"/>
          <w:szCs w:val="24"/>
        </w:rPr>
        <w:t>ane</w:t>
      </w:r>
      <w:r w:rsidRPr="006038A3">
        <w:rPr>
          <w:rFonts w:ascii="Arial" w:hAnsi="Arial" w:cs="Arial"/>
          <w:sz w:val="24"/>
          <w:szCs w:val="24"/>
        </w:rPr>
        <w:t>mia</w:t>
      </w:r>
      <w:proofErr w:type="spellEnd"/>
      <w:r w:rsidRPr="006038A3">
        <w:rPr>
          <w:rFonts w:ascii="Arial" w:hAnsi="Arial" w:cs="Arial"/>
          <w:sz w:val="24"/>
          <w:szCs w:val="24"/>
        </w:rPr>
        <w:t xml:space="preserve"> is rising as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elderly have been shown to have poorer outcome in geriatric patients including increased risk of physical, cognitive impairment, functional, hospitalisation and mortality [3,5].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level is associated with improvement of </w:t>
      </w:r>
      <w:r w:rsidRPr="006038A3">
        <w:rPr>
          <w:rFonts w:ascii="Arial" w:hAnsi="Arial" w:cs="Arial"/>
          <w:sz w:val="24"/>
          <w:szCs w:val="24"/>
        </w:rPr>
        <w:t xml:space="preserve">activity of daily living (ADL) for hospitalized patients [6-8]. Studies have shown that treating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specific patient groups decreases their length of stay or improves their function [9-12]. A cohort study of postoperative hip fracture geriatric pati</w:t>
      </w:r>
      <w:r w:rsidRPr="006038A3">
        <w:rPr>
          <w:rFonts w:ascii="Arial" w:hAnsi="Arial" w:cs="Arial"/>
          <w:sz w:val="24"/>
          <w:szCs w:val="24"/>
        </w:rPr>
        <w:t xml:space="preserve">ents with higher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level were independently associated with greater walking distance and functional recovery [13].</w:t>
      </w:r>
    </w:p>
    <w:p w14:paraId="5F1B7539" w14:textId="77777777" w:rsidR="00701561" w:rsidRPr="006038A3" w:rsidRDefault="00701561">
      <w:pPr>
        <w:spacing w:line="480" w:lineRule="auto"/>
        <w:jc w:val="both"/>
        <w:rPr>
          <w:rFonts w:ascii="Arial" w:hAnsi="Arial" w:cs="Arial"/>
          <w:sz w:val="24"/>
          <w:szCs w:val="24"/>
        </w:rPr>
      </w:pPr>
    </w:p>
    <w:p w14:paraId="3B6CEEFD" w14:textId="72B733F7" w:rsidR="00701561" w:rsidRPr="006038A3" w:rsidRDefault="003254D8">
      <w:pPr>
        <w:spacing w:line="480" w:lineRule="auto"/>
        <w:jc w:val="both"/>
        <w:rPr>
          <w:rFonts w:ascii="Arial" w:hAnsi="Arial" w:cs="Arial"/>
          <w:sz w:val="24"/>
          <w:szCs w:val="24"/>
        </w:rPr>
      </w:pPr>
      <w:r w:rsidRPr="006038A3">
        <w:rPr>
          <w:rFonts w:ascii="Arial" w:hAnsi="Arial" w:cs="Arial"/>
          <w:sz w:val="24"/>
          <w:szCs w:val="24"/>
          <w:highlight w:val="white"/>
          <w:shd w:val="clear" w:color="auto" w:fill="FFFF00"/>
        </w:rPr>
        <w:t xml:space="preserve">The </w:t>
      </w:r>
      <w:proofErr w:type="spellStart"/>
      <w:r w:rsidRPr="006038A3">
        <w:rPr>
          <w:rFonts w:ascii="Arial" w:hAnsi="Arial" w:cs="Arial"/>
          <w:sz w:val="24"/>
          <w:szCs w:val="24"/>
          <w:highlight w:val="white"/>
          <w:shd w:val="clear" w:color="auto" w:fill="FFFF00"/>
        </w:rPr>
        <w:t>hemoglobin</w:t>
      </w:r>
      <w:proofErr w:type="spellEnd"/>
      <w:r w:rsidRPr="006038A3">
        <w:rPr>
          <w:rFonts w:ascii="Arial" w:hAnsi="Arial" w:cs="Arial"/>
          <w:sz w:val="24"/>
          <w:szCs w:val="24"/>
          <w:highlight w:val="white"/>
          <w:shd w:val="clear" w:color="auto" w:fill="FFFF00"/>
        </w:rPr>
        <w:t xml:space="preserve"> threshold to trigger treatment for </w:t>
      </w:r>
      <w:proofErr w:type="spellStart"/>
      <w:r w:rsidRPr="006038A3">
        <w:rPr>
          <w:rFonts w:ascii="Arial" w:hAnsi="Arial" w:cs="Arial"/>
          <w:sz w:val="24"/>
          <w:szCs w:val="24"/>
          <w:highlight w:val="white"/>
          <w:shd w:val="clear" w:color="auto" w:fill="FFFF00"/>
        </w:rPr>
        <w:t>anemia</w:t>
      </w:r>
      <w:proofErr w:type="spellEnd"/>
      <w:r w:rsidRPr="006038A3">
        <w:rPr>
          <w:rFonts w:ascii="Arial" w:hAnsi="Arial" w:cs="Arial"/>
          <w:sz w:val="24"/>
          <w:szCs w:val="24"/>
          <w:highlight w:val="white"/>
          <w:shd w:val="clear" w:color="auto" w:fill="FFFF00"/>
        </w:rPr>
        <w:t xml:space="preserve"> has been debatable for elderly.</w:t>
      </w:r>
      <w:r w:rsidRPr="006038A3">
        <w:rPr>
          <w:rFonts w:ascii="Arial" w:hAnsi="Arial" w:cs="Arial"/>
          <w:sz w:val="24"/>
          <w:szCs w:val="24"/>
          <w:highlight w:val="white"/>
        </w:rPr>
        <w:t xml:space="preserve"> Attempts were made to determine the optimal </w:t>
      </w:r>
      <w:proofErr w:type="spellStart"/>
      <w:r w:rsidRPr="006038A3">
        <w:rPr>
          <w:rFonts w:ascii="Arial" w:hAnsi="Arial" w:cs="Arial"/>
          <w:sz w:val="24"/>
          <w:szCs w:val="24"/>
          <w:highlight w:val="white"/>
        </w:rPr>
        <w:t>hemoglobin</w:t>
      </w:r>
      <w:proofErr w:type="spellEnd"/>
      <w:r w:rsidRPr="006038A3">
        <w:rPr>
          <w:rFonts w:ascii="Arial" w:hAnsi="Arial" w:cs="Arial"/>
          <w:sz w:val="24"/>
          <w:szCs w:val="24"/>
          <w:highlight w:val="white"/>
        </w:rPr>
        <w:t xml:space="preserve"> levels to guide management of </w:t>
      </w:r>
      <w:proofErr w:type="spellStart"/>
      <w:r w:rsidRPr="006038A3">
        <w:rPr>
          <w:rFonts w:ascii="Arial" w:hAnsi="Arial" w:cs="Arial"/>
          <w:sz w:val="24"/>
          <w:szCs w:val="24"/>
          <w:highlight w:val="white"/>
        </w:rPr>
        <w:t>anemia</w:t>
      </w:r>
      <w:proofErr w:type="spellEnd"/>
      <w:r w:rsidRPr="006038A3">
        <w:rPr>
          <w:rFonts w:ascii="Arial" w:hAnsi="Arial" w:cs="Arial"/>
          <w:sz w:val="24"/>
          <w:szCs w:val="24"/>
          <w:highlight w:val="white"/>
        </w:rPr>
        <w:t xml:space="preserve"> includes blood transfusion therapy. This strategy has been confounded by baseline function, </w:t>
      </w:r>
      <w:proofErr w:type="spellStart"/>
      <w:r w:rsidRPr="006038A3">
        <w:rPr>
          <w:rFonts w:ascii="Arial" w:hAnsi="Arial" w:cs="Arial"/>
          <w:sz w:val="24"/>
          <w:szCs w:val="24"/>
          <w:highlight w:val="white"/>
        </w:rPr>
        <w:t>hemoglobin</w:t>
      </w:r>
      <w:proofErr w:type="spellEnd"/>
      <w:r w:rsidRPr="006038A3">
        <w:rPr>
          <w:rFonts w:ascii="Arial" w:hAnsi="Arial" w:cs="Arial"/>
          <w:sz w:val="24"/>
          <w:szCs w:val="24"/>
          <w:highlight w:val="white"/>
        </w:rPr>
        <w:t xml:space="preserve"> level and additional co-morbidities including cardiovascular</w:t>
      </w:r>
      <w:r w:rsidRPr="006038A3">
        <w:rPr>
          <w:rFonts w:ascii="Arial" w:hAnsi="Arial" w:cs="Arial"/>
          <w:sz w:val="24"/>
          <w:szCs w:val="24"/>
          <w:highlight w:val="white"/>
        </w:rPr>
        <w:t xml:space="preserve"> disease and risk of treatment. </w:t>
      </w:r>
      <w:r w:rsidRPr="006038A3">
        <w:rPr>
          <w:rFonts w:ascii="Arial" w:hAnsi="Arial" w:cs="Arial"/>
          <w:sz w:val="24"/>
          <w:szCs w:val="24"/>
        </w:rPr>
        <w:t>To the best of the authors’ knowledge</w:t>
      </w:r>
      <w:r w:rsidRPr="006038A3">
        <w:rPr>
          <w:rFonts w:ascii="Arial" w:hAnsi="Arial" w:cs="Arial"/>
          <w:sz w:val="24"/>
          <w:szCs w:val="24"/>
          <w:highlight w:val="white"/>
        </w:rPr>
        <w:t xml:space="preserve">, there is scanty evidence available to suggest </w:t>
      </w:r>
      <w:proofErr w:type="spellStart"/>
      <w:r w:rsidRPr="006038A3">
        <w:rPr>
          <w:rFonts w:ascii="Arial" w:hAnsi="Arial" w:cs="Arial"/>
          <w:sz w:val="24"/>
          <w:szCs w:val="24"/>
          <w:highlight w:val="white"/>
        </w:rPr>
        <w:t>hemoglobin</w:t>
      </w:r>
      <w:proofErr w:type="spellEnd"/>
      <w:r w:rsidRPr="006038A3">
        <w:rPr>
          <w:rFonts w:ascii="Arial" w:hAnsi="Arial" w:cs="Arial"/>
          <w:sz w:val="24"/>
          <w:szCs w:val="24"/>
          <w:highlight w:val="white"/>
        </w:rPr>
        <w:t xml:space="preserve"> ‘trigger’ for rehabilitation and recovery purpose.</w:t>
      </w:r>
      <w:r w:rsidRPr="006038A3">
        <w:rPr>
          <w:rFonts w:ascii="Arial" w:hAnsi="Arial" w:cs="Arial"/>
          <w:sz w:val="24"/>
          <w:szCs w:val="24"/>
        </w:rPr>
        <w:t xml:space="preserve"> The published guidelines [14-32] acknowledged patients’ co-variables (includi</w:t>
      </w:r>
      <w:r w:rsidRPr="006038A3">
        <w:rPr>
          <w:rFonts w:ascii="Arial" w:hAnsi="Arial" w:cs="Arial"/>
          <w:sz w:val="24"/>
          <w:szCs w:val="24"/>
        </w:rPr>
        <w:t xml:space="preserve">ng age) or others patient – specific criteria to be taken into consideration when making decision for blood transfusion therapy. Consensus was reached that transfusion may be of benefit when the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is below 6 to 7g/dL. However, for those with </w:t>
      </w:r>
      <w:proofErr w:type="spellStart"/>
      <w:r w:rsidRPr="006038A3">
        <w:rPr>
          <w:rFonts w:ascii="Arial" w:hAnsi="Arial" w:cs="Arial"/>
          <w:sz w:val="24"/>
          <w:szCs w:val="24"/>
        </w:rPr>
        <w:t>hemog</w:t>
      </w:r>
      <w:r w:rsidRPr="006038A3">
        <w:rPr>
          <w:rFonts w:ascii="Arial" w:hAnsi="Arial" w:cs="Arial"/>
          <w:sz w:val="24"/>
          <w:szCs w:val="24"/>
        </w:rPr>
        <w:t>lobin</w:t>
      </w:r>
      <w:proofErr w:type="spellEnd"/>
      <w:r w:rsidRPr="006038A3">
        <w:rPr>
          <w:rFonts w:ascii="Arial" w:hAnsi="Arial" w:cs="Arial"/>
          <w:sz w:val="24"/>
          <w:szCs w:val="24"/>
        </w:rPr>
        <w:t xml:space="preserve"> above 10g/dL, transfusion is not beneficial mainly for mortality benefit</w:t>
      </w:r>
      <w:r w:rsidRPr="006038A3">
        <w:rPr>
          <w:rFonts w:ascii="Arial" w:hAnsi="Arial" w:cs="Arial"/>
          <w:sz w:val="24"/>
          <w:szCs w:val="24"/>
          <w:highlight w:val="white"/>
        </w:rPr>
        <w:t xml:space="preserve">. One of the strategies proposed for prudent transfusion strategy for elderly is to keep </w:t>
      </w:r>
      <w:proofErr w:type="spellStart"/>
      <w:r w:rsidRPr="006038A3">
        <w:rPr>
          <w:rFonts w:ascii="Arial" w:hAnsi="Arial" w:cs="Arial"/>
          <w:sz w:val="24"/>
          <w:szCs w:val="24"/>
          <w:highlight w:val="white"/>
        </w:rPr>
        <w:t>hemoglobin</w:t>
      </w:r>
      <w:proofErr w:type="spellEnd"/>
      <w:r w:rsidRPr="006038A3">
        <w:rPr>
          <w:rFonts w:ascii="Arial" w:hAnsi="Arial" w:cs="Arial"/>
          <w:sz w:val="24"/>
          <w:szCs w:val="24"/>
          <w:highlight w:val="white"/>
        </w:rPr>
        <w:t xml:space="preserve"> thresholds of 9–10 g/dL [33]</w:t>
      </w:r>
      <w:r w:rsidRPr="006038A3">
        <w:rPr>
          <w:rFonts w:ascii="Arial" w:hAnsi="Arial" w:cs="Arial"/>
          <w:sz w:val="24"/>
          <w:szCs w:val="24"/>
        </w:rPr>
        <w:t xml:space="preserve">. The aim of this study is to </w:t>
      </w:r>
      <w:r w:rsidR="00F4364C">
        <w:rPr>
          <w:rFonts w:ascii="Arial" w:hAnsi="Arial" w:cs="Arial"/>
          <w:sz w:val="24"/>
          <w:szCs w:val="24"/>
        </w:rPr>
        <w:t>examine</w:t>
      </w:r>
      <w:r w:rsidRPr="006038A3">
        <w:rPr>
          <w:rFonts w:ascii="Arial" w:hAnsi="Arial" w:cs="Arial"/>
          <w:sz w:val="24"/>
          <w:szCs w:val="24"/>
        </w:rPr>
        <w:t xml:space="preserve"> the effect o</w:t>
      </w:r>
      <w:r w:rsidRPr="006038A3">
        <w:rPr>
          <w:rFonts w:ascii="Arial" w:hAnsi="Arial" w:cs="Arial"/>
          <w:sz w:val="24"/>
          <w:szCs w:val="24"/>
        </w:rPr>
        <w:t xml:space="preserve">f anaemia </w:t>
      </w:r>
      <w:r w:rsidRPr="006038A3">
        <w:rPr>
          <w:rFonts w:ascii="Arial" w:hAnsi="Arial" w:cs="Arial"/>
          <w:sz w:val="24"/>
          <w:szCs w:val="24"/>
        </w:rPr>
        <w:t>on rehabilitation outcome of patients in subacute geriatric rehabilitation ward.</w:t>
      </w:r>
    </w:p>
    <w:p w14:paraId="5D192D3C" w14:textId="77777777" w:rsidR="00701561" w:rsidRPr="006038A3" w:rsidRDefault="00701561">
      <w:pPr>
        <w:spacing w:line="480" w:lineRule="auto"/>
        <w:jc w:val="both"/>
        <w:rPr>
          <w:rFonts w:ascii="Arial" w:hAnsi="Arial" w:cs="Arial"/>
          <w:sz w:val="24"/>
          <w:szCs w:val="24"/>
        </w:rPr>
      </w:pPr>
    </w:p>
    <w:p w14:paraId="29E94205" w14:textId="77777777" w:rsidR="00701561" w:rsidRPr="006038A3" w:rsidRDefault="003254D8">
      <w:pPr>
        <w:spacing w:line="480" w:lineRule="auto"/>
        <w:jc w:val="both"/>
        <w:rPr>
          <w:rFonts w:ascii="Arial" w:hAnsi="Arial" w:cs="Arial"/>
          <w:b/>
          <w:sz w:val="24"/>
          <w:szCs w:val="24"/>
          <w:lang w:val="en-US"/>
        </w:rPr>
      </w:pPr>
      <w:r w:rsidRPr="006038A3">
        <w:rPr>
          <w:rFonts w:ascii="Arial" w:hAnsi="Arial" w:cs="Arial"/>
          <w:b/>
          <w:sz w:val="24"/>
          <w:szCs w:val="24"/>
        </w:rPr>
        <w:t>M</w:t>
      </w:r>
      <w:r w:rsidRPr="006038A3">
        <w:rPr>
          <w:rFonts w:ascii="Arial" w:hAnsi="Arial" w:cs="Arial"/>
          <w:b/>
          <w:sz w:val="24"/>
          <w:szCs w:val="24"/>
          <w:lang w:val="en-US"/>
        </w:rPr>
        <w:t>ETHODS</w:t>
      </w:r>
    </w:p>
    <w:p w14:paraId="749690E1" w14:textId="77777777" w:rsidR="00701561" w:rsidRPr="006038A3" w:rsidRDefault="00701561">
      <w:pPr>
        <w:spacing w:line="480" w:lineRule="auto"/>
        <w:jc w:val="both"/>
        <w:rPr>
          <w:rFonts w:ascii="Arial" w:hAnsi="Arial" w:cs="Arial"/>
          <w:b/>
          <w:sz w:val="24"/>
          <w:szCs w:val="24"/>
        </w:rPr>
      </w:pPr>
    </w:p>
    <w:p w14:paraId="4F410A7D" w14:textId="77777777" w:rsidR="00701561" w:rsidRPr="006038A3" w:rsidRDefault="003254D8">
      <w:pPr>
        <w:spacing w:line="480" w:lineRule="auto"/>
        <w:jc w:val="both"/>
        <w:rPr>
          <w:rFonts w:ascii="Arial" w:hAnsi="Arial" w:cs="Arial"/>
          <w:b/>
          <w:sz w:val="24"/>
          <w:szCs w:val="24"/>
        </w:rPr>
      </w:pPr>
      <w:r w:rsidRPr="006038A3">
        <w:rPr>
          <w:rFonts w:ascii="Arial" w:hAnsi="Arial" w:cs="Arial"/>
          <w:b/>
          <w:sz w:val="24"/>
          <w:szCs w:val="24"/>
        </w:rPr>
        <w:t>Study Population</w:t>
      </w:r>
    </w:p>
    <w:p w14:paraId="0D3C35E7" w14:textId="77777777" w:rsidR="00701561" w:rsidRPr="006038A3" w:rsidRDefault="00701561">
      <w:pPr>
        <w:spacing w:line="480" w:lineRule="auto"/>
        <w:jc w:val="both"/>
        <w:rPr>
          <w:rFonts w:ascii="Arial" w:hAnsi="Arial" w:cs="Arial"/>
          <w:sz w:val="24"/>
          <w:szCs w:val="24"/>
        </w:rPr>
      </w:pPr>
    </w:p>
    <w:p w14:paraId="59ECA640" w14:textId="77777777" w:rsidR="00701561" w:rsidRPr="006038A3" w:rsidRDefault="003254D8">
      <w:pPr>
        <w:spacing w:line="480" w:lineRule="auto"/>
        <w:jc w:val="both"/>
        <w:rPr>
          <w:rFonts w:ascii="Arial" w:hAnsi="Arial" w:cs="Arial"/>
          <w:sz w:val="24"/>
          <w:szCs w:val="24"/>
        </w:rPr>
      </w:pPr>
      <w:r w:rsidRPr="006038A3">
        <w:rPr>
          <w:rFonts w:ascii="Arial" w:hAnsi="Arial" w:cs="Arial"/>
          <w:sz w:val="24"/>
          <w:szCs w:val="24"/>
        </w:rPr>
        <w:t xml:space="preserve">Medical records of all subjects admitted to the subacute geriatric ward, Hospital Taiping from January 2018 until April 2019 were reviewed. Sample size was estimated using Open EPI software. Assumption was made that 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might have a 20% imp</w:t>
      </w:r>
      <w:r w:rsidRPr="006038A3">
        <w:rPr>
          <w:rFonts w:ascii="Arial" w:hAnsi="Arial" w:cs="Arial"/>
          <w:sz w:val="24"/>
          <w:szCs w:val="24"/>
        </w:rPr>
        <w:t xml:space="preserve">rovement in MBI relative to subjects with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Preliminary unpublished data indicated that at least 20 subjects were needed in each group to demonstrate the assumption with a level of significance of 0.05 and a power of 80 percent. According to</w:t>
      </w:r>
      <w:r w:rsidRPr="006038A3">
        <w:rPr>
          <w:rFonts w:ascii="Arial" w:hAnsi="Arial" w:cs="Arial"/>
          <w:sz w:val="24"/>
          <w:szCs w:val="24"/>
        </w:rPr>
        <w:t xml:space="preserve"> previous data, the ratio of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without transfusion was calculated as 1:5. The total number of subjects to be investigated to obtain the final study population was 167. Subjects whose medical records were incomplete/missing their initial/final</w:t>
      </w:r>
      <w:r w:rsidRPr="006038A3">
        <w:rPr>
          <w:rFonts w:ascii="Arial" w:hAnsi="Arial" w:cs="Arial"/>
          <w:sz w:val="24"/>
          <w:szCs w:val="24"/>
        </w:rPr>
        <w:t xml:space="preserve"> MBI (n=26), those who were younger than 60 years (n = 10), or those who did not have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on admission, or 1 week prior or later (n=5) were excluded from the study. After accounting for these criteria, a total of 126 subjects were included in this s</w:t>
      </w:r>
      <w:r w:rsidRPr="006038A3">
        <w:rPr>
          <w:rFonts w:ascii="Arial" w:hAnsi="Arial" w:cs="Arial"/>
          <w:sz w:val="24"/>
          <w:szCs w:val="24"/>
        </w:rPr>
        <w:t xml:space="preserve">tudy. </w:t>
      </w:r>
    </w:p>
    <w:p w14:paraId="66B2BC17" w14:textId="77777777" w:rsidR="00701561" w:rsidRPr="006038A3" w:rsidRDefault="00701561">
      <w:pPr>
        <w:spacing w:line="480" w:lineRule="auto"/>
        <w:jc w:val="both"/>
        <w:rPr>
          <w:rFonts w:ascii="Arial" w:hAnsi="Arial" w:cs="Arial"/>
          <w:sz w:val="24"/>
          <w:szCs w:val="24"/>
        </w:rPr>
      </w:pPr>
    </w:p>
    <w:p w14:paraId="71E6AC33" w14:textId="77777777" w:rsidR="00701561" w:rsidRPr="006038A3" w:rsidRDefault="003254D8">
      <w:pPr>
        <w:spacing w:line="480" w:lineRule="auto"/>
        <w:jc w:val="both"/>
        <w:rPr>
          <w:rFonts w:ascii="Arial" w:hAnsi="Arial" w:cs="Arial"/>
          <w:sz w:val="24"/>
          <w:szCs w:val="24"/>
        </w:rPr>
      </w:pPr>
      <w:r w:rsidRPr="006038A3">
        <w:rPr>
          <w:rFonts w:ascii="Arial" w:hAnsi="Arial" w:cs="Arial"/>
          <w:sz w:val="24"/>
          <w:szCs w:val="24"/>
        </w:rPr>
        <w:t>Subacute geriatric ward provides multidisciplinary treatment modalities to subjects including doctors, nurses, physiotherapists, occupational therapists, speech and language therapists, and dieticians. Selection of subjects from general ward to sub</w:t>
      </w:r>
      <w:r w:rsidRPr="006038A3">
        <w:rPr>
          <w:rFonts w:ascii="Arial" w:hAnsi="Arial" w:cs="Arial"/>
          <w:sz w:val="24"/>
          <w:szCs w:val="24"/>
        </w:rPr>
        <w:t xml:space="preserve">acute ward were made by dedicated geriatric doctors who deemed subjects have good potential for recovery based on the local setting criteria. Upon admission, subjects were assessed by all team members for individualized plan. Daily </w:t>
      </w:r>
      <w:r w:rsidRPr="006038A3">
        <w:rPr>
          <w:rFonts w:ascii="Arial" w:hAnsi="Arial" w:cs="Arial"/>
          <w:sz w:val="24"/>
          <w:szCs w:val="24"/>
        </w:rPr>
        <w:lastRenderedPageBreak/>
        <w:t>physiotherapy or occupat</w:t>
      </w:r>
      <w:r w:rsidRPr="006038A3">
        <w:rPr>
          <w:rFonts w:ascii="Arial" w:hAnsi="Arial" w:cs="Arial"/>
          <w:sz w:val="24"/>
          <w:szCs w:val="24"/>
        </w:rPr>
        <w:t>ional therapy of at least 3 hours were provided for all suitable subjects. Subject's progress was reviewed and plan was discussed during the multidisciplinary team meeting which was held once per week until discharge.</w:t>
      </w:r>
    </w:p>
    <w:p w14:paraId="3969054E" w14:textId="77777777" w:rsidR="00701561" w:rsidRPr="006038A3" w:rsidRDefault="003254D8">
      <w:pPr>
        <w:spacing w:line="480" w:lineRule="auto"/>
        <w:jc w:val="both"/>
        <w:rPr>
          <w:rFonts w:ascii="Arial" w:hAnsi="Arial" w:cs="Arial"/>
          <w:sz w:val="24"/>
          <w:szCs w:val="24"/>
          <w:lang w:val="en-US"/>
        </w:rPr>
      </w:pPr>
      <w:r w:rsidRPr="006038A3">
        <w:rPr>
          <w:rFonts w:ascii="Arial" w:hAnsi="Arial" w:cs="Arial"/>
          <w:sz w:val="24"/>
          <w:szCs w:val="24"/>
          <w:lang w:val="en-US"/>
        </w:rPr>
        <w:t xml:space="preserve">  </w:t>
      </w:r>
    </w:p>
    <w:p w14:paraId="0CFD6704" w14:textId="77777777" w:rsidR="00701561" w:rsidRPr="006038A3" w:rsidRDefault="003254D8">
      <w:pPr>
        <w:spacing w:line="480" w:lineRule="auto"/>
        <w:jc w:val="both"/>
        <w:rPr>
          <w:rFonts w:ascii="Arial" w:hAnsi="Arial" w:cs="Arial"/>
          <w:b/>
          <w:sz w:val="24"/>
          <w:szCs w:val="24"/>
        </w:rPr>
      </w:pPr>
      <w:proofErr w:type="spellStart"/>
      <w:r w:rsidRPr="006038A3">
        <w:rPr>
          <w:rFonts w:ascii="Arial" w:hAnsi="Arial" w:cs="Arial"/>
          <w:b/>
          <w:sz w:val="24"/>
          <w:szCs w:val="24"/>
        </w:rPr>
        <w:t>Hematological</w:t>
      </w:r>
      <w:proofErr w:type="spellEnd"/>
      <w:r w:rsidRPr="006038A3">
        <w:rPr>
          <w:rFonts w:ascii="Arial" w:hAnsi="Arial" w:cs="Arial"/>
          <w:b/>
          <w:sz w:val="24"/>
          <w:szCs w:val="24"/>
        </w:rPr>
        <w:t xml:space="preserve"> Test Results</w:t>
      </w:r>
    </w:p>
    <w:p w14:paraId="7065CA95" w14:textId="77777777" w:rsidR="00701561" w:rsidRPr="006038A3" w:rsidRDefault="00701561">
      <w:pPr>
        <w:spacing w:line="480" w:lineRule="auto"/>
        <w:jc w:val="both"/>
        <w:rPr>
          <w:rFonts w:ascii="Arial" w:hAnsi="Arial" w:cs="Arial"/>
          <w:b/>
          <w:sz w:val="24"/>
          <w:szCs w:val="24"/>
        </w:rPr>
      </w:pPr>
    </w:p>
    <w:p w14:paraId="0C19B6EF" w14:textId="77777777" w:rsidR="00701561" w:rsidRPr="006038A3" w:rsidRDefault="003254D8">
      <w:pPr>
        <w:spacing w:line="480" w:lineRule="auto"/>
        <w:jc w:val="both"/>
        <w:rPr>
          <w:rFonts w:ascii="Arial" w:hAnsi="Arial" w:cs="Arial"/>
          <w:sz w:val="24"/>
          <w:szCs w:val="24"/>
        </w:rPr>
      </w:pPr>
      <w:proofErr w:type="spellStart"/>
      <w:r w:rsidRPr="006038A3">
        <w:rPr>
          <w:rFonts w:ascii="Arial" w:hAnsi="Arial" w:cs="Arial"/>
          <w:sz w:val="24"/>
          <w:szCs w:val="24"/>
        </w:rPr>
        <w:t>Hemoglo</w:t>
      </w:r>
      <w:r w:rsidRPr="006038A3">
        <w:rPr>
          <w:rFonts w:ascii="Arial" w:hAnsi="Arial" w:cs="Arial"/>
          <w:sz w:val="24"/>
          <w:szCs w:val="24"/>
        </w:rPr>
        <w:t>bin</w:t>
      </w:r>
      <w:proofErr w:type="spellEnd"/>
      <w:r w:rsidRPr="006038A3">
        <w:rPr>
          <w:rFonts w:ascii="Arial" w:hAnsi="Arial" w:cs="Arial"/>
          <w:sz w:val="24"/>
          <w:szCs w:val="24"/>
        </w:rPr>
        <w:t xml:space="preserve"> levels and blood investigations results were collected on the admission day.  If there were no blood investigations on admission, laboratory results a week prior to or after admission to the subacute ward, were traced from the Pathology Department. </w:t>
      </w:r>
      <w:proofErr w:type="spellStart"/>
      <w:r w:rsidRPr="006038A3">
        <w:rPr>
          <w:rFonts w:ascii="Arial" w:hAnsi="Arial" w:cs="Arial"/>
          <w:sz w:val="24"/>
          <w:szCs w:val="24"/>
        </w:rPr>
        <w:t>Ane</w:t>
      </w:r>
      <w:r w:rsidRPr="006038A3">
        <w:rPr>
          <w:rFonts w:ascii="Arial" w:hAnsi="Arial" w:cs="Arial"/>
          <w:sz w:val="24"/>
          <w:szCs w:val="24"/>
        </w:rPr>
        <w:t>mia</w:t>
      </w:r>
      <w:proofErr w:type="spellEnd"/>
      <w:r w:rsidRPr="006038A3">
        <w:rPr>
          <w:rFonts w:ascii="Arial" w:hAnsi="Arial" w:cs="Arial"/>
          <w:sz w:val="24"/>
          <w:szCs w:val="24"/>
        </w:rPr>
        <w:t xml:space="preserve"> was defined according to the WHO criteria as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concentration below than 12g/dL for women or below than 13g/dL for men</w:t>
      </w:r>
      <w:r w:rsidRPr="006038A3">
        <w:rPr>
          <w:rFonts w:ascii="Arial" w:hAnsi="Arial" w:cs="Arial"/>
          <w:sz w:val="24"/>
          <w:szCs w:val="24"/>
          <w:highlight w:val="white"/>
        </w:rPr>
        <w:t xml:space="preserve"> [1</w:t>
      </w:r>
      <w:r w:rsidRPr="006038A3">
        <w:rPr>
          <w:rFonts w:ascii="Arial" w:hAnsi="Arial" w:cs="Arial"/>
          <w:sz w:val="24"/>
          <w:szCs w:val="24"/>
        </w:rPr>
        <w:t>].</w:t>
      </w:r>
    </w:p>
    <w:p w14:paraId="518BAB97" w14:textId="77777777" w:rsidR="00701561" w:rsidRPr="006038A3" w:rsidRDefault="00701561">
      <w:pPr>
        <w:spacing w:line="480" w:lineRule="auto"/>
        <w:jc w:val="both"/>
        <w:rPr>
          <w:rFonts w:ascii="Arial" w:hAnsi="Arial" w:cs="Arial"/>
          <w:sz w:val="24"/>
          <w:szCs w:val="24"/>
        </w:rPr>
      </w:pPr>
    </w:p>
    <w:p w14:paraId="7642A59B" w14:textId="77777777" w:rsidR="00701561" w:rsidRPr="006038A3" w:rsidRDefault="003254D8">
      <w:pPr>
        <w:spacing w:line="480" w:lineRule="auto"/>
        <w:jc w:val="both"/>
        <w:rPr>
          <w:rFonts w:ascii="Arial" w:hAnsi="Arial" w:cs="Arial"/>
          <w:b/>
          <w:sz w:val="24"/>
          <w:szCs w:val="24"/>
        </w:rPr>
      </w:pPr>
      <w:r w:rsidRPr="006038A3">
        <w:rPr>
          <w:rFonts w:ascii="Arial" w:hAnsi="Arial" w:cs="Arial"/>
          <w:b/>
          <w:sz w:val="24"/>
          <w:szCs w:val="24"/>
        </w:rPr>
        <w:t>Functional Assessment</w:t>
      </w:r>
    </w:p>
    <w:p w14:paraId="75D81EC5" w14:textId="77777777" w:rsidR="00701561" w:rsidRPr="006038A3" w:rsidRDefault="00701561">
      <w:pPr>
        <w:spacing w:line="480" w:lineRule="auto"/>
        <w:jc w:val="both"/>
        <w:rPr>
          <w:rFonts w:ascii="Arial" w:hAnsi="Arial" w:cs="Arial"/>
          <w:sz w:val="24"/>
          <w:szCs w:val="24"/>
          <w:lang w:val="en-US"/>
        </w:rPr>
      </w:pPr>
    </w:p>
    <w:p w14:paraId="7F216852" w14:textId="77777777" w:rsidR="00701561" w:rsidRPr="006038A3" w:rsidRDefault="003254D8">
      <w:pPr>
        <w:spacing w:line="480" w:lineRule="auto"/>
        <w:jc w:val="both"/>
        <w:rPr>
          <w:rFonts w:ascii="Arial" w:hAnsi="Arial" w:cs="Arial"/>
          <w:b/>
          <w:sz w:val="24"/>
          <w:szCs w:val="24"/>
        </w:rPr>
      </w:pPr>
      <w:r w:rsidRPr="006038A3">
        <w:rPr>
          <w:rFonts w:ascii="Arial" w:hAnsi="Arial" w:cs="Arial"/>
          <w:sz w:val="24"/>
          <w:szCs w:val="24"/>
        </w:rPr>
        <w:t>Subjects’ functional status was assessed using a validated MBI by qualified occupational therapi</w:t>
      </w:r>
      <w:r w:rsidRPr="006038A3">
        <w:rPr>
          <w:rFonts w:ascii="Arial" w:hAnsi="Arial" w:cs="Arial"/>
          <w:sz w:val="24"/>
          <w:szCs w:val="24"/>
        </w:rPr>
        <w:t>sts on weekly basis until discharge. The items can be divided into two groups, one related to self-care (feeding, grooming, bathing, dressing, bowel and bladder care, and toilet use) and the other related to mobility (ambulation, transfers, and stair climb</w:t>
      </w:r>
      <w:r w:rsidRPr="006038A3">
        <w:rPr>
          <w:rFonts w:ascii="Arial" w:hAnsi="Arial" w:cs="Arial"/>
          <w:sz w:val="24"/>
          <w:szCs w:val="24"/>
        </w:rPr>
        <w:t>ing). With a maximal score of 100, dependency levels are upgraded by every 20 score which include total dependency (0-19), very dependent (20-39), partial dependency (40-59), minimal dependency (60-79), and independency (80-100) [34]. We used cut-off point</w:t>
      </w:r>
      <w:r w:rsidRPr="006038A3">
        <w:rPr>
          <w:rFonts w:ascii="Arial" w:hAnsi="Arial" w:cs="Arial"/>
          <w:sz w:val="24"/>
          <w:szCs w:val="24"/>
        </w:rPr>
        <w:t xml:space="preserve"> of 60 as it depicts the transition of subjects from dependency to assisted independency, with marked livelihood of living in the community [35].   </w:t>
      </w:r>
    </w:p>
    <w:p w14:paraId="3FABFC43" w14:textId="77777777" w:rsidR="00701561" w:rsidRPr="006038A3" w:rsidRDefault="00701561">
      <w:pPr>
        <w:spacing w:line="480" w:lineRule="auto"/>
        <w:jc w:val="both"/>
        <w:rPr>
          <w:rFonts w:ascii="Arial" w:hAnsi="Arial" w:cs="Arial"/>
          <w:sz w:val="24"/>
          <w:szCs w:val="24"/>
        </w:rPr>
      </w:pPr>
    </w:p>
    <w:p w14:paraId="43F97486" w14:textId="77777777" w:rsidR="00701561" w:rsidRPr="006038A3" w:rsidRDefault="003254D8">
      <w:pPr>
        <w:spacing w:line="480" w:lineRule="auto"/>
        <w:jc w:val="both"/>
        <w:rPr>
          <w:rFonts w:ascii="Arial" w:hAnsi="Arial" w:cs="Arial"/>
          <w:b/>
          <w:bCs/>
          <w:sz w:val="24"/>
          <w:szCs w:val="24"/>
        </w:rPr>
      </w:pPr>
      <w:r w:rsidRPr="006038A3">
        <w:rPr>
          <w:rFonts w:ascii="Arial" w:hAnsi="Arial" w:cs="Arial"/>
          <w:b/>
          <w:bCs/>
          <w:sz w:val="24"/>
          <w:szCs w:val="24"/>
        </w:rPr>
        <w:t>Statistical Analysis</w:t>
      </w:r>
    </w:p>
    <w:p w14:paraId="53F81EE2" w14:textId="77777777" w:rsidR="00701561" w:rsidRPr="006038A3" w:rsidRDefault="00701561">
      <w:pPr>
        <w:spacing w:line="480" w:lineRule="auto"/>
        <w:jc w:val="both"/>
        <w:rPr>
          <w:rFonts w:ascii="Arial" w:hAnsi="Arial" w:cs="Arial"/>
          <w:b/>
          <w:bCs/>
          <w:sz w:val="24"/>
          <w:szCs w:val="24"/>
        </w:rPr>
      </w:pPr>
    </w:p>
    <w:p w14:paraId="70C594A6" w14:textId="77777777" w:rsidR="00701561" w:rsidRPr="006038A3" w:rsidRDefault="003254D8">
      <w:pPr>
        <w:pStyle w:val="ListParagraph"/>
        <w:spacing w:line="480" w:lineRule="auto"/>
        <w:ind w:left="0"/>
        <w:rPr>
          <w:rFonts w:ascii="Arial" w:hAnsi="Arial" w:cs="Arial"/>
          <w:sz w:val="24"/>
          <w:szCs w:val="24"/>
        </w:rPr>
      </w:pPr>
      <w:r w:rsidRPr="006038A3">
        <w:rPr>
          <w:rFonts w:ascii="Arial" w:hAnsi="Arial" w:cs="Arial"/>
          <w:sz w:val="24"/>
          <w:szCs w:val="24"/>
        </w:rPr>
        <w:t>Statistical analysis was carried out by means of the IBM SPSS Statistics Version 21. Normally distributed data were compared with T Test and not normally distributed were compared with Fischer’s Exact and Mann-Whitney U Tests.  Predictors for the outcome o</w:t>
      </w:r>
      <w:r w:rsidRPr="006038A3">
        <w:rPr>
          <w:rFonts w:ascii="Arial" w:hAnsi="Arial" w:cs="Arial"/>
          <w:sz w:val="24"/>
          <w:szCs w:val="24"/>
        </w:rPr>
        <w:t xml:space="preserve">f the modified Barthel Index were </w:t>
      </w:r>
      <w:proofErr w:type="spellStart"/>
      <w:r w:rsidRPr="006038A3">
        <w:rPr>
          <w:rFonts w:ascii="Arial" w:hAnsi="Arial" w:cs="Arial"/>
          <w:sz w:val="24"/>
          <w:szCs w:val="24"/>
        </w:rPr>
        <w:t>analyzed</w:t>
      </w:r>
      <w:proofErr w:type="spellEnd"/>
      <w:r w:rsidRPr="006038A3">
        <w:rPr>
          <w:rFonts w:ascii="Arial" w:hAnsi="Arial" w:cs="Arial"/>
          <w:sz w:val="24"/>
          <w:szCs w:val="24"/>
        </w:rPr>
        <w:t xml:space="preserve"> by multiple linear regression. A cut-off points of p&lt;0.05 was taken for statistical significance. </w:t>
      </w:r>
    </w:p>
    <w:p w14:paraId="66E48842" w14:textId="77777777" w:rsidR="00701561" w:rsidRPr="006038A3" w:rsidRDefault="00701561">
      <w:pPr>
        <w:spacing w:line="480" w:lineRule="auto"/>
        <w:jc w:val="both"/>
        <w:rPr>
          <w:rFonts w:ascii="Arial" w:hAnsi="Arial" w:cs="Arial"/>
          <w:b/>
          <w:bCs/>
          <w:sz w:val="24"/>
          <w:szCs w:val="24"/>
        </w:rPr>
      </w:pPr>
    </w:p>
    <w:p w14:paraId="684C31CD" w14:textId="77777777" w:rsidR="00701561" w:rsidRPr="006038A3" w:rsidRDefault="003254D8">
      <w:pPr>
        <w:spacing w:line="480" w:lineRule="auto"/>
        <w:jc w:val="both"/>
        <w:rPr>
          <w:rFonts w:ascii="Arial" w:hAnsi="Arial" w:cs="Arial"/>
          <w:b/>
          <w:sz w:val="24"/>
          <w:szCs w:val="24"/>
          <w:lang w:val="en-US"/>
        </w:rPr>
      </w:pPr>
      <w:r w:rsidRPr="006038A3">
        <w:rPr>
          <w:rFonts w:ascii="Arial" w:hAnsi="Arial" w:cs="Arial"/>
          <w:b/>
          <w:sz w:val="24"/>
          <w:szCs w:val="24"/>
        </w:rPr>
        <w:t>R</w:t>
      </w:r>
      <w:r w:rsidRPr="006038A3">
        <w:rPr>
          <w:rFonts w:ascii="Arial" w:hAnsi="Arial" w:cs="Arial"/>
          <w:b/>
          <w:sz w:val="24"/>
          <w:szCs w:val="24"/>
          <w:lang w:val="en-US"/>
        </w:rPr>
        <w:t>ESULTS</w:t>
      </w:r>
    </w:p>
    <w:p w14:paraId="4E1F7FE8" w14:textId="77777777" w:rsidR="00701561" w:rsidRPr="006038A3" w:rsidRDefault="00701561">
      <w:pPr>
        <w:spacing w:line="480" w:lineRule="auto"/>
        <w:jc w:val="both"/>
        <w:rPr>
          <w:rFonts w:ascii="Arial" w:hAnsi="Arial" w:cs="Arial"/>
          <w:b/>
          <w:sz w:val="24"/>
          <w:szCs w:val="24"/>
        </w:rPr>
      </w:pPr>
    </w:p>
    <w:p w14:paraId="297AB97B" w14:textId="1CF7A497" w:rsidR="00701561" w:rsidRPr="006038A3" w:rsidRDefault="003254D8">
      <w:pPr>
        <w:spacing w:line="480" w:lineRule="auto"/>
        <w:jc w:val="both"/>
        <w:rPr>
          <w:rFonts w:ascii="Arial" w:hAnsi="Arial" w:cs="Arial"/>
          <w:sz w:val="24"/>
          <w:szCs w:val="24"/>
        </w:rPr>
      </w:pPr>
      <w:r w:rsidRPr="006038A3">
        <w:rPr>
          <w:rFonts w:ascii="Arial" w:hAnsi="Arial" w:cs="Arial"/>
          <w:sz w:val="24"/>
          <w:szCs w:val="24"/>
        </w:rPr>
        <w:t>The demographic characteristics of the 126 subjects were summarised in Table 1 below. 44% (n=55) of subj</w:t>
      </w:r>
      <w:r w:rsidRPr="006038A3">
        <w:rPr>
          <w:rFonts w:ascii="Arial" w:hAnsi="Arial" w:cs="Arial"/>
          <w:sz w:val="24"/>
          <w:szCs w:val="24"/>
        </w:rPr>
        <w:t xml:space="preserve">ects were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and they have higher creatinine level with a mean of 188umol/L and lower albumin level of 30.2g/dL as compared with 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who had mean creatinine of 92.7umol/L and albumin of 36.2g/dL (p&lt;0.001). </w:t>
      </w:r>
      <w:r w:rsidR="00EE626E">
        <w:rPr>
          <w:rFonts w:ascii="Arial" w:hAnsi="Arial" w:cs="Arial"/>
          <w:sz w:val="24"/>
          <w:szCs w:val="24"/>
        </w:rPr>
        <w:t>(Table 2)</w:t>
      </w:r>
    </w:p>
    <w:p w14:paraId="607E5B45" w14:textId="5479CC1A" w:rsidR="00954F4C" w:rsidRPr="006038A3" w:rsidRDefault="00954F4C">
      <w:pPr>
        <w:spacing w:line="480" w:lineRule="auto"/>
        <w:jc w:val="both"/>
        <w:rPr>
          <w:rFonts w:ascii="Arial" w:hAnsi="Arial" w:cs="Arial"/>
          <w:sz w:val="24"/>
          <w:szCs w:val="24"/>
        </w:rPr>
      </w:pPr>
    </w:p>
    <w:p w14:paraId="2BB2E018" w14:textId="77777777" w:rsidR="00954F4C" w:rsidRPr="006038A3" w:rsidRDefault="00954F4C" w:rsidP="00954F4C">
      <w:pPr>
        <w:spacing w:line="480" w:lineRule="auto"/>
        <w:jc w:val="both"/>
        <w:rPr>
          <w:rFonts w:ascii="Arial" w:hAnsi="Arial" w:cs="Arial"/>
          <w:sz w:val="24"/>
          <w:szCs w:val="24"/>
        </w:rPr>
      </w:pPr>
      <w:r w:rsidRPr="006038A3">
        <w:rPr>
          <w:rFonts w:ascii="Arial" w:hAnsi="Arial" w:cs="Arial"/>
          <w:b/>
          <w:sz w:val="24"/>
          <w:szCs w:val="24"/>
        </w:rPr>
        <w:t>Table 1</w:t>
      </w:r>
      <w:r w:rsidRPr="006038A3">
        <w:rPr>
          <w:rFonts w:ascii="Arial" w:hAnsi="Arial" w:cs="Arial"/>
          <w:sz w:val="24"/>
          <w:szCs w:val="24"/>
        </w:rPr>
        <w:t>: Demographics of the study subjects (n=126)</w:t>
      </w:r>
    </w:p>
    <w:p w14:paraId="084BC992" w14:textId="77777777" w:rsidR="00954F4C" w:rsidRPr="006038A3" w:rsidRDefault="00954F4C" w:rsidP="00954F4C">
      <w:pPr>
        <w:spacing w:line="480" w:lineRule="auto"/>
        <w:jc w:val="both"/>
        <w:rPr>
          <w:rFonts w:ascii="Arial" w:hAnsi="Arial" w:cs="Arial"/>
          <w:sz w:val="24"/>
          <w:szCs w:val="24"/>
        </w:rPr>
      </w:pPr>
    </w:p>
    <w:tbl>
      <w:tblPr>
        <w:tblStyle w:val="Style11"/>
        <w:tblW w:w="6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0"/>
        <w:gridCol w:w="4440"/>
      </w:tblGrid>
      <w:tr w:rsidR="00954F4C" w:rsidRPr="006038A3" w14:paraId="703F780F" w14:textId="77777777" w:rsidTr="001755BF">
        <w:tc>
          <w:tcPr>
            <w:tcW w:w="2250" w:type="dxa"/>
            <w:shd w:val="clear" w:color="auto" w:fill="auto"/>
            <w:tcMar>
              <w:top w:w="100" w:type="dxa"/>
              <w:left w:w="100" w:type="dxa"/>
              <w:bottom w:w="100" w:type="dxa"/>
              <w:right w:w="100" w:type="dxa"/>
            </w:tcMar>
          </w:tcPr>
          <w:p w14:paraId="5E809923" w14:textId="77777777" w:rsidR="00954F4C" w:rsidRPr="006038A3" w:rsidRDefault="00954F4C" w:rsidP="001755BF">
            <w:pPr>
              <w:widowControl w:val="0"/>
              <w:spacing w:line="480" w:lineRule="auto"/>
              <w:rPr>
                <w:rFonts w:ascii="Arial" w:hAnsi="Arial" w:cs="Arial"/>
                <w:sz w:val="24"/>
                <w:szCs w:val="24"/>
              </w:rPr>
            </w:pPr>
          </w:p>
        </w:tc>
        <w:tc>
          <w:tcPr>
            <w:tcW w:w="4440" w:type="dxa"/>
            <w:shd w:val="clear" w:color="auto" w:fill="auto"/>
            <w:tcMar>
              <w:top w:w="100" w:type="dxa"/>
              <w:left w:w="100" w:type="dxa"/>
              <w:bottom w:w="100" w:type="dxa"/>
              <w:right w:w="100" w:type="dxa"/>
            </w:tcMar>
          </w:tcPr>
          <w:p w14:paraId="067FCF47"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n (%)</w:t>
            </w:r>
          </w:p>
        </w:tc>
      </w:tr>
      <w:tr w:rsidR="00954F4C" w:rsidRPr="006038A3" w14:paraId="7A6165C3" w14:textId="77777777" w:rsidTr="001755BF">
        <w:tc>
          <w:tcPr>
            <w:tcW w:w="2250" w:type="dxa"/>
            <w:shd w:val="clear" w:color="auto" w:fill="auto"/>
            <w:tcMar>
              <w:top w:w="100" w:type="dxa"/>
              <w:left w:w="100" w:type="dxa"/>
              <w:bottom w:w="100" w:type="dxa"/>
              <w:right w:w="100" w:type="dxa"/>
            </w:tcMar>
          </w:tcPr>
          <w:p w14:paraId="4DEDCA2A"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b/>
                <w:sz w:val="24"/>
                <w:szCs w:val="24"/>
              </w:rPr>
              <w:t>Age (years)</w:t>
            </w:r>
          </w:p>
          <w:p w14:paraId="36718AB2"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60-69</w:t>
            </w:r>
          </w:p>
          <w:p w14:paraId="3CE2958C"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70-79</w:t>
            </w:r>
          </w:p>
          <w:p w14:paraId="5B8FEF41"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80 and above</w:t>
            </w:r>
          </w:p>
        </w:tc>
        <w:tc>
          <w:tcPr>
            <w:tcW w:w="4440" w:type="dxa"/>
            <w:shd w:val="clear" w:color="auto" w:fill="auto"/>
            <w:tcMar>
              <w:top w:w="100" w:type="dxa"/>
              <w:left w:w="100" w:type="dxa"/>
              <w:bottom w:w="100" w:type="dxa"/>
              <w:right w:w="100" w:type="dxa"/>
            </w:tcMar>
          </w:tcPr>
          <w:p w14:paraId="3BDA70D2" w14:textId="77777777" w:rsidR="00954F4C" w:rsidRPr="006038A3" w:rsidRDefault="00954F4C" w:rsidP="001755BF">
            <w:pPr>
              <w:widowControl w:val="0"/>
              <w:spacing w:line="480" w:lineRule="auto"/>
              <w:jc w:val="center"/>
              <w:rPr>
                <w:rFonts w:ascii="Arial" w:hAnsi="Arial" w:cs="Arial"/>
                <w:sz w:val="24"/>
                <w:szCs w:val="24"/>
              </w:rPr>
            </w:pPr>
          </w:p>
          <w:p w14:paraId="46270AD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44 (34.9)</w:t>
            </w:r>
          </w:p>
          <w:p w14:paraId="62D6EEA8"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42 (33.3)</w:t>
            </w:r>
          </w:p>
          <w:p w14:paraId="6A8E9119"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40 (31.8)</w:t>
            </w:r>
          </w:p>
        </w:tc>
      </w:tr>
      <w:tr w:rsidR="00954F4C" w:rsidRPr="006038A3" w14:paraId="0FEB14FE" w14:textId="77777777" w:rsidTr="001755BF">
        <w:tc>
          <w:tcPr>
            <w:tcW w:w="2250" w:type="dxa"/>
            <w:shd w:val="clear" w:color="auto" w:fill="auto"/>
            <w:tcMar>
              <w:top w:w="100" w:type="dxa"/>
              <w:left w:w="100" w:type="dxa"/>
              <w:bottom w:w="100" w:type="dxa"/>
              <w:right w:w="100" w:type="dxa"/>
            </w:tcMar>
          </w:tcPr>
          <w:p w14:paraId="0589E972"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b/>
                <w:sz w:val="24"/>
                <w:szCs w:val="24"/>
              </w:rPr>
              <w:t>Sex</w:t>
            </w:r>
          </w:p>
          <w:p w14:paraId="16CD7AC8"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Male</w:t>
            </w:r>
          </w:p>
          <w:p w14:paraId="63EBFF41"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lastRenderedPageBreak/>
              <w:t>Female</w:t>
            </w:r>
          </w:p>
        </w:tc>
        <w:tc>
          <w:tcPr>
            <w:tcW w:w="4440" w:type="dxa"/>
            <w:shd w:val="clear" w:color="auto" w:fill="auto"/>
            <w:tcMar>
              <w:top w:w="100" w:type="dxa"/>
              <w:left w:w="100" w:type="dxa"/>
              <w:bottom w:w="100" w:type="dxa"/>
              <w:right w:w="100" w:type="dxa"/>
            </w:tcMar>
          </w:tcPr>
          <w:p w14:paraId="6FAC4E15" w14:textId="77777777" w:rsidR="00954F4C" w:rsidRPr="006038A3" w:rsidRDefault="00954F4C" w:rsidP="001755BF">
            <w:pPr>
              <w:widowControl w:val="0"/>
              <w:spacing w:line="480" w:lineRule="auto"/>
              <w:jc w:val="center"/>
              <w:rPr>
                <w:rFonts w:ascii="Arial" w:hAnsi="Arial" w:cs="Arial"/>
                <w:sz w:val="24"/>
                <w:szCs w:val="24"/>
              </w:rPr>
            </w:pPr>
          </w:p>
          <w:p w14:paraId="403C63EE"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52 (41.3)</w:t>
            </w:r>
          </w:p>
          <w:p w14:paraId="67D2754E"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lastRenderedPageBreak/>
              <w:t>74 (58.7)</w:t>
            </w:r>
          </w:p>
        </w:tc>
      </w:tr>
      <w:tr w:rsidR="00954F4C" w:rsidRPr="006038A3" w14:paraId="6022C3D5" w14:textId="77777777" w:rsidTr="001755BF">
        <w:tc>
          <w:tcPr>
            <w:tcW w:w="2250" w:type="dxa"/>
            <w:shd w:val="clear" w:color="auto" w:fill="auto"/>
            <w:tcMar>
              <w:top w:w="100" w:type="dxa"/>
              <w:left w:w="100" w:type="dxa"/>
              <w:bottom w:w="100" w:type="dxa"/>
              <w:right w:w="100" w:type="dxa"/>
            </w:tcMar>
          </w:tcPr>
          <w:p w14:paraId="48911E14"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b/>
                <w:sz w:val="24"/>
                <w:szCs w:val="24"/>
              </w:rPr>
              <w:lastRenderedPageBreak/>
              <w:t>Race</w:t>
            </w:r>
          </w:p>
          <w:p w14:paraId="023BBBE3"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Malay</w:t>
            </w:r>
          </w:p>
          <w:p w14:paraId="48A3A60B"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Chinese</w:t>
            </w:r>
          </w:p>
          <w:p w14:paraId="4925BEC7"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Indian</w:t>
            </w:r>
          </w:p>
          <w:p w14:paraId="4814AD69"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Others</w:t>
            </w:r>
          </w:p>
        </w:tc>
        <w:tc>
          <w:tcPr>
            <w:tcW w:w="4440" w:type="dxa"/>
            <w:shd w:val="clear" w:color="auto" w:fill="auto"/>
            <w:tcMar>
              <w:top w:w="100" w:type="dxa"/>
              <w:left w:w="100" w:type="dxa"/>
              <w:bottom w:w="100" w:type="dxa"/>
              <w:right w:w="100" w:type="dxa"/>
            </w:tcMar>
          </w:tcPr>
          <w:p w14:paraId="5C4D7C2B" w14:textId="77777777" w:rsidR="00954F4C" w:rsidRPr="006038A3" w:rsidRDefault="00954F4C" w:rsidP="001755BF">
            <w:pPr>
              <w:widowControl w:val="0"/>
              <w:spacing w:line="480" w:lineRule="auto"/>
              <w:jc w:val="center"/>
              <w:rPr>
                <w:rFonts w:ascii="Arial" w:hAnsi="Arial" w:cs="Arial"/>
                <w:sz w:val="24"/>
                <w:szCs w:val="24"/>
              </w:rPr>
            </w:pPr>
          </w:p>
          <w:p w14:paraId="23A17476"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61 (48.4)</w:t>
            </w:r>
          </w:p>
          <w:p w14:paraId="03FD897E"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46 (36.5)</w:t>
            </w:r>
          </w:p>
          <w:p w14:paraId="30906A36"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18(14.3)</w:t>
            </w:r>
          </w:p>
          <w:p w14:paraId="2F475F60"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1(0.8)</w:t>
            </w:r>
          </w:p>
        </w:tc>
      </w:tr>
    </w:tbl>
    <w:p w14:paraId="5F97F429" w14:textId="77777777" w:rsidR="00954F4C" w:rsidRPr="006038A3" w:rsidRDefault="00954F4C">
      <w:pPr>
        <w:spacing w:line="480" w:lineRule="auto"/>
        <w:jc w:val="both"/>
        <w:rPr>
          <w:rFonts w:ascii="Arial" w:hAnsi="Arial" w:cs="Arial"/>
          <w:sz w:val="24"/>
          <w:szCs w:val="24"/>
        </w:rPr>
      </w:pPr>
    </w:p>
    <w:p w14:paraId="642A611F" w14:textId="77777777" w:rsidR="00701561" w:rsidRPr="006038A3" w:rsidRDefault="00701561">
      <w:pPr>
        <w:spacing w:line="480" w:lineRule="auto"/>
        <w:jc w:val="both"/>
        <w:rPr>
          <w:rFonts w:ascii="Arial" w:hAnsi="Arial" w:cs="Arial"/>
          <w:sz w:val="24"/>
          <w:szCs w:val="24"/>
        </w:rPr>
      </w:pPr>
    </w:p>
    <w:p w14:paraId="48DCE05E" w14:textId="02591061" w:rsidR="00701561" w:rsidRPr="006038A3" w:rsidRDefault="003254D8">
      <w:pPr>
        <w:spacing w:line="480" w:lineRule="auto"/>
        <w:jc w:val="both"/>
        <w:rPr>
          <w:rFonts w:ascii="Arial" w:hAnsi="Arial" w:cs="Arial"/>
          <w:sz w:val="24"/>
          <w:szCs w:val="24"/>
        </w:rPr>
      </w:pPr>
      <w:r w:rsidRPr="006038A3">
        <w:rPr>
          <w:rFonts w:ascii="Arial" w:hAnsi="Arial" w:cs="Arial"/>
          <w:sz w:val="24"/>
          <w:szCs w:val="24"/>
        </w:rPr>
        <w:t xml:space="preserve">The MBI for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t>
      </w:r>
      <w:r w:rsidRPr="006038A3">
        <w:rPr>
          <w:rFonts w:ascii="Arial" w:hAnsi="Arial" w:cs="Arial"/>
          <w:sz w:val="24"/>
          <w:szCs w:val="24"/>
        </w:rPr>
        <w:t xml:space="preserve">on admission was higher than 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but the difference was not significant (p=0.059). </w:t>
      </w:r>
      <w:r w:rsidRPr="006038A3">
        <w:rPr>
          <w:rFonts w:ascii="Arial" w:hAnsi="Arial" w:cs="Arial"/>
          <w:sz w:val="24"/>
          <w:szCs w:val="24"/>
          <w:highlight w:val="white"/>
        </w:rPr>
        <w:t>Both groups were mainly in the partially dependency category (MBI was within 40-59) [34].</w:t>
      </w:r>
      <w:r w:rsidRPr="006038A3">
        <w:rPr>
          <w:rFonts w:ascii="Arial" w:hAnsi="Arial" w:cs="Arial"/>
          <w:sz w:val="24"/>
          <w:szCs w:val="24"/>
        </w:rPr>
        <w:t xml:space="preserve"> The MBI improvement for non-</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was significantly high</w:t>
      </w:r>
      <w:r w:rsidRPr="006038A3">
        <w:rPr>
          <w:rFonts w:ascii="Arial" w:hAnsi="Arial" w:cs="Arial"/>
          <w:sz w:val="24"/>
          <w:szCs w:val="24"/>
        </w:rPr>
        <w:t>er in non-</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(p=0.021). </w:t>
      </w:r>
      <w:r w:rsidR="000D7CB5">
        <w:rPr>
          <w:rFonts w:ascii="Arial" w:hAnsi="Arial" w:cs="Arial"/>
          <w:sz w:val="24"/>
          <w:szCs w:val="24"/>
        </w:rPr>
        <w:t xml:space="preserve">Non </w:t>
      </w:r>
      <w:proofErr w:type="spellStart"/>
      <w:r w:rsidR="000D7CB5">
        <w:rPr>
          <w:rFonts w:ascii="Arial" w:hAnsi="Arial" w:cs="Arial"/>
          <w:sz w:val="24"/>
          <w:szCs w:val="24"/>
        </w:rPr>
        <w:t>anemic</w:t>
      </w:r>
      <w:proofErr w:type="spellEnd"/>
      <w:r w:rsidR="000D7CB5">
        <w:rPr>
          <w:rFonts w:ascii="Arial" w:hAnsi="Arial" w:cs="Arial"/>
          <w:sz w:val="24"/>
          <w:szCs w:val="24"/>
        </w:rPr>
        <w:t xml:space="preserve"> subjects</w:t>
      </w:r>
      <w:r w:rsidR="009E7AAA">
        <w:rPr>
          <w:rFonts w:ascii="Arial" w:hAnsi="Arial" w:cs="Arial"/>
          <w:sz w:val="24"/>
          <w:szCs w:val="24"/>
        </w:rPr>
        <w:t xml:space="preserve"> have significant functional</w:t>
      </w:r>
      <w:r w:rsidR="000D7CB5">
        <w:rPr>
          <w:rFonts w:ascii="Arial" w:hAnsi="Arial" w:cs="Arial"/>
          <w:sz w:val="24"/>
          <w:szCs w:val="24"/>
        </w:rPr>
        <w:t xml:space="preserve"> improv</w:t>
      </w:r>
      <w:r w:rsidR="009E7AAA">
        <w:rPr>
          <w:rFonts w:ascii="Arial" w:hAnsi="Arial" w:cs="Arial"/>
          <w:sz w:val="24"/>
          <w:szCs w:val="24"/>
        </w:rPr>
        <w:t>ement</w:t>
      </w:r>
      <w:r w:rsidR="000D7CB5">
        <w:rPr>
          <w:rFonts w:ascii="Arial" w:hAnsi="Arial" w:cs="Arial"/>
          <w:sz w:val="24"/>
          <w:szCs w:val="24"/>
        </w:rPr>
        <w:t xml:space="preserve"> of MBI &gt; 20</w:t>
      </w:r>
      <w:r w:rsidR="009E7AAA">
        <w:rPr>
          <w:rFonts w:ascii="Arial" w:hAnsi="Arial" w:cs="Arial"/>
          <w:sz w:val="24"/>
          <w:szCs w:val="24"/>
        </w:rPr>
        <w:t xml:space="preserve"> compared with</w:t>
      </w:r>
      <w:r w:rsidR="000D7CB5">
        <w:rPr>
          <w:rFonts w:ascii="Arial" w:hAnsi="Arial" w:cs="Arial"/>
          <w:sz w:val="24"/>
          <w:szCs w:val="24"/>
        </w:rPr>
        <w:t xml:space="preserve"> </w:t>
      </w:r>
      <w:proofErr w:type="spellStart"/>
      <w:r w:rsidR="000D7CB5">
        <w:rPr>
          <w:rFonts w:ascii="Arial" w:hAnsi="Arial" w:cs="Arial"/>
          <w:sz w:val="24"/>
          <w:szCs w:val="24"/>
        </w:rPr>
        <w:t>anemic</w:t>
      </w:r>
      <w:proofErr w:type="spellEnd"/>
      <w:r w:rsidR="000D7CB5">
        <w:rPr>
          <w:rFonts w:ascii="Arial" w:hAnsi="Arial" w:cs="Arial"/>
          <w:sz w:val="24"/>
          <w:szCs w:val="24"/>
        </w:rPr>
        <w:t xml:space="preserve"> patients, which were 27(38%) and 9(16.4%) respectively. However, there was insignificant different of achieving MBI &gt; 60 upon discharge for </w:t>
      </w:r>
      <w:proofErr w:type="spellStart"/>
      <w:r w:rsidR="000D7CB5">
        <w:rPr>
          <w:rFonts w:ascii="Arial" w:hAnsi="Arial" w:cs="Arial"/>
          <w:sz w:val="24"/>
          <w:szCs w:val="24"/>
        </w:rPr>
        <w:t>anemic</w:t>
      </w:r>
      <w:proofErr w:type="spellEnd"/>
      <w:r w:rsidR="000D7CB5">
        <w:rPr>
          <w:rFonts w:ascii="Arial" w:hAnsi="Arial" w:cs="Arial"/>
          <w:sz w:val="24"/>
          <w:szCs w:val="24"/>
        </w:rPr>
        <w:t xml:space="preserve"> and non </w:t>
      </w:r>
      <w:proofErr w:type="spellStart"/>
      <w:r w:rsidR="000D7CB5">
        <w:rPr>
          <w:rFonts w:ascii="Arial" w:hAnsi="Arial" w:cs="Arial"/>
          <w:sz w:val="24"/>
          <w:szCs w:val="24"/>
        </w:rPr>
        <w:t>anemic</w:t>
      </w:r>
      <w:proofErr w:type="spellEnd"/>
      <w:r w:rsidR="000D7CB5">
        <w:rPr>
          <w:rFonts w:ascii="Arial" w:hAnsi="Arial" w:cs="Arial"/>
          <w:sz w:val="24"/>
          <w:szCs w:val="24"/>
        </w:rPr>
        <w:t xml:space="preserve"> subjects as mentioned in table 2.</w:t>
      </w:r>
    </w:p>
    <w:p w14:paraId="37A2599D" w14:textId="77777777" w:rsidR="00954F4C" w:rsidRPr="006038A3" w:rsidRDefault="00954F4C" w:rsidP="00954F4C">
      <w:pPr>
        <w:spacing w:line="480" w:lineRule="auto"/>
        <w:jc w:val="both"/>
        <w:rPr>
          <w:rFonts w:ascii="Arial" w:hAnsi="Arial" w:cs="Arial"/>
          <w:b/>
          <w:sz w:val="24"/>
          <w:szCs w:val="24"/>
        </w:rPr>
      </w:pPr>
    </w:p>
    <w:p w14:paraId="39F66562" w14:textId="50056345" w:rsidR="00954F4C" w:rsidRPr="006038A3" w:rsidRDefault="00954F4C" w:rsidP="00954F4C">
      <w:pPr>
        <w:spacing w:line="480" w:lineRule="auto"/>
        <w:jc w:val="both"/>
        <w:rPr>
          <w:rFonts w:ascii="Arial" w:hAnsi="Arial" w:cs="Arial"/>
          <w:sz w:val="24"/>
          <w:szCs w:val="24"/>
        </w:rPr>
      </w:pPr>
      <w:r w:rsidRPr="006038A3">
        <w:rPr>
          <w:rFonts w:ascii="Arial" w:hAnsi="Arial" w:cs="Arial"/>
          <w:b/>
          <w:sz w:val="24"/>
          <w:szCs w:val="24"/>
        </w:rPr>
        <w:t>Table 2</w:t>
      </w:r>
      <w:r w:rsidRPr="006038A3">
        <w:rPr>
          <w:rFonts w:ascii="Arial" w:hAnsi="Arial" w:cs="Arial"/>
          <w:sz w:val="24"/>
          <w:szCs w:val="24"/>
        </w:rPr>
        <w:t xml:space="preserve">: Variables comparison for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and 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w:t>
      </w:r>
    </w:p>
    <w:p w14:paraId="3C9C28AF" w14:textId="77777777" w:rsidR="00954F4C" w:rsidRPr="006038A3" w:rsidRDefault="00954F4C" w:rsidP="00954F4C">
      <w:pPr>
        <w:spacing w:line="480" w:lineRule="auto"/>
        <w:jc w:val="both"/>
        <w:rPr>
          <w:rFonts w:ascii="Arial" w:hAnsi="Arial" w:cs="Arial"/>
          <w:sz w:val="24"/>
          <w:szCs w:val="24"/>
        </w:rPr>
      </w:pPr>
    </w:p>
    <w:tbl>
      <w:tblPr>
        <w:tblStyle w:val="Style1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02"/>
        <w:gridCol w:w="2127"/>
        <w:gridCol w:w="1984"/>
        <w:gridCol w:w="1413"/>
      </w:tblGrid>
      <w:tr w:rsidR="00954F4C" w:rsidRPr="006038A3" w14:paraId="180DFABD" w14:textId="77777777" w:rsidTr="001755BF">
        <w:tc>
          <w:tcPr>
            <w:tcW w:w="3502" w:type="dxa"/>
            <w:shd w:val="clear" w:color="auto" w:fill="auto"/>
            <w:tcMar>
              <w:top w:w="100" w:type="dxa"/>
              <w:left w:w="100" w:type="dxa"/>
              <w:bottom w:w="100" w:type="dxa"/>
              <w:right w:w="100" w:type="dxa"/>
            </w:tcMar>
          </w:tcPr>
          <w:p w14:paraId="4DD1915F" w14:textId="77777777" w:rsidR="00954F4C" w:rsidRPr="006038A3" w:rsidRDefault="00954F4C" w:rsidP="001755BF">
            <w:pPr>
              <w:widowControl w:val="0"/>
              <w:spacing w:line="480" w:lineRule="auto"/>
              <w:rPr>
                <w:rFonts w:ascii="Arial" w:hAnsi="Arial" w:cs="Arial"/>
                <w:sz w:val="24"/>
                <w:szCs w:val="24"/>
              </w:rPr>
            </w:pPr>
          </w:p>
        </w:tc>
        <w:tc>
          <w:tcPr>
            <w:tcW w:w="2127" w:type="dxa"/>
            <w:shd w:val="clear" w:color="auto" w:fill="auto"/>
            <w:tcMar>
              <w:top w:w="100" w:type="dxa"/>
              <w:left w:w="100" w:type="dxa"/>
              <w:bottom w:w="100" w:type="dxa"/>
              <w:right w:w="100" w:type="dxa"/>
            </w:tcMar>
          </w:tcPr>
          <w:p w14:paraId="7BC2D482" w14:textId="77777777" w:rsidR="00954F4C" w:rsidRPr="006038A3" w:rsidRDefault="00954F4C" w:rsidP="001755BF">
            <w:pPr>
              <w:widowControl w:val="0"/>
              <w:spacing w:line="480" w:lineRule="auto"/>
              <w:jc w:val="center"/>
              <w:rPr>
                <w:rFonts w:ascii="Arial" w:hAnsi="Arial" w:cs="Arial"/>
                <w:sz w:val="24"/>
                <w:szCs w:val="24"/>
              </w:rPr>
            </w:pPr>
            <w:proofErr w:type="spellStart"/>
            <w:r w:rsidRPr="006038A3">
              <w:rPr>
                <w:rFonts w:ascii="Arial" w:hAnsi="Arial" w:cs="Arial"/>
                <w:sz w:val="24"/>
                <w:szCs w:val="24"/>
              </w:rPr>
              <w:t>Anemic</w:t>
            </w:r>
            <w:proofErr w:type="spellEnd"/>
            <w:r w:rsidRPr="006038A3">
              <w:rPr>
                <w:rFonts w:ascii="Arial" w:hAnsi="Arial" w:cs="Arial"/>
                <w:sz w:val="24"/>
                <w:szCs w:val="24"/>
              </w:rPr>
              <w:t>, n (%)</w:t>
            </w:r>
          </w:p>
        </w:tc>
        <w:tc>
          <w:tcPr>
            <w:tcW w:w="1984" w:type="dxa"/>
            <w:shd w:val="clear" w:color="auto" w:fill="auto"/>
            <w:tcMar>
              <w:top w:w="100" w:type="dxa"/>
              <w:left w:w="100" w:type="dxa"/>
              <w:bottom w:w="100" w:type="dxa"/>
              <w:right w:w="100" w:type="dxa"/>
            </w:tcMar>
          </w:tcPr>
          <w:p w14:paraId="7C5F67C0"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Non-</w:t>
            </w:r>
            <w:proofErr w:type="spellStart"/>
            <w:r w:rsidRPr="006038A3">
              <w:rPr>
                <w:rFonts w:ascii="Arial" w:hAnsi="Arial" w:cs="Arial"/>
                <w:sz w:val="24"/>
                <w:szCs w:val="24"/>
              </w:rPr>
              <w:t>anemic</w:t>
            </w:r>
            <w:proofErr w:type="spellEnd"/>
            <w:r w:rsidRPr="006038A3">
              <w:rPr>
                <w:rFonts w:ascii="Arial" w:hAnsi="Arial" w:cs="Arial"/>
                <w:sz w:val="24"/>
                <w:szCs w:val="24"/>
              </w:rPr>
              <w:t>, n (%)</w:t>
            </w:r>
          </w:p>
        </w:tc>
        <w:tc>
          <w:tcPr>
            <w:tcW w:w="1413" w:type="dxa"/>
            <w:shd w:val="clear" w:color="auto" w:fill="auto"/>
            <w:tcMar>
              <w:top w:w="100" w:type="dxa"/>
              <w:left w:w="100" w:type="dxa"/>
              <w:bottom w:w="100" w:type="dxa"/>
              <w:right w:w="100" w:type="dxa"/>
            </w:tcMar>
          </w:tcPr>
          <w:p w14:paraId="731C199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p-value</w:t>
            </w:r>
          </w:p>
        </w:tc>
      </w:tr>
      <w:tr w:rsidR="00954F4C" w:rsidRPr="006038A3" w14:paraId="408FE21D" w14:textId="77777777" w:rsidTr="001755BF">
        <w:tc>
          <w:tcPr>
            <w:tcW w:w="3502" w:type="dxa"/>
            <w:shd w:val="clear" w:color="auto" w:fill="auto"/>
            <w:tcMar>
              <w:top w:w="100" w:type="dxa"/>
              <w:left w:w="100" w:type="dxa"/>
              <w:bottom w:w="100" w:type="dxa"/>
              <w:right w:w="100" w:type="dxa"/>
            </w:tcMar>
          </w:tcPr>
          <w:p w14:paraId="6B58F282"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b/>
                <w:sz w:val="24"/>
                <w:szCs w:val="24"/>
              </w:rPr>
              <w:t>Gender</w:t>
            </w:r>
          </w:p>
          <w:p w14:paraId="4E5C5ADD"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Male</w:t>
            </w:r>
          </w:p>
          <w:p w14:paraId="4816B104"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lastRenderedPageBreak/>
              <w:t>Female</w:t>
            </w:r>
          </w:p>
        </w:tc>
        <w:tc>
          <w:tcPr>
            <w:tcW w:w="2127" w:type="dxa"/>
            <w:shd w:val="clear" w:color="auto" w:fill="auto"/>
            <w:tcMar>
              <w:top w:w="100" w:type="dxa"/>
              <w:left w:w="100" w:type="dxa"/>
              <w:bottom w:w="100" w:type="dxa"/>
              <w:right w:w="100" w:type="dxa"/>
            </w:tcMar>
          </w:tcPr>
          <w:p w14:paraId="2991D367" w14:textId="77777777" w:rsidR="00954F4C" w:rsidRPr="006038A3" w:rsidRDefault="00954F4C" w:rsidP="001755BF">
            <w:pPr>
              <w:widowControl w:val="0"/>
              <w:spacing w:line="480" w:lineRule="auto"/>
              <w:jc w:val="center"/>
              <w:rPr>
                <w:rFonts w:ascii="Arial" w:hAnsi="Arial" w:cs="Arial"/>
                <w:sz w:val="24"/>
                <w:szCs w:val="24"/>
              </w:rPr>
            </w:pPr>
          </w:p>
          <w:p w14:paraId="5A67CDF0"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17(30.9)</w:t>
            </w:r>
          </w:p>
          <w:p w14:paraId="5B5460E1"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lastRenderedPageBreak/>
              <w:t>38(69.1)</w:t>
            </w:r>
          </w:p>
        </w:tc>
        <w:tc>
          <w:tcPr>
            <w:tcW w:w="1984" w:type="dxa"/>
            <w:shd w:val="clear" w:color="auto" w:fill="auto"/>
            <w:tcMar>
              <w:top w:w="100" w:type="dxa"/>
              <w:left w:w="100" w:type="dxa"/>
              <w:bottom w:w="100" w:type="dxa"/>
              <w:right w:w="100" w:type="dxa"/>
            </w:tcMar>
          </w:tcPr>
          <w:p w14:paraId="4F1578C5" w14:textId="77777777" w:rsidR="00954F4C" w:rsidRPr="006038A3" w:rsidRDefault="00954F4C" w:rsidP="001755BF">
            <w:pPr>
              <w:widowControl w:val="0"/>
              <w:spacing w:line="480" w:lineRule="auto"/>
              <w:jc w:val="center"/>
              <w:rPr>
                <w:rFonts w:ascii="Arial" w:hAnsi="Arial" w:cs="Arial"/>
                <w:sz w:val="24"/>
                <w:szCs w:val="24"/>
              </w:rPr>
            </w:pPr>
          </w:p>
          <w:p w14:paraId="05C70007"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35(49.3)</w:t>
            </w:r>
          </w:p>
          <w:p w14:paraId="3E58B395"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lastRenderedPageBreak/>
              <w:t>36(50.7)</w:t>
            </w:r>
          </w:p>
        </w:tc>
        <w:tc>
          <w:tcPr>
            <w:tcW w:w="1413" w:type="dxa"/>
            <w:shd w:val="clear" w:color="auto" w:fill="auto"/>
            <w:tcMar>
              <w:top w:w="100" w:type="dxa"/>
              <w:left w:w="100" w:type="dxa"/>
              <w:bottom w:w="100" w:type="dxa"/>
              <w:right w:w="100" w:type="dxa"/>
            </w:tcMar>
          </w:tcPr>
          <w:p w14:paraId="6BEE26F4" w14:textId="77777777" w:rsidR="00954F4C" w:rsidRPr="006038A3" w:rsidRDefault="00954F4C" w:rsidP="001755BF">
            <w:pPr>
              <w:widowControl w:val="0"/>
              <w:spacing w:line="480" w:lineRule="auto"/>
              <w:jc w:val="center"/>
              <w:rPr>
                <w:rFonts w:ascii="Arial" w:hAnsi="Arial" w:cs="Arial"/>
                <w:sz w:val="24"/>
                <w:szCs w:val="24"/>
              </w:rPr>
            </w:pPr>
          </w:p>
          <w:p w14:paraId="2A5957F4"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0.036*</w:t>
            </w:r>
          </w:p>
        </w:tc>
      </w:tr>
      <w:tr w:rsidR="00954F4C" w:rsidRPr="006038A3" w14:paraId="352D5885" w14:textId="77777777" w:rsidTr="001755BF">
        <w:tc>
          <w:tcPr>
            <w:tcW w:w="3502" w:type="dxa"/>
            <w:shd w:val="clear" w:color="auto" w:fill="auto"/>
            <w:tcMar>
              <w:top w:w="100" w:type="dxa"/>
              <w:left w:w="100" w:type="dxa"/>
              <w:bottom w:w="100" w:type="dxa"/>
              <w:right w:w="100" w:type="dxa"/>
            </w:tcMar>
          </w:tcPr>
          <w:p w14:paraId="6AE24E65"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b/>
                <w:sz w:val="24"/>
                <w:szCs w:val="24"/>
              </w:rPr>
              <w:t>Race</w:t>
            </w:r>
          </w:p>
          <w:p w14:paraId="06E66D0F"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Malay</w:t>
            </w:r>
          </w:p>
          <w:p w14:paraId="50F28F5F"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Chinese</w:t>
            </w:r>
          </w:p>
          <w:p w14:paraId="04730ED3"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Indian</w:t>
            </w:r>
          </w:p>
          <w:p w14:paraId="4D0C69ED"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Other</w:t>
            </w:r>
          </w:p>
        </w:tc>
        <w:tc>
          <w:tcPr>
            <w:tcW w:w="2127" w:type="dxa"/>
            <w:shd w:val="clear" w:color="auto" w:fill="auto"/>
            <w:tcMar>
              <w:top w:w="100" w:type="dxa"/>
              <w:left w:w="100" w:type="dxa"/>
              <w:bottom w:w="100" w:type="dxa"/>
              <w:right w:w="100" w:type="dxa"/>
            </w:tcMar>
          </w:tcPr>
          <w:p w14:paraId="7048888E" w14:textId="77777777" w:rsidR="00954F4C" w:rsidRPr="006038A3" w:rsidRDefault="00954F4C" w:rsidP="001755BF">
            <w:pPr>
              <w:widowControl w:val="0"/>
              <w:spacing w:line="480" w:lineRule="auto"/>
              <w:jc w:val="center"/>
              <w:rPr>
                <w:rFonts w:ascii="Arial" w:hAnsi="Arial" w:cs="Arial"/>
                <w:sz w:val="24"/>
                <w:szCs w:val="24"/>
              </w:rPr>
            </w:pPr>
          </w:p>
          <w:p w14:paraId="29AB9929"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25(45.5)</w:t>
            </w:r>
          </w:p>
          <w:p w14:paraId="371F9130"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21(38.2)</w:t>
            </w:r>
          </w:p>
          <w:p w14:paraId="5111A95D"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8(14.5)</w:t>
            </w:r>
          </w:p>
          <w:p w14:paraId="2D9B4734"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1(1.8)</w:t>
            </w:r>
          </w:p>
        </w:tc>
        <w:tc>
          <w:tcPr>
            <w:tcW w:w="1984" w:type="dxa"/>
            <w:shd w:val="clear" w:color="auto" w:fill="auto"/>
            <w:tcMar>
              <w:top w:w="100" w:type="dxa"/>
              <w:left w:w="100" w:type="dxa"/>
              <w:bottom w:w="100" w:type="dxa"/>
              <w:right w:w="100" w:type="dxa"/>
            </w:tcMar>
          </w:tcPr>
          <w:p w14:paraId="39075761" w14:textId="77777777" w:rsidR="00954F4C" w:rsidRPr="006038A3" w:rsidRDefault="00954F4C" w:rsidP="001755BF">
            <w:pPr>
              <w:widowControl w:val="0"/>
              <w:spacing w:line="480" w:lineRule="auto"/>
              <w:jc w:val="center"/>
              <w:rPr>
                <w:rFonts w:ascii="Arial" w:hAnsi="Arial" w:cs="Arial"/>
                <w:sz w:val="24"/>
                <w:szCs w:val="24"/>
              </w:rPr>
            </w:pPr>
          </w:p>
          <w:p w14:paraId="69AFF4A2"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36(50.7)</w:t>
            </w:r>
          </w:p>
          <w:p w14:paraId="1E48E73C"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25(35.2)</w:t>
            </w:r>
          </w:p>
          <w:p w14:paraId="6DDBB05A"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10(14.1)</w:t>
            </w:r>
          </w:p>
          <w:p w14:paraId="20095872"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0</w:t>
            </w:r>
          </w:p>
        </w:tc>
        <w:tc>
          <w:tcPr>
            <w:tcW w:w="1413" w:type="dxa"/>
            <w:shd w:val="clear" w:color="auto" w:fill="auto"/>
            <w:tcMar>
              <w:top w:w="100" w:type="dxa"/>
              <w:left w:w="100" w:type="dxa"/>
              <w:bottom w:w="100" w:type="dxa"/>
              <w:right w:w="100" w:type="dxa"/>
            </w:tcMar>
          </w:tcPr>
          <w:p w14:paraId="2192C8AF" w14:textId="77777777" w:rsidR="00954F4C" w:rsidRPr="006038A3" w:rsidRDefault="00954F4C" w:rsidP="001755BF">
            <w:pPr>
              <w:widowControl w:val="0"/>
              <w:spacing w:line="480" w:lineRule="auto"/>
              <w:jc w:val="center"/>
              <w:rPr>
                <w:rFonts w:ascii="Arial" w:hAnsi="Arial" w:cs="Arial"/>
                <w:sz w:val="24"/>
                <w:szCs w:val="24"/>
              </w:rPr>
            </w:pPr>
          </w:p>
          <w:p w14:paraId="1729AF0E"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0.770*</w:t>
            </w:r>
          </w:p>
        </w:tc>
      </w:tr>
      <w:tr w:rsidR="00954F4C" w:rsidRPr="006038A3" w14:paraId="325F8FFE" w14:textId="77777777" w:rsidTr="001755BF">
        <w:tc>
          <w:tcPr>
            <w:tcW w:w="3502" w:type="dxa"/>
            <w:shd w:val="clear" w:color="auto" w:fill="auto"/>
            <w:tcMar>
              <w:top w:w="100" w:type="dxa"/>
              <w:left w:w="100" w:type="dxa"/>
              <w:bottom w:w="100" w:type="dxa"/>
              <w:right w:w="100" w:type="dxa"/>
            </w:tcMar>
          </w:tcPr>
          <w:p w14:paraId="27A9B525"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b/>
                <w:sz w:val="24"/>
                <w:szCs w:val="24"/>
              </w:rPr>
              <w:t>Biochemistry results</w:t>
            </w:r>
          </w:p>
          <w:p w14:paraId="34970337" w14:textId="77777777" w:rsidR="00954F4C" w:rsidRPr="006038A3" w:rsidRDefault="00954F4C" w:rsidP="001755BF">
            <w:pPr>
              <w:widowControl w:val="0"/>
              <w:spacing w:line="480" w:lineRule="auto"/>
              <w:rPr>
                <w:rFonts w:ascii="Arial" w:hAnsi="Arial" w:cs="Arial"/>
                <w:b/>
                <w:sz w:val="24"/>
                <w:szCs w:val="24"/>
              </w:rPr>
            </w:pPr>
            <w:proofErr w:type="gramStart"/>
            <w:r w:rsidRPr="006038A3">
              <w:rPr>
                <w:rFonts w:ascii="Arial" w:hAnsi="Arial" w:cs="Arial"/>
                <w:b/>
                <w:sz w:val="24"/>
                <w:szCs w:val="24"/>
              </w:rPr>
              <w:t>Mean(</w:t>
            </w:r>
            <w:proofErr w:type="gramEnd"/>
            <w:r w:rsidRPr="006038A3">
              <w:rPr>
                <w:rFonts w:ascii="Arial" w:hAnsi="Arial" w:cs="Arial"/>
                <w:b/>
                <w:sz w:val="24"/>
                <w:szCs w:val="24"/>
              </w:rPr>
              <w:t>SD)</w:t>
            </w:r>
          </w:p>
          <w:p w14:paraId="2063265B" w14:textId="77777777" w:rsidR="00954F4C" w:rsidRPr="006038A3" w:rsidRDefault="00954F4C" w:rsidP="001755BF">
            <w:pPr>
              <w:widowControl w:val="0"/>
              <w:spacing w:line="480" w:lineRule="auto"/>
              <w:rPr>
                <w:rFonts w:ascii="Arial" w:hAnsi="Arial" w:cs="Arial"/>
                <w:b/>
                <w:sz w:val="24"/>
                <w:szCs w:val="24"/>
              </w:rPr>
            </w:pPr>
          </w:p>
          <w:p w14:paraId="16C32E94"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WCC</w:t>
            </w:r>
          </w:p>
          <w:p w14:paraId="58DE9C1C"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Hb</w:t>
            </w:r>
          </w:p>
          <w:p w14:paraId="6F17CEC9"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MCV</w:t>
            </w:r>
          </w:p>
          <w:p w14:paraId="7F64F571"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MCH</w:t>
            </w:r>
          </w:p>
          <w:p w14:paraId="5F28FD24"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Platelet</w:t>
            </w:r>
          </w:p>
          <w:p w14:paraId="4284291E"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Creatinine</w:t>
            </w:r>
          </w:p>
          <w:p w14:paraId="632A31F9"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Albumin</w:t>
            </w:r>
          </w:p>
          <w:p w14:paraId="64CC01A2" w14:textId="77777777" w:rsidR="00954F4C" w:rsidRPr="006038A3" w:rsidRDefault="00954F4C" w:rsidP="001755BF">
            <w:pPr>
              <w:widowControl w:val="0"/>
              <w:spacing w:line="480" w:lineRule="auto"/>
              <w:rPr>
                <w:rFonts w:ascii="Arial" w:hAnsi="Arial" w:cs="Arial"/>
                <w:b/>
                <w:sz w:val="24"/>
                <w:szCs w:val="24"/>
              </w:rPr>
            </w:pPr>
          </w:p>
        </w:tc>
        <w:tc>
          <w:tcPr>
            <w:tcW w:w="2127" w:type="dxa"/>
            <w:shd w:val="clear" w:color="auto" w:fill="auto"/>
            <w:tcMar>
              <w:top w:w="100" w:type="dxa"/>
              <w:left w:w="100" w:type="dxa"/>
              <w:bottom w:w="100" w:type="dxa"/>
              <w:right w:w="100" w:type="dxa"/>
            </w:tcMar>
          </w:tcPr>
          <w:p w14:paraId="01679E70" w14:textId="77777777" w:rsidR="00954F4C" w:rsidRPr="006038A3" w:rsidRDefault="00954F4C" w:rsidP="001755BF">
            <w:pPr>
              <w:widowControl w:val="0"/>
              <w:spacing w:line="480" w:lineRule="auto"/>
              <w:jc w:val="center"/>
              <w:rPr>
                <w:rFonts w:ascii="Arial" w:hAnsi="Arial" w:cs="Arial"/>
                <w:sz w:val="24"/>
                <w:szCs w:val="24"/>
              </w:rPr>
            </w:pPr>
          </w:p>
          <w:p w14:paraId="7F35E874" w14:textId="77777777" w:rsidR="00954F4C" w:rsidRPr="006038A3" w:rsidRDefault="00954F4C" w:rsidP="001755BF">
            <w:pPr>
              <w:widowControl w:val="0"/>
              <w:spacing w:line="480" w:lineRule="auto"/>
              <w:jc w:val="center"/>
              <w:rPr>
                <w:rFonts w:ascii="Arial" w:hAnsi="Arial" w:cs="Arial"/>
                <w:sz w:val="24"/>
                <w:szCs w:val="24"/>
              </w:rPr>
            </w:pPr>
          </w:p>
          <w:p w14:paraId="5223AC11" w14:textId="77777777" w:rsidR="00954F4C" w:rsidRPr="006038A3" w:rsidRDefault="00954F4C" w:rsidP="001755BF">
            <w:pPr>
              <w:widowControl w:val="0"/>
              <w:spacing w:line="480" w:lineRule="auto"/>
              <w:jc w:val="center"/>
              <w:rPr>
                <w:rFonts w:ascii="Arial" w:hAnsi="Arial" w:cs="Arial"/>
                <w:sz w:val="24"/>
                <w:szCs w:val="24"/>
              </w:rPr>
            </w:pPr>
          </w:p>
          <w:p w14:paraId="3D8CEC35"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9.7(3.7)</w:t>
            </w:r>
          </w:p>
          <w:p w14:paraId="624E7389"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10.0(1.6)</w:t>
            </w:r>
          </w:p>
          <w:p w14:paraId="76B33724"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85.5(12.0)</w:t>
            </w:r>
          </w:p>
          <w:p w14:paraId="54576141"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29.8(9.5)</w:t>
            </w:r>
          </w:p>
          <w:p w14:paraId="373ADA26"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277.6(161.6)</w:t>
            </w:r>
          </w:p>
          <w:p w14:paraId="67CFADFB"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188.9(171.5)</w:t>
            </w:r>
          </w:p>
          <w:p w14:paraId="25526FA5"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30.2(7.9)</w:t>
            </w:r>
          </w:p>
        </w:tc>
        <w:tc>
          <w:tcPr>
            <w:tcW w:w="1984" w:type="dxa"/>
            <w:shd w:val="clear" w:color="auto" w:fill="auto"/>
            <w:tcMar>
              <w:top w:w="100" w:type="dxa"/>
              <w:left w:w="100" w:type="dxa"/>
              <w:bottom w:w="100" w:type="dxa"/>
              <w:right w:w="100" w:type="dxa"/>
            </w:tcMar>
          </w:tcPr>
          <w:p w14:paraId="6691D146" w14:textId="77777777" w:rsidR="00954F4C" w:rsidRPr="006038A3" w:rsidRDefault="00954F4C" w:rsidP="001755BF">
            <w:pPr>
              <w:widowControl w:val="0"/>
              <w:spacing w:line="480" w:lineRule="auto"/>
              <w:jc w:val="center"/>
              <w:rPr>
                <w:rFonts w:ascii="Arial" w:hAnsi="Arial" w:cs="Arial"/>
                <w:sz w:val="24"/>
                <w:szCs w:val="24"/>
              </w:rPr>
            </w:pPr>
          </w:p>
          <w:p w14:paraId="03165D73" w14:textId="77777777" w:rsidR="00954F4C" w:rsidRPr="006038A3" w:rsidRDefault="00954F4C" w:rsidP="001755BF">
            <w:pPr>
              <w:widowControl w:val="0"/>
              <w:spacing w:line="480" w:lineRule="auto"/>
              <w:jc w:val="center"/>
              <w:rPr>
                <w:rFonts w:ascii="Arial" w:hAnsi="Arial" w:cs="Arial"/>
                <w:sz w:val="24"/>
                <w:szCs w:val="24"/>
              </w:rPr>
            </w:pPr>
          </w:p>
          <w:p w14:paraId="0C0BB14A" w14:textId="77777777" w:rsidR="00954F4C" w:rsidRPr="006038A3" w:rsidRDefault="00954F4C" w:rsidP="001755BF">
            <w:pPr>
              <w:widowControl w:val="0"/>
              <w:spacing w:line="480" w:lineRule="auto"/>
              <w:jc w:val="center"/>
              <w:rPr>
                <w:rFonts w:ascii="Arial" w:hAnsi="Arial" w:cs="Arial"/>
                <w:sz w:val="24"/>
                <w:szCs w:val="24"/>
              </w:rPr>
            </w:pPr>
          </w:p>
          <w:p w14:paraId="379D1351"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10.9(4.5)</w:t>
            </w:r>
          </w:p>
          <w:p w14:paraId="1FFAD413"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14.0(1.2)</w:t>
            </w:r>
          </w:p>
          <w:p w14:paraId="74A6964B"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86.4(8.8)</w:t>
            </w:r>
          </w:p>
          <w:p w14:paraId="35E0C0B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29.9(6.4)</w:t>
            </w:r>
          </w:p>
          <w:p w14:paraId="0A4D337A"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243.1(72.5)</w:t>
            </w:r>
          </w:p>
          <w:p w14:paraId="4EBC756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92.7(49.6)</w:t>
            </w:r>
          </w:p>
          <w:p w14:paraId="2EF014EF"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36.2(6.1)</w:t>
            </w:r>
          </w:p>
        </w:tc>
        <w:tc>
          <w:tcPr>
            <w:tcW w:w="1413" w:type="dxa"/>
            <w:shd w:val="clear" w:color="auto" w:fill="auto"/>
            <w:tcMar>
              <w:top w:w="100" w:type="dxa"/>
              <w:left w:w="100" w:type="dxa"/>
              <w:bottom w:w="100" w:type="dxa"/>
              <w:right w:w="100" w:type="dxa"/>
            </w:tcMar>
          </w:tcPr>
          <w:p w14:paraId="4B5FD09E" w14:textId="77777777" w:rsidR="00954F4C" w:rsidRPr="006038A3" w:rsidRDefault="00954F4C" w:rsidP="001755BF">
            <w:pPr>
              <w:widowControl w:val="0"/>
              <w:spacing w:line="480" w:lineRule="auto"/>
              <w:jc w:val="center"/>
              <w:rPr>
                <w:rFonts w:ascii="Arial" w:hAnsi="Arial" w:cs="Arial"/>
                <w:sz w:val="24"/>
                <w:szCs w:val="24"/>
              </w:rPr>
            </w:pPr>
          </w:p>
          <w:p w14:paraId="35D3154A" w14:textId="77777777" w:rsidR="00954F4C" w:rsidRPr="006038A3" w:rsidRDefault="00954F4C" w:rsidP="001755BF">
            <w:pPr>
              <w:widowControl w:val="0"/>
              <w:spacing w:line="480" w:lineRule="auto"/>
              <w:jc w:val="center"/>
              <w:rPr>
                <w:rFonts w:ascii="Arial" w:hAnsi="Arial" w:cs="Arial"/>
                <w:sz w:val="24"/>
                <w:szCs w:val="24"/>
              </w:rPr>
            </w:pPr>
          </w:p>
          <w:p w14:paraId="7DE49431" w14:textId="77777777" w:rsidR="00954F4C" w:rsidRPr="006038A3" w:rsidRDefault="00954F4C" w:rsidP="001755BF">
            <w:pPr>
              <w:widowControl w:val="0"/>
              <w:spacing w:line="480" w:lineRule="auto"/>
              <w:jc w:val="center"/>
              <w:rPr>
                <w:rFonts w:ascii="Arial" w:hAnsi="Arial" w:cs="Arial"/>
                <w:sz w:val="24"/>
                <w:szCs w:val="24"/>
              </w:rPr>
            </w:pPr>
          </w:p>
          <w:p w14:paraId="4516139C"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0.113</w:t>
            </w:r>
          </w:p>
          <w:p w14:paraId="7AFB3297"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w:t>
            </w:r>
          </w:p>
          <w:p w14:paraId="11D0D2C7"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0.662</w:t>
            </w:r>
          </w:p>
          <w:p w14:paraId="1332E2F4"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0.946</w:t>
            </w:r>
          </w:p>
          <w:p w14:paraId="2239692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0.112</w:t>
            </w:r>
          </w:p>
          <w:p w14:paraId="0F830390"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&lt;0.001</w:t>
            </w:r>
          </w:p>
          <w:p w14:paraId="302C665B"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&lt;0.001</w:t>
            </w:r>
          </w:p>
        </w:tc>
      </w:tr>
      <w:tr w:rsidR="00954F4C" w:rsidRPr="006038A3" w14:paraId="334E3993" w14:textId="77777777" w:rsidTr="001755BF">
        <w:tc>
          <w:tcPr>
            <w:tcW w:w="3502" w:type="dxa"/>
            <w:shd w:val="clear" w:color="auto" w:fill="auto"/>
            <w:tcMar>
              <w:top w:w="100" w:type="dxa"/>
              <w:left w:w="100" w:type="dxa"/>
              <w:bottom w:w="100" w:type="dxa"/>
              <w:right w:w="100" w:type="dxa"/>
            </w:tcMar>
          </w:tcPr>
          <w:p w14:paraId="1723E26F" w14:textId="77777777" w:rsidR="00954F4C" w:rsidRPr="006038A3" w:rsidRDefault="00954F4C" w:rsidP="001755BF">
            <w:pPr>
              <w:widowControl w:val="0"/>
              <w:spacing w:line="480" w:lineRule="auto"/>
              <w:rPr>
                <w:rFonts w:ascii="Arial" w:hAnsi="Arial" w:cs="Arial"/>
                <w:sz w:val="24"/>
                <w:szCs w:val="24"/>
              </w:rPr>
            </w:pPr>
            <w:proofErr w:type="spellStart"/>
            <w:r w:rsidRPr="006038A3">
              <w:rPr>
                <w:rFonts w:ascii="Arial" w:hAnsi="Arial" w:cs="Arial"/>
                <w:b/>
                <w:sz w:val="24"/>
                <w:szCs w:val="24"/>
              </w:rPr>
              <w:t>Charlson</w:t>
            </w:r>
            <w:proofErr w:type="spellEnd"/>
            <w:r w:rsidRPr="006038A3">
              <w:rPr>
                <w:rFonts w:ascii="Arial" w:hAnsi="Arial" w:cs="Arial"/>
                <w:b/>
                <w:sz w:val="24"/>
                <w:szCs w:val="24"/>
              </w:rPr>
              <w:t xml:space="preserve"> Comorbidity Index</w:t>
            </w:r>
          </w:p>
        </w:tc>
        <w:tc>
          <w:tcPr>
            <w:tcW w:w="2127" w:type="dxa"/>
            <w:shd w:val="clear" w:color="auto" w:fill="auto"/>
            <w:tcMar>
              <w:top w:w="100" w:type="dxa"/>
              <w:left w:w="100" w:type="dxa"/>
              <w:bottom w:w="100" w:type="dxa"/>
              <w:right w:w="100" w:type="dxa"/>
            </w:tcMar>
          </w:tcPr>
          <w:p w14:paraId="56B28A06"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5 (4, 7)</w:t>
            </w:r>
          </w:p>
        </w:tc>
        <w:tc>
          <w:tcPr>
            <w:tcW w:w="1984" w:type="dxa"/>
            <w:shd w:val="clear" w:color="auto" w:fill="auto"/>
            <w:tcMar>
              <w:top w:w="100" w:type="dxa"/>
              <w:left w:w="100" w:type="dxa"/>
              <w:bottom w:w="100" w:type="dxa"/>
              <w:right w:w="100" w:type="dxa"/>
            </w:tcMar>
          </w:tcPr>
          <w:p w14:paraId="1A65EFE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5 (4, 6)</w:t>
            </w:r>
          </w:p>
        </w:tc>
        <w:tc>
          <w:tcPr>
            <w:tcW w:w="1413" w:type="dxa"/>
            <w:shd w:val="clear" w:color="auto" w:fill="auto"/>
            <w:tcMar>
              <w:top w:w="100" w:type="dxa"/>
              <w:left w:w="100" w:type="dxa"/>
              <w:bottom w:w="100" w:type="dxa"/>
              <w:right w:w="100" w:type="dxa"/>
            </w:tcMar>
          </w:tcPr>
          <w:p w14:paraId="53B07390"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0.031**</w:t>
            </w:r>
          </w:p>
        </w:tc>
      </w:tr>
      <w:tr w:rsidR="00954F4C" w:rsidRPr="006038A3" w14:paraId="02DF3998" w14:textId="77777777" w:rsidTr="001755BF">
        <w:tc>
          <w:tcPr>
            <w:tcW w:w="3502" w:type="dxa"/>
            <w:shd w:val="clear" w:color="auto" w:fill="auto"/>
            <w:tcMar>
              <w:top w:w="100" w:type="dxa"/>
              <w:left w:w="100" w:type="dxa"/>
              <w:bottom w:w="100" w:type="dxa"/>
              <w:right w:w="100" w:type="dxa"/>
            </w:tcMar>
          </w:tcPr>
          <w:p w14:paraId="5B038335"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b/>
                <w:sz w:val="24"/>
                <w:szCs w:val="24"/>
              </w:rPr>
              <w:t>Clinical Frailty Scale</w:t>
            </w:r>
          </w:p>
        </w:tc>
        <w:tc>
          <w:tcPr>
            <w:tcW w:w="2127" w:type="dxa"/>
            <w:shd w:val="clear" w:color="auto" w:fill="auto"/>
            <w:tcMar>
              <w:top w:w="100" w:type="dxa"/>
              <w:left w:w="100" w:type="dxa"/>
              <w:bottom w:w="100" w:type="dxa"/>
              <w:right w:w="100" w:type="dxa"/>
            </w:tcMar>
          </w:tcPr>
          <w:p w14:paraId="30CD7B0C"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 (3, 6)</w:t>
            </w:r>
          </w:p>
        </w:tc>
        <w:tc>
          <w:tcPr>
            <w:tcW w:w="1984" w:type="dxa"/>
            <w:shd w:val="clear" w:color="auto" w:fill="auto"/>
            <w:tcMar>
              <w:top w:w="100" w:type="dxa"/>
              <w:left w:w="100" w:type="dxa"/>
              <w:bottom w:w="100" w:type="dxa"/>
              <w:right w:w="100" w:type="dxa"/>
            </w:tcMar>
          </w:tcPr>
          <w:p w14:paraId="55F63953"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 (3, 3)</w:t>
            </w:r>
          </w:p>
        </w:tc>
        <w:tc>
          <w:tcPr>
            <w:tcW w:w="1413" w:type="dxa"/>
            <w:shd w:val="clear" w:color="auto" w:fill="auto"/>
            <w:tcMar>
              <w:top w:w="100" w:type="dxa"/>
              <w:left w:w="100" w:type="dxa"/>
              <w:bottom w:w="100" w:type="dxa"/>
              <w:right w:w="100" w:type="dxa"/>
            </w:tcMar>
          </w:tcPr>
          <w:p w14:paraId="6202074F"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&lt;0.001**</w:t>
            </w:r>
          </w:p>
        </w:tc>
      </w:tr>
      <w:tr w:rsidR="00954F4C" w:rsidRPr="006038A3" w14:paraId="2DF58479" w14:textId="77777777" w:rsidTr="001755BF">
        <w:tc>
          <w:tcPr>
            <w:tcW w:w="3502" w:type="dxa"/>
            <w:shd w:val="clear" w:color="auto" w:fill="auto"/>
            <w:tcMar>
              <w:top w:w="100" w:type="dxa"/>
              <w:left w:w="100" w:type="dxa"/>
              <w:bottom w:w="100" w:type="dxa"/>
              <w:right w:w="100" w:type="dxa"/>
            </w:tcMar>
          </w:tcPr>
          <w:p w14:paraId="48B1322B"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b/>
                <w:sz w:val="24"/>
                <w:szCs w:val="24"/>
              </w:rPr>
              <w:t>Length of Stay (days)</w:t>
            </w:r>
          </w:p>
        </w:tc>
        <w:tc>
          <w:tcPr>
            <w:tcW w:w="2127" w:type="dxa"/>
            <w:shd w:val="clear" w:color="auto" w:fill="auto"/>
            <w:tcMar>
              <w:top w:w="100" w:type="dxa"/>
              <w:left w:w="100" w:type="dxa"/>
              <w:bottom w:w="100" w:type="dxa"/>
              <w:right w:w="100" w:type="dxa"/>
            </w:tcMar>
          </w:tcPr>
          <w:p w14:paraId="50DE6D1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Median (IQR)</w:t>
            </w:r>
          </w:p>
          <w:p w14:paraId="000B2708"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9 (6, 14)</w:t>
            </w:r>
          </w:p>
        </w:tc>
        <w:tc>
          <w:tcPr>
            <w:tcW w:w="1984" w:type="dxa"/>
            <w:shd w:val="clear" w:color="auto" w:fill="auto"/>
            <w:tcMar>
              <w:top w:w="100" w:type="dxa"/>
              <w:left w:w="100" w:type="dxa"/>
              <w:bottom w:w="100" w:type="dxa"/>
              <w:right w:w="100" w:type="dxa"/>
            </w:tcMar>
          </w:tcPr>
          <w:p w14:paraId="46E50911"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Median (IQR)</w:t>
            </w:r>
          </w:p>
          <w:p w14:paraId="5B999CA1"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11 (7, 15)</w:t>
            </w:r>
          </w:p>
        </w:tc>
        <w:tc>
          <w:tcPr>
            <w:tcW w:w="1413" w:type="dxa"/>
            <w:shd w:val="clear" w:color="auto" w:fill="auto"/>
            <w:tcMar>
              <w:top w:w="100" w:type="dxa"/>
              <w:left w:w="100" w:type="dxa"/>
              <w:bottom w:w="100" w:type="dxa"/>
              <w:right w:w="100" w:type="dxa"/>
            </w:tcMar>
          </w:tcPr>
          <w:p w14:paraId="2F1AB098"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0.166**</w:t>
            </w:r>
          </w:p>
        </w:tc>
      </w:tr>
      <w:tr w:rsidR="00954F4C" w:rsidRPr="006038A3" w14:paraId="0FE34F1D" w14:textId="77777777" w:rsidTr="001755BF">
        <w:tc>
          <w:tcPr>
            <w:tcW w:w="3502" w:type="dxa"/>
            <w:shd w:val="clear" w:color="auto" w:fill="auto"/>
            <w:tcMar>
              <w:top w:w="100" w:type="dxa"/>
              <w:left w:w="100" w:type="dxa"/>
              <w:bottom w:w="100" w:type="dxa"/>
              <w:right w:w="100" w:type="dxa"/>
            </w:tcMar>
          </w:tcPr>
          <w:p w14:paraId="3EE7D3D9"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b/>
                <w:sz w:val="24"/>
                <w:szCs w:val="24"/>
              </w:rPr>
              <w:t>MBI Score</w:t>
            </w:r>
          </w:p>
          <w:p w14:paraId="5EB70705"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lastRenderedPageBreak/>
              <w:t>On admission</w:t>
            </w:r>
          </w:p>
          <w:p w14:paraId="2E9526D4"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On discharge</w:t>
            </w:r>
          </w:p>
          <w:p w14:paraId="2AFF6EF4" w14:textId="77777777" w:rsidR="00954F4C" w:rsidRPr="006038A3" w:rsidRDefault="00954F4C" w:rsidP="001755BF">
            <w:pPr>
              <w:widowControl w:val="0"/>
              <w:spacing w:line="480" w:lineRule="auto"/>
              <w:rPr>
                <w:rFonts w:ascii="Arial" w:hAnsi="Arial" w:cs="Arial"/>
                <w:b/>
                <w:sz w:val="24"/>
                <w:szCs w:val="24"/>
                <w:lang w:val="en-US"/>
              </w:rPr>
            </w:pPr>
            <w:r w:rsidRPr="006038A3">
              <w:rPr>
                <w:rFonts w:ascii="Arial" w:hAnsi="Arial" w:cs="Arial"/>
                <w:sz w:val="24"/>
                <w:szCs w:val="24"/>
              </w:rPr>
              <w:t>Score Improvement</w:t>
            </w:r>
          </w:p>
        </w:tc>
        <w:tc>
          <w:tcPr>
            <w:tcW w:w="2127" w:type="dxa"/>
            <w:shd w:val="clear" w:color="auto" w:fill="auto"/>
            <w:tcMar>
              <w:top w:w="100" w:type="dxa"/>
              <w:left w:w="100" w:type="dxa"/>
              <w:bottom w:w="100" w:type="dxa"/>
              <w:right w:w="100" w:type="dxa"/>
            </w:tcMar>
          </w:tcPr>
          <w:p w14:paraId="24505B9C"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lastRenderedPageBreak/>
              <w:t>Median (IQR)</w:t>
            </w:r>
          </w:p>
          <w:p w14:paraId="39D748C3"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lastRenderedPageBreak/>
              <w:t>47 (29, 63)</w:t>
            </w:r>
          </w:p>
          <w:p w14:paraId="130F398F"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64 (39, 79)</w:t>
            </w:r>
          </w:p>
          <w:p w14:paraId="4A1FD8D3"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8 (1, 18)</w:t>
            </w:r>
          </w:p>
        </w:tc>
        <w:tc>
          <w:tcPr>
            <w:tcW w:w="1984" w:type="dxa"/>
            <w:shd w:val="clear" w:color="auto" w:fill="auto"/>
            <w:tcMar>
              <w:top w:w="100" w:type="dxa"/>
              <w:left w:w="100" w:type="dxa"/>
              <w:bottom w:w="100" w:type="dxa"/>
              <w:right w:w="100" w:type="dxa"/>
            </w:tcMar>
          </w:tcPr>
          <w:p w14:paraId="42CDE12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lastRenderedPageBreak/>
              <w:t>Median (IQR)</w:t>
            </w:r>
          </w:p>
          <w:p w14:paraId="6F429DF4"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lastRenderedPageBreak/>
              <w:t>36 (21, 59)</w:t>
            </w:r>
          </w:p>
          <w:p w14:paraId="69B29A37"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60 (37, 78)</w:t>
            </w:r>
          </w:p>
          <w:p w14:paraId="03D3247F" w14:textId="77777777" w:rsidR="00954F4C" w:rsidRPr="006038A3" w:rsidRDefault="00954F4C" w:rsidP="001755BF">
            <w:pPr>
              <w:widowControl w:val="0"/>
              <w:spacing w:line="480" w:lineRule="auto"/>
              <w:jc w:val="center"/>
              <w:rPr>
                <w:rFonts w:ascii="Arial" w:hAnsi="Arial" w:cs="Arial"/>
                <w:sz w:val="24"/>
                <w:szCs w:val="24"/>
              </w:rPr>
            </w:pPr>
            <w:bookmarkStart w:id="0" w:name="_Hlk56792267"/>
            <w:r w:rsidRPr="006038A3">
              <w:rPr>
                <w:rFonts w:ascii="Arial" w:hAnsi="Arial" w:cs="Arial"/>
                <w:sz w:val="24"/>
                <w:szCs w:val="24"/>
              </w:rPr>
              <w:t>14 (5, 26)</w:t>
            </w:r>
            <w:bookmarkEnd w:id="0"/>
          </w:p>
        </w:tc>
        <w:tc>
          <w:tcPr>
            <w:tcW w:w="1413" w:type="dxa"/>
            <w:shd w:val="clear" w:color="auto" w:fill="auto"/>
            <w:tcMar>
              <w:top w:w="100" w:type="dxa"/>
              <w:left w:w="100" w:type="dxa"/>
              <w:bottom w:w="100" w:type="dxa"/>
              <w:right w:w="100" w:type="dxa"/>
            </w:tcMar>
          </w:tcPr>
          <w:p w14:paraId="562BE0EB" w14:textId="77777777" w:rsidR="00954F4C" w:rsidRPr="006038A3" w:rsidRDefault="00954F4C" w:rsidP="001755BF">
            <w:pPr>
              <w:widowControl w:val="0"/>
              <w:spacing w:line="480" w:lineRule="auto"/>
              <w:jc w:val="center"/>
              <w:rPr>
                <w:rFonts w:ascii="Arial" w:hAnsi="Arial" w:cs="Arial"/>
                <w:sz w:val="24"/>
                <w:szCs w:val="24"/>
              </w:rPr>
            </w:pPr>
          </w:p>
          <w:p w14:paraId="6C608DD5"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lastRenderedPageBreak/>
              <w:t>0.059**</w:t>
            </w:r>
          </w:p>
          <w:p w14:paraId="4F2E04E3"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0.599**</w:t>
            </w:r>
          </w:p>
          <w:p w14:paraId="337E508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0.021**</w:t>
            </w:r>
          </w:p>
        </w:tc>
      </w:tr>
      <w:tr w:rsidR="00954F4C" w:rsidRPr="006038A3" w14:paraId="18E9A95B" w14:textId="77777777" w:rsidTr="001755BF">
        <w:tc>
          <w:tcPr>
            <w:tcW w:w="3502" w:type="dxa"/>
            <w:shd w:val="clear" w:color="auto" w:fill="auto"/>
            <w:tcMar>
              <w:top w:w="100" w:type="dxa"/>
              <w:left w:w="100" w:type="dxa"/>
              <w:bottom w:w="100" w:type="dxa"/>
              <w:right w:w="100" w:type="dxa"/>
            </w:tcMar>
          </w:tcPr>
          <w:p w14:paraId="1E5ED4BE" w14:textId="77777777" w:rsidR="00954F4C" w:rsidRPr="006038A3" w:rsidRDefault="00954F4C" w:rsidP="001755BF">
            <w:pPr>
              <w:widowControl w:val="0"/>
              <w:spacing w:line="480" w:lineRule="auto"/>
              <w:rPr>
                <w:rFonts w:ascii="Arial" w:hAnsi="Arial" w:cs="Arial"/>
                <w:b/>
                <w:sz w:val="24"/>
                <w:szCs w:val="24"/>
              </w:rPr>
            </w:pPr>
            <w:r w:rsidRPr="006038A3">
              <w:rPr>
                <w:rFonts w:ascii="Arial" w:hAnsi="Arial" w:cs="Arial"/>
                <w:sz w:val="24"/>
                <w:szCs w:val="24"/>
                <w:lang w:val="en-US"/>
              </w:rPr>
              <w:lastRenderedPageBreak/>
              <w:t>Subjects with MBI score improvement ≥20 (</w:t>
            </w:r>
            <w:proofErr w:type="gramStart"/>
            <w:r w:rsidRPr="006038A3">
              <w:rPr>
                <w:rFonts w:ascii="Arial" w:hAnsi="Arial" w:cs="Arial"/>
                <w:sz w:val="24"/>
                <w:szCs w:val="24"/>
                <w:lang w:val="en-US"/>
              </w:rPr>
              <w:t>n(</w:t>
            </w:r>
            <w:proofErr w:type="gramEnd"/>
            <w:r w:rsidRPr="006038A3">
              <w:rPr>
                <w:rFonts w:ascii="Arial" w:hAnsi="Arial" w:cs="Arial"/>
                <w:sz w:val="24"/>
                <w:szCs w:val="24"/>
                <w:lang w:val="en-US"/>
              </w:rPr>
              <w:t>%))</w:t>
            </w:r>
          </w:p>
        </w:tc>
        <w:tc>
          <w:tcPr>
            <w:tcW w:w="2127" w:type="dxa"/>
            <w:shd w:val="clear" w:color="auto" w:fill="auto"/>
            <w:tcMar>
              <w:top w:w="100" w:type="dxa"/>
              <w:left w:w="100" w:type="dxa"/>
              <w:bottom w:w="100" w:type="dxa"/>
              <w:right w:w="100" w:type="dxa"/>
            </w:tcMar>
          </w:tcPr>
          <w:p w14:paraId="3714424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9 (16.4)</w:t>
            </w:r>
          </w:p>
          <w:p w14:paraId="1F3EB186" w14:textId="77777777" w:rsidR="00954F4C" w:rsidRPr="006038A3" w:rsidRDefault="00954F4C" w:rsidP="001755BF">
            <w:pPr>
              <w:widowControl w:val="0"/>
              <w:spacing w:line="480" w:lineRule="auto"/>
              <w:jc w:val="center"/>
              <w:rPr>
                <w:rFonts w:ascii="Arial" w:hAnsi="Arial" w:cs="Arial"/>
                <w:sz w:val="24"/>
                <w:szCs w:val="24"/>
              </w:rPr>
            </w:pPr>
          </w:p>
        </w:tc>
        <w:tc>
          <w:tcPr>
            <w:tcW w:w="1984" w:type="dxa"/>
            <w:shd w:val="clear" w:color="auto" w:fill="auto"/>
            <w:tcMar>
              <w:top w:w="100" w:type="dxa"/>
              <w:left w:w="100" w:type="dxa"/>
              <w:bottom w:w="100" w:type="dxa"/>
              <w:right w:w="100" w:type="dxa"/>
            </w:tcMar>
          </w:tcPr>
          <w:p w14:paraId="432D2976"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27 (38.0)</w:t>
            </w:r>
          </w:p>
          <w:p w14:paraId="369C6E28" w14:textId="77777777" w:rsidR="00954F4C" w:rsidRPr="006038A3" w:rsidRDefault="00954F4C" w:rsidP="001755BF">
            <w:pPr>
              <w:widowControl w:val="0"/>
              <w:spacing w:line="480" w:lineRule="auto"/>
              <w:jc w:val="center"/>
              <w:rPr>
                <w:rFonts w:ascii="Arial" w:hAnsi="Arial" w:cs="Arial"/>
                <w:sz w:val="24"/>
                <w:szCs w:val="24"/>
              </w:rPr>
            </w:pPr>
          </w:p>
        </w:tc>
        <w:tc>
          <w:tcPr>
            <w:tcW w:w="1413" w:type="dxa"/>
            <w:shd w:val="clear" w:color="auto" w:fill="auto"/>
            <w:tcMar>
              <w:top w:w="100" w:type="dxa"/>
              <w:left w:w="100" w:type="dxa"/>
              <w:bottom w:w="100" w:type="dxa"/>
              <w:right w:w="100" w:type="dxa"/>
            </w:tcMar>
          </w:tcPr>
          <w:p w14:paraId="2A3AC9A7"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0.008***</w:t>
            </w:r>
          </w:p>
          <w:p w14:paraId="2C56CC55" w14:textId="77777777" w:rsidR="00954F4C" w:rsidRPr="006038A3" w:rsidRDefault="00954F4C" w:rsidP="001755BF">
            <w:pPr>
              <w:widowControl w:val="0"/>
              <w:spacing w:line="480" w:lineRule="auto"/>
              <w:jc w:val="center"/>
              <w:rPr>
                <w:rFonts w:ascii="Arial" w:hAnsi="Arial" w:cs="Arial"/>
                <w:sz w:val="24"/>
                <w:szCs w:val="24"/>
              </w:rPr>
            </w:pPr>
          </w:p>
        </w:tc>
      </w:tr>
      <w:tr w:rsidR="00954F4C" w:rsidRPr="006038A3" w14:paraId="6416DE0B" w14:textId="77777777" w:rsidTr="001755BF">
        <w:tc>
          <w:tcPr>
            <w:tcW w:w="3502" w:type="dxa"/>
            <w:shd w:val="clear" w:color="auto" w:fill="auto"/>
            <w:tcMar>
              <w:top w:w="100" w:type="dxa"/>
              <w:left w:w="100" w:type="dxa"/>
              <w:bottom w:w="100" w:type="dxa"/>
              <w:right w:w="100" w:type="dxa"/>
            </w:tcMar>
          </w:tcPr>
          <w:p w14:paraId="5712BEAE" w14:textId="77777777" w:rsidR="00954F4C" w:rsidRPr="006038A3" w:rsidRDefault="00954F4C" w:rsidP="001755BF">
            <w:pPr>
              <w:widowControl w:val="0"/>
              <w:spacing w:line="480" w:lineRule="auto"/>
              <w:rPr>
                <w:rFonts w:ascii="Arial" w:hAnsi="Arial" w:cs="Arial"/>
                <w:sz w:val="24"/>
                <w:szCs w:val="24"/>
                <w:lang w:val="en-US"/>
              </w:rPr>
            </w:pPr>
            <w:r w:rsidRPr="006038A3">
              <w:rPr>
                <w:rFonts w:ascii="Arial" w:hAnsi="Arial" w:cs="Arial"/>
                <w:sz w:val="24"/>
                <w:szCs w:val="24"/>
                <w:lang w:val="en-US"/>
              </w:rPr>
              <w:t>Subjects with MBI score ≥60 at discharge (</w:t>
            </w:r>
            <w:proofErr w:type="gramStart"/>
            <w:r w:rsidRPr="006038A3">
              <w:rPr>
                <w:rFonts w:ascii="Arial" w:hAnsi="Arial" w:cs="Arial"/>
                <w:sz w:val="24"/>
                <w:szCs w:val="24"/>
                <w:lang w:val="en-US"/>
              </w:rPr>
              <w:t>n(</w:t>
            </w:r>
            <w:proofErr w:type="gramEnd"/>
            <w:r w:rsidRPr="006038A3">
              <w:rPr>
                <w:rFonts w:ascii="Arial" w:hAnsi="Arial" w:cs="Arial"/>
                <w:sz w:val="24"/>
                <w:szCs w:val="24"/>
                <w:lang w:val="en-US"/>
              </w:rPr>
              <w:t>%))</w:t>
            </w:r>
          </w:p>
        </w:tc>
        <w:tc>
          <w:tcPr>
            <w:tcW w:w="2127" w:type="dxa"/>
            <w:shd w:val="clear" w:color="auto" w:fill="auto"/>
            <w:tcMar>
              <w:top w:w="100" w:type="dxa"/>
              <w:left w:w="100" w:type="dxa"/>
              <w:bottom w:w="100" w:type="dxa"/>
              <w:right w:w="100" w:type="dxa"/>
            </w:tcMar>
          </w:tcPr>
          <w:p w14:paraId="052A0303"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26 (47.3)</w:t>
            </w:r>
          </w:p>
        </w:tc>
        <w:tc>
          <w:tcPr>
            <w:tcW w:w="1984" w:type="dxa"/>
            <w:shd w:val="clear" w:color="auto" w:fill="auto"/>
            <w:tcMar>
              <w:top w:w="100" w:type="dxa"/>
              <w:left w:w="100" w:type="dxa"/>
              <w:bottom w:w="100" w:type="dxa"/>
              <w:right w:w="100" w:type="dxa"/>
            </w:tcMar>
          </w:tcPr>
          <w:p w14:paraId="37C24FD9"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36(50.7)</w:t>
            </w:r>
          </w:p>
        </w:tc>
        <w:tc>
          <w:tcPr>
            <w:tcW w:w="1413" w:type="dxa"/>
            <w:shd w:val="clear" w:color="auto" w:fill="auto"/>
            <w:tcMar>
              <w:top w:w="100" w:type="dxa"/>
              <w:left w:w="100" w:type="dxa"/>
              <w:bottom w:w="100" w:type="dxa"/>
              <w:right w:w="100" w:type="dxa"/>
            </w:tcMar>
          </w:tcPr>
          <w:p w14:paraId="347E15CB"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0.702***</w:t>
            </w:r>
          </w:p>
        </w:tc>
      </w:tr>
    </w:tbl>
    <w:p w14:paraId="547211DC" w14:textId="4E035563" w:rsidR="00EE626E" w:rsidRPr="006038A3" w:rsidRDefault="00EE626E" w:rsidP="00EE626E">
      <w:pPr>
        <w:spacing w:line="480" w:lineRule="auto"/>
        <w:jc w:val="both"/>
        <w:rPr>
          <w:rFonts w:ascii="Arial" w:hAnsi="Arial" w:cs="Arial"/>
          <w:sz w:val="24"/>
          <w:szCs w:val="24"/>
        </w:rPr>
      </w:pPr>
      <w:r w:rsidRPr="006038A3">
        <w:rPr>
          <w:rFonts w:ascii="Arial" w:hAnsi="Arial" w:cs="Arial"/>
          <w:sz w:val="24"/>
          <w:szCs w:val="24"/>
        </w:rPr>
        <w:t>(*Fisher’s Exact Test, **Mann-Whitney U Test, ***Pearson’s chi square)</w:t>
      </w:r>
    </w:p>
    <w:p w14:paraId="5C984486" w14:textId="372400A3" w:rsidR="00701561" w:rsidRPr="006038A3" w:rsidRDefault="00701561">
      <w:pPr>
        <w:spacing w:line="480" w:lineRule="auto"/>
        <w:jc w:val="both"/>
        <w:rPr>
          <w:rFonts w:ascii="Arial" w:hAnsi="Arial" w:cs="Arial"/>
          <w:sz w:val="24"/>
          <w:szCs w:val="24"/>
        </w:rPr>
      </w:pPr>
    </w:p>
    <w:p w14:paraId="5889A25E" w14:textId="409280E1" w:rsidR="00701561" w:rsidRPr="006038A3" w:rsidRDefault="003254D8">
      <w:pPr>
        <w:pStyle w:val="CommentText"/>
        <w:spacing w:line="480" w:lineRule="auto"/>
        <w:rPr>
          <w:rFonts w:ascii="Arial" w:hAnsi="Arial" w:cs="Arial"/>
          <w:sz w:val="24"/>
          <w:szCs w:val="24"/>
        </w:rPr>
      </w:pPr>
      <w:r w:rsidRPr="006038A3">
        <w:rPr>
          <w:rFonts w:ascii="Arial" w:hAnsi="Arial" w:cs="Arial"/>
          <w:sz w:val="24"/>
          <w:szCs w:val="24"/>
        </w:rPr>
        <w:t xml:space="preserve">Comparisons of MBI on admission, length of stay, clinical frailty scale and </w:t>
      </w:r>
      <w:proofErr w:type="spellStart"/>
      <w:r w:rsidRPr="006038A3">
        <w:rPr>
          <w:rFonts w:ascii="Arial" w:hAnsi="Arial" w:cs="Arial"/>
          <w:sz w:val="24"/>
          <w:szCs w:val="24"/>
        </w:rPr>
        <w:t>Charlson</w:t>
      </w:r>
      <w:proofErr w:type="spellEnd"/>
      <w:r w:rsidRPr="006038A3">
        <w:rPr>
          <w:rFonts w:ascii="Arial" w:hAnsi="Arial" w:cs="Arial"/>
          <w:sz w:val="24"/>
          <w:szCs w:val="24"/>
        </w:rPr>
        <w:t xml:space="preserve"> comorbidity index for subjects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cut off value 9 g/dL as shown in Table 3.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above 9g/dL </w:t>
      </w:r>
      <w:r w:rsidR="00B763EF">
        <w:rPr>
          <w:rFonts w:ascii="Arial" w:hAnsi="Arial" w:cs="Arial"/>
          <w:sz w:val="24"/>
          <w:szCs w:val="24"/>
        </w:rPr>
        <w:t xml:space="preserve">subjects </w:t>
      </w:r>
      <w:r w:rsidRPr="006038A3">
        <w:rPr>
          <w:rFonts w:ascii="Arial" w:hAnsi="Arial" w:cs="Arial"/>
          <w:sz w:val="24"/>
          <w:szCs w:val="24"/>
        </w:rPr>
        <w:t>w</w:t>
      </w:r>
      <w:r w:rsidR="00B763EF">
        <w:rPr>
          <w:rFonts w:ascii="Arial" w:hAnsi="Arial" w:cs="Arial"/>
          <w:sz w:val="24"/>
          <w:szCs w:val="24"/>
        </w:rPr>
        <w:t>ere</w:t>
      </w:r>
      <w:r w:rsidRPr="006038A3">
        <w:rPr>
          <w:rFonts w:ascii="Arial" w:hAnsi="Arial" w:cs="Arial"/>
          <w:sz w:val="24"/>
          <w:szCs w:val="24"/>
        </w:rPr>
        <w:t xml:space="preserve"> significantl</w:t>
      </w:r>
      <w:r w:rsidRPr="006038A3">
        <w:rPr>
          <w:rFonts w:ascii="Arial" w:hAnsi="Arial" w:cs="Arial"/>
          <w:sz w:val="24"/>
          <w:szCs w:val="24"/>
        </w:rPr>
        <w:t>y associated with MBI improvement of more than 20 (table 4).  The length of stay for both groups was not significantly different. Using simple logistic regression analysis, it was determined that age (p=0.</w:t>
      </w:r>
      <w:r w:rsidR="009E7AAA">
        <w:rPr>
          <w:rFonts w:ascii="Arial" w:hAnsi="Arial" w:cs="Arial"/>
          <w:sz w:val="24"/>
          <w:szCs w:val="24"/>
        </w:rPr>
        <w:t>0</w:t>
      </w:r>
      <w:r w:rsidRPr="006038A3">
        <w:rPr>
          <w:rFonts w:ascii="Arial" w:hAnsi="Arial" w:cs="Arial"/>
          <w:sz w:val="24"/>
          <w:szCs w:val="24"/>
        </w:rPr>
        <w:t>05), MBI at presentation (p=0.006), and Hb level (</w:t>
      </w:r>
      <w:r w:rsidRPr="006038A3">
        <w:rPr>
          <w:rFonts w:ascii="Arial" w:hAnsi="Arial" w:cs="Arial"/>
          <w:sz w:val="24"/>
          <w:szCs w:val="24"/>
        </w:rPr>
        <w:t xml:space="preserve">p=0.004) significantly affect MBI improvement of more than 20 units whereas </w:t>
      </w:r>
      <w:proofErr w:type="spellStart"/>
      <w:r w:rsidRPr="006038A3">
        <w:rPr>
          <w:rFonts w:ascii="Arial" w:hAnsi="Arial" w:cs="Arial"/>
          <w:sz w:val="24"/>
          <w:szCs w:val="24"/>
        </w:rPr>
        <w:t>Charlson</w:t>
      </w:r>
      <w:proofErr w:type="spellEnd"/>
      <w:r w:rsidRPr="006038A3">
        <w:rPr>
          <w:rFonts w:ascii="Arial" w:hAnsi="Arial" w:cs="Arial"/>
          <w:sz w:val="24"/>
          <w:szCs w:val="24"/>
        </w:rPr>
        <w:t xml:space="preserve"> comorbidity Index and clinical frailty scale do not. Multiple logistic regression revealed a significant relationship between age and MBI score improvement (p=0.010), wher</w:t>
      </w:r>
      <w:r w:rsidRPr="006038A3">
        <w:rPr>
          <w:rFonts w:ascii="Arial" w:hAnsi="Arial" w:cs="Arial"/>
          <w:sz w:val="24"/>
          <w:szCs w:val="24"/>
        </w:rPr>
        <w:t>e subjects 10 years younger showed a 3.55 score improvement in MBI.</w:t>
      </w:r>
    </w:p>
    <w:p w14:paraId="0FC9E0CB" w14:textId="09F20AB8" w:rsidR="00954F4C" w:rsidRPr="006038A3" w:rsidRDefault="00954F4C">
      <w:pPr>
        <w:pStyle w:val="CommentText"/>
        <w:spacing w:line="480" w:lineRule="auto"/>
        <w:rPr>
          <w:rFonts w:ascii="Arial" w:hAnsi="Arial" w:cs="Arial"/>
          <w:sz w:val="24"/>
          <w:szCs w:val="24"/>
        </w:rPr>
      </w:pPr>
    </w:p>
    <w:p w14:paraId="1DA79532" w14:textId="4D77FDDF" w:rsidR="00954F4C" w:rsidRPr="006038A3" w:rsidRDefault="00954F4C" w:rsidP="00954F4C">
      <w:pPr>
        <w:spacing w:line="480" w:lineRule="auto"/>
        <w:jc w:val="both"/>
        <w:rPr>
          <w:rFonts w:ascii="Arial" w:hAnsi="Arial" w:cs="Arial"/>
          <w:sz w:val="24"/>
          <w:szCs w:val="24"/>
        </w:rPr>
      </w:pPr>
      <w:r w:rsidRPr="006038A3">
        <w:rPr>
          <w:rFonts w:ascii="Arial" w:hAnsi="Arial" w:cs="Arial"/>
          <w:b/>
          <w:sz w:val="24"/>
          <w:szCs w:val="24"/>
        </w:rPr>
        <w:t xml:space="preserve">Table 3: </w:t>
      </w:r>
      <w:r w:rsidRPr="006038A3">
        <w:rPr>
          <w:rFonts w:ascii="Arial" w:hAnsi="Arial" w:cs="Arial"/>
          <w:sz w:val="24"/>
          <w:szCs w:val="24"/>
        </w:rPr>
        <w:t xml:space="preserve">MBI on admission, length of stay, clinical frailty scale and </w:t>
      </w:r>
      <w:proofErr w:type="spellStart"/>
      <w:r w:rsidRPr="006038A3">
        <w:rPr>
          <w:rFonts w:ascii="Arial" w:hAnsi="Arial" w:cs="Arial"/>
          <w:sz w:val="24"/>
          <w:szCs w:val="24"/>
        </w:rPr>
        <w:t>Charlson</w:t>
      </w:r>
      <w:proofErr w:type="spellEnd"/>
      <w:r w:rsidRPr="006038A3">
        <w:rPr>
          <w:rFonts w:ascii="Arial" w:hAnsi="Arial" w:cs="Arial"/>
          <w:sz w:val="24"/>
          <w:szCs w:val="24"/>
        </w:rPr>
        <w:t xml:space="preserve"> comorbidity index for subjects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cut off value 9 g/dL</w:t>
      </w:r>
    </w:p>
    <w:p w14:paraId="4113618D" w14:textId="77777777" w:rsidR="00954F4C" w:rsidRPr="006038A3" w:rsidRDefault="00954F4C" w:rsidP="00954F4C">
      <w:pPr>
        <w:spacing w:line="480" w:lineRule="auto"/>
        <w:jc w:val="both"/>
        <w:rPr>
          <w:rFonts w:ascii="Arial" w:hAnsi="Arial" w:cs="Arial"/>
          <w:sz w:val="24"/>
          <w:szCs w:val="24"/>
          <w:highlight w:val="white"/>
        </w:rPr>
      </w:pPr>
    </w:p>
    <w:tbl>
      <w:tblPr>
        <w:tblStyle w:val="Style1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84"/>
        <w:gridCol w:w="2268"/>
        <w:gridCol w:w="2268"/>
        <w:gridCol w:w="1806"/>
      </w:tblGrid>
      <w:tr w:rsidR="00954F4C" w:rsidRPr="006038A3" w14:paraId="5987015C" w14:textId="77777777" w:rsidTr="001755BF">
        <w:trPr>
          <w:trHeight w:val="735"/>
        </w:trPr>
        <w:tc>
          <w:tcPr>
            <w:tcW w:w="2684" w:type="dxa"/>
            <w:shd w:val="clear" w:color="auto" w:fill="auto"/>
            <w:tcMar>
              <w:top w:w="100" w:type="dxa"/>
              <w:left w:w="100" w:type="dxa"/>
              <w:bottom w:w="100" w:type="dxa"/>
              <w:right w:w="100" w:type="dxa"/>
            </w:tcMar>
          </w:tcPr>
          <w:p w14:paraId="1F923584" w14:textId="77777777" w:rsidR="00954F4C" w:rsidRPr="006038A3" w:rsidRDefault="00954F4C" w:rsidP="001755BF">
            <w:pPr>
              <w:widowControl w:val="0"/>
              <w:spacing w:line="480" w:lineRule="auto"/>
              <w:rPr>
                <w:rFonts w:ascii="Arial" w:hAnsi="Arial" w:cs="Arial"/>
                <w:sz w:val="24"/>
                <w:szCs w:val="24"/>
              </w:rPr>
            </w:pPr>
            <w:bookmarkStart w:id="1" w:name="_Hlk56961723"/>
          </w:p>
        </w:tc>
        <w:tc>
          <w:tcPr>
            <w:tcW w:w="2268" w:type="dxa"/>
            <w:shd w:val="clear" w:color="auto" w:fill="auto"/>
            <w:tcMar>
              <w:top w:w="100" w:type="dxa"/>
              <w:left w:w="100" w:type="dxa"/>
              <w:bottom w:w="100" w:type="dxa"/>
              <w:right w:w="100" w:type="dxa"/>
            </w:tcMar>
          </w:tcPr>
          <w:p w14:paraId="471BD3E2" w14:textId="77777777" w:rsidR="00954F4C" w:rsidRPr="006038A3" w:rsidRDefault="00954F4C" w:rsidP="001755BF">
            <w:pPr>
              <w:widowControl w:val="0"/>
              <w:spacing w:line="480" w:lineRule="auto"/>
              <w:jc w:val="center"/>
              <w:rPr>
                <w:rFonts w:ascii="Arial" w:hAnsi="Arial" w:cs="Arial"/>
                <w:sz w:val="24"/>
                <w:szCs w:val="24"/>
              </w:rPr>
            </w:pP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&lt;9g/dl,</w:t>
            </w:r>
          </w:p>
          <w:p w14:paraId="119C5128"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(n=15)</w:t>
            </w:r>
          </w:p>
          <w:p w14:paraId="34E22D05"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Median (IQR)</w:t>
            </w:r>
          </w:p>
        </w:tc>
        <w:tc>
          <w:tcPr>
            <w:tcW w:w="2268" w:type="dxa"/>
            <w:shd w:val="clear" w:color="auto" w:fill="auto"/>
            <w:tcMar>
              <w:top w:w="100" w:type="dxa"/>
              <w:left w:w="100" w:type="dxa"/>
              <w:bottom w:w="100" w:type="dxa"/>
              <w:right w:w="100" w:type="dxa"/>
            </w:tcMar>
          </w:tcPr>
          <w:p w14:paraId="63E5E936" w14:textId="77777777" w:rsidR="00954F4C" w:rsidRPr="006038A3" w:rsidRDefault="00954F4C" w:rsidP="001755BF">
            <w:pPr>
              <w:widowControl w:val="0"/>
              <w:spacing w:line="480" w:lineRule="auto"/>
              <w:jc w:val="center"/>
              <w:rPr>
                <w:rFonts w:ascii="Arial" w:hAnsi="Arial" w:cs="Arial"/>
                <w:sz w:val="24"/>
                <w:szCs w:val="24"/>
              </w:rPr>
            </w:pP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≥9g/dl,</w:t>
            </w:r>
          </w:p>
          <w:p w14:paraId="0630B901"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(n=111)</w:t>
            </w:r>
          </w:p>
          <w:p w14:paraId="1635FC8F"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Median (IQR)</w:t>
            </w:r>
          </w:p>
        </w:tc>
        <w:tc>
          <w:tcPr>
            <w:tcW w:w="1806" w:type="dxa"/>
            <w:shd w:val="clear" w:color="auto" w:fill="auto"/>
            <w:tcMar>
              <w:top w:w="100" w:type="dxa"/>
              <w:left w:w="100" w:type="dxa"/>
              <w:bottom w:w="100" w:type="dxa"/>
              <w:right w:w="100" w:type="dxa"/>
            </w:tcMar>
          </w:tcPr>
          <w:p w14:paraId="3026BF56"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p-value</w:t>
            </w:r>
          </w:p>
        </w:tc>
      </w:tr>
      <w:bookmarkEnd w:id="1"/>
      <w:tr w:rsidR="00954F4C" w:rsidRPr="006038A3" w14:paraId="2A82ECCF" w14:textId="77777777" w:rsidTr="001755BF">
        <w:tc>
          <w:tcPr>
            <w:tcW w:w="2684" w:type="dxa"/>
            <w:shd w:val="clear" w:color="auto" w:fill="auto"/>
            <w:tcMar>
              <w:top w:w="100" w:type="dxa"/>
              <w:left w:w="100" w:type="dxa"/>
              <w:bottom w:w="100" w:type="dxa"/>
              <w:right w:w="100" w:type="dxa"/>
            </w:tcMar>
          </w:tcPr>
          <w:p w14:paraId="2B4C0C53"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MBI admission</w:t>
            </w:r>
          </w:p>
        </w:tc>
        <w:tc>
          <w:tcPr>
            <w:tcW w:w="2268" w:type="dxa"/>
            <w:shd w:val="clear" w:color="auto" w:fill="auto"/>
            <w:tcMar>
              <w:top w:w="100" w:type="dxa"/>
              <w:left w:w="100" w:type="dxa"/>
              <w:bottom w:w="100" w:type="dxa"/>
              <w:right w:w="100" w:type="dxa"/>
            </w:tcMar>
          </w:tcPr>
          <w:p w14:paraId="1F81A731"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55 (39, 77)</w:t>
            </w:r>
          </w:p>
        </w:tc>
        <w:tc>
          <w:tcPr>
            <w:tcW w:w="2268" w:type="dxa"/>
            <w:shd w:val="clear" w:color="auto" w:fill="auto"/>
            <w:tcMar>
              <w:top w:w="100" w:type="dxa"/>
              <w:left w:w="100" w:type="dxa"/>
              <w:bottom w:w="100" w:type="dxa"/>
              <w:right w:w="100" w:type="dxa"/>
            </w:tcMar>
          </w:tcPr>
          <w:p w14:paraId="4BF7D0E0"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39 (25, 59)</w:t>
            </w:r>
          </w:p>
        </w:tc>
        <w:tc>
          <w:tcPr>
            <w:tcW w:w="1806" w:type="dxa"/>
            <w:shd w:val="clear" w:color="auto" w:fill="auto"/>
            <w:tcMar>
              <w:top w:w="100" w:type="dxa"/>
              <w:left w:w="100" w:type="dxa"/>
              <w:bottom w:w="100" w:type="dxa"/>
              <w:right w:w="100" w:type="dxa"/>
            </w:tcMar>
          </w:tcPr>
          <w:p w14:paraId="7D15058D" w14:textId="77777777" w:rsidR="00954F4C" w:rsidRPr="006038A3" w:rsidRDefault="00954F4C" w:rsidP="001755BF">
            <w:pPr>
              <w:widowControl w:val="0"/>
              <w:spacing w:line="480" w:lineRule="auto"/>
              <w:jc w:val="center"/>
              <w:rPr>
                <w:rFonts w:ascii="Arial" w:hAnsi="Arial" w:cs="Arial"/>
                <w:sz w:val="24"/>
                <w:szCs w:val="24"/>
                <w:highlight w:val="cyan"/>
              </w:rPr>
            </w:pPr>
            <w:r w:rsidRPr="006038A3">
              <w:rPr>
                <w:rFonts w:ascii="Arial" w:hAnsi="Arial" w:cs="Arial"/>
                <w:sz w:val="24"/>
                <w:szCs w:val="24"/>
              </w:rPr>
              <w:t>0.020*</w:t>
            </w:r>
          </w:p>
        </w:tc>
      </w:tr>
      <w:tr w:rsidR="00954F4C" w:rsidRPr="006038A3" w14:paraId="7C4BA9DC" w14:textId="77777777" w:rsidTr="001755BF">
        <w:tc>
          <w:tcPr>
            <w:tcW w:w="2684" w:type="dxa"/>
            <w:shd w:val="clear" w:color="auto" w:fill="auto"/>
            <w:tcMar>
              <w:top w:w="100" w:type="dxa"/>
              <w:left w:w="100" w:type="dxa"/>
              <w:bottom w:w="100" w:type="dxa"/>
              <w:right w:w="100" w:type="dxa"/>
            </w:tcMar>
          </w:tcPr>
          <w:p w14:paraId="7BC37AF7" w14:textId="77777777" w:rsidR="00954F4C" w:rsidRPr="006038A3" w:rsidRDefault="00954F4C" w:rsidP="001755BF">
            <w:pPr>
              <w:widowControl w:val="0"/>
              <w:spacing w:line="480" w:lineRule="auto"/>
              <w:rPr>
                <w:rFonts w:ascii="Arial" w:hAnsi="Arial" w:cs="Arial"/>
                <w:bCs/>
                <w:sz w:val="24"/>
                <w:szCs w:val="24"/>
              </w:rPr>
            </w:pPr>
            <w:proofErr w:type="spellStart"/>
            <w:r w:rsidRPr="006038A3">
              <w:rPr>
                <w:rFonts w:ascii="Arial" w:hAnsi="Arial" w:cs="Arial"/>
                <w:bCs/>
                <w:sz w:val="24"/>
                <w:szCs w:val="24"/>
              </w:rPr>
              <w:t>Charlson</w:t>
            </w:r>
            <w:proofErr w:type="spellEnd"/>
            <w:r w:rsidRPr="006038A3">
              <w:rPr>
                <w:rFonts w:ascii="Arial" w:hAnsi="Arial" w:cs="Arial"/>
                <w:bCs/>
                <w:sz w:val="24"/>
                <w:szCs w:val="24"/>
              </w:rPr>
              <w:t xml:space="preserve"> Comorbidity Index</w:t>
            </w:r>
          </w:p>
        </w:tc>
        <w:tc>
          <w:tcPr>
            <w:tcW w:w="2268" w:type="dxa"/>
            <w:shd w:val="clear" w:color="auto" w:fill="auto"/>
            <w:tcMar>
              <w:top w:w="100" w:type="dxa"/>
              <w:left w:w="100" w:type="dxa"/>
              <w:bottom w:w="100" w:type="dxa"/>
              <w:right w:w="100" w:type="dxa"/>
            </w:tcMar>
          </w:tcPr>
          <w:p w14:paraId="155157A9"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5 (4, 6)</w:t>
            </w:r>
          </w:p>
        </w:tc>
        <w:tc>
          <w:tcPr>
            <w:tcW w:w="2268" w:type="dxa"/>
            <w:shd w:val="clear" w:color="auto" w:fill="auto"/>
            <w:tcMar>
              <w:top w:w="100" w:type="dxa"/>
              <w:left w:w="100" w:type="dxa"/>
              <w:bottom w:w="100" w:type="dxa"/>
              <w:right w:w="100" w:type="dxa"/>
            </w:tcMar>
          </w:tcPr>
          <w:p w14:paraId="6C9CA0AB"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5 (4, 7)</w:t>
            </w:r>
          </w:p>
        </w:tc>
        <w:tc>
          <w:tcPr>
            <w:tcW w:w="1806" w:type="dxa"/>
            <w:shd w:val="clear" w:color="auto" w:fill="auto"/>
            <w:tcMar>
              <w:top w:w="100" w:type="dxa"/>
              <w:left w:w="100" w:type="dxa"/>
              <w:bottom w:w="100" w:type="dxa"/>
              <w:right w:w="100" w:type="dxa"/>
            </w:tcMar>
          </w:tcPr>
          <w:p w14:paraId="4FCCBBC1"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0.969*</w:t>
            </w:r>
          </w:p>
        </w:tc>
      </w:tr>
      <w:tr w:rsidR="00954F4C" w:rsidRPr="006038A3" w14:paraId="13EE070B" w14:textId="77777777" w:rsidTr="001755BF">
        <w:tc>
          <w:tcPr>
            <w:tcW w:w="2684" w:type="dxa"/>
            <w:shd w:val="clear" w:color="auto" w:fill="auto"/>
            <w:tcMar>
              <w:top w:w="100" w:type="dxa"/>
              <w:left w:w="100" w:type="dxa"/>
              <w:bottom w:w="100" w:type="dxa"/>
              <w:right w:w="100" w:type="dxa"/>
            </w:tcMar>
          </w:tcPr>
          <w:p w14:paraId="7DC05973" w14:textId="77777777" w:rsidR="00954F4C" w:rsidRPr="006038A3" w:rsidRDefault="00954F4C" w:rsidP="001755BF">
            <w:pPr>
              <w:widowControl w:val="0"/>
              <w:spacing w:line="480" w:lineRule="auto"/>
              <w:rPr>
                <w:rFonts w:ascii="Arial" w:hAnsi="Arial" w:cs="Arial"/>
                <w:bCs/>
                <w:sz w:val="24"/>
                <w:szCs w:val="24"/>
              </w:rPr>
            </w:pPr>
            <w:r w:rsidRPr="006038A3">
              <w:rPr>
                <w:rFonts w:ascii="Arial" w:hAnsi="Arial" w:cs="Arial"/>
                <w:bCs/>
                <w:sz w:val="24"/>
                <w:szCs w:val="24"/>
              </w:rPr>
              <w:t>Clinical Frailty Scale</w:t>
            </w:r>
          </w:p>
        </w:tc>
        <w:tc>
          <w:tcPr>
            <w:tcW w:w="2268" w:type="dxa"/>
            <w:shd w:val="clear" w:color="auto" w:fill="auto"/>
            <w:tcMar>
              <w:top w:w="100" w:type="dxa"/>
              <w:left w:w="100" w:type="dxa"/>
              <w:bottom w:w="100" w:type="dxa"/>
              <w:right w:w="100" w:type="dxa"/>
            </w:tcMar>
          </w:tcPr>
          <w:p w14:paraId="57348CC8"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 (3, 7)</w:t>
            </w:r>
          </w:p>
        </w:tc>
        <w:tc>
          <w:tcPr>
            <w:tcW w:w="2268" w:type="dxa"/>
            <w:shd w:val="clear" w:color="auto" w:fill="auto"/>
            <w:tcMar>
              <w:top w:w="100" w:type="dxa"/>
              <w:left w:w="100" w:type="dxa"/>
              <w:bottom w:w="100" w:type="dxa"/>
              <w:right w:w="100" w:type="dxa"/>
            </w:tcMar>
          </w:tcPr>
          <w:p w14:paraId="1609C62D"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3 (3, 4)</w:t>
            </w:r>
          </w:p>
        </w:tc>
        <w:tc>
          <w:tcPr>
            <w:tcW w:w="1806" w:type="dxa"/>
            <w:shd w:val="clear" w:color="auto" w:fill="auto"/>
            <w:tcMar>
              <w:top w:w="100" w:type="dxa"/>
              <w:left w:w="100" w:type="dxa"/>
              <w:bottom w:w="100" w:type="dxa"/>
              <w:right w:w="100" w:type="dxa"/>
            </w:tcMar>
          </w:tcPr>
          <w:p w14:paraId="100466F2"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0.107*</w:t>
            </w:r>
          </w:p>
        </w:tc>
      </w:tr>
      <w:tr w:rsidR="00954F4C" w:rsidRPr="006038A3" w14:paraId="636E2286" w14:textId="77777777" w:rsidTr="001755BF">
        <w:tc>
          <w:tcPr>
            <w:tcW w:w="2684" w:type="dxa"/>
            <w:shd w:val="clear" w:color="auto" w:fill="auto"/>
            <w:tcMar>
              <w:top w:w="100" w:type="dxa"/>
              <w:left w:w="100" w:type="dxa"/>
              <w:bottom w:w="100" w:type="dxa"/>
              <w:right w:w="100" w:type="dxa"/>
            </w:tcMar>
          </w:tcPr>
          <w:p w14:paraId="2D90DC28"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Length of stay (days)</w:t>
            </w:r>
          </w:p>
        </w:tc>
        <w:tc>
          <w:tcPr>
            <w:tcW w:w="2268" w:type="dxa"/>
            <w:shd w:val="clear" w:color="auto" w:fill="auto"/>
            <w:tcMar>
              <w:top w:w="100" w:type="dxa"/>
              <w:left w:w="100" w:type="dxa"/>
              <w:bottom w:w="100" w:type="dxa"/>
              <w:right w:w="100" w:type="dxa"/>
            </w:tcMar>
          </w:tcPr>
          <w:p w14:paraId="295AB5FC"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8 (5, 14)</w:t>
            </w:r>
          </w:p>
        </w:tc>
        <w:tc>
          <w:tcPr>
            <w:tcW w:w="2268" w:type="dxa"/>
            <w:shd w:val="clear" w:color="auto" w:fill="auto"/>
            <w:tcMar>
              <w:top w:w="100" w:type="dxa"/>
              <w:left w:w="100" w:type="dxa"/>
              <w:bottom w:w="100" w:type="dxa"/>
              <w:right w:w="100" w:type="dxa"/>
            </w:tcMar>
          </w:tcPr>
          <w:p w14:paraId="18045B04"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10 (8, 15)</w:t>
            </w:r>
          </w:p>
        </w:tc>
        <w:tc>
          <w:tcPr>
            <w:tcW w:w="1806" w:type="dxa"/>
            <w:shd w:val="clear" w:color="auto" w:fill="auto"/>
            <w:tcMar>
              <w:top w:w="100" w:type="dxa"/>
              <w:left w:w="100" w:type="dxa"/>
              <w:bottom w:w="100" w:type="dxa"/>
              <w:right w:w="100" w:type="dxa"/>
            </w:tcMar>
          </w:tcPr>
          <w:p w14:paraId="7A247374"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0.097*</w:t>
            </w:r>
          </w:p>
        </w:tc>
      </w:tr>
      <w:tr w:rsidR="00954F4C" w:rsidRPr="006038A3" w14:paraId="062B12FE" w14:textId="77777777" w:rsidTr="001755BF">
        <w:tc>
          <w:tcPr>
            <w:tcW w:w="2684" w:type="dxa"/>
            <w:shd w:val="clear" w:color="auto" w:fill="auto"/>
            <w:tcMar>
              <w:top w:w="100" w:type="dxa"/>
              <w:left w:w="100" w:type="dxa"/>
              <w:bottom w:w="100" w:type="dxa"/>
              <w:right w:w="100" w:type="dxa"/>
            </w:tcMar>
          </w:tcPr>
          <w:p w14:paraId="132F526A" w14:textId="77777777" w:rsidR="00954F4C" w:rsidRPr="006038A3" w:rsidRDefault="00954F4C" w:rsidP="001755BF">
            <w:pPr>
              <w:widowControl w:val="0"/>
              <w:spacing w:line="480" w:lineRule="auto"/>
              <w:rPr>
                <w:rFonts w:ascii="Arial" w:hAnsi="Arial" w:cs="Arial"/>
                <w:sz w:val="24"/>
                <w:szCs w:val="24"/>
              </w:rPr>
            </w:pPr>
            <w:r w:rsidRPr="006038A3">
              <w:rPr>
                <w:rFonts w:ascii="Arial" w:hAnsi="Arial" w:cs="Arial"/>
                <w:sz w:val="24"/>
                <w:szCs w:val="24"/>
              </w:rPr>
              <w:t>MBI discharge ≥ 60 (</w:t>
            </w:r>
            <w:proofErr w:type="gramStart"/>
            <w:r w:rsidRPr="006038A3">
              <w:rPr>
                <w:rFonts w:ascii="Arial" w:hAnsi="Arial" w:cs="Arial"/>
                <w:sz w:val="24"/>
                <w:szCs w:val="24"/>
              </w:rPr>
              <w:t>n(</w:t>
            </w:r>
            <w:proofErr w:type="gramEnd"/>
            <w:r w:rsidRPr="006038A3">
              <w:rPr>
                <w:rFonts w:ascii="Arial" w:hAnsi="Arial" w:cs="Arial"/>
                <w:sz w:val="24"/>
                <w:szCs w:val="24"/>
              </w:rPr>
              <w:t>%))</w:t>
            </w:r>
          </w:p>
        </w:tc>
        <w:tc>
          <w:tcPr>
            <w:tcW w:w="2268" w:type="dxa"/>
            <w:shd w:val="clear" w:color="auto" w:fill="auto"/>
            <w:tcMar>
              <w:top w:w="100" w:type="dxa"/>
              <w:left w:w="100" w:type="dxa"/>
              <w:bottom w:w="100" w:type="dxa"/>
              <w:right w:w="100" w:type="dxa"/>
            </w:tcMar>
          </w:tcPr>
          <w:p w14:paraId="197956EB"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7 (46.6)</w:t>
            </w:r>
          </w:p>
        </w:tc>
        <w:tc>
          <w:tcPr>
            <w:tcW w:w="2268" w:type="dxa"/>
            <w:shd w:val="clear" w:color="auto" w:fill="auto"/>
            <w:tcMar>
              <w:top w:w="100" w:type="dxa"/>
              <w:left w:w="100" w:type="dxa"/>
              <w:bottom w:w="100" w:type="dxa"/>
              <w:right w:w="100" w:type="dxa"/>
            </w:tcMar>
          </w:tcPr>
          <w:p w14:paraId="5F0847DE"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55 (49.5)</w:t>
            </w:r>
          </w:p>
        </w:tc>
        <w:tc>
          <w:tcPr>
            <w:tcW w:w="1806" w:type="dxa"/>
            <w:shd w:val="clear" w:color="auto" w:fill="auto"/>
            <w:tcMar>
              <w:top w:w="100" w:type="dxa"/>
              <w:left w:w="100" w:type="dxa"/>
              <w:bottom w:w="100" w:type="dxa"/>
              <w:right w:w="100" w:type="dxa"/>
            </w:tcMar>
          </w:tcPr>
          <w:p w14:paraId="5BB9E8F6" w14:textId="77777777" w:rsidR="00954F4C" w:rsidRPr="006038A3" w:rsidRDefault="00954F4C" w:rsidP="001755BF">
            <w:pPr>
              <w:widowControl w:val="0"/>
              <w:spacing w:line="480" w:lineRule="auto"/>
              <w:jc w:val="center"/>
              <w:rPr>
                <w:rFonts w:ascii="Arial" w:hAnsi="Arial" w:cs="Arial"/>
                <w:sz w:val="24"/>
                <w:szCs w:val="24"/>
              </w:rPr>
            </w:pPr>
            <w:r w:rsidRPr="006038A3">
              <w:rPr>
                <w:rFonts w:ascii="Arial" w:hAnsi="Arial" w:cs="Arial"/>
                <w:sz w:val="24"/>
                <w:szCs w:val="24"/>
              </w:rPr>
              <w:t>0.834**</w:t>
            </w:r>
          </w:p>
        </w:tc>
      </w:tr>
    </w:tbl>
    <w:p w14:paraId="49FAAE09" w14:textId="77777777" w:rsidR="00EE626E" w:rsidRPr="006038A3" w:rsidRDefault="00EE626E" w:rsidP="00EE626E">
      <w:pPr>
        <w:spacing w:line="480" w:lineRule="auto"/>
        <w:jc w:val="both"/>
        <w:rPr>
          <w:rFonts w:ascii="Arial" w:hAnsi="Arial" w:cs="Arial"/>
          <w:sz w:val="24"/>
          <w:szCs w:val="24"/>
        </w:rPr>
      </w:pPr>
      <w:r w:rsidRPr="006038A3">
        <w:rPr>
          <w:rFonts w:ascii="Arial" w:hAnsi="Arial" w:cs="Arial"/>
          <w:sz w:val="24"/>
          <w:szCs w:val="24"/>
        </w:rPr>
        <w:t>(* Mann-Whitney U Test, ** Pearson’s chi square)</w:t>
      </w:r>
    </w:p>
    <w:p w14:paraId="2591DEF5" w14:textId="58A2029D" w:rsidR="00954F4C" w:rsidRPr="006038A3" w:rsidRDefault="00954F4C">
      <w:pPr>
        <w:pStyle w:val="CommentText"/>
        <w:spacing w:line="480" w:lineRule="auto"/>
        <w:rPr>
          <w:rFonts w:ascii="Arial" w:hAnsi="Arial" w:cs="Arial"/>
          <w:sz w:val="24"/>
          <w:szCs w:val="24"/>
        </w:rPr>
      </w:pPr>
    </w:p>
    <w:p w14:paraId="45D7E91F" w14:textId="250DA873" w:rsidR="00954F4C" w:rsidRPr="006038A3" w:rsidRDefault="00954F4C" w:rsidP="00954F4C">
      <w:pPr>
        <w:spacing w:line="480" w:lineRule="auto"/>
        <w:jc w:val="both"/>
        <w:rPr>
          <w:rFonts w:ascii="Arial" w:hAnsi="Arial" w:cs="Arial"/>
          <w:sz w:val="24"/>
          <w:szCs w:val="24"/>
        </w:rPr>
      </w:pPr>
      <w:r w:rsidRPr="006038A3">
        <w:rPr>
          <w:rFonts w:ascii="Arial" w:hAnsi="Arial" w:cs="Arial"/>
          <w:b/>
          <w:sz w:val="24"/>
          <w:szCs w:val="24"/>
        </w:rPr>
        <w:t xml:space="preserve">Table 4: </w:t>
      </w:r>
      <w:r w:rsidRPr="006038A3">
        <w:rPr>
          <w:rFonts w:ascii="Arial" w:hAnsi="Arial" w:cs="Arial"/>
          <w:sz w:val="24"/>
          <w:szCs w:val="24"/>
        </w:rPr>
        <w:t xml:space="preserve">MBI improvement ≥20 and MBI improvement &lt;20 for subjects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cut off value 9 g/dL</w:t>
      </w:r>
    </w:p>
    <w:tbl>
      <w:tblPr>
        <w:tblStyle w:val="TableGrid"/>
        <w:tblW w:w="0" w:type="auto"/>
        <w:tblLook w:val="04A0" w:firstRow="1" w:lastRow="0" w:firstColumn="1" w:lastColumn="0" w:noHBand="0" w:noVBand="1"/>
      </w:tblPr>
      <w:tblGrid>
        <w:gridCol w:w="2405"/>
        <w:gridCol w:w="1843"/>
        <w:gridCol w:w="1984"/>
        <w:gridCol w:w="1271"/>
      </w:tblGrid>
      <w:tr w:rsidR="00954F4C" w:rsidRPr="006038A3" w14:paraId="025A0FFF" w14:textId="77777777" w:rsidTr="001755BF">
        <w:tc>
          <w:tcPr>
            <w:tcW w:w="2405" w:type="dxa"/>
          </w:tcPr>
          <w:p w14:paraId="07173437" w14:textId="77777777" w:rsidR="00954F4C" w:rsidRPr="006038A3" w:rsidRDefault="00954F4C" w:rsidP="001755BF">
            <w:pPr>
              <w:spacing w:line="480" w:lineRule="auto"/>
              <w:jc w:val="both"/>
              <w:rPr>
                <w:rFonts w:ascii="Arial" w:hAnsi="Arial" w:cs="Arial"/>
                <w:sz w:val="24"/>
                <w:szCs w:val="24"/>
              </w:rPr>
            </w:pPr>
          </w:p>
        </w:tc>
        <w:tc>
          <w:tcPr>
            <w:tcW w:w="1843" w:type="dxa"/>
            <w:shd w:val="clear" w:color="auto" w:fill="auto"/>
          </w:tcPr>
          <w:p w14:paraId="203ACF50" w14:textId="77777777" w:rsidR="00954F4C" w:rsidRPr="006038A3" w:rsidRDefault="00954F4C" w:rsidP="001755BF">
            <w:pPr>
              <w:widowControl w:val="0"/>
              <w:spacing w:line="480" w:lineRule="auto"/>
              <w:jc w:val="center"/>
              <w:rPr>
                <w:rFonts w:ascii="Arial" w:hAnsi="Arial" w:cs="Arial"/>
                <w:sz w:val="24"/>
                <w:szCs w:val="24"/>
              </w:rPr>
            </w:pP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&lt;9g/dl,</w:t>
            </w:r>
          </w:p>
          <w:p w14:paraId="0B3005C9"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n (%)</w:t>
            </w:r>
          </w:p>
        </w:tc>
        <w:tc>
          <w:tcPr>
            <w:tcW w:w="1984" w:type="dxa"/>
            <w:shd w:val="clear" w:color="auto" w:fill="auto"/>
          </w:tcPr>
          <w:p w14:paraId="4C5A9BB4" w14:textId="77777777" w:rsidR="00954F4C" w:rsidRPr="006038A3" w:rsidRDefault="00954F4C" w:rsidP="001755BF">
            <w:pPr>
              <w:widowControl w:val="0"/>
              <w:spacing w:line="480" w:lineRule="auto"/>
              <w:jc w:val="center"/>
              <w:rPr>
                <w:rFonts w:ascii="Arial" w:hAnsi="Arial" w:cs="Arial"/>
                <w:sz w:val="24"/>
                <w:szCs w:val="24"/>
              </w:rPr>
            </w:pP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≥9g/dl,</w:t>
            </w:r>
          </w:p>
          <w:p w14:paraId="4B141E42" w14:textId="77777777" w:rsidR="00954F4C" w:rsidRPr="006038A3" w:rsidRDefault="00954F4C" w:rsidP="001755BF">
            <w:pPr>
              <w:spacing w:line="480" w:lineRule="auto"/>
              <w:jc w:val="center"/>
              <w:rPr>
                <w:rFonts w:ascii="Arial" w:hAnsi="Arial" w:cs="Arial"/>
                <w:sz w:val="24"/>
                <w:szCs w:val="24"/>
              </w:rPr>
            </w:pPr>
            <w:r w:rsidRPr="006038A3">
              <w:rPr>
                <w:rFonts w:ascii="Arial" w:hAnsi="Arial" w:cs="Arial"/>
                <w:sz w:val="24"/>
                <w:szCs w:val="24"/>
              </w:rPr>
              <w:t>n (%)</w:t>
            </w:r>
          </w:p>
        </w:tc>
        <w:tc>
          <w:tcPr>
            <w:tcW w:w="1271" w:type="dxa"/>
            <w:shd w:val="clear" w:color="auto" w:fill="auto"/>
          </w:tcPr>
          <w:p w14:paraId="5DD9A9F5" w14:textId="77777777" w:rsidR="00954F4C" w:rsidRPr="006038A3" w:rsidRDefault="00954F4C" w:rsidP="001755BF">
            <w:pPr>
              <w:spacing w:line="480" w:lineRule="auto"/>
              <w:jc w:val="both"/>
              <w:rPr>
                <w:rFonts w:ascii="Arial" w:hAnsi="Arial" w:cs="Arial"/>
                <w:sz w:val="24"/>
                <w:szCs w:val="24"/>
              </w:rPr>
            </w:pPr>
            <w:r w:rsidRPr="006038A3">
              <w:rPr>
                <w:rFonts w:ascii="Arial" w:hAnsi="Arial" w:cs="Arial"/>
                <w:sz w:val="24"/>
                <w:szCs w:val="24"/>
              </w:rPr>
              <w:t>p-value</w:t>
            </w:r>
          </w:p>
        </w:tc>
      </w:tr>
      <w:tr w:rsidR="00954F4C" w:rsidRPr="006038A3" w14:paraId="7DD960C0" w14:textId="77777777" w:rsidTr="001755BF">
        <w:tc>
          <w:tcPr>
            <w:tcW w:w="2405" w:type="dxa"/>
          </w:tcPr>
          <w:p w14:paraId="54246401" w14:textId="77777777" w:rsidR="00954F4C" w:rsidRPr="006038A3" w:rsidRDefault="00954F4C" w:rsidP="001755BF">
            <w:pPr>
              <w:spacing w:line="480" w:lineRule="auto"/>
              <w:jc w:val="both"/>
              <w:rPr>
                <w:rFonts w:ascii="Arial" w:hAnsi="Arial" w:cs="Arial"/>
                <w:bCs/>
                <w:sz w:val="24"/>
                <w:szCs w:val="24"/>
              </w:rPr>
            </w:pPr>
            <w:r w:rsidRPr="006038A3">
              <w:rPr>
                <w:rFonts w:ascii="Arial" w:hAnsi="Arial" w:cs="Arial"/>
                <w:sz w:val="24"/>
                <w:szCs w:val="24"/>
              </w:rPr>
              <w:t>MBI improve ≥20</w:t>
            </w:r>
          </w:p>
        </w:tc>
        <w:tc>
          <w:tcPr>
            <w:tcW w:w="1843" w:type="dxa"/>
          </w:tcPr>
          <w:p w14:paraId="131D6750" w14:textId="77777777" w:rsidR="00954F4C" w:rsidRPr="006038A3" w:rsidRDefault="00954F4C" w:rsidP="001755BF">
            <w:pPr>
              <w:spacing w:line="480" w:lineRule="auto"/>
              <w:jc w:val="both"/>
              <w:rPr>
                <w:rFonts w:ascii="Arial" w:hAnsi="Arial" w:cs="Arial"/>
                <w:b/>
                <w:sz w:val="24"/>
                <w:szCs w:val="24"/>
              </w:rPr>
            </w:pPr>
            <w:r w:rsidRPr="006038A3">
              <w:rPr>
                <w:rFonts w:ascii="Arial" w:hAnsi="Arial" w:cs="Arial"/>
                <w:sz w:val="24"/>
                <w:szCs w:val="24"/>
              </w:rPr>
              <w:t xml:space="preserve">0 </w:t>
            </w:r>
          </w:p>
        </w:tc>
        <w:tc>
          <w:tcPr>
            <w:tcW w:w="1984" w:type="dxa"/>
          </w:tcPr>
          <w:p w14:paraId="6A113696" w14:textId="77777777" w:rsidR="00954F4C" w:rsidRPr="006038A3" w:rsidRDefault="00954F4C" w:rsidP="001755BF">
            <w:pPr>
              <w:spacing w:line="480" w:lineRule="auto"/>
              <w:jc w:val="both"/>
              <w:rPr>
                <w:rFonts w:ascii="Arial" w:hAnsi="Arial" w:cs="Arial"/>
                <w:b/>
                <w:sz w:val="24"/>
                <w:szCs w:val="24"/>
              </w:rPr>
            </w:pPr>
            <w:r w:rsidRPr="006038A3">
              <w:rPr>
                <w:rFonts w:ascii="Arial" w:hAnsi="Arial" w:cs="Arial"/>
                <w:sz w:val="24"/>
                <w:szCs w:val="24"/>
              </w:rPr>
              <w:t>33 (29.7)</w:t>
            </w:r>
          </w:p>
        </w:tc>
        <w:tc>
          <w:tcPr>
            <w:tcW w:w="1271" w:type="dxa"/>
            <w:vMerge w:val="restart"/>
          </w:tcPr>
          <w:p w14:paraId="3168001F" w14:textId="77777777" w:rsidR="00954F4C" w:rsidRPr="006038A3" w:rsidRDefault="00954F4C" w:rsidP="001755BF">
            <w:pPr>
              <w:spacing w:line="480" w:lineRule="auto"/>
              <w:jc w:val="both"/>
              <w:rPr>
                <w:rFonts w:ascii="Arial" w:hAnsi="Arial" w:cs="Arial"/>
                <w:b/>
                <w:sz w:val="24"/>
                <w:szCs w:val="24"/>
              </w:rPr>
            </w:pPr>
            <w:r w:rsidRPr="006038A3">
              <w:rPr>
                <w:rFonts w:ascii="Arial" w:hAnsi="Arial" w:cs="Arial"/>
                <w:sz w:val="24"/>
                <w:szCs w:val="24"/>
              </w:rPr>
              <w:t>0.014*</w:t>
            </w:r>
          </w:p>
        </w:tc>
      </w:tr>
      <w:tr w:rsidR="00954F4C" w:rsidRPr="006038A3" w14:paraId="103E2F3F" w14:textId="77777777" w:rsidTr="001755BF">
        <w:tc>
          <w:tcPr>
            <w:tcW w:w="2405" w:type="dxa"/>
          </w:tcPr>
          <w:p w14:paraId="1761AE7F" w14:textId="77777777" w:rsidR="00954F4C" w:rsidRPr="006038A3" w:rsidRDefault="00954F4C" w:rsidP="001755BF">
            <w:pPr>
              <w:spacing w:line="480" w:lineRule="auto"/>
              <w:jc w:val="both"/>
              <w:rPr>
                <w:rFonts w:ascii="Arial" w:hAnsi="Arial" w:cs="Arial"/>
                <w:b/>
                <w:sz w:val="24"/>
                <w:szCs w:val="24"/>
              </w:rPr>
            </w:pPr>
            <w:r w:rsidRPr="006038A3">
              <w:rPr>
                <w:rFonts w:ascii="Arial" w:hAnsi="Arial" w:cs="Arial"/>
                <w:sz w:val="24"/>
                <w:szCs w:val="24"/>
              </w:rPr>
              <w:t>MBI improve &lt;20</w:t>
            </w:r>
          </w:p>
        </w:tc>
        <w:tc>
          <w:tcPr>
            <w:tcW w:w="1843" w:type="dxa"/>
          </w:tcPr>
          <w:p w14:paraId="197004A6" w14:textId="77777777" w:rsidR="00954F4C" w:rsidRPr="006038A3" w:rsidRDefault="00954F4C" w:rsidP="001755BF">
            <w:pPr>
              <w:spacing w:line="480" w:lineRule="auto"/>
              <w:jc w:val="both"/>
              <w:rPr>
                <w:rFonts w:ascii="Arial" w:hAnsi="Arial" w:cs="Arial"/>
                <w:b/>
                <w:sz w:val="24"/>
                <w:szCs w:val="24"/>
              </w:rPr>
            </w:pPr>
            <w:r w:rsidRPr="006038A3">
              <w:rPr>
                <w:rFonts w:ascii="Arial" w:hAnsi="Arial" w:cs="Arial"/>
                <w:sz w:val="24"/>
                <w:szCs w:val="24"/>
              </w:rPr>
              <w:t>15 (100%)</w:t>
            </w:r>
          </w:p>
        </w:tc>
        <w:tc>
          <w:tcPr>
            <w:tcW w:w="1984" w:type="dxa"/>
          </w:tcPr>
          <w:p w14:paraId="796F04DB" w14:textId="77777777" w:rsidR="00954F4C" w:rsidRPr="006038A3" w:rsidRDefault="00954F4C" w:rsidP="001755BF">
            <w:pPr>
              <w:spacing w:line="480" w:lineRule="auto"/>
              <w:jc w:val="both"/>
              <w:rPr>
                <w:rFonts w:ascii="Arial" w:hAnsi="Arial" w:cs="Arial"/>
                <w:b/>
                <w:sz w:val="24"/>
                <w:szCs w:val="24"/>
              </w:rPr>
            </w:pPr>
            <w:r w:rsidRPr="006038A3">
              <w:rPr>
                <w:rFonts w:ascii="Arial" w:hAnsi="Arial" w:cs="Arial"/>
                <w:sz w:val="24"/>
                <w:szCs w:val="24"/>
              </w:rPr>
              <w:t>78 (70.3)</w:t>
            </w:r>
          </w:p>
        </w:tc>
        <w:tc>
          <w:tcPr>
            <w:tcW w:w="1271" w:type="dxa"/>
            <w:vMerge/>
          </w:tcPr>
          <w:p w14:paraId="331A3A5F" w14:textId="77777777" w:rsidR="00954F4C" w:rsidRPr="006038A3" w:rsidRDefault="00954F4C" w:rsidP="001755BF">
            <w:pPr>
              <w:spacing w:line="480" w:lineRule="auto"/>
              <w:jc w:val="both"/>
              <w:rPr>
                <w:rFonts w:ascii="Arial" w:hAnsi="Arial" w:cs="Arial"/>
                <w:b/>
                <w:sz w:val="24"/>
                <w:szCs w:val="24"/>
              </w:rPr>
            </w:pPr>
          </w:p>
        </w:tc>
      </w:tr>
    </w:tbl>
    <w:p w14:paraId="5A4B35EC" w14:textId="59C1A16B" w:rsidR="00954F4C" w:rsidRPr="006038A3" w:rsidRDefault="005C1467">
      <w:pPr>
        <w:pStyle w:val="CommentText"/>
        <w:spacing w:line="480" w:lineRule="auto"/>
        <w:rPr>
          <w:rFonts w:ascii="Arial" w:hAnsi="Arial" w:cs="Arial"/>
          <w:sz w:val="24"/>
          <w:szCs w:val="24"/>
        </w:rPr>
      </w:pPr>
      <w:r w:rsidRPr="006038A3">
        <w:rPr>
          <w:rFonts w:ascii="Arial" w:hAnsi="Arial" w:cs="Arial"/>
          <w:sz w:val="24"/>
          <w:szCs w:val="24"/>
        </w:rPr>
        <w:t>(*Pearson’s chi square)</w:t>
      </w:r>
    </w:p>
    <w:p w14:paraId="3326DA3F" w14:textId="77777777" w:rsidR="00701561" w:rsidRPr="006038A3" w:rsidRDefault="00701561">
      <w:pPr>
        <w:spacing w:line="480" w:lineRule="auto"/>
        <w:jc w:val="both"/>
        <w:rPr>
          <w:rFonts w:ascii="Arial" w:hAnsi="Arial" w:cs="Arial"/>
          <w:sz w:val="24"/>
          <w:szCs w:val="24"/>
        </w:rPr>
      </w:pPr>
    </w:p>
    <w:p w14:paraId="748F8484" w14:textId="77777777" w:rsidR="00701561" w:rsidRPr="006038A3" w:rsidRDefault="003254D8">
      <w:pPr>
        <w:spacing w:line="480" w:lineRule="auto"/>
        <w:jc w:val="both"/>
        <w:rPr>
          <w:rFonts w:ascii="Arial" w:hAnsi="Arial" w:cs="Arial"/>
          <w:b/>
          <w:sz w:val="24"/>
          <w:szCs w:val="24"/>
          <w:lang w:val="en-US"/>
        </w:rPr>
      </w:pPr>
      <w:r w:rsidRPr="006038A3">
        <w:rPr>
          <w:rFonts w:ascii="Arial" w:hAnsi="Arial" w:cs="Arial"/>
          <w:b/>
          <w:sz w:val="24"/>
          <w:szCs w:val="24"/>
        </w:rPr>
        <w:t>D</w:t>
      </w:r>
      <w:r w:rsidRPr="006038A3">
        <w:rPr>
          <w:rFonts w:ascii="Arial" w:hAnsi="Arial" w:cs="Arial"/>
          <w:b/>
          <w:sz w:val="24"/>
          <w:szCs w:val="24"/>
          <w:lang w:val="en-US"/>
        </w:rPr>
        <w:t>ISCUSSION</w:t>
      </w:r>
    </w:p>
    <w:p w14:paraId="40DBAFCB" w14:textId="77777777" w:rsidR="00701561" w:rsidRPr="006038A3" w:rsidRDefault="00701561">
      <w:pPr>
        <w:spacing w:line="480" w:lineRule="auto"/>
        <w:jc w:val="both"/>
        <w:rPr>
          <w:rFonts w:ascii="Arial" w:hAnsi="Arial" w:cs="Arial"/>
          <w:b/>
          <w:sz w:val="24"/>
          <w:szCs w:val="24"/>
        </w:rPr>
      </w:pPr>
    </w:p>
    <w:p w14:paraId="46F3D1B1" w14:textId="77777777" w:rsidR="00701561" w:rsidRPr="006038A3" w:rsidRDefault="003254D8">
      <w:pPr>
        <w:spacing w:line="480" w:lineRule="auto"/>
        <w:jc w:val="both"/>
        <w:rPr>
          <w:rFonts w:ascii="Arial" w:hAnsi="Arial" w:cs="Arial"/>
          <w:sz w:val="24"/>
          <w:szCs w:val="24"/>
          <w:highlight w:val="white"/>
        </w:rPr>
      </w:pPr>
      <w:r w:rsidRPr="006038A3">
        <w:rPr>
          <w:rFonts w:ascii="Arial" w:hAnsi="Arial" w:cs="Arial"/>
          <w:sz w:val="24"/>
          <w:szCs w:val="24"/>
        </w:rPr>
        <w:t xml:space="preserve">The prevalence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our study subjects was high (44%) and comparable to a large observational study [36] reported that the prevalence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was 46.8% in hospitalis</w:t>
      </w:r>
      <w:r w:rsidRPr="006038A3">
        <w:rPr>
          <w:rFonts w:ascii="Arial" w:hAnsi="Arial" w:cs="Arial"/>
          <w:sz w:val="24"/>
          <w:szCs w:val="24"/>
        </w:rPr>
        <w:t xml:space="preserve">ed older subjects. Hospitalised elderly population had a higher prevalence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than community living elderly population of 35.5% in Malaysia [2] because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was associated with higher comorbidity and poorer health status [3]. As shown in this stud</w:t>
      </w:r>
      <w:r w:rsidRPr="006038A3">
        <w:rPr>
          <w:rFonts w:ascii="Arial" w:hAnsi="Arial" w:cs="Arial"/>
          <w:sz w:val="24"/>
          <w:szCs w:val="24"/>
        </w:rPr>
        <w:t xml:space="preserve">y,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had lower albumin, higher creatinine level, higher </w:t>
      </w:r>
      <w:proofErr w:type="spellStart"/>
      <w:r w:rsidRPr="006038A3">
        <w:rPr>
          <w:rFonts w:ascii="Arial" w:hAnsi="Arial" w:cs="Arial"/>
          <w:sz w:val="24"/>
          <w:szCs w:val="24"/>
        </w:rPr>
        <w:t>Charlson</w:t>
      </w:r>
      <w:proofErr w:type="spellEnd"/>
      <w:r w:rsidRPr="006038A3">
        <w:rPr>
          <w:rFonts w:ascii="Arial" w:hAnsi="Arial" w:cs="Arial"/>
          <w:sz w:val="24"/>
          <w:szCs w:val="24"/>
        </w:rPr>
        <w:t xml:space="preserve"> comorbidity index and higher clinical frailty scale significantly (table 2). The majority of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had normocytic normochromic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Previous study suggested that </w:t>
      </w:r>
      <w:proofErr w:type="spellStart"/>
      <w:r w:rsidRPr="006038A3">
        <w:rPr>
          <w:rFonts w:ascii="Arial" w:hAnsi="Arial" w:cs="Arial"/>
          <w:sz w:val="24"/>
          <w:szCs w:val="24"/>
        </w:rPr>
        <w:t>an</w:t>
      </w:r>
      <w:r w:rsidRPr="006038A3">
        <w:rPr>
          <w:rFonts w:ascii="Arial" w:hAnsi="Arial" w:cs="Arial"/>
          <w:sz w:val="24"/>
          <w:szCs w:val="24"/>
        </w:rPr>
        <w:t>emia</w:t>
      </w:r>
      <w:proofErr w:type="spellEnd"/>
      <w:r w:rsidRPr="006038A3">
        <w:rPr>
          <w:rFonts w:ascii="Arial" w:hAnsi="Arial" w:cs="Arial"/>
          <w:sz w:val="24"/>
          <w:szCs w:val="24"/>
        </w:rPr>
        <w:t xml:space="preserve"> in elderly adults were more likely due to chronic illness than nutritional deficiencies [37]. As this was a cross-sectional survey, causative relationships and aetiology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could not be established.</w:t>
      </w:r>
    </w:p>
    <w:p w14:paraId="12C05011" w14:textId="77777777" w:rsidR="00701561" w:rsidRPr="006038A3" w:rsidRDefault="00701561">
      <w:pPr>
        <w:spacing w:line="480" w:lineRule="auto"/>
        <w:jc w:val="both"/>
        <w:rPr>
          <w:rFonts w:ascii="Arial" w:hAnsi="Arial" w:cs="Arial"/>
          <w:sz w:val="24"/>
          <w:szCs w:val="24"/>
        </w:rPr>
      </w:pPr>
    </w:p>
    <w:p w14:paraId="76CC4AB4" w14:textId="77777777" w:rsidR="00701561" w:rsidRPr="006038A3" w:rsidRDefault="003254D8">
      <w:pPr>
        <w:spacing w:line="480" w:lineRule="auto"/>
        <w:jc w:val="both"/>
        <w:rPr>
          <w:rFonts w:ascii="Arial" w:hAnsi="Arial" w:cs="Arial"/>
          <w:sz w:val="24"/>
          <w:szCs w:val="24"/>
          <w:highlight w:val="white"/>
        </w:rPr>
      </w:pPr>
      <w:r w:rsidRPr="006038A3">
        <w:rPr>
          <w:rFonts w:ascii="Arial" w:hAnsi="Arial" w:cs="Arial"/>
          <w:sz w:val="24"/>
          <w:szCs w:val="24"/>
          <w:highlight w:val="white"/>
        </w:rPr>
        <w:t xml:space="preserve">The MBI on admission was found to be higher in </w:t>
      </w:r>
      <w:proofErr w:type="spellStart"/>
      <w:r w:rsidRPr="006038A3">
        <w:rPr>
          <w:rFonts w:ascii="Arial" w:hAnsi="Arial" w:cs="Arial"/>
          <w:sz w:val="24"/>
          <w:szCs w:val="24"/>
          <w:highlight w:val="white"/>
        </w:rPr>
        <w:t>anemic</w:t>
      </w:r>
      <w:proofErr w:type="spellEnd"/>
      <w:r w:rsidRPr="006038A3">
        <w:rPr>
          <w:rFonts w:ascii="Arial" w:hAnsi="Arial" w:cs="Arial"/>
          <w:sz w:val="24"/>
          <w:szCs w:val="24"/>
          <w:highlight w:val="white"/>
        </w:rPr>
        <w:t xml:space="preserve"> subjects than the non </w:t>
      </w:r>
      <w:proofErr w:type="spellStart"/>
      <w:r w:rsidRPr="006038A3">
        <w:rPr>
          <w:rFonts w:ascii="Arial" w:hAnsi="Arial" w:cs="Arial"/>
          <w:sz w:val="24"/>
          <w:szCs w:val="24"/>
          <w:highlight w:val="white"/>
        </w:rPr>
        <w:t>anemic</w:t>
      </w:r>
      <w:proofErr w:type="spellEnd"/>
      <w:r w:rsidRPr="006038A3">
        <w:rPr>
          <w:rFonts w:ascii="Arial" w:hAnsi="Arial" w:cs="Arial"/>
          <w:sz w:val="24"/>
          <w:szCs w:val="24"/>
          <w:highlight w:val="white"/>
        </w:rPr>
        <w:t xml:space="preserve"> subjects but it was insignificant. This finding was in contrast with </w:t>
      </w:r>
      <w:proofErr w:type="spellStart"/>
      <w:r w:rsidRPr="006038A3">
        <w:rPr>
          <w:rFonts w:ascii="Arial" w:hAnsi="Arial" w:cs="Arial"/>
          <w:sz w:val="24"/>
          <w:szCs w:val="24"/>
          <w:highlight w:val="white"/>
        </w:rPr>
        <w:t>anemia</w:t>
      </w:r>
      <w:proofErr w:type="spellEnd"/>
      <w:r w:rsidRPr="006038A3">
        <w:rPr>
          <w:rFonts w:ascii="Arial" w:hAnsi="Arial" w:cs="Arial"/>
          <w:sz w:val="24"/>
          <w:szCs w:val="24"/>
          <w:highlight w:val="white"/>
        </w:rPr>
        <w:t xml:space="preserve"> were associated with a higher number of impaired ADLs upon hospital admission in general ward [36</w:t>
      </w:r>
      <w:r w:rsidRPr="006038A3">
        <w:rPr>
          <w:rFonts w:ascii="Arial" w:hAnsi="Arial" w:cs="Arial"/>
          <w:sz w:val="24"/>
          <w:szCs w:val="24"/>
          <w:highlight w:val="white"/>
        </w:rPr>
        <w:t xml:space="preserve">]. However, </w:t>
      </w:r>
      <w:proofErr w:type="spellStart"/>
      <w:r w:rsidRPr="006038A3">
        <w:rPr>
          <w:rFonts w:ascii="Arial" w:hAnsi="Arial" w:cs="Arial"/>
          <w:sz w:val="24"/>
          <w:szCs w:val="24"/>
          <w:highlight w:val="white"/>
          <w:lang w:val="en-US"/>
        </w:rPr>
        <w:t>Charlson</w:t>
      </w:r>
      <w:proofErr w:type="spellEnd"/>
      <w:r w:rsidRPr="006038A3">
        <w:rPr>
          <w:rFonts w:ascii="Arial" w:hAnsi="Arial" w:cs="Arial"/>
          <w:sz w:val="24"/>
          <w:szCs w:val="24"/>
          <w:highlight w:val="white"/>
          <w:lang w:val="en-US"/>
        </w:rPr>
        <w:t xml:space="preserve"> </w:t>
      </w:r>
      <w:proofErr w:type="spellStart"/>
      <w:r w:rsidRPr="006038A3">
        <w:rPr>
          <w:rFonts w:ascii="Arial" w:hAnsi="Arial" w:cs="Arial"/>
          <w:sz w:val="24"/>
          <w:szCs w:val="24"/>
          <w:highlight w:val="white"/>
          <w:lang w:val="en-US"/>
        </w:rPr>
        <w:t>comobidity</w:t>
      </w:r>
      <w:proofErr w:type="spellEnd"/>
      <w:r w:rsidRPr="006038A3">
        <w:rPr>
          <w:rFonts w:ascii="Arial" w:hAnsi="Arial" w:cs="Arial"/>
          <w:sz w:val="24"/>
          <w:szCs w:val="24"/>
          <w:highlight w:val="white"/>
          <w:lang w:val="en-US"/>
        </w:rPr>
        <w:t xml:space="preserve"> index and clinical frailty scale were higher for the anemic subjects (Table 2). </w:t>
      </w:r>
      <w:r w:rsidRPr="006038A3">
        <w:rPr>
          <w:rFonts w:ascii="Arial" w:hAnsi="Arial" w:cs="Arial"/>
          <w:sz w:val="24"/>
          <w:szCs w:val="24"/>
          <w:highlight w:val="white"/>
        </w:rPr>
        <w:t>The possible explanation was clinician selection bias of subjects with presumed better recovery potential were more likely to be admitted to sub</w:t>
      </w:r>
      <w:r w:rsidRPr="006038A3">
        <w:rPr>
          <w:rFonts w:ascii="Arial" w:hAnsi="Arial" w:cs="Arial"/>
          <w:sz w:val="24"/>
          <w:szCs w:val="24"/>
          <w:highlight w:val="white"/>
        </w:rPr>
        <w:t>acute geriatric ward for active rehabilitation. Nonetheless, both groups were mainly in partially dependency category (MBI was within 40-59) [34].</w:t>
      </w:r>
    </w:p>
    <w:p w14:paraId="165AD3E1" w14:textId="77777777" w:rsidR="00701561" w:rsidRPr="006038A3" w:rsidRDefault="00701561">
      <w:pPr>
        <w:spacing w:line="480" w:lineRule="auto"/>
        <w:jc w:val="both"/>
        <w:rPr>
          <w:rFonts w:ascii="Arial" w:hAnsi="Arial" w:cs="Arial"/>
          <w:sz w:val="24"/>
          <w:szCs w:val="24"/>
        </w:rPr>
      </w:pPr>
    </w:p>
    <w:p w14:paraId="357F1536" w14:textId="77777777" w:rsidR="00701561" w:rsidRPr="006038A3" w:rsidRDefault="003254D8">
      <w:pPr>
        <w:spacing w:line="480" w:lineRule="auto"/>
        <w:jc w:val="both"/>
        <w:rPr>
          <w:rFonts w:ascii="Arial" w:hAnsi="Arial" w:cs="Arial"/>
          <w:sz w:val="24"/>
          <w:szCs w:val="24"/>
        </w:rPr>
      </w:pPr>
      <w:r w:rsidRPr="006038A3">
        <w:rPr>
          <w:rFonts w:ascii="Arial" w:hAnsi="Arial" w:cs="Arial"/>
          <w:sz w:val="24"/>
          <w:szCs w:val="24"/>
        </w:rPr>
        <w:t>There was a significant MBI improvement for all subjects of median 10 (IQR 3, 23) (p&lt;0.001) after treated wi</w:t>
      </w:r>
      <w:r w:rsidRPr="006038A3">
        <w:rPr>
          <w:rFonts w:ascii="Arial" w:hAnsi="Arial" w:cs="Arial"/>
          <w:sz w:val="24"/>
          <w:szCs w:val="24"/>
        </w:rPr>
        <w:t xml:space="preserve">th active rehabilitation. Number of subjects who were dependent (MBI &lt;60) at admission was also reduced from 75.4% to 49.83% upon </w:t>
      </w:r>
      <w:r w:rsidRPr="006038A3">
        <w:rPr>
          <w:rFonts w:ascii="Arial" w:hAnsi="Arial" w:cs="Arial"/>
          <w:sz w:val="24"/>
          <w:szCs w:val="24"/>
        </w:rPr>
        <w:lastRenderedPageBreak/>
        <w:t xml:space="preserve">discharge (p&lt;0.001) (not included in table). </w:t>
      </w:r>
      <w:r w:rsidRPr="006038A3">
        <w:rPr>
          <w:rFonts w:ascii="Arial" w:hAnsi="Arial" w:cs="Arial"/>
          <w:sz w:val="24"/>
          <w:szCs w:val="24"/>
          <w:highlight w:val="white"/>
        </w:rPr>
        <w:t xml:space="preserve">The mean length of stay was 11 days (±5.7). These findings supported the role of </w:t>
      </w:r>
      <w:r w:rsidRPr="006038A3">
        <w:rPr>
          <w:rFonts w:ascii="Arial" w:hAnsi="Arial" w:cs="Arial"/>
          <w:sz w:val="24"/>
          <w:szCs w:val="24"/>
          <w:highlight w:val="white"/>
        </w:rPr>
        <w:t>short rehabilitation in the subacute geriatric ward with multidisciplinary team approach being the key element for a successful rehabilitation. The time and effort invested was important to promote recovery and independence in elderly subjects with multipl</w:t>
      </w:r>
      <w:r w:rsidRPr="006038A3">
        <w:rPr>
          <w:rFonts w:ascii="Arial" w:hAnsi="Arial" w:cs="Arial"/>
          <w:sz w:val="24"/>
          <w:szCs w:val="24"/>
          <w:highlight w:val="white"/>
        </w:rPr>
        <w:t xml:space="preserve">e </w:t>
      </w:r>
      <w:proofErr w:type="gramStart"/>
      <w:r w:rsidRPr="006038A3">
        <w:rPr>
          <w:rFonts w:ascii="Arial" w:hAnsi="Arial" w:cs="Arial"/>
          <w:sz w:val="24"/>
          <w:szCs w:val="24"/>
          <w:highlight w:val="white"/>
        </w:rPr>
        <w:t>comorbidity</w:t>
      </w:r>
      <w:proofErr w:type="gramEnd"/>
      <w:r w:rsidRPr="006038A3">
        <w:rPr>
          <w:rFonts w:ascii="Arial" w:hAnsi="Arial" w:cs="Arial"/>
          <w:sz w:val="24"/>
          <w:szCs w:val="24"/>
          <w:highlight w:val="white"/>
        </w:rPr>
        <w:t xml:space="preserve"> in order to reduce institutionalization of these subjects and to reduce caregiver burden.</w:t>
      </w:r>
    </w:p>
    <w:p w14:paraId="675D947A" w14:textId="77777777" w:rsidR="00701561" w:rsidRPr="006038A3" w:rsidRDefault="00701561">
      <w:pPr>
        <w:spacing w:line="480" w:lineRule="auto"/>
        <w:jc w:val="both"/>
        <w:rPr>
          <w:rFonts w:ascii="Arial" w:hAnsi="Arial" w:cs="Arial"/>
          <w:sz w:val="24"/>
          <w:szCs w:val="24"/>
          <w:highlight w:val="white"/>
        </w:rPr>
      </w:pPr>
    </w:p>
    <w:p w14:paraId="0C1600B0" w14:textId="77777777" w:rsidR="00701561" w:rsidRPr="006038A3" w:rsidRDefault="003254D8">
      <w:pPr>
        <w:spacing w:line="480" w:lineRule="auto"/>
        <w:jc w:val="both"/>
        <w:rPr>
          <w:rFonts w:ascii="Arial" w:hAnsi="Arial" w:cs="Arial"/>
          <w:sz w:val="24"/>
          <w:szCs w:val="24"/>
        </w:rPr>
      </w:pPr>
      <w:r w:rsidRPr="006038A3">
        <w:rPr>
          <w:rFonts w:ascii="Arial" w:hAnsi="Arial" w:cs="Arial"/>
          <w:sz w:val="24"/>
          <w:szCs w:val="24"/>
        </w:rPr>
        <w:t xml:space="preserve">Non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had significantly higher MBI recovery than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as shown in table 2 (p=0.021). The finding was comparable with a large o</w:t>
      </w:r>
      <w:r w:rsidRPr="006038A3">
        <w:rPr>
          <w:rFonts w:ascii="Arial" w:hAnsi="Arial" w:cs="Arial"/>
          <w:sz w:val="24"/>
          <w:szCs w:val="24"/>
        </w:rPr>
        <w:t xml:space="preserve">bservational study </w:t>
      </w:r>
      <w:r w:rsidRPr="006038A3">
        <w:rPr>
          <w:rFonts w:ascii="Arial" w:hAnsi="Arial" w:cs="Arial"/>
          <w:sz w:val="24"/>
          <w:szCs w:val="24"/>
          <w:highlight w:val="white"/>
        </w:rPr>
        <w:t xml:space="preserve">that </w:t>
      </w:r>
      <w:proofErr w:type="spellStart"/>
      <w:r w:rsidRPr="006038A3">
        <w:rPr>
          <w:rFonts w:ascii="Arial" w:hAnsi="Arial" w:cs="Arial"/>
          <w:sz w:val="24"/>
          <w:szCs w:val="24"/>
          <w:highlight w:val="white"/>
        </w:rPr>
        <w:t>anemic</w:t>
      </w:r>
      <w:proofErr w:type="spellEnd"/>
      <w:r w:rsidRPr="006038A3">
        <w:rPr>
          <w:rFonts w:ascii="Arial" w:hAnsi="Arial" w:cs="Arial"/>
          <w:sz w:val="24"/>
          <w:szCs w:val="24"/>
          <w:highlight w:val="white"/>
        </w:rPr>
        <w:t xml:space="preserve"> subjects have a lower rate of recovery than non </w:t>
      </w:r>
      <w:proofErr w:type="spellStart"/>
      <w:r w:rsidRPr="006038A3">
        <w:rPr>
          <w:rFonts w:ascii="Arial" w:hAnsi="Arial" w:cs="Arial"/>
          <w:sz w:val="24"/>
          <w:szCs w:val="24"/>
          <w:highlight w:val="white"/>
        </w:rPr>
        <w:t>anemic</w:t>
      </w:r>
      <w:proofErr w:type="spellEnd"/>
      <w:r w:rsidRPr="006038A3">
        <w:rPr>
          <w:rFonts w:ascii="Arial" w:hAnsi="Arial" w:cs="Arial"/>
          <w:sz w:val="24"/>
          <w:szCs w:val="24"/>
          <w:highlight w:val="white"/>
        </w:rPr>
        <w:t xml:space="preserve"> subjects, and </w:t>
      </w:r>
      <w:proofErr w:type="spellStart"/>
      <w:r w:rsidRPr="006038A3">
        <w:rPr>
          <w:rFonts w:ascii="Arial" w:hAnsi="Arial" w:cs="Arial"/>
          <w:sz w:val="24"/>
          <w:szCs w:val="24"/>
          <w:highlight w:val="white"/>
        </w:rPr>
        <w:t>anemia</w:t>
      </w:r>
      <w:proofErr w:type="spellEnd"/>
      <w:r w:rsidRPr="006038A3">
        <w:rPr>
          <w:rFonts w:ascii="Arial" w:hAnsi="Arial" w:cs="Arial"/>
          <w:sz w:val="24"/>
          <w:szCs w:val="24"/>
          <w:highlight w:val="white"/>
        </w:rPr>
        <w:t xml:space="preserve"> was associated with a substantially lower likelihood of regaining independence at hospital discharge [36</w:t>
      </w:r>
      <w:r w:rsidRPr="006038A3">
        <w:rPr>
          <w:rFonts w:ascii="Arial" w:hAnsi="Arial" w:cs="Arial"/>
          <w:sz w:val="24"/>
          <w:szCs w:val="24"/>
        </w:rPr>
        <w:t>]. Subgroup analysis showed a small number of</w:t>
      </w:r>
      <w:r w:rsidRPr="006038A3">
        <w:rPr>
          <w:rFonts w:ascii="Arial" w:hAnsi="Arial" w:cs="Arial"/>
          <w:sz w:val="24"/>
          <w:szCs w:val="24"/>
        </w:rPr>
        <w:t xml:space="preserve"> subjects of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&gt; 9g/dL had significantly higher MBI improvement ≥20 (P=0.014) as shown in table 4 and the finding was not confounded by </w:t>
      </w:r>
      <w:proofErr w:type="spellStart"/>
      <w:r w:rsidRPr="006038A3">
        <w:rPr>
          <w:rFonts w:ascii="Arial" w:hAnsi="Arial" w:cs="Arial"/>
          <w:sz w:val="24"/>
          <w:szCs w:val="24"/>
        </w:rPr>
        <w:t>Charlson</w:t>
      </w:r>
      <w:proofErr w:type="spellEnd"/>
      <w:r w:rsidRPr="006038A3">
        <w:rPr>
          <w:rFonts w:ascii="Arial" w:hAnsi="Arial" w:cs="Arial"/>
          <w:sz w:val="24"/>
          <w:szCs w:val="24"/>
        </w:rPr>
        <w:t xml:space="preserve"> comorbidity index and clinical frailty scale. </w:t>
      </w:r>
    </w:p>
    <w:p w14:paraId="432516C9" w14:textId="77777777" w:rsidR="00701561" w:rsidRPr="006038A3" w:rsidRDefault="00701561">
      <w:pPr>
        <w:spacing w:line="480" w:lineRule="auto"/>
        <w:jc w:val="both"/>
        <w:rPr>
          <w:rFonts w:ascii="Arial" w:hAnsi="Arial" w:cs="Arial"/>
          <w:sz w:val="24"/>
          <w:szCs w:val="24"/>
        </w:rPr>
      </w:pPr>
    </w:p>
    <w:p w14:paraId="00E7F55D" w14:textId="627B7703" w:rsidR="00701561" w:rsidRPr="006038A3" w:rsidRDefault="003254D8">
      <w:pPr>
        <w:spacing w:before="240" w:line="480" w:lineRule="auto"/>
        <w:jc w:val="both"/>
        <w:rPr>
          <w:rFonts w:ascii="Arial" w:hAnsi="Arial" w:cs="Arial"/>
          <w:sz w:val="24"/>
          <w:szCs w:val="24"/>
        </w:rPr>
      </w:pPr>
      <w:r w:rsidRPr="006038A3">
        <w:rPr>
          <w:rFonts w:ascii="Arial" w:hAnsi="Arial" w:cs="Arial"/>
          <w:sz w:val="24"/>
          <w:szCs w:val="24"/>
          <w:highlight w:val="white"/>
        </w:rPr>
        <w:t>M</w:t>
      </w:r>
      <w:r w:rsidRPr="006038A3">
        <w:rPr>
          <w:rFonts w:ascii="Arial" w:hAnsi="Arial" w:cs="Arial"/>
          <w:sz w:val="24"/>
          <w:szCs w:val="24"/>
          <w:highlight w:val="white"/>
        </w:rPr>
        <w:t>o</w:t>
      </w:r>
      <w:r w:rsidRPr="006038A3">
        <w:rPr>
          <w:rFonts w:ascii="Arial" w:hAnsi="Arial" w:cs="Arial"/>
          <w:sz w:val="24"/>
          <w:szCs w:val="24"/>
          <w:highlight w:val="white"/>
        </w:rPr>
        <w:t>d</w:t>
      </w:r>
      <w:r w:rsidRPr="006038A3">
        <w:rPr>
          <w:rFonts w:ascii="Arial" w:hAnsi="Arial" w:cs="Arial"/>
          <w:sz w:val="24"/>
          <w:szCs w:val="24"/>
          <w:highlight w:val="white"/>
        </w:rPr>
        <w:t>e</w:t>
      </w:r>
      <w:r w:rsidRPr="006038A3">
        <w:rPr>
          <w:rFonts w:ascii="Arial" w:hAnsi="Arial" w:cs="Arial"/>
          <w:sz w:val="24"/>
          <w:szCs w:val="24"/>
          <w:highlight w:val="white"/>
        </w:rPr>
        <w:t>r</w:t>
      </w:r>
      <w:r w:rsidRPr="006038A3">
        <w:rPr>
          <w:rFonts w:ascii="Arial" w:hAnsi="Arial" w:cs="Arial"/>
          <w:sz w:val="24"/>
          <w:szCs w:val="24"/>
          <w:highlight w:val="white"/>
        </w:rPr>
        <w:t>a</w:t>
      </w:r>
      <w:r w:rsidRPr="006038A3">
        <w:rPr>
          <w:rFonts w:ascii="Arial" w:hAnsi="Arial" w:cs="Arial"/>
          <w:sz w:val="24"/>
          <w:szCs w:val="24"/>
          <w:highlight w:val="white"/>
        </w:rPr>
        <w:t>t</w:t>
      </w:r>
      <w:r w:rsidRPr="006038A3">
        <w:rPr>
          <w:rFonts w:ascii="Arial" w:hAnsi="Arial" w:cs="Arial"/>
          <w:sz w:val="24"/>
          <w:szCs w:val="24"/>
          <w:highlight w:val="white"/>
        </w:rPr>
        <w:t>e</w:t>
      </w:r>
      <w:r w:rsidRPr="006038A3">
        <w:rPr>
          <w:rFonts w:ascii="Arial" w:hAnsi="Arial" w:cs="Arial"/>
          <w:sz w:val="24"/>
          <w:szCs w:val="24"/>
          <w:highlight w:val="white"/>
        </w:rPr>
        <w:t xml:space="preserve"> </w:t>
      </w:r>
      <w:proofErr w:type="spellStart"/>
      <w:r w:rsidRPr="006038A3">
        <w:rPr>
          <w:rFonts w:ascii="Arial" w:hAnsi="Arial" w:cs="Arial"/>
          <w:sz w:val="24"/>
          <w:szCs w:val="24"/>
          <w:highlight w:val="white"/>
        </w:rPr>
        <w:t>a</w:t>
      </w:r>
      <w:r w:rsidRPr="006038A3">
        <w:rPr>
          <w:rFonts w:ascii="Arial" w:hAnsi="Arial" w:cs="Arial"/>
          <w:sz w:val="24"/>
          <w:szCs w:val="24"/>
          <w:highlight w:val="white"/>
        </w:rPr>
        <w:t>nemic</w:t>
      </w:r>
      <w:proofErr w:type="spellEnd"/>
      <w:r w:rsidRPr="006038A3">
        <w:rPr>
          <w:rFonts w:ascii="Arial" w:hAnsi="Arial" w:cs="Arial"/>
          <w:sz w:val="24"/>
          <w:szCs w:val="24"/>
          <w:highlight w:val="white"/>
        </w:rPr>
        <w:t xml:space="preserve"> (</w:t>
      </w:r>
      <w:r w:rsidRPr="006038A3">
        <w:rPr>
          <w:rFonts w:ascii="Arial" w:hAnsi="Arial" w:cs="Arial"/>
          <w:sz w:val="24"/>
          <w:szCs w:val="24"/>
        </w:rPr>
        <w:t xml:space="preserve">Hb </w:t>
      </w:r>
      <w:r w:rsidRPr="006038A3">
        <w:rPr>
          <w:rFonts w:ascii="Arial" w:hAnsi="Arial" w:cs="Arial"/>
          <w:color w:val="202124"/>
          <w:sz w:val="24"/>
          <w:szCs w:val="24"/>
          <w:shd w:val="clear" w:color="auto" w:fill="FFFFFF"/>
        </w:rPr>
        <w:t>7.0-9.9 g/dl)</w:t>
      </w:r>
      <w:r w:rsidRPr="006038A3">
        <w:rPr>
          <w:rFonts w:ascii="Arial" w:hAnsi="Arial" w:cs="Arial"/>
          <w:sz w:val="24"/>
          <w:szCs w:val="24"/>
          <w:highlight w:val="white"/>
        </w:rPr>
        <w:t xml:space="preserve"> subjects have few symptoms or no symptom at all, </w:t>
      </w:r>
      <w:r w:rsidRPr="006038A3">
        <w:rPr>
          <w:rFonts w:ascii="Arial" w:hAnsi="Arial" w:cs="Arial"/>
          <w:sz w:val="24"/>
          <w:szCs w:val="24"/>
        </w:rPr>
        <w:t xml:space="preserve">it is because of body homeostasis mechanisms that preserve tissue perfusion to vital </w:t>
      </w:r>
      <w:r w:rsidRPr="006038A3">
        <w:rPr>
          <w:rFonts w:ascii="Arial" w:hAnsi="Arial" w:cs="Arial"/>
          <w:sz w:val="24"/>
          <w:szCs w:val="24"/>
        </w:rPr>
        <w:t>organ</w:t>
      </w:r>
      <w:r w:rsidRPr="006038A3">
        <w:rPr>
          <w:rFonts w:ascii="Arial" w:hAnsi="Arial" w:cs="Arial"/>
          <w:sz w:val="24"/>
          <w:szCs w:val="24"/>
          <w:highlight w:val="white"/>
        </w:rPr>
        <w:t xml:space="preserve">. These homeostasis mechanisms include increased blood circulation due to reduced blood viscosity, increased oxygen supply to tissues due to raised red cell </w:t>
      </w:r>
      <w:proofErr w:type="spellStart"/>
      <w:r w:rsidRPr="006038A3">
        <w:rPr>
          <w:rFonts w:ascii="Arial" w:hAnsi="Arial" w:cs="Arial"/>
          <w:sz w:val="24"/>
          <w:szCs w:val="24"/>
          <w:highlight w:val="white"/>
        </w:rPr>
        <w:t>bisphosphoglycerate</w:t>
      </w:r>
      <w:proofErr w:type="spellEnd"/>
      <w:r w:rsidRPr="006038A3">
        <w:rPr>
          <w:rFonts w:ascii="Arial" w:hAnsi="Arial" w:cs="Arial"/>
          <w:sz w:val="24"/>
          <w:szCs w:val="24"/>
          <w:highlight w:val="white"/>
        </w:rPr>
        <w:t xml:space="preserve"> (2,3 BPG), increased plasma volume, and redistribution of blood flow [37].</w:t>
      </w:r>
      <w:r w:rsidRPr="006038A3">
        <w:rPr>
          <w:rFonts w:ascii="Arial" w:hAnsi="Arial" w:cs="Arial"/>
          <w:sz w:val="24"/>
          <w:szCs w:val="24"/>
          <w:highlight w:val="white"/>
        </w:rPr>
        <w:t xml:space="preserve"> </w:t>
      </w:r>
      <w:r w:rsidRPr="006038A3">
        <w:rPr>
          <w:rFonts w:ascii="Arial" w:hAnsi="Arial" w:cs="Arial"/>
          <w:sz w:val="24"/>
          <w:szCs w:val="24"/>
        </w:rPr>
        <w:t xml:space="preserve">In general,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begin to experience symptoms of tiredness, shortness of breath and palpitation, only when the </w:t>
      </w:r>
      <w:proofErr w:type="spellStart"/>
      <w:r w:rsidRPr="006038A3">
        <w:rPr>
          <w:rFonts w:ascii="Arial" w:hAnsi="Arial" w:cs="Arial"/>
          <w:sz w:val="24"/>
          <w:szCs w:val="24"/>
        </w:rPr>
        <w:t>hemoglobin</w:t>
      </w:r>
      <w:proofErr w:type="spellEnd"/>
      <w:r w:rsidRPr="006038A3">
        <w:rPr>
          <w:rFonts w:ascii="Arial" w:hAnsi="Arial" w:cs="Arial"/>
          <w:sz w:val="24"/>
          <w:szCs w:val="24"/>
        </w:rPr>
        <w:t xml:space="preserve"> level is less than 7g/dL (about two-thirds of normal) as the basal cardiac output increases [</w:t>
      </w:r>
      <w:r w:rsidRPr="006038A3">
        <w:rPr>
          <w:rFonts w:ascii="Arial" w:hAnsi="Arial" w:cs="Arial"/>
          <w:sz w:val="24"/>
          <w:szCs w:val="24"/>
          <w:highlight w:val="white"/>
        </w:rPr>
        <w:t>38-40</w:t>
      </w:r>
      <w:r w:rsidRPr="006038A3">
        <w:rPr>
          <w:rFonts w:ascii="Arial" w:hAnsi="Arial" w:cs="Arial"/>
          <w:sz w:val="24"/>
          <w:szCs w:val="24"/>
        </w:rPr>
        <w:t xml:space="preserve">]. However, the elderly </w:t>
      </w:r>
      <w:r w:rsidRPr="006038A3">
        <w:rPr>
          <w:rFonts w:ascii="Arial" w:hAnsi="Arial" w:cs="Arial"/>
          <w:sz w:val="24"/>
          <w:szCs w:val="24"/>
        </w:rPr>
        <w:t xml:space="preserve">population especially those with cardiovascular disease may have impaired </w:t>
      </w:r>
      <w:r w:rsidRPr="006038A3">
        <w:rPr>
          <w:rFonts w:ascii="Arial" w:hAnsi="Arial" w:cs="Arial"/>
          <w:sz w:val="24"/>
          <w:szCs w:val="24"/>
        </w:rPr>
        <w:lastRenderedPageBreak/>
        <w:t xml:space="preserve">compensatory mechanisms. </w:t>
      </w:r>
      <w:r w:rsidRPr="006038A3">
        <w:rPr>
          <w:rFonts w:ascii="Arial" w:hAnsi="Arial" w:cs="Arial"/>
          <w:sz w:val="24"/>
          <w:szCs w:val="24"/>
          <w:highlight w:val="white"/>
        </w:rPr>
        <w:t xml:space="preserve">Elderly subjects with moderate </w:t>
      </w:r>
      <w:proofErr w:type="spellStart"/>
      <w:r w:rsidRPr="006038A3">
        <w:rPr>
          <w:rFonts w:ascii="Arial" w:hAnsi="Arial" w:cs="Arial"/>
          <w:sz w:val="24"/>
          <w:szCs w:val="24"/>
          <w:highlight w:val="white"/>
        </w:rPr>
        <w:t>anemia</w:t>
      </w:r>
      <w:proofErr w:type="spellEnd"/>
      <w:r w:rsidRPr="006038A3">
        <w:rPr>
          <w:rFonts w:ascii="Arial" w:hAnsi="Arial" w:cs="Arial"/>
          <w:sz w:val="24"/>
          <w:szCs w:val="24"/>
          <w:highlight w:val="white"/>
        </w:rPr>
        <w:t xml:space="preserve"> have lost the compensatory mechanism of tachycardia and increased cardiac output and resulted to be more passive and de</w:t>
      </w:r>
      <w:r w:rsidRPr="006038A3">
        <w:rPr>
          <w:rFonts w:ascii="Arial" w:hAnsi="Arial" w:cs="Arial"/>
          <w:sz w:val="24"/>
          <w:szCs w:val="24"/>
          <w:highlight w:val="white"/>
        </w:rPr>
        <w:t>motivated for active rehabilitation.</w:t>
      </w:r>
      <w:r w:rsidRPr="006038A3">
        <w:rPr>
          <w:rFonts w:ascii="Arial" w:hAnsi="Arial" w:cs="Arial"/>
          <w:sz w:val="24"/>
          <w:szCs w:val="24"/>
        </w:rPr>
        <w:t xml:space="preserve"> </w:t>
      </w:r>
      <w:r w:rsidR="005C1467" w:rsidRPr="006038A3">
        <w:rPr>
          <w:rFonts w:ascii="Arial" w:hAnsi="Arial" w:cs="Arial"/>
          <w:sz w:val="24"/>
          <w:szCs w:val="24"/>
        </w:rPr>
        <w:t>This</w:t>
      </w:r>
      <w:r w:rsidR="005C1467">
        <w:rPr>
          <w:rFonts w:ascii="Arial" w:hAnsi="Arial" w:cs="Arial"/>
          <w:sz w:val="24"/>
          <w:szCs w:val="24"/>
        </w:rPr>
        <w:t xml:space="preserve"> study</w:t>
      </w:r>
      <w:r w:rsidR="005C1467" w:rsidRPr="006038A3">
        <w:rPr>
          <w:rFonts w:ascii="Arial" w:hAnsi="Arial" w:cs="Arial"/>
          <w:sz w:val="24"/>
          <w:szCs w:val="24"/>
        </w:rPr>
        <w:t xml:space="preserve"> suggested that the </w:t>
      </w:r>
      <w:proofErr w:type="spellStart"/>
      <w:r w:rsidR="005C1467" w:rsidRPr="006038A3">
        <w:rPr>
          <w:rFonts w:ascii="Arial" w:hAnsi="Arial" w:cs="Arial"/>
          <w:sz w:val="24"/>
          <w:szCs w:val="24"/>
        </w:rPr>
        <w:t>Hemoglobin</w:t>
      </w:r>
      <w:proofErr w:type="spellEnd"/>
      <w:r w:rsidR="005C1467" w:rsidRPr="006038A3">
        <w:rPr>
          <w:rFonts w:ascii="Arial" w:hAnsi="Arial" w:cs="Arial"/>
          <w:sz w:val="24"/>
          <w:szCs w:val="24"/>
        </w:rPr>
        <w:t xml:space="preserve"> threshold of 9 might be </w:t>
      </w:r>
      <w:r w:rsidR="005C1467">
        <w:rPr>
          <w:rFonts w:ascii="Arial" w:hAnsi="Arial" w:cs="Arial"/>
          <w:sz w:val="24"/>
          <w:szCs w:val="24"/>
        </w:rPr>
        <w:t>judicious</w:t>
      </w:r>
      <w:r w:rsidR="005C1467" w:rsidRPr="006038A3">
        <w:rPr>
          <w:rFonts w:ascii="Arial" w:hAnsi="Arial" w:cs="Arial"/>
          <w:sz w:val="24"/>
          <w:szCs w:val="24"/>
        </w:rPr>
        <w:t xml:space="preserve"> for elderly subjects</w:t>
      </w:r>
      <w:r w:rsidR="005C1467">
        <w:rPr>
          <w:rFonts w:ascii="Arial" w:hAnsi="Arial" w:cs="Arial"/>
          <w:sz w:val="24"/>
          <w:szCs w:val="24"/>
        </w:rPr>
        <w:t xml:space="preserve"> </w:t>
      </w:r>
      <w:r w:rsidR="005C1467">
        <w:rPr>
          <w:rFonts w:ascii="Arial" w:hAnsi="Arial" w:cs="Arial"/>
          <w:sz w:val="24"/>
          <w:szCs w:val="24"/>
        </w:rPr>
        <w:t>for MBI improvement of ≥ 20</w:t>
      </w:r>
      <w:r w:rsidR="005C1467" w:rsidRPr="006038A3">
        <w:rPr>
          <w:rFonts w:ascii="Arial" w:hAnsi="Arial" w:cs="Arial"/>
          <w:sz w:val="24"/>
          <w:szCs w:val="24"/>
        </w:rPr>
        <w:t xml:space="preserve">. </w:t>
      </w:r>
      <w:r w:rsidRPr="006038A3">
        <w:rPr>
          <w:rFonts w:ascii="Arial" w:hAnsi="Arial" w:cs="Arial"/>
          <w:sz w:val="24"/>
          <w:szCs w:val="24"/>
          <w:highlight w:val="white"/>
        </w:rPr>
        <w:t xml:space="preserve">However, higher </w:t>
      </w:r>
      <w:proofErr w:type="spellStart"/>
      <w:r w:rsidRPr="006038A3">
        <w:rPr>
          <w:rFonts w:ascii="Arial" w:hAnsi="Arial" w:cs="Arial"/>
          <w:sz w:val="24"/>
          <w:szCs w:val="24"/>
          <w:highlight w:val="white"/>
        </w:rPr>
        <w:t>hemoglobin</w:t>
      </w:r>
      <w:proofErr w:type="spellEnd"/>
      <w:r w:rsidRPr="006038A3">
        <w:rPr>
          <w:rFonts w:ascii="Arial" w:hAnsi="Arial" w:cs="Arial"/>
          <w:sz w:val="24"/>
          <w:szCs w:val="24"/>
          <w:highlight w:val="white"/>
        </w:rPr>
        <w:t xml:space="preserve"> </w:t>
      </w:r>
      <w:r w:rsidRPr="006038A3">
        <w:rPr>
          <w:rFonts w:ascii="Arial" w:hAnsi="Arial" w:cs="Arial"/>
          <w:sz w:val="24"/>
          <w:szCs w:val="24"/>
        </w:rPr>
        <w:t xml:space="preserve">target by liberal transfusion strategy to Hb at 11.3g/dl did not improve recovery of post operation of hip fracture frail elderly as demonstrated in a </w:t>
      </w:r>
      <w:r w:rsidR="00E76581">
        <w:rPr>
          <w:rFonts w:ascii="Arial" w:hAnsi="Arial" w:cs="Arial"/>
          <w:sz w:val="24"/>
          <w:szCs w:val="24"/>
        </w:rPr>
        <w:t>randomised controlled trial</w:t>
      </w:r>
      <w:r w:rsidRPr="006038A3">
        <w:rPr>
          <w:rFonts w:ascii="Arial" w:hAnsi="Arial" w:cs="Arial"/>
          <w:sz w:val="24"/>
          <w:szCs w:val="24"/>
          <w:highlight w:val="white"/>
        </w:rPr>
        <w:t xml:space="preserve"> </w:t>
      </w:r>
      <w:r w:rsidRPr="006038A3">
        <w:rPr>
          <w:rFonts w:ascii="Arial" w:hAnsi="Arial" w:cs="Arial"/>
          <w:sz w:val="24"/>
          <w:szCs w:val="24"/>
        </w:rPr>
        <w:t>[38].</w:t>
      </w:r>
    </w:p>
    <w:p w14:paraId="5DBCAA2E" w14:textId="5C2ACCD6" w:rsidR="00701561" w:rsidRPr="006038A3" w:rsidRDefault="003254D8">
      <w:pPr>
        <w:spacing w:before="240" w:line="480" w:lineRule="auto"/>
        <w:jc w:val="both"/>
        <w:rPr>
          <w:rFonts w:ascii="Arial" w:hAnsi="Arial" w:cs="Arial"/>
          <w:sz w:val="24"/>
          <w:szCs w:val="24"/>
        </w:rPr>
      </w:pPr>
      <w:r w:rsidRPr="006038A3">
        <w:rPr>
          <w:rFonts w:ascii="Arial" w:hAnsi="Arial" w:cs="Arial"/>
          <w:sz w:val="24"/>
          <w:szCs w:val="24"/>
          <w:highlight w:val="white"/>
        </w:rPr>
        <w:t xml:space="preserve">In this study, the non </w:t>
      </w:r>
      <w:proofErr w:type="spellStart"/>
      <w:r w:rsidRPr="006038A3">
        <w:rPr>
          <w:rFonts w:ascii="Arial" w:hAnsi="Arial" w:cs="Arial"/>
          <w:sz w:val="24"/>
          <w:szCs w:val="24"/>
          <w:highlight w:val="white"/>
        </w:rPr>
        <w:t>anemic</w:t>
      </w:r>
      <w:proofErr w:type="spellEnd"/>
      <w:r w:rsidR="00E76581">
        <w:rPr>
          <w:rFonts w:ascii="Arial" w:hAnsi="Arial" w:cs="Arial"/>
          <w:sz w:val="24"/>
          <w:szCs w:val="24"/>
          <w:highlight w:val="white"/>
        </w:rPr>
        <w:t xml:space="preserve"> or</w:t>
      </w:r>
      <w:r w:rsidRPr="006038A3">
        <w:rPr>
          <w:rFonts w:ascii="Arial" w:hAnsi="Arial" w:cs="Arial"/>
          <w:sz w:val="24"/>
          <w:szCs w:val="24"/>
          <w:highlight w:val="white"/>
        </w:rPr>
        <w:t xml:space="preserve"> Hb &gt;</w:t>
      </w:r>
      <w:r w:rsidRPr="006038A3">
        <w:rPr>
          <w:rFonts w:ascii="Arial" w:hAnsi="Arial" w:cs="Arial"/>
          <w:sz w:val="24"/>
          <w:szCs w:val="24"/>
          <w:highlight w:val="white"/>
        </w:rPr>
        <w:t>9g/dL</w:t>
      </w:r>
      <w:r w:rsidR="00E76581">
        <w:rPr>
          <w:rFonts w:ascii="Arial" w:hAnsi="Arial" w:cs="Arial"/>
          <w:sz w:val="24"/>
          <w:szCs w:val="24"/>
          <w:highlight w:val="white"/>
        </w:rPr>
        <w:t xml:space="preserve"> subjects</w:t>
      </w:r>
      <w:r w:rsidRPr="006038A3">
        <w:rPr>
          <w:rFonts w:ascii="Arial" w:hAnsi="Arial" w:cs="Arial"/>
          <w:sz w:val="24"/>
          <w:szCs w:val="24"/>
          <w:highlight w:val="white"/>
        </w:rPr>
        <w:t xml:space="preserve"> did not have significant </w:t>
      </w:r>
      <w:r w:rsidR="00E76581">
        <w:rPr>
          <w:rFonts w:ascii="Arial" w:hAnsi="Arial" w:cs="Arial"/>
          <w:sz w:val="24"/>
          <w:szCs w:val="24"/>
          <w:highlight w:val="white"/>
        </w:rPr>
        <w:t xml:space="preserve">functional improvement </w:t>
      </w:r>
      <w:r w:rsidR="00E76581">
        <w:rPr>
          <w:rFonts w:ascii="Arial" w:hAnsi="Arial" w:cs="Arial"/>
          <w:sz w:val="24"/>
          <w:szCs w:val="24"/>
        </w:rPr>
        <w:t>to become more</w:t>
      </w:r>
      <w:r w:rsidRPr="006038A3">
        <w:rPr>
          <w:rFonts w:ascii="Arial" w:hAnsi="Arial" w:cs="Arial"/>
          <w:sz w:val="24"/>
          <w:szCs w:val="24"/>
        </w:rPr>
        <w:t xml:space="preserve"> livelihood of living in the community</w:t>
      </w:r>
      <w:r w:rsidR="00E76581">
        <w:rPr>
          <w:rFonts w:ascii="Arial" w:hAnsi="Arial" w:cs="Arial"/>
          <w:sz w:val="24"/>
          <w:szCs w:val="24"/>
        </w:rPr>
        <w:t xml:space="preserve"> </w:t>
      </w:r>
      <w:r w:rsidRPr="006038A3">
        <w:rPr>
          <w:rFonts w:ascii="Arial" w:hAnsi="Arial" w:cs="Arial"/>
          <w:sz w:val="24"/>
          <w:szCs w:val="24"/>
        </w:rPr>
        <w:t>[35]</w:t>
      </w:r>
      <w:r w:rsidRPr="006038A3">
        <w:rPr>
          <w:rFonts w:ascii="Arial" w:hAnsi="Arial" w:cs="Arial"/>
          <w:sz w:val="24"/>
          <w:szCs w:val="24"/>
        </w:rPr>
        <w:t xml:space="preserve">. </w:t>
      </w:r>
      <w:r w:rsidR="00E76581">
        <w:rPr>
          <w:rFonts w:ascii="Arial" w:hAnsi="Arial" w:cs="Arial"/>
          <w:sz w:val="24"/>
          <w:szCs w:val="24"/>
        </w:rPr>
        <w:t>Nonetheless, they have significant functional i</w:t>
      </w:r>
      <w:r w:rsidRPr="006038A3">
        <w:rPr>
          <w:rFonts w:ascii="Arial" w:hAnsi="Arial" w:cs="Arial"/>
          <w:sz w:val="24"/>
          <w:szCs w:val="24"/>
        </w:rPr>
        <w:t>mprovement of MBI &gt; 20</w:t>
      </w:r>
      <w:r w:rsidR="00C41A70">
        <w:rPr>
          <w:rFonts w:ascii="Arial" w:hAnsi="Arial" w:cs="Arial"/>
          <w:sz w:val="24"/>
          <w:szCs w:val="24"/>
        </w:rPr>
        <w:t xml:space="preserve"> that might help to</w:t>
      </w:r>
      <w:r w:rsidRPr="006038A3">
        <w:rPr>
          <w:rFonts w:ascii="Arial" w:hAnsi="Arial" w:cs="Arial"/>
          <w:sz w:val="24"/>
          <w:szCs w:val="24"/>
        </w:rPr>
        <w:t xml:space="preserve"> ease the caregiver burden and </w:t>
      </w:r>
      <w:r w:rsidR="008E28F6">
        <w:rPr>
          <w:rFonts w:ascii="Arial" w:hAnsi="Arial" w:cs="Arial"/>
          <w:sz w:val="24"/>
          <w:szCs w:val="24"/>
        </w:rPr>
        <w:t>subjects’</w:t>
      </w:r>
      <w:r w:rsidRPr="006038A3">
        <w:rPr>
          <w:rFonts w:ascii="Arial" w:hAnsi="Arial" w:cs="Arial"/>
          <w:sz w:val="24"/>
          <w:szCs w:val="24"/>
        </w:rPr>
        <w:t xml:space="preserve"> quality of life</w:t>
      </w:r>
      <w:r w:rsidR="00C41A70">
        <w:rPr>
          <w:rFonts w:ascii="Arial" w:hAnsi="Arial" w:cs="Arial"/>
          <w:sz w:val="24"/>
          <w:szCs w:val="24"/>
        </w:rPr>
        <w:t>.</w:t>
      </w:r>
    </w:p>
    <w:p w14:paraId="29D985CC" w14:textId="77777777" w:rsidR="00701561" w:rsidRPr="006038A3" w:rsidRDefault="00701561">
      <w:pPr>
        <w:spacing w:line="480" w:lineRule="auto"/>
        <w:jc w:val="both"/>
        <w:rPr>
          <w:rFonts w:ascii="Arial" w:hAnsi="Arial" w:cs="Arial"/>
          <w:sz w:val="24"/>
          <w:szCs w:val="24"/>
        </w:rPr>
      </w:pPr>
    </w:p>
    <w:p w14:paraId="18EEB54F" w14:textId="77777777" w:rsidR="00701561" w:rsidRPr="006038A3" w:rsidRDefault="003254D8">
      <w:pPr>
        <w:spacing w:line="480" w:lineRule="auto"/>
        <w:jc w:val="both"/>
        <w:rPr>
          <w:rFonts w:ascii="Arial" w:hAnsi="Arial" w:cs="Arial"/>
          <w:b/>
          <w:sz w:val="24"/>
          <w:szCs w:val="24"/>
        </w:rPr>
      </w:pPr>
      <w:bookmarkStart w:id="2" w:name="_w53p5uaivgpt" w:colFirst="0" w:colLast="0"/>
      <w:bookmarkEnd w:id="2"/>
      <w:r w:rsidRPr="006038A3">
        <w:rPr>
          <w:rFonts w:ascii="Arial" w:hAnsi="Arial" w:cs="Arial"/>
          <w:b/>
          <w:sz w:val="24"/>
          <w:szCs w:val="24"/>
        </w:rPr>
        <w:t>Limitation of the Study</w:t>
      </w:r>
    </w:p>
    <w:p w14:paraId="18AE5525" w14:textId="77777777" w:rsidR="00701561" w:rsidRPr="006038A3" w:rsidRDefault="00701561">
      <w:pPr>
        <w:spacing w:line="480" w:lineRule="auto"/>
        <w:jc w:val="both"/>
        <w:rPr>
          <w:rFonts w:ascii="Arial" w:hAnsi="Arial" w:cs="Arial"/>
          <w:sz w:val="24"/>
          <w:szCs w:val="24"/>
        </w:rPr>
      </w:pPr>
      <w:bookmarkStart w:id="3" w:name="_on7v33vomlqd" w:colFirst="0" w:colLast="0"/>
      <w:bookmarkEnd w:id="3"/>
    </w:p>
    <w:p w14:paraId="73051DD1" w14:textId="77777777" w:rsidR="00701561" w:rsidRPr="006038A3" w:rsidRDefault="003254D8">
      <w:pPr>
        <w:spacing w:line="480" w:lineRule="auto"/>
        <w:jc w:val="both"/>
        <w:rPr>
          <w:rFonts w:ascii="Arial" w:hAnsi="Arial" w:cs="Arial"/>
          <w:sz w:val="24"/>
          <w:szCs w:val="24"/>
        </w:rPr>
      </w:pPr>
      <w:bookmarkStart w:id="4" w:name="_ajke3melqkma" w:colFirst="0" w:colLast="0"/>
      <w:bookmarkEnd w:id="4"/>
      <w:r w:rsidRPr="006038A3">
        <w:rPr>
          <w:rFonts w:ascii="Arial" w:hAnsi="Arial" w:cs="Arial"/>
          <w:sz w:val="24"/>
          <w:szCs w:val="24"/>
        </w:rPr>
        <w:t xml:space="preserve">This was a retrospective study involving a small sample of </w:t>
      </w:r>
      <w:r w:rsidRPr="006038A3">
        <w:rPr>
          <w:rFonts w:ascii="Arial" w:hAnsi="Arial" w:cs="Arial"/>
          <w:sz w:val="24"/>
          <w:szCs w:val="24"/>
          <w:lang w:val="en-US"/>
        </w:rPr>
        <w:t>subjects</w:t>
      </w:r>
      <w:r w:rsidRPr="006038A3">
        <w:rPr>
          <w:rFonts w:ascii="Arial" w:hAnsi="Arial" w:cs="Arial"/>
          <w:sz w:val="24"/>
          <w:szCs w:val="24"/>
        </w:rPr>
        <w:t xml:space="preserve"> admitted in a subacute rehabilitation ward for geriatric patients, and was only a snapshot of the patients in a secondary ref</w:t>
      </w:r>
      <w:r w:rsidRPr="006038A3">
        <w:rPr>
          <w:rFonts w:ascii="Arial" w:hAnsi="Arial" w:cs="Arial"/>
          <w:sz w:val="24"/>
          <w:szCs w:val="24"/>
        </w:rPr>
        <w:t xml:space="preserve">erral hospital. There was also a risk of selection bias of subjects by clinician to admit subjects from acute treatment wards. There was no assessment of caregiver stress and patient quality of life. </w:t>
      </w:r>
    </w:p>
    <w:p w14:paraId="2655CFAA" w14:textId="77777777" w:rsidR="00701561" w:rsidRPr="006038A3" w:rsidRDefault="00701561">
      <w:pPr>
        <w:spacing w:line="480" w:lineRule="auto"/>
        <w:jc w:val="both"/>
        <w:rPr>
          <w:rFonts w:ascii="Arial" w:hAnsi="Arial" w:cs="Arial"/>
          <w:b/>
          <w:sz w:val="24"/>
          <w:szCs w:val="24"/>
        </w:rPr>
      </w:pPr>
    </w:p>
    <w:p w14:paraId="450C8699" w14:textId="77777777" w:rsidR="00701561" w:rsidRPr="006038A3" w:rsidRDefault="003254D8">
      <w:pPr>
        <w:spacing w:line="480" w:lineRule="auto"/>
        <w:jc w:val="both"/>
        <w:rPr>
          <w:rFonts w:ascii="Arial" w:hAnsi="Arial" w:cs="Arial"/>
          <w:b/>
          <w:sz w:val="24"/>
          <w:szCs w:val="24"/>
        </w:rPr>
      </w:pPr>
      <w:r w:rsidRPr="006038A3">
        <w:rPr>
          <w:rFonts w:ascii="Arial" w:hAnsi="Arial" w:cs="Arial"/>
          <w:b/>
          <w:sz w:val="24"/>
          <w:szCs w:val="24"/>
        </w:rPr>
        <w:t>Conclusion</w:t>
      </w:r>
    </w:p>
    <w:p w14:paraId="0C946D42" w14:textId="77777777" w:rsidR="00701561" w:rsidRPr="006038A3" w:rsidRDefault="00701561">
      <w:pPr>
        <w:spacing w:line="480" w:lineRule="auto"/>
        <w:jc w:val="both"/>
        <w:rPr>
          <w:rFonts w:ascii="Arial" w:hAnsi="Arial" w:cs="Arial"/>
          <w:b/>
          <w:sz w:val="24"/>
          <w:szCs w:val="24"/>
        </w:rPr>
      </w:pPr>
    </w:p>
    <w:p w14:paraId="35303001" w14:textId="77777777" w:rsidR="00701561" w:rsidRPr="006038A3" w:rsidRDefault="003254D8">
      <w:pPr>
        <w:spacing w:line="480" w:lineRule="auto"/>
        <w:jc w:val="both"/>
        <w:rPr>
          <w:rFonts w:ascii="Arial" w:hAnsi="Arial" w:cs="Arial"/>
          <w:sz w:val="24"/>
          <w:szCs w:val="24"/>
        </w:rPr>
      </w:pPr>
      <w:bookmarkStart w:id="5" w:name="_30j0zll" w:colFirst="0" w:colLast="0"/>
      <w:bookmarkEnd w:id="5"/>
      <w:r w:rsidRPr="006038A3">
        <w:rPr>
          <w:rFonts w:ascii="Arial" w:hAnsi="Arial" w:cs="Arial"/>
          <w:sz w:val="24"/>
          <w:szCs w:val="24"/>
        </w:rPr>
        <w:t>A geriatric rehabilitation ward plays a si</w:t>
      </w:r>
      <w:r w:rsidRPr="006038A3">
        <w:rPr>
          <w:rFonts w:ascii="Arial" w:hAnsi="Arial" w:cs="Arial"/>
          <w:sz w:val="24"/>
          <w:szCs w:val="24"/>
        </w:rPr>
        <w:t>gnificant role in facilitating selected good recovery subjects to become independent and likelihood of independent living in the community. In this study, non-</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subjects showed significant MBI improvement. </w:t>
      </w:r>
      <w:r w:rsidRPr="006038A3">
        <w:rPr>
          <w:rFonts w:ascii="Arial" w:hAnsi="Arial" w:cs="Arial"/>
          <w:sz w:val="24"/>
          <w:szCs w:val="24"/>
          <w:highlight w:val="white"/>
        </w:rPr>
        <w:lastRenderedPageBreak/>
        <w:t>Our study also suggested judicious transfusio</w:t>
      </w:r>
      <w:r w:rsidRPr="006038A3">
        <w:rPr>
          <w:rFonts w:ascii="Arial" w:hAnsi="Arial" w:cs="Arial"/>
          <w:sz w:val="24"/>
          <w:szCs w:val="24"/>
          <w:highlight w:val="white"/>
        </w:rPr>
        <w:t xml:space="preserve">n practices to maintain a </w:t>
      </w:r>
      <w:proofErr w:type="spellStart"/>
      <w:r w:rsidRPr="006038A3">
        <w:rPr>
          <w:rFonts w:ascii="Arial" w:hAnsi="Arial" w:cs="Arial"/>
          <w:sz w:val="24"/>
          <w:szCs w:val="24"/>
          <w:highlight w:val="white"/>
        </w:rPr>
        <w:t>hemoglobin</w:t>
      </w:r>
      <w:proofErr w:type="spellEnd"/>
      <w:r w:rsidRPr="006038A3">
        <w:rPr>
          <w:rFonts w:ascii="Arial" w:hAnsi="Arial" w:cs="Arial"/>
          <w:sz w:val="24"/>
          <w:szCs w:val="24"/>
          <w:highlight w:val="white"/>
        </w:rPr>
        <w:t xml:space="preserve"> threshold of 9 g/dL might be able to </w:t>
      </w:r>
      <w:r w:rsidRPr="006038A3">
        <w:rPr>
          <w:rFonts w:ascii="Arial" w:hAnsi="Arial" w:cs="Arial"/>
          <w:sz w:val="24"/>
          <w:szCs w:val="24"/>
        </w:rPr>
        <w:t>improve subject’s functional outcome. These results should encourage further research with a larger elderly subject population to provide insights and awareness for the need to corre</w:t>
      </w:r>
      <w:r w:rsidRPr="006038A3">
        <w:rPr>
          <w:rFonts w:ascii="Arial" w:hAnsi="Arial" w:cs="Arial"/>
          <w:sz w:val="24"/>
          <w:szCs w:val="24"/>
        </w:rPr>
        <w:t xml:space="preserve">ct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rehabilitation subjects. </w:t>
      </w:r>
    </w:p>
    <w:p w14:paraId="14AE6497" w14:textId="77777777" w:rsidR="00701561" w:rsidRPr="006038A3" w:rsidRDefault="00701561">
      <w:pPr>
        <w:spacing w:line="480" w:lineRule="auto"/>
        <w:jc w:val="both"/>
        <w:rPr>
          <w:rFonts w:ascii="Arial" w:hAnsi="Arial" w:cs="Arial"/>
          <w:sz w:val="24"/>
          <w:szCs w:val="24"/>
        </w:rPr>
      </w:pPr>
      <w:bookmarkStart w:id="6" w:name="_h8rulallv9l8" w:colFirst="0" w:colLast="0"/>
      <w:bookmarkEnd w:id="6"/>
    </w:p>
    <w:p w14:paraId="0155C09D" w14:textId="77777777" w:rsidR="00701561" w:rsidRPr="006038A3" w:rsidRDefault="003254D8">
      <w:pPr>
        <w:spacing w:line="480" w:lineRule="auto"/>
        <w:jc w:val="both"/>
        <w:rPr>
          <w:rFonts w:ascii="Arial" w:hAnsi="Arial" w:cs="Arial"/>
          <w:b/>
          <w:sz w:val="24"/>
          <w:szCs w:val="24"/>
          <w:lang w:val="en-US"/>
        </w:rPr>
      </w:pPr>
      <w:bookmarkStart w:id="7" w:name="_jnsv5p4bnv24" w:colFirst="0" w:colLast="0"/>
      <w:bookmarkStart w:id="8" w:name="_x0771qmsu1mp" w:colFirst="0" w:colLast="0"/>
      <w:bookmarkEnd w:id="7"/>
      <w:bookmarkEnd w:id="8"/>
      <w:r w:rsidRPr="006038A3">
        <w:rPr>
          <w:rFonts w:ascii="Arial" w:hAnsi="Arial" w:cs="Arial"/>
          <w:b/>
          <w:sz w:val="24"/>
          <w:szCs w:val="24"/>
        </w:rPr>
        <w:t>A</w:t>
      </w:r>
      <w:r w:rsidRPr="006038A3">
        <w:rPr>
          <w:rFonts w:ascii="Arial" w:hAnsi="Arial" w:cs="Arial"/>
          <w:b/>
          <w:sz w:val="24"/>
          <w:szCs w:val="24"/>
          <w:lang w:val="en-US"/>
        </w:rPr>
        <w:t>CKNOWLEDGEMENTS</w:t>
      </w:r>
    </w:p>
    <w:p w14:paraId="51CAECA6" w14:textId="77777777" w:rsidR="00701561" w:rsidRPr="006038A3" w:rsidRDefault="00701561">
      <w:pPr>
        <w:spacing w:line="480" w:lineRule="auto"/>
        <w:jc w:val="both"/>
        <w:rPr>
          <w:rFonts w:ascii="Arial" w:hAnsi="Arial" w:cs="Arial"/>
          <w:b/>
          <w:sz w:val="24"/>
          <w:szCs w:val="24"/>
        </w:rPr>
      </w:pPr>
    </w:p>
    <w:p w14:paraId="70E57D2F" w14:textId="77777777" w:rsidR="00701561" w:rsidRPr="006038A3" w:rsidRDefault="003254D8">
      <w:pPr>
        <w:spacing w:line="480" w:lineRule="auto"/>
        <w:jc w:val="both"/>
        <w:rPr>
          <w:rFonts w:ascii="Arial" w:hAnsi="Arial" w:cs="Arial"/>
          <w:sz w:val="24"/>
          <w:szCs w:val="24"/>
        </w:rPr>
      </w:pPr>
      <w:bookmarkStart w:id="9" w:name="_6rl5cbnozfm5" w:colFirst="0" w:colLast="0"/>
      <w:bookmarkEnd w:id="9"/>
      <w:r w:rsidRPr="006038A3">
        <w:rPr>
          <w:rFonts w:ascii="Arial" w:hAnsi="Arial" w:cs="Arial"/>
          <w:sz w:val="24"/>
          <w:szCs w:val="24"/>
        </w:rPr>
        <w:t xml:space="preserve">We would like to thank the Director-General of Health, Malaysia, for his permission to publish this article; and </w:t>
      </w:r>
      <w:r w:rsidRPr="006038A3">
        <w:rPr>
          <w:rFonts w:ascii="Arial" w:hAnsi="Arial" w:cs="Arial"/>
          <w:sz w:val="24"/>
          <w:szCs w:val="24"/>
          <w:lang w:val="en-US"/>
        </w:rPr>
        <w:t>o</w:t>
      </w:r>
      <w:proofErr w:type="spellStart"/>
      <w:r w:rsidRPr="006038A3">
        <w:rPr>
          <w:rFonts w:ascii="Arial" w:hAnsi="Arial" w:cs="Arial"/>
          <w:sz w:val="24"/>
          <w:szCs w:val="24"/>
        </w:rPr>
        <w:t>ccupational</w:t>
      </w:r>
      <w:proofErr w:type="spellEnd"/>
      <w:r w:rsidRPr="006038A3">
        <w:rPr>
          <w:rFonts w:ascii="Arial" w:hAnsi="Arial" w:cs="Arial"/>
          <w:sz w:val="24"/>
          <w:szCs w:val="24"/>
        </w:rPr>
        <w:t xml:space="preserve"> therapists, </w:t>
      </w:r>
      <w:r w:rsidRPr="006038A3">
        <w:rPr>
          <w:rFonts w:ascii="Arial" w:hAnsi="Arial" w:cs="Arial"/>
          <w:sz w:val="24"/>
          <w:szCs w:val="24"/>
          <w:lang w:val="en-US"/>
        </w:rPr>
        <w:t>p</w:t>
      </w:r>
      <w:proofErr w:type="spellStart"/>
      <w:r w:rsidRPr="006038A3">
        <w:rPr>
          <w:rFonts w:ascii="Arial" w:hAnsi="Arial" w:cs="Arial"/>
          <w:sz w:val="24"/>
          <w:szCs w:val="24"/>
        </w:rPr>
        <w:t>hysiotherapists</w:t>
      </w:r>
      <w:proofErr w:type="spellEnd"/>
      <w:r w:rsidRPr="006038A3">
        <w:rPr>
          <w:rFonts w:ascii="Arial" w:hAnsi="Arial" w:cs="Arial"/>
          <w:sz w:val="24"/>
          <w:szCs w:val="24"/>
          <w:lang w:val="en-US"/>
        </w:rPr>
        <w:t>, dieticians and</w:t>
      </w:r>
      <w:r w:rsidRPr="006038A3">
        <w:rPr>
          <w:rFonts w:ascii="Arial" w:hAnsi="Arial" w:cs="Arial"/>
          <w:sz w:val="24"/>
          <w:szCs w:val="24"/>
        </w:rPr>
        <w:t xml:space="preserve"> nurses in Geriatric ward Ho</w:t>
      </w:r>
      <w:r w:rsidRPr="006038A3">
        <w:rPr>
          <w:rFonts w:ascii="Arial" w:hAnsi="Arial" w:cs="Arial"/>
          <w:sz w:val="24"/>
          <w:szCs w:val="24"/>
        </w:rPr>
        <w:t>spital Taiping.</w:t>
      </w:r>
    </w:p>
    <w:p w14:paraId="2F007A6C" w14:textId="77777777" w:rsidR="00701561" w:rsidRPr="006038A3" w:rsidRDefault="00701561">
      <w:pPr>
        <w:spacing w:line="480" w:lineRule="auto"/>
        <w:jc w:val="both"/>
        <w:rPr>
          <w:rFonts w:ascii="Arial" w:hAnsi="Arial" w:cs="Arial"/>
          <w:sz w:val="24"/>
          <w:szCs w:val="24"/>
        </w:rPr>
      </w:pPr>
    </w:p>
    <w:p w14:paraId="3169513F" w14:textId="77777777" w:rsidR="005777E9" w:rsidRPr="006038A3" w:rsidRDefault="005777E9" w:rsidP="005777E9">
      <w:pPr>
        <w:spacing w:line="480" w:lineRule="auto"/>
        <w:jc w:val="both"/>
        <w:rPr>
          <w:rFonts w:ascii="Arial" w:hAnsi="Arial" w:cs="Arial"/>
          <w:b/>
          <w:sz w:val="24"/>
          <w:szCs w:val="24"/>
          <w:lang w:val="en-US"/>
        </w:rPr>
      </w:pPr>
      <w:r w:rsidRPr="006038A3">
        <w:rPr>
          <w:rFonts w:ascii="Arial" w:hAnsi="Arial" w:cs="Arial"/>
          <w:b/>
          <w:sz w:val="24"/>
          <w:szCs w:val="24"/>
          <w:lang w:val="en-US"/>
        </w:rPr>
        <w:t>Authors’ contributions</w:t>
      </w:r>
    </w:p>
    <w:p w14:paraId="305E994E" w14:textId="77777777" w:rsidR="005777E9" w:rsidRPr="006038A3" w:rsidRDefault="005777E9" w:rsidP="005777E9">
      <w:pPr>
        <w:spacing w:line="480" w:lineRule="auto"/>
        <w:jc w:val="both"/>
        <w:rPr>
          <w:rFonts w:ascii="Arial" w:hAnsi="Arial" w:cs="Arial"/>
          <w:bCs/>
          <w:sz w:val="24"/>
          <w:szCs w:val="24"/>
          <w:lang w:val="en-US"/>
        </w:rPr>
      </w:pPr>
    </w:p>
    <w:p w14:paraId="382C20C0" w14:textId="1E449958" w:rsidR="005777E9" w:rsidRPr="006038A3" w:rsidRDefault="005777E9" w:rsidP="005777E9">
      <w:pPr>
        <w:spacing w:line="480" w:lineRule="auto"/>
        <w:jc w:val="both"/>
        <w:rPr>
          <w:rFonts w:ascii="Arial" w:hAnsi="Arial" w:cs="Arial"/>
          <w:bCs/>
          <w:sz w:val="24"/>
          <w:szCs w:val="24"/>
          <w:lang w:val="en-US"/>
        </w:rPr>
      </w:pPr>
      <w:r w:rsidRPr="006038A3">
        <w:rPr>
          <w:rFonts w:ascii="Arial" w:hAnsi="Arial" w:cs="Arial"/>
          <w:bCs/>
          <w:sz w:val="24"/>
          <w:szCs w:val="24"/>
          <w:lang w:val="en-US"/>
        </w:rPr>
        <w:t>Conceptualization: ML</w:t>
      </w:r>
      <w:r w:rsidR="00C41A70">
        <w:rPr>
          <w:rFonts w:ascii="Arial" w:hAnsi="Arial" w:cs="Arial"/>
          <w:bCs/>
          <w:sz w:val="24"/>
          <w:szCs w:val="24"/>
          <w:lang w:val="en-US"/>
        </w:rPr>
        <w:t xml:space="preserve"> Chin</w:t>
      </w:r>
      <w:r w:rsidRPr="006038A3">
        <w:rPr>
          <w:rFonts w:ascii="Arial" w:hAnsi="Arial" w:cs="Arial"/>
          <w:bCs/>
          <w:sz w:val="24"/>
          <w:szCs w:val="24"/>
          <w:lang w:val="en-US"/>
        </w:rPr>
        <w:t>, WK</w:t>
      </w:r>
      <w:r w:rsidR="00C41A70">
        <w:rPr>
          <w:rFonts w:ascii="Arial" w:hAnsi="Arial" w:cs="Arial"/>
          <w:bCs/>
          <w:sz w:val="24"/>
          <w:szCs w:val="24"/>
          <w:lang w:val="en-US"/>
        </w:rPr>
        <w:t xml:space="preserve"> Cheah</w:t>
      </w:r>
      <w:r w:rsidRPr="006038A3">
        <w:rPr>
          <w:rFonts w:ascii="Arial" w:hAnsi="Arial" w:cs="Arial"/>
          <w:bCs/>
          <w:sz w:val="24"/>
          <w:szCs w:val="24"/>
          <w:lang w:val="en-US"/>
        </w:rPr>
        <w:t>. Methodology: ML</w:t>
      </w:r>
      <w:r w:rsidR="00C41A70">
        <w:rPr>
          <w:rFonts w:ascii="Arial" w:hAnsi="Arial" w:cs="Arial"/>
          <w:bCs/>
          <w:sz w:val="24"/>
          <w:szCs w:val="24"/>
          <w:lang w:val="en-US"/>
        </w:rPr>
        <w:t xml:space="preserve"> Chin</w:t>
      </w:r>
      <w:r w:rsidRPr="006038A3">
        <w:rPr>
          <w:rFonts w:ascii="Arial" w:hAnsi="Arial" w:cs="Arial"/>
          <w:bCs/>
          <w:sz w:val="24"/>
          <w:szCs w:val="24"/>
          <w:lang w:val="en-US"/>
        </w:rPr>
        <w:t xml:space="preserve">, </w:t>
      </w:r>
      <w:r w:rsidR="00C41A70">
        <w:rPr>
          <w:rFonts w:ascii="Arial" w:hAnsi="Arial" w:cs="Arial"/>
          <w:bCs/>
          <w:sz w:val="24"/>
          <w:szCs w:val="24"/>
          <w:lang w:val="en-US"/>
        </w:rPr>
        <w:t>C</w:t>
      </w:r>
      <w:r w:rsidRPr="006038A3">
        <w:rPr>
          <w:rFonts w:ascii="Arial" w:hAnsi="Arial" w:cs="Arial"/>
          <w:bCs/>
          <w:sz w:val="24"/>
          <w:szCs w:val="24"/>
          <w:lang w:val="en-US"/>
        </w:rPr>
        <w:t>WS</w:t>
      </w:r>
      <w:r w:rsidR="00C41A70">
        <w:rPr>
          <w:rFonts w:ascii="Arial" w:hAnsi="Arial" w:cs="Arial"/>
          <w:bCs/>
          <w:sz w:val="24"/>
          <w:szCs w:val="24"/>
          <w:lang w:val="en-US"/>
        </w:rPr>
        <w:t xml:space="preserve"> Chan</w:t>
      </w:r>
      <w:r w:rsidRPr="006038A3">
        <w:rPr>
          <w:rFonts w:ascii="Arial" w:hAnsi="Arial" w:cs="Arial"/>
          <w:bCs/>
          <w:sz w:val="24"/>
          <w:szCs w:val="24"/>
          <w:lang w:val="en-US"/>
        </w:rPr>
        <w:t>, HE</w:t>
      </w:r>
      <w:r w:rsidR="00C41A70">
        <w:rPr>
          <w:rFonts w:ascii="Arial" w:hAnsi="Arial" w:cs="Arial"/>
          <w:bCs/>
          <w:sz w:val="24"/>
          <w:szCs w:val="24"/>
          <w:lang w:val="en-US"/>
        </w:rPr>
        <w:t xml:space="preserve"> Chong</w:t>
      </w:r>
      <w:r w:rsidRPr="006038A3">
        <w:rPr>
          <w:rFonts w:ascii="Arial" w:hAnsi="Arial" w:cs="Arial"/>
          <w:bCs/>
          <w:sz w:val="24"/>
          <w:szCs w:val="24"/>
          <w:lang w:val="en-US"/>
        </w:rPr>
        <w:t>. Formal analysis: ML</w:t>
      </w:r>
      <w:r w:rsidR="00C41A70">
        <w:rPr>
          <w:rFonts w:ascii="Arial" w:hAnsi="Arial" w:cs="Arial"/>
          <w:bCs/>
          <w:sz w:val="24"/>
          <w:szCs w:val="24"/>
          <w:lang w:val="en-US"/>
        </w:rPr>
        <w:t xml:space="preserve"> Chin</w:t>
      </w:r>
      <w:r w:rsidRPr="006038A3">
        <w:rPr>
          <w:rFonts w:ascii="Arial" w:hAnsi="Arial" w:cs="Arial"/>
          <w:bCs/>
          <w:sz w:val="24"/>
          <w:szCs w:val="24"/>
          <w:lang w:val="en-US"/>
        </w:rPr>
        <w:t>, CWS</w:t>
      </w:r>
      <w:r w:rsidR="00C41A70">
        <w:rPr>
          <w:rFonts w:ascii="Arial" w:hAnsi="Arial" w:cs="Arial"/>
          <w:bCs/>
          <w:sz w:val="24"/>
          <w:szCs w:val="24"/>
          <w:lang w:val="en-US"/>
        </w:rPr>
        <w:t xml:space="preserve"> Chan</w:t>
      </w:r>
      <w:r w:rsidRPr="006038A3">
        <w:rPr>
          <w:rFonts w:ascii="Arial" w:hAnsi="Arial" w:cs="Arial"/>
          <w:bCs/>
          <w:sz w:val="24"/>
          <w:szCs w:val="24"/>
          <w:lang w:val="en-US"/>
        </w:rPr>
        <w:t>. Project administration: ML</w:t>
      </w:r>
      <w:r w:rsidR="00C41A70">
        <w:rPr>
          <w:rFonts w:ascii="Arial" w:hAnsi="Arial" w:cs="Arial"/>
          <w:bCs/>
          <w:sz w:val="24"/>
          <w:szCs w:val="24"/>
          <w:lang w:val="en-US"/>
        </w:rPr>
        <w:t xml:space="preserve"> Chin</w:t>
      </w:r>
      <w:r w:rsidRPr="006038A3">
        <w:rPr>
          <w:rFonts w:ascii="Arial" w:hAnsi="Arial" w:cs="Arial"/>
          <w:bCs/>
          <w:sz w:val="24"/>
          <w:szCs w:val="24"/>
          <w:lang w:val="en-US"/>
        </w:rPr>
        <w:t>. Writing original draft: ML</w:t>
      </w:r>
      <w:r w:rsidR="00C41A70">
        <w:rPr>
          <w:rFonts w:ascii="Arial" w:hAnsi="Arial" w:cs="Arial"/>
          <w:bCs/>
          <w:sz w:val="24"/>
          <w:szCs w:val="24"/>
          <w:lang w:val="en-US"/>
        </w:rPr>
        <w:t xml:space="preserve"> Chin</w:t>
      </w:r>
      <w:r w:rsidRPr="006038A3">
        <w:rPr>
          <w:rFonts w:ascii="Arial" w:hAnsi="Arial" w:cs="Arial"/>
          <w:bCs/>
          <w:sz w:val="24"/>
          <w:szCs w:val="24"/>
          <w:lang w:val="en-US"/>
        </w:rPr>
        <w:t>. Writing review and editing: ML</w:t>
      </w:r>
      <w:r w:rsidR="00C41A70">
        <w:rPr>
          <w:rFonts w:ascii="Arial" w:hAnsi="Arial" w:cs="Arial"/>
          <w:bCs/>
          <w:sz w:val="24"/>
          <w:szCs w:val="24"/>
          <w:lang w:val="en-US"/>
        </w:rPr>
        <w:t xml:space="preserve"> Chin</w:t>
      </w:r>
      <w:r w:rsidRPr="006038A3">
        <w:rPr>
          <w:rFonts w:ascii="Arial" w:hAnsi="Arial" w:cs="Arial"/>
          <w:bCs/>
          <w:sz w:val="24"/>
          <w:szCs w:val="24"/>
          <w:lang w:val="en-US"/>
        </w:rPr>
        <w:t>, CWS</w:t>
      </w:r>
      <w:r w:rsidR="00C41A70">
        <w:rPr>
          <w:rFonts w:ascii="Arial" w:hAnsi="Arial" w:cs="Arial"/>
          <w:bCs/>
          <w:sz w:val="24"/>
          <w:szCs w:val="24"/>
          <w:lang w:val="en-US"/>
        </w:rPr>
        <w:t xml:space="preserve"> Chan</w:t>
      </w:r>
      <w:r w:rsidRPr="006038A3">
        <w:rPr>
          <w:rFonts w:ascii="Arial" w:hAnsi="Arial" w:cs="Arial"/>
          <w:bCs/>
          <w:sz w:val="24"/>
          <w:szCs w:val="24"/>
          <w:lang w:val="en-US"/>
        </w:rPr>
        <w:t>, HE</w:t>
      </w:r>
      <w:r w:rsidR="00C41A70">
        <w:rPr>
          <w:rFonts w:ascii="Arial" w:hAnsi="Arial" w:cs="Arial"/>
          <w:bCs/>
          <w:sz w:val="24"/>
          <w:szCs w:val="24"/>
          <w:lang w:val="en-US"/>
        </w:rPr>
        <w:t xml:space="preserve"> Chong</w:t>
      </w:r>
      <w:r w:rsidRPr="006038A3">
        <w:rPr>
          <w:rFonts w:ascii="Arial" w:hAnsi="Arial" w:cs="Arial"/>
          <w:bCs/>
          <w:sz w:val="24"/>
          <w:szCs w:val="24"/>
          <w:lang w:val="en-US"/>
        </w:rPr>
        <w:t>. Approval of final manuscript: all authors.</w:t>
      </w:r>
    </w:p>
    <w:p w14:paraId="4E34618B" w14:textId="167AAB14" w:rsidR="005777E9" w:rsidRPr="006038A3" w:rsidRDefault="005777E9">
      <w:pPr>
        <w:spacing w:line="480" w:lineRule="auto"/>
        <w:jc w:val="both"/>
        <w:rPr>
          <w:rFonts w:ascii="Arial" w:hAnsi="Arial" w:cs="Arial"/>
          <w:b/>
          <w:bCs/>
          <w:sz w:val="24"/>
          <w:szCs w:val="24"/>
        </w:rPr>
      </w:pPr>
    </w:p>
    <w:p w14:paraId="6030D58B" w14:textId="77777777" w:rsidR="005777E9" w:rsidRPr="006038A3" w:rsidRDefault="005777E9" w:rsidP="005777E9">
      <w:pPr>
        <w:spacing w:line="480" w:lineRule="auto"/>
        <w:jc w:val="both"/>
        <w:rPr>
          <w:rFonts w:ascii="Arial" w:hAnsi="Arial" w:cs="Arial"/>
          <w:b/>
          <w:sz w:val="24"/>
          <w:szCs w:val="24"/>
          <w:lang w:val="en-US"/>
        </w:rPr>
      </w:pPr>
      <w:r w:rsidRPr="006038A3">
        <w:rPr>
          <w:rFonts w:ascii="Arial" w:hAnsi="Arial" w:cs="Arial"/>
          <w:b/>
          <w:sz w:val="24"/>
          <w:szCs w:val="24"/>
          <w:lang w:val="en-US"/>
        </w:rPr>
        <w:t>Availability of data and materials</w:t>
      </w:r>
    </w:p>
    <w:p w14:paraId="4C7D315A" w14:textId="77777777" w:rsidR="005777E9" w:rsidRPr="006038A3" w:rsidRDefault="005777E9" w:rsidP="005777E9">
      <w:pPr>
        <w:spacing w:line="480" w:lineRule="auto"/>
        <w:jc w:val="both"/>
        <w:rPr>
          <w:rFonts w:ascii="Arial" w:hAnsi="Arial" w:cs="Arial"/>
          <w:bCs/>
          <w:sz w:val="24"/>
          <w:szCs w:val="24"/>
          <w:lang w:val="en-US"/>
        </w:rPr>
      </w:pPr>
    </w:p>
    <w:p w14:paraId="79DB2D32" w14:textId="148B5C4B" w:rsidR="005777E9" w:rsidRPr="006038A3" w:rsidRDefault="005777E9" w:rsidP="005777E9">
      <w:pPr>
        <w:spacing w:line="480" w:lineRule="auto"/>
        <w:jc w:val="both"/>
        <w:rPr>
          <w:rFonts w:ascii="Arial" w:hAnsi="Arial" w:cs="Arial"/>
          <w:bCs/>
          <w:sz w:val="24"/>
          <w:szCs w:val="24"/>
          <w:lang w:val="en-US"/>
        </w:rPr>
      </w:pPr>
      <w:r w:rsidRPr="006038A3">
        <w:rPr>
          <w:rFonts w:ascii="Arial" w:hAnsi="Arial" w:cs="Arial"/>
          <w:bCs/>
          <w:sz w:val="24"/>
          <w:szCs w:val="24"/>
          <w:lang w:val="en-US"/>
        </w:rPr>
        <w:t xml:space="preserve">The data that support the findings of this study </w:t>
      </w:r>
      <w:r w:rsidR="00C41A70">
        <w:rPr>
          <w:rFonts w:ascii="Arial" w:hAnsi="Arial" w:cs="Arial"/>
          <w:bCs/>
          <w:sz w:val="24"/>
          <w:szCs w:val="24"/>
          <w:lang w:val="en-US"/>
        </w:rPr>
        <w:t>are</w:t>
      </w:r>
      <w:r w:rsidRPr="006038A3">
        <w:rPr>
          <w:rFonts w:ascii="Arial" w:hAnsi="Arial" w:cs="Arial"/>
          <w:bCs/>
          <w:sz w:val="24"/>
          <w:szCs w:val="24"/>
          <w:lang w:val="en-US"/>
        </w:rPr>
        <w:t xml:space="preserve"> available from the corresponding author upon reasonable request.</w:t>
      </w:r>
    </w:p>
    <w:p w14:paraId="100ABC52" w14:textId="1667717E" w:rsidR="005777E9" w:rsidRPr="006038A3" w:rsidRDefault="005777E9">
      <w:pPr>
        <w:spacing w:line="480" w:lineRule="auto"/>
        <w:jc w:val="both"/>
        <w:rPr>
          <w:rFonts w:ascii="Arial" w:hAnsi="Arial" w:cs="Arial"/>
          <w:b/>
          <w:bCs/>
          <w:sz w:val="24"/>
          <w:szCs w:val="24"/>
          <w:lang w:val="en-US"/>
        </w:rPr>
      </w:pPr>
    </w:p>
    <w:p w14:paraId="57C62E47" w14:textId="77777777" w:rsidR="005777E9" w:rsidRPr="006038A3" w:rsidRDefault="005777E9" w:rsidP="005777E9">
      <w:pPr>
        <w:spacing w:line="480" w:lineRule="auto"/>
        <w:jc w:val="both"/>
        <w:rPr>
          <w:rFonts w:ascii="Arial" w:hAnsi="Arial" w:cs="Arial"/>
          <w:b/>
          <w:sz w:val="24"/>
          <w:szCs w:val="24"/>
          <w:lang w:val="en-US"/>
        </w:rPr>
      </w:pPr>
      <w:r w:rsidRPr="006038A3">
        <w:rPr>
          <w:rFonts w:ascii="Arial" w:hAnsi="Arial" w:cs="Arial"/>
          <w:b/>
          <w:sz w:val="24"/>
          <w:szCs w:val="24"/>
          <w:lang w:val="en-US"/>
        </w:rPr>
        <w:t>Funding</w:t>
      </w:r>
    </w:p>
    <w:p w14:paraId="68EA367A" w14:textId="77777777" w:rsidR="005777E9" w:rsidRPr="006038A3" w:rsidRDefault="005777E9" w:rsidP="005777E9">
      <w:pPr>
        <w:spacing w:line="480" w:lineRule="auto"/>
        <w:jc w:val="both"/>
        <w:rPr>
          <w:rFonts w:ascii="Arial" w:hAnsi="Arial" w:cs="Arial"/>
          <w:bCs/>
          <w:sz w:val="24"/>
          <w:szCs w:val="24"/>
          <w:lang w:val="en-US"/>
        </w:rPr>
      </w:pPr>
    </w:p>
    <w:p w14:paraId="1979AD31" w14:textId="7C38DA9B" w:rsidR="005777E9" w:rsidRPr="006038A3" w:rsidRDefault="005777E9" w:rsidP="005777E9">
      <w:pPr>
        <w:spacing w:line="480" w:lineRule="auto"/>
        <w:jc w:val="both"/>
        <w:rPr>
          <w:rFonts w:ascii="Arial" w:hAnsi="Arial" w:cs="Arial"/>
          <w:b/>
          <w:bCs/>
          <w:sz w:val="24"/>
          <w:szCs w:val="24"/>
        </w:rPr>
      </w:pPr>
      <w:r w:rsidRPr="006038A3">
        <w:rPr>
          <w:rFonts w:ascii="Arial" w:hAnsi="Arial" w:cs="Arial"/>
          <w:bCs/>
          <w:sz w:val="24"/>
          <w:szCs w:val="24"/>
          <w:lang w:val="en-US"/>
        </w:rPr>
        <w:t>There has been no financial support for this work that could have influenced its outcome</w:t>
      </w:r>
    </w:p>
    <w:p w14:paraId="19AAFE75" w14:textId="77777777" w:rsidR="005777E9" w:rsidRPr="006038A3" w:rsidRDefault="005777E9">
      <w:pPr>
        <w:spacing w:line="480" w:lineRule="auto"/>
        <w:jc w:val="both"/>
        <w:rPr>
          <w:rFonts w:ascii="Arial" w:hAnsi="Arial" w:cs="Arial"/>
          <w:b/>
          <w:bCs/>
          <w:sz w:val="24"/>
          <w:szCs w:val="24"/>
        </w:rPr>
      </w:pPr>
    </w:p>
    <w:p w14:paraId="40654EEF" w14:textId="56C866A8" w:rsidR="00701561" w:rsidRPr="006038A3" w:rsidRDefault="003254D8">
      <w:pPr>
        <w:spacing w:line="480" w:lineRule="auto"/>
        <w:jc w:val="both"/>
        <w:rPr>
          <w:rFonts w:ascii="Arial" w:hAnsi="Arial" w:cs="Arial"/>
          <w:b/>
          <w:bCs/>
          <w:sz w:val="24"/>
          <w:szCs w:val="24"/>
        </w:rPr>
      </w:pPr>
      <w:r w:rsidRPr="006038A3">
        <w:rPr>
          <w:rFonts w:ascii="Arial" w:hAnsi="Arial" w:cs="Arial"/>
          <w:b/>
          <w:bCs/>
          <w:sz w:val="24"/>
          <w:szCs w:val="24"/>
        </w:rPr>
        <w:t>CONFLICTS OF INTEREST</w:t>
      </w:r>
    </w:p>
    <w:p w14:paraId="09920E87" w14:textId="77777777" w:rsidR="00701561" w:rsidRPr="006038A3" w:rsidRDefault="00701561">
      <w:pPr>
        <w:spacing w:line="480" w:lineRule="auto"/>
        <w:jc w:val="both"/>
        <w:rPr>
          <w:rFonts w:ascii="Arial" w:hAnsi="Arial" w:cs="Arial"/>
          <w:sz w:val="24"/>
          <w:szCs w:val="24"/>
        </w:rPr>
      </w:pPr>
    </w:p>
    <w:p w14:paraId="43441381" w14:textId="25829E77" w:rsidR="00701561" w:rsidRPr="006038A3" w:rsidRDefault="003254D8">
      <w:pPr>
        <w:spacing w:line="480" w:lineRule="auto"/>
        <w:jc w:val="both"/>
        <w:rPr>
          <w:rFonts w:ascii="Arial" w:hAnsi="Arial" w:cs="Arial"/>
          <w:sz w:val="24"/>
          <w:szCs w:val="24"/>
        </w:rPr>
      </w:pPr>
      <w:r w:rsidRPr="006038A3">
        <w:rPr>
          <w:rFonts w:ascii="Arial" w:hAnsi="Arial" w:cs="Arial"/>
          <w:sz w:val="24"/>
          <w:szCs w:val="24"/>
        </w:rPr>
        <w:t>No potential conflict</w:t>
      </w:r>
      <w:r w:rsidR="00C41A70">
        <w:rPr>
          <w:rFonts w:ascii="Arial" w:hAnsi="Arial" w:cs="Arial"/>
          <w:sz w:val="24"/>
          <w:szCs w:val="24"/>
        </w:rPr>
        <w:t>s</w:t>
      </w:r>
      <w:r w:rsidRPr="006038A3">
        <w:rPr>
          <w:rFonts w:ascii="Arial" w:hAnsi="Arial" w:cs="Arial"/>
          <w:sz w:val="24"/>
          <w:szCs w:val="24"/>
        </w:rPr>
        <w:t xml:space="preserve"> of interest relevant to this article was reported.</w:t>
      </w:r>
    </w:p>
    <w:p w14:paraId="25AD1A20" w14:textId="77777777" w:rsidR="00701561" w:rsidRPr="006038A3" w:rsidRDefault="00701561">
      <w:pPr>
        <w:spacing w:line="480" w:lineRule="auto"/>
        <w:jc w:val="both"/>
        <w:rPr>
          <w:rFonts w:ascii="Arial" w:hAnsi="Arial" w:cs="Arial"/>
          <w:b/>
          <w:bCs/>
          <w:sz w:val="24"/>
          <w:szCs w:val="24"/>
        </w:rPr>
      </w:pPr>
    </w:p>
    <w:p w14:paraId="6B6BDB82" w14:textId="77777777" w:rsidR="005777E9" w:rsidRPr="006038A3" w:rsidRDefault="005777E9" w:rsidP="005777E9">
      <w:pPr>
        <w:spacing w:line="480" w:lineRule="auto"/>
        <w:jc w:val="both"/>
        <w:rPr>
          <w:rFonts w:ascii="Arial" w:hAnsi="Arial" w:cs="Arial"/>
          <w:b/>
          <w:sz w:val="24"/>
          <w:szCs w:val="24"/>
          <w:lang w:val="en-US"/>
        </w:rPr>
      </w:pPr>
      <w:r w:rsidRPr="006038A3">
        <w:rPr>
          <w:rFonts w:ascii="Arial" w:hAnsi="Arial" w:cs="Arial"/>
          <w:b/>
          <w:sz w:val="24"/>
          <w:szCs w:val="24"/>
          <w:lang w:val="en-US"/>
        </w:rPr>
        <w:t>Ethics approval and consent to participate</w:t>
      </w:r>
    </w:p>
    <w:p w14:paraId="23D10A22" w14:textId="77777777" w:rsidR="005777E9" w:rsidRPr="006038A3" w:rsidRDefault="005777E9" w:rsidP="005777E9">
      <w:pPr>
        <w:spacing w:line="480" w:lineRule="auto"/>
        <w:jc w:val="both"/>
        <w:rPr>
          <w:rFonts w:ascii="Arial" w:hAnsi="Arial" w:cs="Arial"/>
          <w:b/>
          <w:sz w:val="24"/>
          <w:szCs w:val="24"/>
          <w:lang w:val="en-US"/>
        </w:rPr>
      </w:pPr>
    </w:p>
    <w:p w14:paraId="257E703A" w14:textId="77777777" w:rsidR="005777E9" w:rsidRPr="006038A3" w:rsidRDefault="005777E9" w:rsidP="005777E9">
      <w:pPr>
        <w:spacing w:line="480" w:lineRule="auto"/>
        <w:jc w:val="both"/>
        <w:rPr>
          <w:rFonts w:ascii="Arial" w:hAnsi="Arial" w:cs="Arial"/>
          <w:bCs/>
          <w:sz w:val="24"/>
          <w:szCs w:val="24"/>
          <w:lang w:val="en-US"/>
        </w:rPr>
      </w:pPr>
      <w:r w:rsidRPr="006038A3">
        <w:rPr>
          <w:rFonts w:ascii="Arial" w:hAnsi="Arial" w:cs="Arial"/>
          <w:bCs/>
          <w:sz w:val="24"/>
          <w:szCs w:val="24"/>
          <w:lang w:val="en-US"/>
        </w:rPr>
        <w:t>Ethics approval was obtained from Medical Research and Ethics Committee, Ministry of Health Malaysia (</w:t>
      </w:r>
      <w:r w:rsidRPr="006038A3">
        <w:rPr>
          <w:rFonts w:ascii="Arial" w:hAnsi="Arial" w:cs="Arial"/>
          <w:sz w:val="24"/>
          <w:szCs w:val="24"/>
          <w:lang w:val="en-US"/>
        </w:rPr>
        <w:t>Ref: NMRR-19-1965-47705(IIR))</w:t>
      </w:r>
      <w:r w:rsidRPr="006038A3">
        <w:rPr>
          <w:rFonts w:ascii="Arial" w:hAnsi="Arial" w:cs="Arial"/>
          <w:bCs/>
          <w:sz w:val="24"/>
          <w:szCs w:val="24"/>
          <w:lang w:val="en-US"/>
        </w:rPr>
        <w:t>.</w:t>
      </w:r>
    </w:p>
    <w:p w14:paraId="5346E2C0" w14:textId="77777777" w:rsidR="00701561" w:rsidRPr="006038A3" w:rsidRDefault="00701561">
      <w:pPr>
        <w:spacing w:line="480" w:lineRule="auto"/>
        <w:jc w:val="both"/>
        <w:rPr>
          <w:rFonts w:ascii="Arial" w:hAnsi="Arial" w:cs="Arial"/>
          <w:b/>
          <w:sz w:val="24"/>
          <w:szCs w:val="24"/>
          <w:lang w:val="en-US"/>
        </w:rPr>
      </w:pPr>
    </w:p>
    <w:p w14:paraId="55753B94" w14:textId="77777777" w:rsidR="00701561" w:rsidRPr="006038A3" w:rsidRDefault="003254D8">
      <w:pPr>
        <w:spacing w:line="480" w:lineRule="auto"/>
        <w:jc w:val="both"/>
        <w:rPr>
          <w:rFonts w:ascii="Arial" w:hAnsi="Arial" w:cs="Arial"/>
          <w:b/>
          <w:sz w:val="24"/>
          <w:szCs w:val="24"/>
          <w:lang w:val="en-US"/>
        </w:rPr>
      </w:pPr>
      <w:r w:rsidRPr="006038A3">
        <w:rPr>
          <w:rFonts w:ascii="Arial" w:hAnsi="Arial" w:cs="Arial"/>
          <w:b/>
          <w:sz w:val="24"/>
          <w:szCs w:val="24"/>
          <w:lang w:val="en-US"/>
        </w:rPr>
        <w:t>Consent for publication</w:t>
      </w:r>
    </w:p>
    <w:p w14:paraId="0D7B8A77" w14:textId="77777777" w:rsidR="00701561" w:rsidRPr="006038A3" w:rsidRDefault="00701561">
      <w:pPr>
        <w:spacing w:line="480" w:lineRule="auto"/>
        <w:jc w:val="both"/>
        <w:rPr>
          <w:rFonts w:ascii="Arial" w:hAnsi="Arial" w:cs="Arial"/>
          <w:bCs/>
          <w:sz w:val="24"/>
          <w:szCs w:val="24"/>
          <w:lang w:val="en-US"/>
        </w:rPr>
      </w:pPr>
    </w:p>
    <w:p w14:paraId="577BA7B5" w14:textId="77777777" w:rsidR="00701561" w:rsidRPr="006038A3" w:rsidRDefault="003254D8">
      <w:pPr>
        <w:spacing w:line="480" w:lineRule="auto"/>
        <w:jc w:val="both"/>
        <w:rPr>
          <w:rFonts w:ascii="Arial" w:hAnsi="Arial" w:cs="Arial"/>
          <w:bCs/>
          <w:sz w:val="24"/>
          <w:szCs w:val="24"/>
          <w:lang w:val="en-US"/>
        </w:rPr>
      </w:pPr>
      <w:r w:rsidRPr="006038A3">
        <w:rPr>
          <w:rFonts w:ascii="Arial" w:hAnsi="Arial" w:cs="Arial"/>
          <w:bCs/>
          <w:sz w:val="24"/>
          <w:szCs w:val="24"/>
          <w:lang w:val="en-US"/>
        </w:rPr>
        <w:t xml:space="preserve">The manuscript has been read and approved for submission by all the named authors for open access publishing. </w:t>
      </w:r>
    </w:p>
    <w:p w14:paraId="3DDDB899" w14:textId="77777777" w:rsidR="00701561" w:rsidRPr="006038A3" w:rsidRDefault="00701561">
      <w:pPr>
        <w:spacing w:line="480" w:lineRule="auto"/>
        <w:jc w:val="both"/>
        <w:rPr>
          <w:rFonts w:ascii="Arial" w:hAnsi="Arial" w:cs="Arial"/>
          <w:bCs/>
          <w:sz w:val="24"/>
          <w:szCs w:val="24"/>
          <w:lang w:val="en-US"/>
        </w:rPr>
      </w:pPr>
    </w:p>
    <w:p w14:paraId="58417650" w14:textId="5AACA7F6" w:rsidR="00701561" w:rsidRPr="006038A3" w:rsidRDefault="005777E9">
      <w:pPr>
        <w:spacing w:line="480" w:lineRule="auto"/>
        <w:jc w:val="both"/>
        <w:rPr>
          <w:rFonts w:ascii="Arial" w:hAnsi="Arial" w:cs="Arial"/>
          <w:b/>
          <w:sz w:val="24"/>
          <w:szCs w:val="24"/>
          <w:lang w:val="en-US"/>
        </w:rPr>
      </w:pPr>
      <w:r w:rsidRPr="006038A3">
        <w:rPr>
          <w:rFonts w:ascii="Arial" w:hAnsi="Arial" w:cs="Arial"/>
          <w:b/>
          <w:sz w:val="24"/>
          <w:szCs w:val="24"/>
          <w:lang w:val="en-US"/>
        </w:rPr>
        <w:t>Copyright</w:t>
      </w:r>
    </w:p>
    <w:p w14:paraId="2CB47F6E" w14:textId="5DA94F42" w:rsidR="005777E9" w:rsidRPr="00C41A70" w:rsidRDefault="005777E9">
      <w:pPr>
        <w:spacing w:line="480" w:lineRule="auto"/>
        <w:jc w:val="both"/>
        <w:rPr>
          <w:rFonts w:ascii="Arial" w:hAnsi="Arial" w:cs="Arial"/>
          <w:sz w:val="24"/>
          <w:szCs w:val="24"/>
        </w:rPr>
      </w:pPr>
      <w:r w:rsidRPr="00C41A70">
        <w:rPr>
          <w:rFonts w:ascii="Arial" w:hAnsi="Arial" w:cs="Arial"/>
          <w:sz w:val="24"/>
          <w:szCs w:val="24"/>
        </w:rPr>
        <w:t>Authors retain</w:t>
      </w:r>
      <w:r w:rsidRPr="00C41A70">
        <w:rPr>
          <w:rFonts w:ascii="Arial" w:hAnsi="Arial" w:cs="Arial"/>
          <w:sz w:val="24"/>
          <w:szCs w:val="24"/>
        </w:rPr>
        <w:t>ed</w:t>
      </w:r>
      <w:r w:rsidRPr="00C41A70">
        <w:rPr>
          <w:rFonts w:ascii="Arial" w:hAnsi="Arial" w:cs="Arial"/>
          <w:sz w:val="24"/>
          <w:szCs w:val="24"/>
        </w:rPr>
        <w:t xml:space="preserve"> copyright of their works through a </w:t>
      </w:r>
      <w:hyperlink r:id="rId11" w:history="1">
        <w:r w:rsidRPr="00C41A70">
          <w:rPr>
            <w:rStyle w:val="Hyperlink"/>
            <w:rFonts w:ascii="Arial" w:hAnsi="Arial" w:cs="Arial"/>
            <w:color w:val="auto"/>
            <w:sz w:val="24"/>
            <w:szCs w:val="24"/>
          </w:rPr>
          <w:t>Creative Commons Attribution 4.0 International License</w:t>
        </w:r>
      </w:hyperlink>
      <w:r w:rsidRPr="00C41A70">
        <w:rPr>
          <w:rFonts w:ascii="Arial" w:hAnsi="Arial" w:cs="Arial"/>
          <w:sz w:val="24"/>
          <w:szCs w:val="24"/>
        </w:rPr>
        <w:t> </w:t>
      </w:r>
      <w:r w:rsidRPr="00C41A70">
        <w:rPr>
          <w:rFonts w:ascii="Arial" w:hAnsi="Arial" w:cs="Arial"/>
          <w:sz w:val="24"/>
          <w:szCs w:val="24"/>
        </w:rPr>
        <w:t>.</w:t>
      </w:r>
    </w:p>
    <w:p w14:paraId="3E3FAB6A" w14:textId="77777777" w:rsidR="005777E9" w:rsidRPr="006038A3" w:rsidRDefault="005777E9">
      <w:pPr>
        <w:spacing w:line="480" w:lineRule="auto"/>
        <w:jc w:val="both"/>
        <w:rPr>
          <w:rFonts w:ascii="Arial" w:hAnsi="Arial" w:cs="Arial"/>
          <w:bCs/>
          <w:sz w:val="24"/>
          <w:szCs w:val="24"/>
          <w:lang w:val="en-US"/>
        </w:rPr>
      </w:pPr>
    </w:p>
    <w:p w14:paraId="242F1469" w14:textId="77777777" w:rsidR="00701561" w:rsidRPr="006038A3" w:rsidRDefault="003254D8">
      <w:pPr>
        <w:spacing w:line="480" w:lineRule="auto"/>
        <w:jc w:val="both"/>
        <w:rPr>
          <w:rFonts w:ascii="Arial" w:hAnsi="Arial" w:cs="Arial"/>
          <w:b/>
          <w:sz w:val="24"/>
          <w:szCs w:val="24"/>
        </w:rPr>
      </w:pPr>
      <w:r w:rsidRPr="006038A3">
        <w:rPr>
          <w:rFonts w:ascii="Arial" w:hAnsi="Arial" w:cs="Arial"/>
          <w:b/>
          <w:sz w:val="24"/>
          <w:szCs w:val="24"/>
        </w:rPr>
        <w:t>REFERENCES</w:t>
      </w:r>
    </w:p>
    <w:p w14:paraId="3D2ECB86" w14:textId="77777777" w:rsidR="00701561" w:rsidRPr="006038A3" w:rsidRDefault="00701561">
      <w:pPr>
        <w:spacing w:line="480" w:lineRule="auto"/>
        <w:jc w:val="both"/>
        <w:rPr>
          <w:rFonts w:ascii="Arial" w:hAnsi="Arial" w:cs="Arial"/>
          <w:sz w:val="24"/>
          <w:szCs w:val="24"/>
        </w:rPr>
      </w:pPr>
    </w:p>
    <w:p w14:paraId="4742A32E"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lastRenderedPageBreak/>
        <w:t xml:space="preserve">1. Blanc B, Finch CA, Hallberg L, </w:t>
      </w:r>
      <w:proofErr w:type="spellStart"/>
      <w:r w:rsidRPr="006038A3">
        <w:rPr>
          <w:rFonts w:ascii="Arial" w:hAnsi="Arial" w:cs="Arial"/>
          <w:sz w:val="24"/>
          <w:szCs w:val="24"/>
        </w:rPr>
        <w:t>Lawkowicz</w:t>
      </w:r>
      <w:proofErr w:type="spellEnd"/>
      <w:r w:rsidRPr="006038A3">
        <w:rPr>
          <w:rFonts w:ascii="Arial" w:hAnsi="Arial" w:cs="Arial"/>
          <w:sz w:val="24"/>
          <w:szCs w:val="24"/>
        </w:rPr>
        <w:t xml:space="preserve"> W, </w:t>
      </w:r>
      <w:proofErr w:type="spellStart"/>
      <w:r w:rsidRPr="006038A3">
        <w:rPr>
          <w:rFonts w:ascii="Arial" w:hAnsi="Arial" w:cs="Arial"/>
          <w:sz w:val="24"/>
          <w:szCs w:val="24"/>
        </w:rPr>
        <w:t>Layrisse</w:t>
      </w:r>
      <w:proofErr w:type="spellEnd"/>
      <w:r w:rsidRPr="006038A3">
        <w:rPr>
          <w:rFonts w:ascii="Arial" w:hAnsi="Arial" w:cs="Arial"/>
          <w:sz w:val="24"/>
          <w:szCs w:val="24"/>
        </w:rPr>
        <w:t xml:space="preserve"> M, </w:t>
      </w:r>
      <w:proofErr w:type="spellStart"/>
      <w:r w:rsidRPr="006038A3">
        <w:rPr>
          <w:rFonts w:ascii="Arial" w:hAnsi="Arial" w:cs="Arial"/>
          <w:sz w:val="24"/>
          <w:szCs w:val="24"/>
        </w:rPr>
        <w:t>Mollin</w:t>
      </w:r>
      <w:proofErr w:type="spellEnd"/>
      <w:r w:rsidRPr="006038A3">
        <w:rPr>
          <w:rFonts w:ascii="Arial" w:hAnsi="Arial" w:cs="Arial"/>
          <w:sz w:val="24"/>
          <w:szCs w:val="24"/>
        </w:rPr>
        <w:t xml:space="preserve"> DL, et al. Nutritional </w:t>
      </w:r>
      <w:proofErr w:type="spellStart"/>
      <w:r w:rsidRPr="006038A3">
        <w:rPr>
          <w:rFonts w:ascii="Arial" w:hAnsi="Arial" w:cs="Arial"/>
          <w:sz w:val="24"/>
          <w:szCs w:val="24"/>
        </w:rPr>
        <w:t>Anemias</w:t>
      </w:r>
      <w:proofErr w:type="spellEnd"/>
      <w:r w:rsidRPr="006038A3">
        <w:rPr>
          <w:rFonts w:ascii="Arial" w:hAnsi="Arial" w:cs="Arial"/>
          <w:sz w:val="24"/>
          <w:szCs w:val="24"/>
        </w:rPr>
        <w:t xml:space="preserve">. Report of a WHO Scientific Group. World Health Organization, Technical Report Series Geneva: World Health Organization, 1968:40 </w:t>
      </w:r>
    </w:p>
    <w:p w14:paraId="627AEAD5" w14:textId="77777777" w:rsidR="00701561" w:rsidRPr="006038A3" w:rsidRDefault="00701561">
      <w:pPr>
        <w:shd w:val="clear" w:color="auto" w:fill="FFFFFF"/>
        <w:spacing w:line="480" w:lineRule="auto"/>
        <w:rPr>
          <w:rFonts w:ascii="Arial" w:hAnsi="Arial" w:cs="Arial"/>
          <w:sz w:val="24"/>
          <w:szCs w:val="24"/>
        </w:rPr>
      </w:pPr>
    </w:p>
    <w:p w14:paraId="208FE664"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2. Yusof M, </w:t>
      </w:r>
      <w:proofErr w:type="spellStart"/>
      <w:r w:rsidRPr="006038A3">
        <w:rPr>
          <w:rFonts w:ascii="Arial" w:hAnsi="Arial" w:cs="Arial"/>
          <w:sz w:val="24"/>
          <w:szCs w:val="24"/>
        </w:rPr>
        <w:t>Awaluddin</w:t>
      </w:r>
      <w:proofErr w:type="spellEnd"/>
      <w:r w:rsidRPr="006038A3">
        <w:rPr>
          <w:rFonts w:ascii="Arial" w:hAnsi="Arial" w:cs="Arial"/>
          <w:sz w:val="24"/>
          <w:szCs w:val="24"/>
        </w:rPr>
        <w:t xml:space="preserve"> SM, Om</w:t>
      </w:r>
      <w:r w:rsidRPr="006038A3">
        <w:rPr>
          <w:rFonts w:ascii="Arial" w:hAnsi="Arial" w:cs="Arial"/>
          <w:sz w:val="24"/>
          <w:szCs w:val="24"/>
        </w:rPr>
        <w:t xml:space="preserve">ar M, Ahmad NA, Abdul Aziz FA, Jamaluddin R et al. Prevalence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among the Elderly in Malaysia and Its Associated Factors: Does Ethnicity Matter? Journal of Environmental and Public Health; Volume 2018, Article ID 1803025, 10 pages </w:t>
      </w:r>
      <w:hyperlink r:id="rId12">
        <w:r w:rsidRPr="006038A3">
          <w:rPr>
            <w:rFonts w:ascii="Arial" w:hAnsi="Arial" w:cs="Arial"/>
            <w:sz w:val="24"/>
            <w:szCs w:val="24"/>
            <w:u w:val="single"/>
          </w:rPr>
          <w:t>https://doi.org/10.1155/2018/1803025</w:t>
        </w:r>
      </w:hyperlink>
      <w:r w:rsidRPr="006038A3">
        <w:rPr>
          <w:rFonts w:ascii="Arial" w:hAnsi="Arial" w:cs="Arial"/>
          <w:sz w:val="24"/>
          <w:szCs w:val="24"/>
        </w:rPr>
        <w:t xml:space="preserve"> </w:t>
      </w:r>
    </w:p>
    <w:p w14:paraId="4B864B37" w14:textId="77777777" w:rsidR="00701561" w:rsidRPr="006038A3" w:rsidRDefault="00701561">
      <w:pPr>
        <w:shd w:val="clear" w:color="auto" w:fill="FFFFFF"/>
        <w:spacing w:line="480" w:lineRule="auto"/>
        <w:rPr>
          <w:rFonts w:ascii="Arial" w:hAnsi="Arial" w:cs="Arial"/>
          <w:sz w:val="24"/>
          <w:szCs w:val="24"/>
        </w:rPr>
      </w:pPr>
    </w:p>
    <w:p w14:paraId="7A00625B"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 Gabriele </w:t>
      </w:r>
      <w:proofErr w:type="spellStart"/>
      <w:r w:rsidRPr="006038A3">
        <w:rPr>
          <w:rFonts w:ascii="Arial" w:hAnsi="Arial" w:cs="Arial"/>
          <w:sz w:val="24"/>
          <w:szCs w:val="24"/>
        </w:rPr>
        <w:t>Rohrig</w:t>
      </w:r>
      <w:proofErr w:type="spellEnd"/>
      <w:r w:rsidRPr="006038A3">
        <w:rPr>
          <w:rFonts w:ascii="Arial" w:hAnsi="Arial" w:cs="Arial"/>
          <w:sz w:val="24"/>
          <w:szCs w:val="24"/>
        </w:rPr>
        <w:t xml:space="preserve"> et al.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the frail, elderly subject. Clin </w:t>
      </w:r>
      <w:proofErr w:type="spellStart"/>
      <w:r w:rsidRPr="006038A3">
        <w:rPr>
          <w:rFonts w:ascii="Arial" w:hAnsi="Arial" w:cs="Arial"/>
          <w:sz w:val="24"/>
          <w:szCs w:val="24"/>
        </w:rPr>
        <w:t>Interv</w:t>
      </w:r>
      <w:proofErr w:type="spellEnd"/>
      <w:r w:rsidRPr="006038A3">
        <w:rPr>
          <w:rFonts w:ascii="Arial" w:hAnsi="Arial" w:cs="Arial"/>
          <w:sz w:val="24"/>
          <w:szCs w:val="24"/>
        </w:rPr>
        <w:t xml:space="preserve"> Aging. 2016; 11: 319-326. </w:t>
      </w:r>
    </w:p>
    <w:p w14:paraId="7BCA340B" w14:textId="77777777" w:rsidR="00701561" w:rsidRPr="006038A3" w:rsidRDefault="00701561">
      <w:pPr>
        <w:shd w:val="clear" w:color="auto" w:fill="FFFFFF"/>
        <w:spacing w:line="480" w:lineRule="auto"/>
        <w:rPr>
          <w:rFonts w:ascii="Arial" w:hAnsi="Arial" w:cs="Arial"/>
          <w:sz w:val="24"/>
          <w:szCs w:val="24"/>
        </w:rPr>
      </w:pPr>
    </w:p>
    <w:p w14:paraId="173B74EC"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4. Matthew Rong JT et al. Prevalence and risk factors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older hospitalised subjects. Proceedings of Singapore Healthcare. Volume 20, number 2</w:t>
      </w:r>
      <w:r w:rsidRPr="006038A3">
        <w:rPr>
          <w:rFonts w:ascii="Arial" w:hAnsi="Arial" w:cs="Arial"/>
          <w:sz w:val="24"/>
          <w:szCs w:val="24"/>
        </w:rPr>
        <w:t xml:space="preserve">, 2011. </w:t>
      </w:r>
    </w:p>
    <w:p w14:paraId="5F013D00" w14:textId="77777777" w:rsidR="00701561" w:rsidRPr="006038A3" w:rsidRDefault="00701561">
      <w:pPr>
        <w:shd w:val="clear" w:color="auto" w:fill="FFFFFF"/>
        <w:spacing w:line="480" w:lineRule="auto"/>
        <w:rPr>
          <w:rFonts w:ascii="Arial" w:hAnsi="Arial" w:cs="Arial"/>
          <w:sz w:val="24"/>
          <w:szCs w:val="24"/>
        </w:rPr>
      </w:pPr>
    </w:p>
    <w:p w14:paraId="4D8E1CD7"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5 Chalmers KA, </w:t>
      </w:r>
      <w:proofErr w:type="spellStart"/>
      <w:r w:rsidRPr="006038A3">
        <w:rPr>
          <w:rFonts w:ascii="Arial" w:hAnsi="Arial" w:cs="Arial"/>
          <w:sz w:val="24"/>
          <w:szCs w:val="24"/>
        </w:rPr>
        <w:t>Knuiman</w:t>
      </w:r>
      <w:proofErr w:type="spellEnd"/>
      <w:r w:rsidRPr="006038A3">
        <w:rPr>
          <w:rFonts w:ascii="Arial" w:hAnsi="Arial" w:cs="Arial"/>
          <w:sz w:val="24"/>
          <w:szCs w:val="24"/>
        </w:rPr>
        <w:t xml:space="preserve"> MW, </w:t>
      </w:r>
      <w:proofErr w:type="spellStart"/>
      <w:r w:rsidRPr="006038A3">
        <w:rPr>
          <w:rFonts w:ascii="Arial" w:hAnsi="Arial" w:cs="Arial"/>
          <w:sz w:val="24"/>
          <w:szCs w:val="24"/>
        </w:rPr>
        <w:t>Divitini</w:t>
      </w:r>
      <w:proofErr w:type="spellEnd"/>
      <w:r w:rsidRPr="006038A3">
        <w:rPr>
          <w:rFonts w:ascii="Arial" w:hAnsi="Arial" w:cs="Arial"/>
          <w:sz w:val="24"/>
          <w:szCs w:val="24"/>
        </w:rPr>
        <w:t xml:space="preserve"> ML, Bruce DG, Olynyk JK, Milward EA. Long-term mortality risks associated with mild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older persons: the Busselton Health Study. Age Ageing 2012; 41:759-64.  </w:t>
      </w:r>
    </w:p>
    <w:p w14:paraId="5FF536E6" w14:textId="77777777" w:rsidR="00701561" w:rsidRPr="006038A3" w:rsidRDefault="00701561">
      <w:pPr>
        <w:shd w:val="clear" w:color="auto" w:fill="FFFFFF"/>
        <w:spacing w:line="480" w:lineRule="auto"/>
        <w:rPr>
          <w:rFonts w:ascii="Arial" w:hAnsi="Arial" w:cs="Arial"/>
          <w:sz w:val="24"/>
          <w:szCs w:val="24"/>
        </w:rPr>
      </w:pPr>
    </w:p>
    <w:p w14:paraId="5D480ABE"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6. </w:t>
      </w:r>
      <w:proofErr w:type="spellStart"/>
      <w:r w:rsidRPr="006038A3">
        <w:rPr>
          <w:rFonts w:ascii="Arial" w:hAnsi="Arial" w:cs="Arial"/>
          <w:sz w:val="24"/>
          <w:szCs w:val="24"/>
        </w:rPr>
        <w:t>Witko</w:t>
      </w:r>
      <w:proofErr w:type="spellEnd"/>
      <w:r w:rsidRPr="006038A3">
        <w:rPr>
          <w:rFonts w:ascii="Arial" w:hAnsi="Arial" w:cs="Arial"/>
          <w:sz w:val="24"/>
          <w:szCs w:val="24"/>
        </w:rPr>
        <w:t xml:space="preserve"> M, </w:t>
      </w:r>
      <w:proofErr w:type="spellStart"/>
      <w:r w:rsidRPr="006038A3">
        <w:rPr>
          <w:rFonts w:ascii="Arial" w:hAnsi="Arial" w:cs="Arial"/>
          <w:sz w:val="24"/>
          <w:szCs w:val="24"/>
        </w:rPr>
        <w:t>Uttaburanont</w:t>
      </w:r>
      <w:proofErr w:type="spellEnd"/>
      <w:r w:rsidRPr="006038A3">
        <w:rPr>
          <w:rFonts w:ascii="Arial" w:hAnsi="Arial" w:cs="Arial"/>
          <w:sz w:val="24"/>
          <w:szCs w:val="24"/>
        </w:rPr>
        <w:t xml:space="preserve"> M, Lang C, Haddad</w:t>
      </w:r>
      <w:r w:rsidRPr="006038A3">
        <w:rPr>
          <w:rFonts w:ascii="Arial" w:hAnsi="Arial" w:cs="Arial"/>
          <w:sz w:val="24"/>
          <w:szCs w:val="24"/>
        </w:rPr>
        <w:t xml:space="preserve"> R. Effects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on Rehabilitation Outcomes in Elderly Subjects in the Post–Acute Care Setting. Topics in Geriatric Rehabilitation Vol. 25, No. 3, pp. 222–230 </w:t>
      </w:r>
    </w:p>
    <w:p w14:paraId="2FD0F829" w14:textId="77777777" w:rsidR="00701561" w:rsidRPr="006038A3" w:rsidRDefault="00701561">
      <w:pPr>
        <w:shd w:val="clear" w:color="auto" w:fill="FFFFFF"/>
        <w:spacing w:line="480" w:lineRule="auto"/>
        <w:rPr>
          <w:rFonts w:ascii="Arial" w:hAnsi="Arial" w:cs="Arial"/>
          <w:sz w:val="24"/>
          <w:szCs w:val="24"/>
        </w:rPr>
      </w:pPr>
    </w:p>
    <w:p w14:paraId="7ECD0E43"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lang w:val="en-US"/>
        </w:rPr>
        <w:lastRenderedPageBreak/>
        <w:t xml:space="preserve">7. Maraldi C, </w:t>
      </w:r>
      <w:proofErr w:type="spellStart"/>
      <w:r w:rsidRPr="006038A3">
        <w:rPr>
          <w:rFonts w:ascii="Arial" w:hAnsi="Arial" w:cs="Arial"/>
          <w:sz w:val="24"/>
          <w:szCs w:val="24"/>
          <w:lang w:val="en-US"/>
        </w:rPr>
        <w:t>Ble</w:t>
      </w:r>
      <w:proofErr w:type="spellEnd"/>
      <w:r w:rsidRPr="006038A3">
        <w:rPr>
          <w:rFonts w:ascii="Arial" w:hAnsi="Arial" w:cs="Arial"/>
          <w:sz w:val="24"/>
          <w:szCs w:val="24"/>
          <w:lang w:val="en-US"/>
        </w:rPr>
        <w:t xml:space="preserve"> A, </w:t>
      </w:r>
      <w:proofErr w:type="spellStart"/>
      <w:r w:rsidRPr="006038A3">
        <w:rPr>
          <w:rFonts w:ascii="Arial" w:hAnsi="Arial" w:cs="Arial"/>
          <w:sz w:val="24"/>
          <w:szCs w:val="24"/>
          <w:lang w:val="en-US"/>
        </w:rPr>
        <w:t>Zuliani</w:t>
      </w:r>
      <w:proofErr w:type="spellEnd"/>
      <w:r w:rsidRPr="006038A3">
        <w:rPr>
          <w:rFonts w:ascii="Arial" w:hAnsi="Arial" w:cs="Arial"/>
          <w:sz w:val="24"/>
          <w:szCs w:val="24"/>
          <w:lang w:val="en-US"/>
        </w:rPr>
        <w:t xml:space="preserve"> G, et al. </w:t>
      </w:r>
      <w:r w:rsidRPr="006038A3">
        <w:rPr>
          <w:rFonts w:ascii="Arial" w:hAnsi="Arial" w:cs="Arial"/>
          <w:sz w:val="24"/>
          <w:szCs w:val="24"/>
        </w:rPr>
        <w:t xml:space="preserve">Association between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and physical disability </w:t>
      </w:r>
      <w:r w:rsidRPr="006038A3">
        <w:rPr>
          <w:rFonts w:ascii="Arial" w:hAnsi="Arial" w:cs="Arial"/>
          <w:sz w:val="24"/>
          <w:szCs w:val="24"/>
        </w:rPr>
        <w:t xml:space="preserve">in older subjects: role of </w:t>
      </w:r>
      <w:proofErr w:type="gramStart"/>
      <w:r w:rsidRPr="006038A3">
        <w:rPr>
          <w:rFonts w:ascii="Arial" w:hAnsi="Arial" w:cs="Arial"/>
          <w:sz w:val="24"/>
          <w:szCs w:val="24"/>
        </w:rPr>
        <w:t>comorbidity.AgingClinExpRes</w:t>
      </w:r>
      <w:proofErr w:type="gramEnd"/>
      <w:r w:rsidRPr="006038A3">
        <w:rPr>
          <w:rFonts w:ascii="Arial" w:hAnsi="Arial" w:cs="Arial"/>
          <w:sz w:val="24"/>
          <w:szCs w:val="24"/>
        </w:rPr>
        <w:t xml:space="preserve">.2006;18(6):485– 492.  </w:t>
      </w:r>
    </w:p>
    <w:p w14:paraId="1BA92A96" w14:textId="77777777" w:rsidR="00701561" w:rsidRPr="006038A3" w:rsidRDefault="00701561">
      <w:pPr>
        <w:shd w:val="clear" w:color="auto" w:fill="FFFFFF"/>
        <w:spacing w:line="480" w:lineRule="auto"/>
        <w:rPr>
          <w:rFonts w:ascii="Arial" w:hAnsi="Arial" w:cs="Arial"/>
          <w:sz w:val="24"/>
          <w:szCs w:val="24"/>
        </w:rPr>
      </w:pPr>
    </w:p>
    <w:p w14:paraId="43D374EA"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lang w:val="fr-FR"/>
        </w:rPr>
        <w:t xml:space="preserve">8. </w:t>
      </w:r>
      <w:proofErr w:type="spellStart"/>
      <w:r w:rsidRPr="006038A3">
        <w:rPr>
          <w:rFonts w:ascii="Arial" w:hAnsi="Arial" w:cs="Arial"/>
          <w:sz w:val="24"/>
          <w:szCs w:val="24"/>
          <w:lang w:val="fr-FR"/>
        </w:rPr>
        <w:t>Maraldi</w:t>
      </w:r>
      <w:proofErr w:type="spellEnd"/>
      <w:r w:rsidRPr="006038A3">
        <w:rPr>
          <w:rFonts w:ascii="Arial" w:hAnsi="Arial" w:cs="Arial"/>
          <w:sz w:val="24"/>
          <w:szCs w:val="24"/>
          <w:lang w:val="fr-FR"/>
        </w:rPr>
        <w:t xml:space="preserve"> C, </w:t>
      </w:r>
      <w:proofErr w:type="spellStart"/>
      <w:r w:rsidRPr="006038A3">
        <w:rPr>
          <w:rFonts w:ascii="Arial" w:hAnsi="Arial" w:cs="Arial"/>
          <w:sz w:val="24"/>
          <w:szCs w:val="24"/>
          <w:lang w:val="fr-FR"/>
        </w:rPr>
        <w:t>Volpato</w:t>
      </w:r>
      <w:proofErr w:type="spellEnd"/>
      <w:r w:rsidRPr="006038A3">
        <w:rPr>
          <w:rFonts w:ascii="Arial" w:hAnsi="Arial" w:cs="Arial"/>
          <w:sz w:val="24"/>
          <w:szCs w:val="24"/>
          <w:lang w:val="fr-FR"/>
        </w:rPr>
        <w:t xml:space="preserve"> S, Cesari M, et al.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and recovery from disability in activities of daily living in hospitalized older persons. J Am </w:t>
      </w:r>
      <w:proofErr w:type="spellStart"/>
      <w:r w:rsidRPr="006038A3">
        <w:rPr>
          <w:rFonts w:ascii="Arial" w:hAnsi="Arial" w:cs="Arial"/>
          <w:sz w:val="24"/>
          <w:szCs w:val="24"/>
        </w:rPr>
        <w:t>Geriatr</w:t>
      </w:r>
      <w:proofErr w:type="spellEnd"/>
      <w:r w:rsidRPr="006038A3">
        <w:rPr>
          <w:rFonts w:ascii="Arial" w:hAnsi="Arial" w:cs="Arial"/>
          <w:sz w:val="24"/>
          <w:szCs w:val="24"/>
        </w:rPr>
        <w:t xml:space="preserve"> Soc. 2006;54(4):632–636. </w:t>
      </w:r>
    </w:p>
    <w:p w14:paraId="2239063B" w14:textId="77777777" w:rsidR="00701561" w:rsidRPr="006038A3" w:rsidRDefault="00701561">
      <w:pPr>
        <w:shd w:val="clear" w:color="auto" w:fill="FFFFFF"/>
        <w:spacing w:line="480" w:lineRule="auto"/>
        <w:rPr>
          <w:rFonts w:ascii="Arial" w:hAnsi="Arial" w:cs="Arial"/>
          <w:sz w:val="24"/>
          <w:szCs w:val="24"/>
        </w:rPr>
      </w:pPr>
    </w:p>
    <w:p w14:paraId="00B0DB61"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9. </w:t>
      </w:r>
      <w:proofErr w:type="spellStart"/>
      <w:r w:rsidRPr="006038A3">
        <w:rPr>
          <w:rFonts w:ascii="Arial" w:hAnsi="Arial" w:cs="Arial"/>
          <w:sz w:val="24"/>
          <w:szCs w:val="24"/>
        </w:rPr>
        <w:t>Penninx</w:t>
      </w:r>
      <w:proofErr w:type="spellEnd"/>
      <w:r w:rsidRPr="006038A3">
        <w:rPr>
          <w:rFonts w:ascii="Arial" w:hAnsi="Arial" w:cs="Arial"/>
          <w:sz w:val="24"/>
          <w:szCs w:val="24"/>
        </w:rPr>
        <w:t xml:space="preserve"> BW, </w:t>
      </w:r>
      <w:proofErr w:type="spellStart"/>
      <w:r w:rsidRPr="006038A3">
        <w:rPr>
          <w:rFonts w:ascii="Arial" w:hAnsi="Arial" w:cs="Arial"/>
          <w:sz w:val="24"/>
          <w:szCs w:val="24"/>
        </w:rPr>
        <w:t>Guralnik</w:t>
      </w:r>
      <w:proofErr w:type="spellEnd"/>
      <w:r w:rsidRPr="006038A3">
        <w:rPr>
          <w:rFonts w:ascii="Arial" w:hAnsi="Arial" w:cs="Arial"/>
          <w:sz w:val="24"/>
          <w:szCs w:val="24"/>
        </w:rPr>
        <w:t xml:space="preserve"> JM, </w:t>
      </w:r>
      <w:proofErr w:type="spellStart"/>
      <w:r w:rsidRPr="006038A3">
        <w:rPr>
          <w:rFonts w:ascii="Arial" w:hAnsi="Arial" w:cs="Arial"/>
          <w:sz w:val="24"/>
          <w:szCs w:val="24"/>
        </w:rPr>
        <w:t>Onder</w:t>
      </w:r>
      <w:proofErr w:type="spellEnd"/>
      <w:r w:rsidRPr="006038A3">
        <w:rPr>
          <w:rFonts w:ascii="Arial" w:hAnsi="Arial" w:cs="Arial"/>
          <w:sz w:val="24"/>
          <w:szCs w:val="24"/>
        </w:rPr>
        <w:t xml:space="preserve"> G, </w:t>
      </w:r>
      <w:proofErr w:type="spellStart"/>
      <w:r w:rsidRPr="006038A3">
        <w:rPr>
          <w:rFonts w:ascii="Arial" w:hAnsi="Arial" w:cs="Arial"/>
          <w:sz w:val="24"/>
          <w:szCs w:val="24"/>
        </w:rPr>
        <w:t>Ferrucci</w:t>
      </w:r>
      <w:proofErr w:type="spellEnd"/>
      <w:r w:rsidRPr="006038A3">
        <w:rPr>
          <w:rFonts w:ascii="Arial" w:hAnsi="Arial" w:cs="Arial"/>
          <w:sz w:val="24"/>
          <w:szCs w:val="24"/>
        </w:rPr>
        <w:t xml:space="preserve"> L, Wallace RB, Pahor M.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and decline in physical performance among older persons. Am J Med. 2003; 115(2):104–110. </w:t>
      </w:r>
    </w:p>
    <w:p w14:paraId="1BDCD8D4" w14:textId="77777777" w:rsidR="00701561" w:rsidRPr="006038A3" w:rsidRDefault="00701561">
      <w:pPr>
        <w:shd w:val="clear" w:color="auto" w:fill="FFFFFF"/>
        <w:spacing w:line="480" w:lineRule="auto"/>
        <w:rPr>
          <w:rFonts w:ascii="Arial" w:hAnsi="Arial" w:cs="Arial"/>
          <w:sz w:val="24"/>
          <w:szCs w:val="24"/>
        </w:rPr>
      </w:pPr>
    </w:p>
    <w:p w14:paraId="02770687"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10. Mancuso A, </w:t>
      </w:r>
      <w:proofErr w:type="spellStart"/>
      <w:r w:rsidRPr="006038A3">
        <w:rPr>
          <w:rFonts w:ascii="Arial" w:hAnsi="Arial" w:cs="Arial"/>
          <w:sz w:val="24"/>
          <w:szCs w:val="24"/>
        </w:rPr>
        <w:t>Migliorino</w:t>
      </w:r>
      <w:proofErr w:type="spellEnd"/>
      <w:r w:rsidRPr="006038A3">
        <w:rPr>
          <w:rFonts w:ascii="Arial" w:hAnsi="Arial" w:cs="Arial"/>
          <w:sz w:val="24"/>
          <w:szCs w:val="24"/>
        </w:rPr>
        <w:t xml:space="preserve"> M, De </w:t>
      </w:r>
      <w:proofErr w:type="spellStart"/>
      <w:r w:rsidRPr="006038A3">
        <w:rPr>
          <w:rFonts w:ascii="Arial" w:hAnsi="Arial" w:cs="Arial"/>
          <w:sz w:val="24"/>
          <w:szCs w:val="24"/>
        </w:rPr>
        <w:t>Santis</w:t>
      </w:r>
      <w:proofErr w:type="spellEnd"/>
      <w:r w:rsidRPr="006038A3">
        <w:rPr>
          <w:rFonts w:ascii="Arial" w:hAnsi="Arial" w:cs="Arial"/>
          <w:sz w:val="24"/>
          <w:szCs w:val="24"/>
        </w:rPr>
        <w:t xml:space="preserve"> S, </w:t>
      </w:r>
      <w:proofErr w:type="spellStart"/>
      <w:r w:rsidRPr="006038A3">
        <w:rPr>
          <w:rFonts w:ascii="Arial" w:hAnsi="Arial" w:cs="Arial"/>
          <w:sz w:val="24"/>
          <w:szCs w:val="24"/>
        </w:rPr>
        <w:t>Saponiero</w:t>
      </w:r>
      <w:proofErr w:type="spellEnd"/>
      <w:r w:rsidRPr="006038A3">
        <w:rPr>
          <w:rFonts w:ascii="Arial" w:hAnsi="Arial" w:cs="Arial"/>
          <w:sz w:val="24"/>
          <w:szCs w:val="24"/>
        </w:rPr>
        <w:t xml:space="preserve"> A, De </w:t>
      </w:r>
      <w:proofErr w:type="spellStart"/>
      <w:r w:rsidRPr="006038A3">
        <w:rPr>
          <w:rFonts w:ascii="Arial" w:hAnsi="Arial" w:cs="Arial"/>
          <w:sz w:val="24"/>
          <w:szCs w:val="24"/>
        </w:rPr>
        <w:t>Marinis</w:t>
      </w:r>
      <w:proofErr w:type="spellEnd"/>
      <w:r w:rsidRPr="006038A3">
        <w:rPr>
          <w:rFonts w:ascii="Arial" w:hAnsi="Arial" w:cs="Arial"/>
          <w:sz w:val="24"/>
          <w:szCs w:val="24"/>
        </w:rPr>
        <w:t xml:space="preserve"> F. Correlation betwe</w:t>
      </w:r>
      <w:r w:rsidRPr="006038A3">
        <w:rPr>
          <w:rFonts w:ascii="Arial" w:hAnsi="Arial" w:cs="Arial"/>
          <w:sz w:val="24"/>
          <w:szCs w:val="24"/>
        </w:rPr>
        <w:t xml:space="preserve">en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and functional/cognitive capacity in elderly lung cancer subjects treated with chemotherapy. Ann Oncol. 2006;17(1):146–150.</w:t>
      </w:r>
    </w:p>
    <w:p w14:paraId="2B4208ED"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 </w:t>
      </w:r>
    </w:p>
    <w:p w14:paraId="1F5D3DD0"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11. Silverberg DS, Wexler D, Blum M, et al. The use of subcutaneous erythropoietin and intravenous iron for the treatmen</w:t>
      </w:r>
      <w:r w:rsidRPr="006038A3">
        <w:rPr>
          <w:rFonts w:ascii="Arial" w:hAnsi="Arial" w:cs="Arial"/>
          <w:sz w:val="24"/>
          <w:szCs w:val="24"/>
        </w:rPr>
        <w:t xml:space="preserve">t of the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of severe, resistant congestive heart failure improves cardiac and renal function and functional cardiac class, and markedly reduces hospitalizations. J Am Coll </w:t>
      </w:r>
      <w:proofErr w:type="spellStart"/>
      <w:r w:rsidRPr="006038A3">
        <w:rPr>
          <w:rFonts w:ascii="Arial" w:hAnsi="Arial" w:cs="Arial"/>
          <w:sz w:val="24"/>
          <w:szCs w:val="24"/>
        </w:rPr>
        <w:t>Cardiol</w:t>
      </w:r>
      <w:proofErr w:type="spellEnd"/>
      <w:r w:rsidRPr="006038A3">
        <w:rPr>
          <w:rFonts w:ascii="Arial" w:hAnsi="Arial" w:cs="Arial"/>
          <w:sz w:val="24"/>
          <w:szCs w:val="24"/>
        </w:rPr>
        <w:t xml:space="preserve">. 2000; 35(7):1737–1744.  </w:t>
      </w:r>
    </w:p>
    <w:p w14:paraId="57190EE5" w14:textId="77777777" w:rsidR="00701561" w:rsidRPr="006038A3" w:rsidRDefault="00701561">
      <w:pPr>
        <w:shd w:val="clear" w:color="auto" w:fill="FFFFFF"/>
        <w:spacing w:line="480" w:lineRule="auto"/>
        <w:rPr>
          <w:rFonts w:ascii="Arial" w:hAnsi="Arial" w:cs="Arial"/>
          <w:sz w:val="24"/>
          <w:szCs w:val="24"/>
        </w:rPr>
      </w:pPr>
    </w:p>
    <w:p w14:paraId="775D3D78"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12. Silverberg DS, Wexler D, </w:t>
      </w:r>
      <w:proofErr w:type="spellStart"/>
      <w:r w:rsidRPr="006038A3">
        <w:rPr>
          <w:rFonts w:ascii="Arial" w:hAnsi="Arial" w:cs="Arial"/>
          <w:sz w:val="24"/>
          <w:szCs w:val="24"/>
        </w:rPr>
        <w:t>Sheps</w:t>
      </w:r>
      <w:proofErr w:type="spellEnd"/>
      <w:r w:rsidRPr="006038A3">
        <w:rPr>
          <w:rFonts w:ascii="Arial" w:hAnsi="Arial" w:cs="Arial"/>
          <w:sz w:val="24"/>
          <w:szCs w:val="24"/>
        </w:rPr>
        <w:t xml:space="preserve"> D, et al.</w:t>
      </w:r>
      <w:r w:rsidRPr="006038A3">
        <w:rPr>
          <w:rFonts w:ascii="Arial" w:hAnsi="Arial" w:cs="Arial"/>
          <w:sz w:val="24"/>
          <w:szCs w:val="24"/>
        </w:rPr>
        <w:t xml:space="preserve"> The effect of correction of mild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severe, resistant congestive heart failure using subcutaneous erythropoietin and intravenous iron: a randomized controlled study. J Am Coll </w:t>
      </w:r>
      <w:proofErr w:type="spellStart"/>
      <w:r w:rsidRPr="006038A3">
        <w:rPr>
          <w:rFonts w:ascii="Arial" w:hAnsi="Arial" w:cs="Arial"/>
          <w:sz w:val="24"/>
          <w:szCs w:val="24"/>
        </w:rPr>
        <w:t>Cardiol</w:t>
      </w:r>
      <w:proofErr w:type="spellEnd"/>
      <w:r w:rsidRPr="006038A3">
        <w:rPr>
          <w:rFonts w:ascii="Arial" w:hAnsi="Arial" w:cs="Arial"/>
          <w:sz w:val="24"/>
          <w:szCs w:val="24"/>
        </w:rPr>
        <w:t xml:space="preserve">. 2001;37(7):1775–1780. </w:t>
      </w:r>
    </w:p>
    <w:p w14:paraId="4F0C17AF" w14:textId="77777777" w:rsidR="00701561" w:rsidRPr="006038A3" w:rsidRDefault="00701561">
      <w:pPr>
        <w:shd w:val="clear" w:color="auto" w:fill="FFFFFF"/>
        <w:spacing w:line="480" w:lineRule="auto"/>
        <w:rPr>
          <w:rFonts w:ascii="Arial" w:hAnsi="Arial" w:cs="Arial"/>
          <w:sz w:val="24"/>
          <w:szCs w:val="24"/>
        </w:rPr>
      </w:pPr>
    </w:p>
    <w:p w14:paraId="1DF56E6A"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lang w:val="fr-FR"/>
        </w:rPr>
        <w:t xml:space="preserve">13. Valeria A. Lawrence et al. </w:t>
      </w:r>
      <w:r w:rsidRPr="006038A3">
        <w:rPr>
          <w:rFonts w:ascii="Arial" w:hAnsi="Arial" w:cs="Arial"/>
          <w:sz w:val="24"/>
          <w:szCs w:val="24"/>
        </w:rPr>
        <w:t>Higher H</w:t>
      </w:r>
      <w:r w:rsidRPr="006038A3">
        <w:rPr>
          <w:rFonts w:ascii="Arial" w:hAnsi="Arial" w:cs="Arial"/>
          <w:sz w:val="24"/>
          <w:szCs w:val="24"/>
        </w:rPr>
        <w:t xml:space="preserve">b level is associated with better early functional recovery after hip fracture </w:t>
      </w:r>
      <w:proofErr w:type="spellStart"/>
      <w:proofErr w:type="gramStart"/>
      <w:r w:rsidRPr="006038A3">
        <w:rPr>
          <w:rFonts w:ascii="Arial" w:hAnsi="Arial" w:cs="Arial"/>
          <w:sz w:val="24"/>
          <w:szCs w:val="24"/>
        </w:rPr>
        <w:t>repair;Transfusion</w:t>
      </w:r>
      <w:proofErr w:type="spellEnd"/>
      <w:proofErr w:type="gramEnd"/>
      <w:r w:rsidRPr="006038A3">
        <w:rPr>
          <w:rFonts w:ascii="Arial" w:hAnsi="Arial" w:cs="Arial"/>
          <w:sz w:val="24"/>
          <w:szCs w:val="24"/>
        </w:rPr>
        <w:t xml:space="preserve"> Volume 43, Issue 12, Pages 1717-1722.  </w:t>
      </w:r>
    </w:p>
    <w:p w14:paraId="6B99AA2D" w14:textId="77777777" w:rsidR="00701561" w:rsidRPr="006038A3" w:rsidRDefault="00701561">
      <w:pPr>
        <w:shd w:val="clear" w:color="auto" w:fill="FFFFFF"/>
        <w:spacing w:line="480" w:lineRule="auto"/>
        <w:rPr>
          <w:rFonts w:ascii="Arial" w:hAnsi="Arial" w:cs="Arial"/>
          <w:sz w:val="24"/>
          <w:szCs w:val="24"/>
        </w:rPr>
      </w:pPr>
    </w:p>
    <w:p w14:paraId="0122801B"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14. KDIGO Clinical Practice Guideline for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Chronic Kidney Disease. Kidney International Supplements. </w:t>
      </w:r>
      <w:proofErr w:type="gramStart"/>
      <w:r w:rsidRPr="006038A3">
        <w:rPr>
          <w:rFonts w:ascii="Arial" w:hAnsi="Arial" w:cs="Arial"/>
          <w:sz w:val="24"/>
          <w:szCs w:val="24"/>
        </w:rPr>
        <w:t>2012;2:</w:t>
      </w:r>
      <w:r w:rsidRPr="006038A3">
        <w:rPr>
          <w:rFonts w:ascii="Arial" w:hAnsi="Arial" w:cs="Arial"/>
          <w:sz w:val="24"/>
          <w:szCs w:val="24"/>
        </w:rPr>
        <w:t>311</w:t>
      </w:r>
      <w:proofErr w:type="gramEnd"/>
      <w:r w:rsidRPr="006038A3">
        <w:rPr>
          <w:rFonts w:ascii="Arial" w:hAnsi="Arial" w:cs="Arial"/>
          <w:sz w:val="24"/>
          <w:szCs w:val="24"/>
        </w:rPr>
        <w:t>–316.</w:t>
      </w:r>
    </w:p>
    <w:p w14:paraId="239933BF" w14:textId="77777777" w:rsidR="00701561" w:rsidRPr="006038A3" w:rsidRDefault="00701561">
      <w:pPr>
        <w:shd w:val="clear" w:color="auto" w:fill="FFFFFF"/>
        <w:spacing w:line="480" w:lineRule="auto"/>
        <w:rPr>
          <w:rFonts w:ascii="Arial" w:hAnsi="Arial" w:cs="Arial"/>
          <w:sz w:val="24"/>
          <w:szCs w:val="24"/>
        </w:rPr>
      </w:pPr>
    </w:p>
    <w:p w14:paraId="4762F91C"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15. Expert Working Group. Guidelines for red blood cell and plasma transfusion for adults and children. Can Med Assoc J. 1997;156(</w:t>
      </w:r>
      <w:proofErr w:type="spellStart"/>
      <w:r w:rsidRPr="006038A3">
        <w:rPr>
          <w:rFonts w:ascii="Arial" w:hAnsi="Arial" w:cs="Arial"/>
          <w:sz w:val="24"/>
          <w:szCs w:val="24"/>
        </w:rPr>
        <w:t>Suppl</w:t>
      </w:r>
      <w:proofErr w:type="spellEnd"/>
      <w:r w:rsidRPr="006038A3">
        <w:rPr>
          <w:rFonts w:ascii="Arial" w:hAnsi="Arial" w:cs="Arial"/>
          <w:sz w:val="24"/>
          <w:szCs w:val="24"/>
        </w:rPr>
        <w:t xml:space="preserve"> 11</w:t>
      </w:r>
      <w:proofErr w:type="gramStart"/>
      <w:r w:rsidRPr="006038A3">
        <w:rPr>
          <w:rFonts w:ascii="Arial" w:hAnsi="Arial" w:cs="Arial"/>
          <w:sz w:val="24"/>
          <w:szCs w:val="24"/>
        </w:rPr>
        <w:t>):S</w:t>
      </w:r>
      <w:proofErr w:type="gramEnd"/>
      <w:r w:rsidRPr="006038A3">
        <w:rPr>
          <w:rFonts w:ascii="Arial" w:hAnsi="Arial" w:cs="Arial"/>
          <w:sz w:val="24"/>
          <w:szCs w:val="24"/>
        </w:rPr>
        <w:t xml:space="preserve">1–S24. </w:t>
      </w:r>
    </w:p>
    <w:p w14:paraId="3AFB7A88" w14:textId="77777777" w:rsidR="00701561" w:rsidRPr="006038A3" w:rsidRDefault="00701561">
      <w:pPr>
        <w:shd w:val="clear" w:color="auto" w:fill="FFFFFF"/>
        <w:spacing w:line="480" w:lineRule="auto"/>
        <w:rPr>
          <w:rFonts w:ascii="Arial" w:hAnsi="Arial" w:cs="Arial"/>
          <w:sz w:val="24"/>
          <w:szCs w:val="24"/>
        </w:rPr>
      </w:pPr>
    </w:p>
    <w:p w14:paraId="5C987CFC"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16. British Committee for Standards in Haematology (BCSH) Guideline on the Administration of Blo</w:t>
      </w:r>
      <w:r w:rsidRPr="006038A3">
        <w:rPr>
          <w:rFonts w:ascii="Arial" w:hAnsi="Arial" w:cs="Arial"/>
          <w:sz w:val="24"/>
          <w:szCs w:val="24"/>
        </w:rPr>
        <w:t xml:space="preserve">od Components. [Accessed: 7/1/2013]; </w:t>
      </w:r>
      <w:hyperlink r:id="rId13">
        <w:r w:rsidRPr="006038A3">
          <w:rPr>
            <w:rFonts w:ascii="Arial" w:hAnsi="Arial" w:cs="Arial"/>
            <w:sz w:val="24"/>
            <w:szCs w:val="24"/>
            <w:u w:val="single"/>
          </w:rPr>
          <w:t>http://www.bcshguidelines.com/documents/BCSH_Blood_Admin_-_addendum_August_2012.pdf</w:t>
        </w:r>
      </w:hyperlink>
      <w:r w:rsidRPr="006038A3">
        <w:rPr>
          <w:rFonts w:ascii="Arial" w:hAnsi="Arial" w:cs="Arial"/>
          <w:sz w:val="24"/>
          <w:szCs w:val="24"/>
        </w:rPr>
        <w:t xml:space="preserve">.  </w:t>
      </w:r>
    </w:p>
    <w:p w14:paraId="60FFB79F" w14:textId="77777777" w:rsidR="00701561" w:rsidRPr="006038A3" w:rsidRDefault="00701561">
      <w:pPr>
        <w:shd w:val="clear" w:color="auto" w:fill="FFFFFF"/>
        <w:spacing w:line="480" w:lineRule="auto"/>
        <w:rPr>
          <w:rFonts w:ascii="Arial" w:hAnsi="Arial" w:cs="Arial"/>
          <w:sz w:val="24"/>
          <w:szCs w:val="24"/>
        </w:rPr>
      </w:pPr>
    </w:p>
    <w:p w14:paraId="4D343410" w14:textId="6BF7201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17. Carson JL, </w:t>
      </w:r>
      <w:r w:rsidRPr="006038A3">
        <w:rPr>
          <w:rFonts w:ascii="Arial" w:hAnsi="Arial" w:cs="Arial"/>
          <w:sz w:val="24"/>
          <w:szCs w:val="24"/>
        </w:rPr>
        <w:t xml:space="preserve">Carless PA, Hebert PC. Transfusion thresholds and other strategies for guiding allogeneic red blood cell transfusion. Cochrane Database </w:t>
      </w:r>
      <w:proofErr w:type="spellStart"/>
      <w:r w:rsidRPr="006038A3">
        <w:rPr>
          <w:rFonts w:ascii="Arial" w:hAnsi="Arial" w:cs="Arial"/>
          <w:sz w:val="24"/>
          <w:szCs w:val="24"/>
        </w:rPr>
        <w:t>Syst</w:t>
      </w:r>
      <w:proofErr w:type="spellEnd"/>
      <w:r w:rsidRPr="006038A3">
        <w:rPr>
          <w:rFonts w:ascii="Arial" w:hAnsi="Arial" w:cs="Arial"/>
          <w:sz w:val="24"/>
          <w:szCs w:val="24"/>
        </w:rPr>
        <w:t xml:space="preserve"> Rev. 2012;4:CD002042. </w:t>
      </w:r>
    </w:p>
    <w:p w14:paraId="66BE39D4" w14:textId="77777777" w:rsidR="00701561" w:rsidRPr="006038A3" w:rsidRDefault="00701561">
      <w:pPr>
        <w:shd w:val="clear" w:color="auto" w:fill="FFFFFF"/>
        <w:spacing w:line="480" w:lineRule="auto"/>
        <w:rPr>
          <w:rFonts w:ascii="Arial" w:hAnsi="Arial" w:cs="Arial"/>
          <w:sz w:val="24"/>
          <w:szCs w:val="24"/>
        </w:rPr>
      </w:pPr>
    </w:p>
    <w:p w14:paraId="2ABD6910" w14:textId="1C763A5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18. Carson JL, Grossman BJ, Kleinman S, et al. Red Blood Cell Transfusion: A Clinical Practice Guideline From the AABB. Ann Intern Med. </w:t>
      </w:r>
      <w:proofErr w:type="gramStart"/>
      <w:r w:rsidRPr="006038A3">
        <w:rPr>
          <w:rFonts w:ascii="Arial" w:hAnsi="Arial" w:cs="Arial"/>
          <w:sz w:val="24"/>
          <w:szCs w:val="24"/>
        </w:rPr>
        <w:t>2012;157:49</w:t>
      </w:r>
      <w:proofErr w:type="gramEnd"/>
      <w:r w:rsidRPr="006038A3">
        <w:rPr>
          <w:rFonts w:ascii="Arial" w:hAnsi="Arial" w:cs="Arial"/>
          <w:sz w:val="24"/>
          <w:szCs w:val="24"/>
        </w:rPr>
        <w:t xml:space="preserve">–58. </w:t>
      </w:r>
    </w:p>
    <w:p w14:paraId="3F7445A2" w14:textId="77777777" w:rsidR="00701561" w:rsidRPr="006038A3" w:rsidRDefault="00701561">
      <w:pPr>
        <w:shd w:val="clear" w:color="auto" w:fill="FFFFFF"/>
        <w:spacing w:line="480" w:lineRule="auto"/>
        <w:rPr>
          <w:rFonts w:ascii="Arial" w:hAnsi="Arial" w:cs="Arial"/>
          <w:sz w:val="24"/>
          <w:szCs w:val="24"/>
        </w:rPr>
      </w:pPr>
    </w:p>
    <w:p w14:paraId="6AA021E1" w14:textId="657C0CFF"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19. Consensus conference. Perioperative red blood cell transfusion. JAMA. </w:t>
      </w:r>
      <w:proofErr w:type="gramStart"/>
      <w:r w:rsidRPr="006038A3">
        <w:rPr>
          <w:rFonts w:ascii="Arial" w:hAnsi="Arial" w:cs="Arial"/>
          <w:sz w:val="24"/>
          <w:szCs w:val="24"/>
        </w:rPr>
        <w:t>1988;260:2700</w:t>
      </w:r>
      <w:proofErr w:type="gramEnd"/>
      <w:r w:rsidRPr="006038A3">
        <w:rPr>
          <w:rFonts w:ascii="Arial" w:hAnsi="Arial" w:cs="Arial"/>
          <w:sz w:val="24"/>
          <w:szCs w:val="24"/>
        </w:rPr>
        <w:t xml:space="preserve">–2703. </w:t>
      </w:r>
    </w:p>
    <w:p w14:paraId="1C40A043" w14:textId="77777777" w:rsidR="00701561" w:rsidRPr="006038A3" w:rsidRDefault="00701561">
      <w:pPr>
        <w:shd w:val="clear" w:color="auto" w:fill="FFFFFF"/>
        <w:spacing w:line="480" w:lineRule="auto"/>
        <w:rPr>
          <w:rFonts w:ascii="Arial" w:hAnsi="Arial" w:cs="Arial"/>
          <w:sz w:val="24"/>
          <w:szCs w:val="24"/>
        </w:rPr>
      </w:pPr>
    </w:p>
    <w:p w14:paraId="7650F6EA" w14:textId="5AFE665E"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20. Welch HG, Meehan KR, Goodnough LT. Prudent strategies for electi</w:t>
      </w:r>
      <w:r w:rsidRPr="006038A3">
        <w:rPr>
          <w:rFonts w:ascii="Arial" w:hAnsi="Arial" w:cs="Arial"/>
          <w:sz w:val="24"/>
          <w:szCs w:val="24"/>
        </w:rPr>
        <w:t xml:space="preserve">ve red blood cell transfusion. Ann Intern Med. </w:t>
      </w:r>
      <w:proofErr w:type="gramStart"/>
      <w:r w:rsidRPr="006038A3">
        <w:rPr>
          <w:rFonts w:ascii="Arial" w:hAnsi="Arial" w:cs="Arial"/>
          <w:sz w:val="24"/>
          <w:szCs w:val="24"/>
        </w:rPr>
        <w:t>1992;116:393</w:t>
      </w:r>
      <w:proofErr w:type="gramEnd"/>
      <w:r w:rsidRPr="006038A3">
        <w:rPr>
          <w:rFonts w:ascii="Arial" w:hAnsi="Arial" w:cs="Arial"/>
          <w:sz w:val="24"/>
          <w:szCs w:val="24"/>
        </w:rPr>
        <w:t xml:space="preserve">–402. </w:t>
      </w:r>
    </w:p>
    <w:p w14:paraId="1B1D6147" w14:textId="77777777" w:rsidR="00701561" w:rsidRPr="006038A3" w:rsidRDefault="00701561">
      <w:pPr>
        <w:shd w:val="clear" w:color="auto" w:fill="FFFFFF"/>
        <w:spacing w:line="480" w:lineRule="auto"/>
        <w:rPr>
          <w:rFonts w:ascii="Arial" w:hAnsi="Arial" w:cs="Arial"/>
          <w:sz w:val="24"/>
          <w:szCs w:val="24"/>
        </w:rPr>
      </w:pPr>
    </w:p>
    <w:p w14:paraId="5129946B" w14:textId="444F8112"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21. Innes G. Guidelines for red blood cells and plasma transfusion for adults and children: a</w:t>
      </w:r>
      <w:r w:rsidRPr="006038A3">
        <w:rPr>
          <w:rFonts w:ascii="Arial" w:hAnsi="Arial" w:cs="Arial"/>
          <w:sz w:val="24"/>
          <w:szCs w:val="24"/>
        </w:rPr>
        <w:t xml:space="preserve">n emergency physician's overview of the 1997 Canadian blood transfusion guidelines. Part 1: red blood cell transfusion. Canadian Medical Association Expert Working Group. J </w:t>
      </w:r>
      <w:proofErr w:type="spellStart"/>
      <w:r w:rsidRPr="006038A3">
        <w:rPr>
          <w:rFonts w:ascii="Arial" w:hAnsi="Arial" w:cs="Arial"/>
          <w:sz w:val="24"/>
          <w:szCs w:val="24"/>
        </w:rPr>
        <w:t>Emerg</w:t>
      </w:r>
      <w:proofErr w:type="spellEnd"/>
      <w:r w:rsidRPr="006038A3">
        <w:rPr>
          <w:rFonts w:ascii="Arial" w:hAnsi="Arial" w:cs="Arial"/>
          <w:sz w:val="24"/>
          <w:szCs w:val="24"/>
        </w:rPr>
        <w:t xml:space="preserve"> Med. </w:t>
      </w:r>
      <w:proofErr w:type="gramStart"/>
      <w:r w:rsidRPr="006038A3">
        <w:rPr>
          <w:rFonts w:ascii="Arial" w:hAnsi="Arial" w:cs="Arial"/>
          <w:sz w:val="24"/>
          <w:szCs w:val="24"/>
        </w:rPr>
        <w:t>1998;16:129</w:t>
      </w:r>
      <w:proofErr w:type="gramEnd"/>
      <w:r w:rsidRPr="006038A3">
        <w:rPr>
          <w:rFonts w:ascii="Arial" w:hAnsi="Arial" w:cs="Arial"/>
          <w:sz w:val="24"/>
          <w:szCs w:val="24"/>
        </w:rPr>
        <w:t xml:space="preserve">–131. </w:t>
      </w:r>
    </w:p>
    <w:p w14:paraId="432FAC7B" w14:textId="77777777" w:rsidR="00701561" w:rsidRPr="006038A3" w:rsidRDefault="00701561">
      <w:pPr>
        <w:shd w:val="clear" w:color="auto" w:fill="FFFFFF"/>
        <w:spacing w:line="480" w:lineRule="auto"/>
        <w:rPr>
          <w:rFonts w:ascii="Arial" w:hAnsi="Arial" w:cs="Arial"/>
          <w:sz w:val="24"/>
          <w:szCs w:val="24"/>
        </w:rPr>
      </w:pPr>
    </w:p>
    <w:p w14:paraId="16F8BBD5" w14:textId="40A70F7F"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22. Murphy MF, Wallington TB, Kelsey P, et al. Guidelines for </w:t>
      </w:r>
      <w:r w:rsidRPr="006038A3">
        <w:rPr>
          <w:rFonts w:ascii="Arial" w:hAnsi="Arial" w:cs="Arial"/>
          <w:sz w:val="24"/>
          <w:szCs w:val="24"/>
        </w:rPr>
        <w:t xml:space="preserve">the clinical use of red cell transfusions. Br J </w:t>
      </w:r>
      <w:proofErr w:type="spellStart"/>
      <w:r w:rsidRPr="006038A3">
        <w:rPr>
          <w:rFonts w:ascii="Arial" w:hAnsi="Arial" w:cs="Arial"/>
          <w:sz w:val="24"/>
          <w:szCs w:val="24"/>
        </w:rPr>
        <w:t>Haematol</w:t>
      </w:r>
      <w:proofErr w:type="spellEnd"/>
      <w:r w:rsidRPr="006038A3">
        <w:rPr>
          <w:rFonts w:ascii="Arial" w:hAnsi="Arial" w:cs="Arial"/>
          <w:sz w:val="24"/>
          <w:szCs w:val="24"/>
        </w:rPr>
        <w:t xml:space="preserve">. </w:t>
      </w:r>
      <w:proofErr w:type="gramStart"/>
      <w:r w:rsidRPr="006038A3">
        <w:rPr>
          <w:rFonts w:ascii="Arial" w:hAnsi="Arial" w:cs="Arial"/>
          <w:sz w:val="24"/>
          <w:szCs w:val="24"/>
        </w:rPr>
        <w:t>2001;113:24</w:t>
      </w:r>
      <w:proofErr w:type="gramEnd"/>
      <w:r w:rsidRPr="006038A3">
        <w:rPr>
          <w:rFonts w:ascii="Arial" w:hAnsi="Arial" w:cs="Arial"/>
          <w:sz w:val="24"/>
          <w:szCs w:val="24"/>
        </w:rPr>
        <w:t xml:space="preserve">–31. </w:t>
      </w:r>
    </w:p>
    <w:p w14:paraId="5F4AA95A" w14:textId="77777777" w:rsidR="00701561" w:rsidRPr="006038A3" w:rsidRDefault="00701561">
      <w:pPr>
        <w:shd w:val="clear" w:color="auto" w:fill="FFFFFF"/>
        <w:spacing w:line="480" w:lineRule="auto"/>
        <w:rPr>
          <w:rFonts w:ascii="Arial" w:hAnsi="Arial" w:cs="Arial"/>
          <w:sz w:val="24"/>
          <w:szCs w:val="24"/>
        </w:rPr>
      </w:pPr>
    </w:p>
    <w:p w14:paraId="4E4FCCC4" w14:textId="0BB2F004"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23. Practice guidelines for perioperative blood transfusion and adjuvant therapies: an</w:t>
      </w:r>
      <w:r w:rsidRPr="006038A3">
        <w:rPr>
          <w:rFonts w:ascii="Arial" w:hAnsi="Arial" w:cs="Arial"/>
          <w:sz w:val="24"/>
          <w:szCs w:val="24"/>
        </w:rPr>
        <w:t xml:space="preserve"> updated report by the American Society of </w:t>
      </w:r>
      <w:proofErr w:type="spellStart"/>
      <w:r w:rsidRPr="006038A3">
        <w:rPr>
          <w:rFonts w:ascii="Arial" w:hAnsi="Arial" w:cs="Arial"/>
          <w:sz w:val="24"/>
          <w:szCs w:val="24"/>
        </w:rPr>
        <w:t>Anesthesiologists</w:t>
      </w:r>
      <w:proofErr w:type="spellEnd"/>
      <w:r w:rsidRPr="006038A3">
        <w:rPr>
          <w:rFonts w:ascii="Arial" w:hAnsi="Arial" w:cs="Arial"/>
          <w:sz w:val="24"/>
          <w:szCs w:val="24"/>
        </w:rPr>
        <w:t xml:space="preserve"> Task Force on Perioperative Blood Transfusion and Adjuvant Therapies. </w:t>
      </w:r>
      <w:proofErr w:type="spellStart"/>
      <w:r w:rsidRPr="006038A3">
        <w:rPr>
          <w:rFonts w:ascii="Arial" w:hAnsi="Arial" w:cs="Arial"/>
          <w:sz w:val="24"/>
          <w:szCs w:val="24"/>
        </w:rPr>
        <w:t>Anesthesiology</w:t>
      </w:r>
      <w:proofErr w:type="spellEnd"/>
      <w:r w:rsidRPr="006038A3">
        <w:rPr>
          <w:rFonts w:ascii="Arial" w:hAnsi="Arial" w:cs="Arial"/>
          <w:sz w:val="24"/>
          <w:szCs w:val="24"/>
        </w:rPr>
        <w:t xml:space="preserve">. </w:t>
      </w:r>
      <w:proofErr w:type="gramStart"/>
      <w:r w:rsidRPr="006038A3">
        <w:rPr>
          <w:rFonts w:ascii="Arial" w:hAnsi="Arial" w:cs="Arial"/>
          <w:sz w:val="24"/>
          <w:szCs w:val="24"/>
        </w:rPr>
        <w:t>2006;105:198</w:t>
      </w:r>
      <w:proofErr w:type="gramEnd"/>
      <w:r w:rsidRPr="006038A3">
        <w:rPr>
          <w:rFonts w:ascii="Arial" w:hAnsi="Arial" w:cs="Arial"/>
          <w:sz w:val="24"/>
          <w:szCs w:val="24"/>
        </w:rPr>
        <w:t xml:space="preserve">–208. </w:t>
      </w:r>
    </w:p>
    <w:p w14:paraId="666F6AB2" w14:textId="77777777" w:rsidR="00701561" w:rsidRPr="006038A3" w:rsidRDefault="00701561">
      <w:pPr>
        <w:shd w:val="clear" w:color="auto" w:fill="FFFFFF"/>
        <w:spacing w:line="480" w:lineRule="auto"/>
        <w:rPr>
          <w:rFonts w:ascii="Arial" w:hAnsi="Arial" w:cs="Arial"/>
          <w:sz w:val="24"/>
          <w:szCs w:val="24"/>
        </w:rPr>
      </w:pPr>
    </w:p>
    <w:p w14:paraId="5B5D134B" w14:textId="6C55AAF1"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lang w:val="fr-FR"/>
        </w:rPr>
        <w:t xml:space="preserve">24. </w:t>
      </w:r>
      <w:proofErr w:type="spellStart"/>
      <w:r w:rsidRPr="006038A3">
        <w:rPr>
          <w:rFonts w:ascii="Arial" w:hAnsi="Arial" w:cs="Arial"/>
          <w:sz w:val="24"/>
          <w:szCs w:val="24"/>
          <w:lang w:val="fr-FR"/>
        </w:rPr>
        <w:t>Ferraris</w:t>
      </w:r>
      <w:proofErr w:type="spellEnd"/>
      <w:r w:rsidRPr="006038A3">
        <w:rPr>
          <w:rFonts w:ascii="Arial" w:hAnsi="Arial" w:cs="Arial"/>
          <w:sz w:val="24"/>
          <w:szCs w:val="24"/>
          <w:lang w:val="fr-FR"/>
        </w:rPr>
        <w:t xml:space="preserve"> VA, </w:t>
      </w:r>
      <w:proofErr w:type="spellStart"/>
      <w:r w:rsidRPr="006038A3">
        <w:rPr>
          <w:rFonts w:ascii="Arial" w:hAnsi="Arial" w:cs="Arial"/>
          <w:sz w:val="24"/>
          <w:szCs w:val="24"/>
          <w:lang w:val="fr-FR"/>
        </w:rPr>
        <w:t>Ferraris</w:t>
      </w:r>
      <w:proofErr w:type="spellEnd"/>
      <w:r w:rsidRPr="006038A3">
        <w:rPr>
          <w:rFonts w:ascii="Arial" w:hAnsi="Arial" w:cs="Arial"/>
          <w:sz w:val="24"/>
          <w:szCs w:val="24"/>
          <w:lang w:val="fr-FR"/>
        </w:rPr>
        <w:t xml:space="preserve"> SP, Saha SP, et al. </w:t>
      </w:r>
      <w:r w:rsidRPr="006038A3">
        <w:rPr>
          <w:rFonts w:ascii="Arial" w:hAnsi="Arial" w:cs="Arial"/>
          <w:sz w:val="24"/>
          <w:szCs w:val="24"/>
        </w:rPr>
        <w:t>Perioperative blood transfusion and blood conservation in cardiac surgery: the Society of Thoracic Su</w:t>
      </w:r>
      <w:r w:rsidRPr="006038A3">
        <w:rPr>
          <w:rFonts w:ascii="Arial" w:hAnsi="Arial" w:cs="Arial"/>
          <w:sz w:val="24"/>
          <w:szCs w:val="24"/>
        </w:rPr>
        <w:t xml:space="preserve">rgeons and The Society of Cardiovascular </w:t>
      </w:r>
      <w:proofErr w:type="spellStart"/>
      <w:r w:rsidRPr="006038A3">
        <w:rPr>
          <w:rFonts w:ascii="Arial" w:hAnsi="Arial" w:cs="Arial"/>
          <w:sz w:val="24"/>
          <w:szCs w:val="24"/>
        </w:rPr>
        <w:t>Anesthesiologists</w:t>
      </w:r>
      <w:proofErr w:type="spellEnd"/>
      <w:r w:rsidRPr="006038A3">
        <w:rPr>
          <w:rFonts w:ascii="Arial" w:hAnsi="Arial" w:cs="Arial"/>
          <w:sz w:val="24"/>
          <w:szCs w:val="24"/>
        </w:rPr>
        <w:t xml:space="preserve"> clinical practice guideline. Ann </w:t>
      </w:r>
      <w:proofErr w:type="spellStart"/>
      <w:r w:rsidRPr="006038A3">
        <w:rPr>
          <w:rFonts w:ascii="Arial" w:hAnsi="Arial" w:cs="Arial"/>
          <w:sz w:val="24"/>
          <w:szCs w:val="24"/>
        </w:rPr>
        <w:t>Thorac</w:t>
      </w:r>
      <w:proofErr w:type="spellEnd"/>
      <w:r w:rsidRPr="006038A3">
        <w:rPr>
          <w:rFonts w:ascii="Arial" w:hAnsi="Arial" w:cs="Arial"/>
          <w:sz w:val="24"/>
          <w:szCs w:val="24"/>
        </w:rPr>
        <w:t xml:space="preserve"> Surg. 2007;</w:t>
      </w:r>
      <w:proofErr w:type="gramStart"/>
      <w:r w:rsidRPr="006038A3">
        <w:rPr>
          <w:rFonts w:ascii="Arial" w:hAnsi="Arial" w:cs="Arial"/>
          <w:sz w:val="24"/>
          <w:szCs w:val="24"/>
        </w:rPr>
        <w:t>83:S</w:t>
      </w:r>
      <w:proofErr w:type="gramEnd"/>
      <w:r w:rsidRPr="006038A3">
        <w:rPr>
          <w:rFonts w:ascii="Arial" w:hAnsi="Arial" w:cs="Arial"/>
          <w:sz w:val="24"/>
          <w:szCs w:val="24"/>
        </w:rPr>
        <w:t xml:space="preserve">27–S86. </w:t>
      </w:r>
      <w:r w:rsidRPr="006038A3">
        <w:rPr>
          <w:rFonts w:ascii="Arial" w:hAnsi="Arial" w:cs="Arial"/>
          <w:sz w:val="24"/>
          <w:szCs w:val="24"/>
        </w:rPr>
        <w:t xml:space="preserve"> </w:t>
      </w:r>
    </w:p>
    <w:p w14:paraId="1CB9FBEA" w14:textId="77777777" w:rsidR="00701561" w:rsidRPr="006038A3" w:rsidRDefault="00701561">
      <w:pPr>
        <w:shd w:val="clear" w:color="auto" w:fill="FFFFFF"/>
        <w:spacing w:line="480" w:lineRule="auto"/>
        <w:rPr>
          <w:rFonts w:ascii="Arial" w:hAnsi="Arial" w:cs="Arial"/>
          <w:sz w:val="24"/>
          <w:szCs w:val="24"/>
        </w:rPr>
      </w:pPr>
    </w:p>
    <w:p w14:paraId="2602076B" w14:textId="09EFC5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lang w:val="fr-FR"/>
        </w:rPr>
        <w:t xml:space="preserve">25. Napolitano LM, </w:t>
      </w:r>
      <w:proofErr w:type="spellStart"/>
      <w:r w:rsidRPr="006038A3">
        <w:rPr>
          <w:rFonts w:ascii="Arial" w:hAnsi="Arial" w:cs="Arial"/>
          <w:sz w:val="24"/>
          <w:szCs w:val="24"/>
          <w:lang w:val="fr-FR"/>
        </w:rPr>
        <w:t>Kurek</w:t>
      </w:r>
      <w:proofErr w:type="spellEnd"/>
      <w:r w:rsidRPr="006038A3">
        <w:rPr>
          <w:rFonts w:ascii="Arial" w:hAnsi="Arial" w:cs="Arial"/>
          <w:sz w:val="24"/>
          <w:szCs w:val="24"/>
          <w:lang w:val="fr-FR"/>
        </w:rPr>
        <w:t xml:space="preserve"> S, </w:t>
      </w:r>
      <w:proofErr w:type="spellStart"/>
      <w:r w:rsidRPr="006038A3">
        <w:rPr>
          <w:rFonts w:ascii="Arial" w:hAnsi="Arial" w:cs="Arial"/>
          <w:sz w:val="24"/>
          <w:szCs w:val="24"/>
          <w:lang w:val="fr-FR"/>
        </w:rPr>
        <w:t>Luchette</w:t>
      </w:r>
      <w:proofErr w:type="spellEnd"/>
      <w:r w:rsidRPr="006038A3">
        <w:rPr>
          <w:rFonts w:ascii="Arial" w:hAnsi="Arial" w:cs="Arial"/>
          <w:sz w:val="24"/>
          <w:szCs w:val="24"/>
          <w:lang w:val="fr-FR"/>
        </w:rPr>
        <w:t xml:space="preserve"> FA, et al. </w:t>
      </w:r>
      <w:r w:rsidRPr="006038A3">
        <w:rPr>
          <w:rFonts w:ascii="Arial" w:hAnsi="Arial" w:cs="Arial"/>
          <w:sz w:val="24"/>
          <w:szCs w:val="24"/>
        </w:rPr>
        <w:t xml:space="preserve">Clinical practice guideline: red blood cell transfusion in adult trauma and critical care. Crit Care Med. </w:t>
      </w:r>
      <w:proofErr w:type="gramStart"/>
      <w:r w:rsidRPr="006038A3">
        <w:rPr>
          <w:rFonts w:ascii="Arial" w:hAnsi="Arial" w:cs="Arial"/>
          <w:sz w:val="24"/>
          <w:szCs w:val="24"/>
        </w:rPr>
        <w:t>2009;37</w:t>
      </w:r>
      <w:r w:rsidRPr="006038A3">
        <w:rPr>
          <w:rFonts w:ascii="Arial" w:hAnsi="Arial" w:cs="Arial"/>
          <w:sz w:val="24"/>
          <w:szCs w:val="24"/>
        </w:rPr>
        <w:t>:3124</w:t>
      </w:r>
      <w:proofErr w:type="gramEnd"/>
      <w:r w:rsidRPr="006038A3">
        <w:rPr>
          <w:rFonts w:ascii="Arial" w:hAnsi="Arial" w:cs="Arial"/>
          <w:sz w:val="24"/>
          <w:szCs w:val="24"/>
        </w:rPr>
        <w:t xml:space="preserve">–3157. </w:t>
      </w:r>
    </w:p>
    <w:p w14:paraId="36E34B52" w14:textId="77777777" w:rsidR="00701561" w:rsidRPr="006038A3" w:rsidRDefault="00701561">
      <w:pPr>
        <w:shd w:val="clear" w:color="auto" w:fill="FFFFFF"/>
        <w:spacing w:line="480" w:lineRule="auto"/>
        <w:rPr>
          <w:rFonts w:ascii="Arial" w:hAnsi="Arial" w:cs="Arial"/>
          <w:sz w:val="24"/>
          <w:szCs w:val="24"/>
        </w:rPr>
      </w:pPr>
    </w:p>
    <w:p w14:paraId="48CD4C26" w14:textId="72A2F1ED"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lang w:val="fr-FR"/>
        </w:rPr>
        <w:lastRenderedPageBreak/>
        <w:t xml:space="preserve">26. Napolitano LM, </w:t>
      </w:r>
      <w:proofErr w:type="spellStart"/>
      <w:r w:rsidRPr="006038A3">
        <w:rPr>
          <w:rFonts w:ascii="Arial" w:hAnsi="Arial" w:cs="Arial"/>
          <w:sz w:val="24"/>
          <w:szCs w:val="24"/>
          <w:lang w:val="fr-FR"/>
        </w:rPr>
        <w:t>Kurek</w:t>
      </w:r>
      <w:proofErr w:type="spellEnd"/>
      <w:r w:rsidRPr="006038A3">
        <w:rPr>
          <w:rFonts w:ascii="Arial" w:hAnsi="Arial" w:cs="Arial"/>
          <w:sz w:val="24"/>
          <w:szCs w:val="24"/>
          <w:lang w:val="fr-FR"/>
        </w:rPr>
        <w:t xml:space="preserve"> S, </w:t>
      </w:r>
      <w:proofErr w:type="spellStart"/>
      <w:r w:rsidRPr="006038A3">
        <w:rPr>
          <w:rFonts w:ascii="Arial" w:hAnsi="Arial" w:cs="Arial"/>
          <w:sz w:val="24"/>
          <w:szCs w:val="24"/>
          <w:lang w:val="fr-FR"/>
        </w:rPr>
        <w:t>Luchette</w:t>
      </w:r>
      <w:proofErr w:type="spellEnd"/>
      <w:r w:rsidRPr="006038A3">
        <w:rPr>
          <w:rFonts w:ascii="Arial" w:hAnsi="Arial" w:cs="Arial"/>
          <w:sz w:val="24"/>
          <w:szCs w:val="24"/>
          <w:lang w:val="fr-FR"/>
        </w:rPr>
        <w:t xml:space="preserve"> FA, et al. </w:t>
      </w:r>
      <w:r w:rsidRPr="006038A3">
        <w:rPr>
          <w:rFonts w:ascii="Arial" w:hAnsi="Arial" w:cs="Arial"/>
          <w:sz w:val="24"/>
          <w:szCs w:val="24"/>
        </w:rPr>
        <w:t xml:space="preserve">Clinical practice guideline: red blood cell </w:t>
      </w:r>
      <w:r w:rsidRPr="006038A3">
        <w:rPr>
          <w:rFonts w:ascii="Arial" w:hAnsi="Arial" w:cs="Arial"/>
          <w:sz w:val="24"/>
          <w:szCs w:val="24"/>
        </w:rPr>
        <w:t xml:space="preserve">transfusion in adult trauma and critical care. J Trauma. </w:t>
      </w:r>
      <w:proofErr w:type="gramStart"/>
      <w:r w:rsidRPr="006038A3">
        <w:rPr>
          <w:rFonts w:ascii="Arial" w:hAnsi="Arial" w:cs="Arial"/>
          <w:sz w:val="24"/>
          <w:szCs w:val="24"/>
        </w:rPr>
        <w:t>2009;67:1439</w:t>
      </w:r>
      <w:proofErr w:type="gramEnd"/>
      <w:r w:rsidRPr="006038A3">
        <w:rPr>
          <w:rFonts w:ascii="Arial" w:hAnsi="Arial" w:cs="Arial"/>
          <w:sz w:val="24"/>
          <w:szCs w:val="24"/>
        </w:rPr>
        <w:t xml:space="preserve">–1442. </w:t>
      </w:r>
    </w:p>
    <w:p w14:paraId="06EF32F6" w14:textId="77777777" w:rsidR="00701561" w:rsidRPr="006038A3" w:rsidRDefault="00701561">
      <w:pPr>
        <w:shd w:val="clear" w:color="auto" w:fill="FFFFFF"/>
        <w:spacing w:line="480" w:lineRule="auto"/>
        <w:rPr>
          <w:rFonts w:ascii="Arial" w:hAnsi="Arial" w:cs="Arial"/>
          <w:sz w:val="24"/>
          <w:szCs w:val="24"/>
        </w:rPr>
      </w:pPr>
    </w:p>
    <w:p w14:paraId="2182C316" w14:textId="11DF6349"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27. Rodgers GM, 3rd, Becker PS, Blinder M, et al. Ca</w:t>
      </w:r>
      <w:r w:rsidRPr="006038A3">
        <w:rPr>
          <w:rFonts w:ascii="Arial" w:hAnsi="Arial" w:cs="Arial"/>
          <w:sz w:val="24"/>
          <w:szCs w:val="24"/>
        </w:rPr>
        <w:t xml:space="preserve">ncer- and chemotherapy-induced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J Natl </w:t>
      </w:r>
      <w:proofErr w:type="spellStart"/>
      <w:r w:rsidRPr="006038A3">
        <w:rPr>
          <w:rFonts w:ascii="Arial" w:hAnsi="Arial" w:cs="Arial"/>
          <w:sz w:val="24"/>
          <w:szCs w:val="24"/>
        </w:rPr>
        <w:t>Compr</w:t>
      </w:r>
      <w:proofErr w:type="spellEnd"/>
      <w:r w:rsidRPr="006038A3">
        <w:rPr>
          <w:rFonts w:ascii="Arial" w:hAnsi="Arial" w:cs="Arial"/>
          <w:sz w:val="24"/>
          <w:szCs w:val="24"/>
        </w:rPr>
        <w:t xml:space="preserve"> </w:t>
      </w:r>
      <w:proofErr w:type="spellStart"/>
      <w:r w:rsidRPr="006038A3">
        <w:rPr>
          <w:rFonts w:ascii="Arial" w:hAnsi="Arial" w:cs="Arial"/>
          <w:sz w:val="24"/>
          <w:szCs w:val="24"/>
        </w:rPr>
        <w:t>Canc</w:t>
      </w:r>
      <w:proofErr w:type="spellEnd"/>
      <w:r w:rsidRPr="006038A3">
        <w:rPr>
          <w:rFonts w:ascii="Arial" w:hAnsi="Arial" w:cs="Arial"/>
          <w:sz w:val="24"/>
          <w:szCs w:val="24"/>
        </w:rPr>
        <w:t xml:space="preserve"> </w:t>
      </w:r>
      <w:proofErr w:type="spellStart"/>
      <w:r w:rsidRPr="006038A3">
        <w:rPr>
          <w:rFonts w:ascii="Arial" w:hAnsi="Arial" w:cs="Arial"/>
          <w:sz w:val="24"/>
          <w:szCs w:val="24"/>
        </w:rPr>
        <w:t>Netw</w:t>
      </w:r>
      <w:proofErr w:type="spellEnd"/>
      <w:r w:rsidRPr="006038A3">
        <w:rPr>
          <w:rFonts w:ascii="Arial" w:hAnsi="Arial" w:cs="Arial"/>
          <w:sz w:val="24"/>
          <w:szCs w:val="24"/>
        </w:rPr>
        <w:t xml:space="preserve">. </w:t>
      </w:r>
      <w:proofErr w:type="gramStart"/>
      <w:r w:rsidRPr="006038A3">
        <w:rPr>
          <w:rFonts w:ascii="Arial" w:hAnsi="Arial" w:cs="Arial"/>
          <w:sz w:val="24"/>
          <w:szCs w:val="24"/>
        </w:rPr>
        <w:t>2012;10:628</w:t>
      </w:r>
      <w:proofErr w:type="gramEnd"/>
      <w:r w:rsidRPr="006038A3">
        <w:rPr>
          <w:rFonts w:ascii="Arial" w:hAnsi="Arial" w:cs="Arial"/>
          <w:sz w:val="24"/>
          <w:szCs w:val="24"/>
        </w:rPr>
        <w:t xml:space="preserve">–653. </w:t>
      </w:r>
    </w:p>
    <w:p w14:paraId="3082F3EA" w14:textId="77777777" w:rsidR="00701561" w:rsidRPr="006038A3" w:rsidRDefault="00701561">
      <w:pPr>
        <w:shd w:val="clear" w:color="auto" w:fill="FFFFFF"/>
        <w:spacing w:line="480" w:lineRule="auto"/>
        <w:rPr>
          <w:rFonts w:ascii="Arial" w:hAnsi="Arial" w:cs="Arial"/>
          <w:sz w:val="24"/>
          <w:szCs w:val="24"/>
        </w:rPr>
      </w:pPr>
    </w:p>
    <w:p w14:paraId="2AD43871" w14:textId="3AC0E6AD"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lang w:val="fr-FR"/>
        </w:rPr>
        <w:t xml:space="preserve">28. Simon TL, </w:t>
      </w:r>
      <w:proofErr w:type="spellStart"/>
      <w:r w:rsidRPr="006038A3">
        <w:rPr>
          <w:rFonts w:ascii="Arial" w:hAnsi="Arial" w:cs="Arial"/>
          <w:sz w:val="24"/>
          <w:szCs w:val="24"/>
          <w:lang w:val="fr-FR"/>
        </w:rPr>
        <w:t>Alverson</w:t>
      </w:r>
      <w:proofErr w:type="spellEnd"/>
      <w:r w:rsidRPr="006038A3">
        <w:rPr>
          <w:rFonts w:ascii="Arial" w:hAnsi="Arial" w:cs="Arial"/>
          <w:sz w:val="24"/>
          <w:szCs w:val="24"/>
          <w:lang w:val="fr-FR"/>
        </w:rPr>
        <w:t xml:space="preserve"> DC, </w:t>
      </w:r>
      <w:proofErr w:type="spellStart"/>
      <w:r w:rsidRPr="006038A3">
        <w:rPr>
          <w:rFonts w:ascii="Arial" w:hAnsi="Arial" w:cs="Arial"/>
          <w:sz w:val="24"/>
          <w:szCs w:val="24"/>
          <w:lang w:val="fr-FR"/>
        </w:rPr>
        <w:t>AuBuchon</w:t>
      </w:r>
      <w:proofErr w:type="spellEnd"/>
      <w:r w:rsidRPr="006038A3">
        <w:rPr>
          <w:rFonts w:ascii="Arial" w:hAnsi="Arial" w:cs="Arial"/>
          <w:sz w:val="24"/>
          <w:szCs w:val="24"/>
          <w:lang w:val="fr-FR"/>
        </w:rPr>
        <w:t xml:space="preserve"> J, et al. </w:t>
      </w:r>
      <w:r w:rsidRPr="006038A3">
        <w:rPr>
          <w:rFonts w:ascii="Arial" w:hAnsi="Arial" w:cs="Arial"/>
          <w:sz w:val="24"/>
          <w:szCs w:val="24"/>
        </w:rPr>
        <w:t>Practice parameter for the use of red blood</w:t>
      </w:r>
      <w:r w:rsidRPr="006038A3">
        <w:rPr>
          <w:rFonts w:ascii="Arial" w:hAnsi="Arial" w:cs="Arial"/>
          <w:sz w:val="24"/>
          <w:szCs w:val="24"/>
        </w:rPr>
        <w:t xml:space="preserve"> cell transfusions: developed by the Red Blood Cell Administration Practice Guideline Development Task Force of the College of American Pathologists. Arch </w:t>
      </w:r>
      <w:proofErr w:type="spellStart"/>
      <w:r w:rsidRPr="006038A3">
        <w:rPr>
          <w:rFonts w:ascii="Arial" w:hAnsi="Arial" w:cs="Arial"/>
          <w:sz w:val="24"/>
          <w:szCs w:val="24"/>
        </w:rPr>
        <w:t>Pathol</w:t>
      </w:r>
      <w:proofErr w:type="spellEnd"/>
      <w:r w:rsidRPr="006038A3">
        <w:rPr>
          <w:rFonts w:ascii="Arial" w:hAnsi="Arial" w:cs="Arial"/>
          <w:sz w:val="24"/>
          <w:szCs w:val="24"/>
        </w:rPr>
        <w:t xml:space="preserve"> Lab Med. </w:t>
      </w:r>
      <w:proofErr w:type="gramStart"/>
      <w:r w:rsidRPr="006038A3">
        <w:rPr>
          <w:rFonts w:ascii="Arial" w:hAnsi="Arial" w:cs="Arial"/>
          <w:sz w:val="24"/>
          <w:szCs w:val="24"/>
        </w:rPr>
        <w:t>1998;122:130</w:t>
      </w:r>
      <w:proofErr w:type="gramEnd"/>
      <w:r w:rsidRPr="006038A3">
        <w:rPr>
          <w:rFonts w:ascii="Arial" w:hAnsi="Arial" w:cs="Arial"/>
          <w:sz w:val="24"/>
          <w:szCs w:val="24"/>
        </w:rPr>
        <w:t xml:space="preserve">–138. </w:t>
      </w:r>
    </w:p>
    <w:p w14:paraId="2A861820" w14:textId="77777777" w:rsidR="00701561" w:rsidRPr="006038A3" w:rsidRDefault="00701561">
      <w:pPr>
        <w:shd w:val="clear" w:color="auto" w:fill="FFFFFF"/>
        <w:spacing w:line="480" w:lineRule="auto"/>
        <w:rPr>
          <w:rFonts w:ascii="Arial" w:hAnsi="Arial" w:cs="Arial"/>
          <w:sz w:val="24"/>
          <w:szCs w:val="24"/>
        </w:rPr>
      </w:pPr>
    </w:p>
    <w:p w14:paraId="75584BA1" w14:textId="668F8D2E"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29. </w:t>
      </w:r>
      <w:proofErr w:type="spellStart"/>
      <w:r w:rsidRPr="006038A3">
        <w:rPr>
          <w:rFonts w:ascii="Arial" w:hAnsi="Arial" w:cs="Arial"/>
          <w:sz w:val="24"/>
          <w:szCs w:val="24"/>
        </w:rPr>
        <w:t>Shander</w:t>
      </w:r>
      <w:proofErr w:type="spellEnd"/>
      <w:r w:rsidRPr="006038A3">
        <w:rPr>
          <w:rFonts w:ascii="Arial" w:hAnsi="Arial" w:cs="Arial"/>
          <w:sz w:val="24"/>
          <w:szCs w:val="24"/>
        </w:rPr>
        <w:t xml:space="preserve"> A, Fink A, </w:t>
      </w:r>
      <w:proofErr w:type="spellStart"/>
      <w:r w:rsidRPr="006038A3">
        <w:rPr>
          <w:rFonts w:ascii="Arial" w:hAnsi="Arial" w:cs="Arial"/>
          <w:sz w:val="24"/>
          <w:szCs w:val="24"/>
        </w:rPr>
        <w:t>Javidroozi</w:t>
      </w:r>
      <w:proofErr w:type="spellEnd"/>
      <w:r w:rsidRPr="006038A3">
        <w:rPr>
          <w:rFonts w:ascii="Arial" w:hAnsi="Arial" w:cs="Arial"/>
          <w:sz w:val="24"/>
          <w:szCs w:val="24"/>
        </w:rPr>
        <w:t xml:space="preserve"> M, et al. Appropriateness of allogeneic red blood cel</w:t>
      </w:r>
      <w:r w:rsidRPr="006038A3">
        <w:rPr>
          <w:rFonts w:ascii="Arial" w:hAnsi="Arial" w:cs="Arial"/>
          <w:sz w:val="24"/>
          <w:szCs w:val="24"/>
        </w:rPr>
        <w:t xml:space="preserve">l transfusion: The International Consensus Conference on Transfusion Outcomes. </w:t>
      </w:r>
      <w:proofErr w:type="spellStart"/>
      <w:r w:rsidRPr="006038A3">
        <w:rPr>
          <w:rFonts w:ascii="Arial" w:hAnsi="Arial" w:cs="Arial"/>
          <w:sz w:val="24"/>
          <w:szCs w:val="24"/>
        </w:rPr>
        <w:t>Transfus</w:t>
      </w:r>
      <w:proofErr w:type="spellEnd"/>
      <w:r w:rsidRPr="006038A3">
        <w:rPr>
          <w:rFonts w:ascii="Arial" w:hAnsi="Arial" w:cs="Arial"/>
          <w:sz w:val="24"/>
          <w:szCs w:val="24"/>
        </w:rPr>
        <w:t xml:space="preserve"> Med Rev. </w:t>
      </w:r>
      <w:proofErr w:type="gramStart"/>
      <w:r w:rsidRPr="006038A3">
        <w:rPr>
          <w:rFonts w:ascii="Arial" w:hAnsi="Arial" w:cs="Arial"/>
          <w:sz w:val="24"/>
          <w:szCs w:val="24"/>
        </w:rPr>
        <w:t>2011;25:232</w:t>
      </w:r>
      <w:proofErr w:type="gramEnd"/>
      <w:r w:rsidRPr="006038A3">
        <w:rPr>
          <w:rFonts w:ascii="Arial" w:hAnsi="Arial" w:cs="Arial"/>
          <w:sz w:val="24"/>
          <w:szCs w:val="24"/>
        </w:rPr>
        <w:t xml:space="preserve">–246. </w:t>
      </w:r>
    </w:p>
    <w:p w14:paraId="575A4EAE" w14:textId="77777777" w:rsidR="00701561" w:rsidRPr="006038A3" w:rsidRDefault="00701561">
      <w:pPr>
        <w:shd w:val="clear" w:color="auto" w:fill="FFFFFF"/>
        <w:spacing w:line="480" w:lineRule="auto"/>
        <w:rPr>
          <w:rFonts w:ascii="Arial" w:hAnsi="Arial" w:cs="Arial"/>
          <w:sz w:val="24"/>
          <w:szCs w:val="24"/>
        </w:rPr>
      </w:pPr>
    </w:p>
    <w:p w14:paraId="3E895854" w14:textId="590F008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30. Practice Guidelines for blood component therapy: A report by the American Society of </w:t>
      </w:r>
      <w:proofErr w:type="spellStart"/>
      <w:r w:rsidRPr="006038A3">
        <w:rPr>
          <w:rFonts w:ascii="Arial" w:hAnsi="Arial" w:cs="Arial"/>
          <w:sz w:val="24"/>
          <w:szCs w:val="24"/>
        </w:rPr>
        <w:t>Anesthesiologists</w:t>
      </w:r>
      <w:proofErr w:type="spellEnd"/>
      <w:r w:rsidRPr="006038A3">
        <w:rPr>
          <w:rFonts w:ascii="Arial" w:hAnsi="Arial" w:cs="Arial"/>
          <w:sz w:val="24"/>
          <w:szCs w:val="24"/>
        </w:rPr>
        <w:t xml:space="preserve"> Task Force on Blood Component Therapy. </w:t>
      </w:r>
      <w:proofErr w:type="spellStart"/>
      <w:r w:rsidRPr="006038A3">
        <w:rPr>
          <w:rFonts w:ascii="Arial" w:hAnsi="Arial" w:cs="Arial"/>
          <w:sz w:val="24"/>
          <w:szCs w:val="24"/>
        </w:rPr>
        <w:t>Anesthesiology</w:t>
      </w:r>
      <w:proofErr w:type="spellEnd"/>
      <w:r w:rsidRPr="006038A3">
        <w:rPr>
          <w:rFonts w:ascii="Arial" w:hAnsi="Arial" w:cs="Arial"/>
          <w:sz w:val="24"/>
          <w:szCs w:val="24"/>
        </w:rPr>
        <w:t xml:space="preserve">. </w:t>
      </w:r>
      <w:proofErr w:type="gramStart"/>
      <w:r w:rsidRPr="006038A3">
        <w:rPr>
          <w:rFonts w:ascii="Arial" w:hAnsi="Arial" w:cs="Arial"/>
          <w:sz w:val="24"/>
          <w:szCs w:val="24"/>
        </w:rPr>
        <w:t>1996;84:732</w:t>
      </w:r>
      <w:proofErr w:type="gramEnd"/>
      <w:r w:rsidRPr="006038A3">
        <w:rPr>
          <w:rFonts w:ascii="Arial" w:hAnsi="Arial" w:cs="Arial"/>
          <w:sz w:val="24"/>
          <w:szCs w:val="24"/>
        </w:rPr>
        <w:t xml:space="preserve">–747. </w:t>
      </w:r>
    </w:p>
    <w:p w14:paraId="360E76AB" w14:textId="77777777" w:rsidR="00701561" w:rsidRPr="006038A3" w:rsidRDefault="00701561">
      <w:pPr>
        <w:shd w:val="clear" w:color="auto" w:fill="FFFFFF"/>
        <w:spacing w:line="480" w:lineRule="auto"/>
        <w:rPr>
          <w:rFonts w:ascii="Arial" w:hAnsi="Arial" w:cs="Arial"/>
          <w:sz w:val="24"/>
          <w:szCs w:val="24"/>
        </w:rPr>
      </w:pPr>
    </w:p>
    <w:p w14:paraId="63EB4407"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31. Australasian Society of Blood Transfusion. Clinical Practice Guidelines: Appropriate Use of Red Blood Cells. [Accessed: 7/1/2013]; </w:t>
      </w:r>
      <w:hyperlink r:id="rId14">
        <w:r w:rsidRPr="006038A3">
          <w:rPr>
            <w:rFonts w:ascii="Arial" w:hAnsi="Arial" w:cs="Arial"/>
            <w:sz w:val="24"/>
            <w:szCs w:val="24"/>
            <w:u w:val="single"/>
          </w:rPr>
          <w:t>http://www.nhmrc.gov.au/_files_nhm</w:t>
        </w:r>
        <w:r w:rsidRPr="006038A3">
          <w:rPr>
            <w:rFonts w:ascii="Arial" w:hAnsi="Arial" w:cs="Arial"/>
            <w:sz w:val="24"/>
            <w:szCs w:val="24"/>
            <w:u w:val="single"/>
          </w:rPr>
          <w:t>rc/publications/attachments/cp78.pdf</w:t>
        </w:r>
      </w:hyperlink>
      <w:r w:rsidRPr="006038A3">
        <w:rPr>
          <w:rFonts w:ascii="Arial" w:hAnsi="Arial" w:cs="Arial"/>
          <w:sz w:val="24"/>
          <w:szCs w:val="24"/>
        </w:rPr>
        <w:t xml:space="preserve">. </w:t>
      </w:r>
    </w:p>
    <w:p w14:paraId="539DAC70" w14:textId="77777777" w:rsidR="00701561" w:rsidRPr="006038A3" w:rsidRDefault="00701561">
      <w:pPr>
        <w:shd w:val="clear" w:color="auto" w:fill="FFFFFF"/>
        <w:spacing w:line="480" w:lineRule="auto"/>
        <w:rPr>
          <w:rFonts w:ascii="Arial" w:hAnsi="Arial" w:cs="Arial"/>
          <w:sz w:val="24"/>
          <w:szCs w:val="24"/>
        </w:rPr>
      </w:pPr>
    </w:p>
    <w:p w14:paraId="62ED341B"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32. National Blood Authority, Australia. [Accessed 7/1/2013</w:t>
      </w:r>
      <w:proofErr w:type="gramStart"/>
      <w:r w:rsidRPr="006038A3">
        <w:rPr>
          <w:rFonts w:ascii="Arial" w:hAnsi="Arial" w:cs="Arial"/>
          <w:sz w:val="24"/>
          <w:szCs w:val="24"/>
        </w:rPr>
        <w:t>];Subject</w:t>
      </w:r>
      <w:proofErr w:type="gramEnd"/>
      <w:r w:rsidRPr="006038A3">
        <w:rPr>
          <w:rFonts w:ascii="Arial" w:hAnsi="Arial" w:cs="Arial"/>
          <w:sz w:val="24"/>
          <w:szCs w:val="24"/>
        </w:rPr>
        <w:t xml:space="preserve"> Blood Management Guidelines. </w:t>
      </w:r>
      <w:hyperlink r:id="rId15">
        <w:r w:rsidRPr="006038A3">
          <w:rPr>
            <w:rFonts w:ascii="Arial" w:hAnsi="Arial" w:cs="Arial"/>
            <w:sz w:val="24"/>
            <w:szCs w:val="24"/>
            <w:u w:val="single"/>
          </w:rPr>
          <w:t>http://www.nba.gov.au/guidelines/review.html</w:t>
        </w:r>
      </w:hyperlink>
      <w:r w:rsidRPr="006038A3">
        <w:rPr>
          <w:rFonts w:ascii="Arial" w:hAnsi="Arial" w:cs="Arial"/>
          <w:sz w:val="24"/>
          <w:szCs w:val="24"/>
        </w:rPr>
        <w:t xml:space="preserve">. </w:t>
      </w:r>
    </w:p>
    <w:p w14:paraId="40F4CD78" w14:textId="77777777" w:rsidR="00701561" w:rsidRPr="006038A3" w:rsidRDefault="00701561">
      <w:pPr>
        <w:shd w:val="clear" w:color="auto" w:fill="FFFFFF"/>
        <w:spacing w:line="480" w:lineRule="auto"/>
        <w:rPr>
          <w:rFonts w:ascii="Arial" w:hAnsi="Arial" w:cs="Arial"/>
          <w:sz w:val="24"/>
          <w:szCs w:val="24"/>
        </w:rPr>
      </w:pPr>
    </w:p>
    <w:p w14:paraId="0A7B5062"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33.</w:t>
      </w:r>
      <w:r w:rsidRPr="006038A3">
        <w:rPr>
          <w:rFonts w:ascii="Arial" w:hAnsi="Arial" w:cs="Arial"/>
          <w:sz w:val="24"/>
          <w:szCs w:val="24"/>
        </w:rPr>
        <w:t xml:space="preserve"> </w:t>
      </w:r>
      <w:hyperlink r:id="rId16">
        <w:r w:rsidRPr="006038A3">
          <w:rPr>
            <w:rFonts w:ascii="Arial" w:hAnsi="Arial" w:cs="Arial"/>
            <w:sz w:val="24"/>
            <w:szCs w:val="24"/>
            <w:u w:val="single"/>
          </w:rPr>
          <w:t>Goodnough</w:t>
        </w:r>
      </w:hyperlink>
      <w:r w:rsidRPr="006038A3">
        <w:rPr>
          <w:rFonts w:ascii="Arial" w:hAnsi="Arial" w:cs="Arial"/>
          <w:sz w:val="24"/>
          <w:szCs w:val="24"/>
          <w:u w:val="single"/>
        </w:rPr>
        <w:t xml:space="preserve"> LT</w:t>
      </w:r>
      <w:r w:rsidRPr="006038A3">
        <w:rPr>
          <w:rFonts w:ascii="Arial" w:hAnsi="Arial" w:cs="Arial"/>
          <w:sz w:val="24"/>
          <w:szCs w:val="24"/>
        </w:rPr>
        <w:t xml:space="preserve"> and </w:t>
      </w:r>
      <w:hyperlink r:id="rId17">
        <w:r w:rsidRPr="006038A3">
          <w:rPr>
            <w:rFonts w:ascii="Arial" w:hAnsi="Arial" w:cs="Arial"/>
            <w:sz w:val="24"/>
            <w:szCs w:val="24"/>
            <w:u w:val="single"/>
          </w:rPr>
          <w:t>Schrier</w:t>
        </w:r>
      </w:hyperlink>
      <w:r w:rsidRPr="006038A3">
        <w:rPr>
          <w:rFonts w:ascii="Arial" w:hAnsi="Arial" w:cs="Arial"/>
          <w:sz w:val="24"/>
          <w:szCs w:val="24"/>
          <w:u w:val="single"/>
        </w:rPr>
        <w:t xml:space="preserve"> SL</w:t>
      </w:r>
      <w:r w:rsidRPr="006038A3">
        <w:rPr>
          <w:rFonts w:ascii="Arial" w:hAnsi="Arial" w:cs="Arial"/>
          <w:sz w:val="24"/>
          <w:szCs w:val="24"/>
        </w:rPr>
        <w:t xml:space="preserve">, et al, Evaluation and management of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in the elderly. Am J </w:t>
      </w:r>
      <w:proofErr w:type="spellStart"/>
      <w:r w:rsidRPr="006038A3">
        <w:rPr>
          <w:rFonts w:ascii="Arial" w:hAnsi="Arial" w:cs="Arial"/>
          <w:sz w:val="24"/>
          <w:szCs w:val="24"/>
        </w:rPr>
        <w:t>Hematol</w:t>
      </w:r>
      <w:proofErr w:type="spellEnd"/>
      <w:r w:rsidRPr="006038A3">
        <w:rPr>
          <w:rFonts w:ascii="Arial" w:hAnsi="Arial" w:cs="Arial"/>
          <w:sz w:val="24"/>
          <w:szCs w:val="24"/>
        </w:rPr>
        <w:t>. 2014 Jan; 89(1): 88–96.</w:t>
      </w:r>
    </w:p>
    <w:p w14:paraId="37C786A2" w14:textId="77777777" w:rsidR="00701561" w:rsidRPr="006038A3" w:rsidRDefault="00701561">
      <w:pPr>
        <w:shd w:val="clear" w:color="auto" w:fill="FFFFFF"/>
        <w:spacing w:line="480" w:lineRule="auto"/>
        <w:rPr>
          <w:rFonts w:ascii="Arial" w:hAnsi="Arial" w:cs="Arial"/>
          <w:sz w:val="24"/>
          <w:szCs w:val="24"/>
        </w:rPr>
      </w:pPr>
    </w:p>
    <w:p w14:paraId="7C84D62E"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34. </w:t>
      </w:r>
      <w:proofErr w:type="spellStart"/>
      <w:r w:rsidRPr="006038A3">
        <w:rPr>
          <w:rFonts w:ascii="Arial" w:hAnsi="Arial" w:cs="Arial"/>
          <w:sz w:val="24"/>
          <w:szCs w:val="24"/>
        </w:rPr>
        <w:t>Sinoff</w:t>
      </w:r>
      <w:proofErr w:type="spellEnd"/>
      <w:r w:rsidRPr="006038A3">
        <w:rPr>
          <w:rFonts w:ascii="Arial" w:hAnsi="Arial" w:cs="Arial"/>
          <w:sz w:val="24"/>
          <w:szCs w:val="24"/>
        </w:rPr>
        <w:t xml:space="preserve"> G, Ore L. The Barthel activities of daily living index: self-reporting versus actual performance in the old-old (&gt; or = 75 years). J Am </w:t>
      </w:r>
      <w:proofErr w:type="spellStart"/>
      <w:r w:rsidRPr="006038A3">
        <w:rPr>
          <w:rFonts w:ascii="Arial" w:hAnsi="Arial" w:cs="Arial"/>
          <w:sz w:val="24"/>
          <w:szCs w:val="24"/>
        </w:rPr>
        <w:t>Geriatr</w:t>
      </w:r>
      <w:proofErr w:type="spellEnd"/>
      <w:r w:rsidRPr="006038A3">
        <w:rPr>
          <w:rFonts w:ascii="Arial" w:hAnsi="Arial" w:cs="Arial"/>
          <w:sz w:val="24"/>
          <w:szCs w:val="24"/>
        </w:rPr>
        <w:t xml:space="preserve"> Soc. 1997 Jul;45(7):832-6. </w:t>
      </w:r>
    </w:p>
    <w:p w14:paraId="0F19A10B" w14:textId="77777777" w:rsidR="00701561" w:rsidRPr="006038A3" w:rsidRDefault="00701561">
      <w:pPr>
        <w:shd w:val="clear" w:color="auto" w:fill="FFFFFF"/>
        <w:spacing w:line="480" w:lineRule="auto"/>
        <w:rPr>
          <w:rFonts w:ascii="Arial" w:hAnsi="Arial" w:cs="Arial"/>
          <w:sz w:val="24"/>
          <w:szCs w:val="24"/>
        </w:rPr>
      </w:pPr>
    </w:p>
    <w:p w14:paraId="6543E010"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35. </w:t>
      </w:r>
      <w:proofErr w:type="gramStart"/>
      <w:r w:rsidRPr="006038A3">
        <w:rPr>
          <w:rFonts w:ascii="Arial" w:hAnsi="Arial" w:cs="Arial"/>
          <w:sz w:val="24"/>
          <w:szCs w:val="24"/>
        </w:rPr>
        <w:t>Granger  C</w:t>
      </w:r>
      <w:proofErr w:type="gramEnd"/>
      <w:r w:rsidRPr="006038A3">
        <w:rPr>
          <w:rFonts w:ascii="Arial" w:hAnsi="Arial" w:cs="Arial"/>
          <w:sz w:val="24"/>
          <w:szCs w:val="24"/>
        </w:rPr>
        <w:t>,  Biron  B,  Hamilton  E,  Gresham  E.  The stroke Rehabi</w:t>
      </w:r>
      <w:r w:rsidRPr="006038A3">
        <w:rPr>
          <w:rFonts w:ascii="Arial" w:hAnsi="Arial" w:cs="Arial"/>
          <w:sz w:val="24"/>
          <w:szCs w:val="24"/>
        </w:rPr>
        <w:t xml:space="preserve">litation Outcome Study-Part I: General Description. Arch Phys Med </w:t>
      </w:r>
      <w:proofErr w:type="spellStart"/>
      <w:r w:rsidRPr="006038A3">
        <w:rPr>
          <w:rFonts w:ascii="Arial" w:hAnsi="Arial" w:cs="Arial"/>
          <w:sz w:val="24"/>
          <w:szCs w:val="24"/>
        </w:rPr>
        <w:t>Rehabil</w:t>
      </w:r>
      <w:proofErr w:type="spellEnd"/>
      <w:r w:rsidRPr="006038A3">
        <w:rPr>
          <w:rFonts w:ascii="Arial" w:hAnsi="Arial" w:cs="Arial"/>
          <w:sz w:val="24"/>
          <w:szCs w:val="24"/>
        </w:rPr>
        <w:t>. 1988; 69: 506-9.</w:t>
      </w:r>
    </w:p>
    <w:p w14:paraId="77F7A112" w14:textId="77777777" w:rsidR="00701561" w:rsidRPr="006038A3" w:rsidRDefault="00701561">
      <w:pPr>
        <w:shd w:val="clear" w:color="auto" w:fill="FFFFFF"/>
        <w:spacing w:line="480" w:lineRule="auto"/>
        <w:rPr>
          <w:rFonts w:ascii="Arial" w:hAnsi="Arial" w:cs="Arial"/>
          <w:sz w:val="24"/>
          <w:szCs w:val="24"/>
        </w:rPr>
      </w:pPr>
    </w:p>
    <w:p w14:paraId="71EB38E1"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36. Maraldi C, Volpato S, </w:t>
      </w:r>
      <w:proofErr w:type="spellStart"/>
      <w:r w:rsidRPr="006038A3">
        <w:rPr>
          <w:rFonts w:ascii="Arial" w:hAnsi="Arial" w:cs="Arial"/>
          <w:sz w:val="24"/>
          <w:szCs w:val="24"/>
        </w:rPr>
        <w:t>Cesari</w:t>
      </w:r>
      <w:proofErr w:type="spellEnd"/>
      <w:r w:rsidRPr="006038A3">
        <w:rPr>
          <w:rFonts w:ascii="Arial" w:hAnsi="Arial" w:cs="Arial"/>
          <w:sz w:val="24"/>
          <w:szCs w:val="24"/>
        </w:rPr>
        <w:t xml:space="preserve"> M, Cavalieri M et al. </w:t>
      </w:r>
      <w:proofErr w:type="spellStart"/>
      <w:r w:rsidRPr="006038A3">
        <w:rPr>
          <w:rFonts w:ascii="Arial" w:hAnsi="Arial" w:cs="Arial"/>
          <w:sz w:val="24"/>
          <w:szCs w:val="24"/>
        </w:rPr>
        <w:t>Anemia</w:t>
      </w:r>
      <w:proofErr w:type="spellEnd"/>
      <w:r w:rsidRPr="006038A3">
        <w:rPr>
          <w:rFonts w:ascii="Arial" w:hAnsi="Arial" w:cs="Arial"/>
          <w:sz w:val="24"/>
          <w:szCs w:val="24"/>
        </w:rPr>
        <w:t xml:space="preserve"> and Recovery from Disability in Activities of Daily Living in Hospitalized Older Persons. J Am </w:t>
      </w:r>
      <w:proofErr w:type="spellStart"/>
      <w:r w:rsidRPr="006038A3">
        <w:rPr>
          <w:rFonts w:ascii="Arial" w:hAnsi="Arial" w:cs="Arial"/>
          <w:sz w:val="24"/>
          <w:szCs w:val="24"/>
        </w:rPr>
        <w:t>Geriat</w:t>
      </w:r>
      <w:r w:rsidRPr="006038A3">
        <w:rPr>
          <w:rFonts w:ascii="Arial" w:hAnsi="Arial" w:cs="Arial"/>
          <w:sz w:val="24"/>
          <w:szCs w:val="24"/>
        </w:rPr>
        <w:t>r</w:t>
      </w:r>
      <w:proofErr w:type="spellEnd"/>
      <w:r w:rsidRPr="006038A3">
        <w:rPr>
          <w:rFonts w:ascii="Arial" w:hAnsi="Arial" w:cs="Arial"/>
          <w:sz w:val="24"/>
          <w:szCs w:val="24"/>
        </w:rPr>
        <w:t xml:space="preserve"> Soc 54:632–636, 2006.</w:t>
      </w:r>
    </w:p>
    <w:p w14:paraId="67F20DFE" w14:textId="77777777" w:rsidR="00701561" w:rsidRPr="006038A3" w:rsidRDefault="00701561">
      <w:pPr>
        <w:shd w:val="clear" w:color="auto" w:fill="FFFFFF"/>
        <w:spacing w:line="480" w:lineRule="auto"/>
        <w:rPr>
          <w:rFonts w:ascii="Arial" w:hAnsi="Arial" w:cs="Arial"/>
          <w:sz w:val="24"/>
          <w:szCs w:val="24"/>
        </w:rPr>
      </w:pPr>
    </w:p>
    <w:p w14:paraId="4C0FA5A9"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37. Fairweather-Tait SJ, </w:t>
      </w:r>
      <w:proofErr w:type="spellStart"/>
      <w:r w:rsidRPr="006038A3">
        <w:rPr>
          <w:rFonts w:ascii="Arial" w:hAnsi="Arial" w:cs="Arial"/>
          <w:sz w:val="24"/>
          <w:szCs w:val="24"/>
        </w:rPr>
        <w:t>Wawer</w:t>
      </w:r>
      <w:proofErr w:type="spellEnd"/>
      <w:r w:rsidRPr="006038A3">
        <w:rPr>
          <w:rFonts w:ascii="Arial" w:hAnsi="Arial" w:cs="Arial"/>
          <w:sz w:val="24"/>
          <w:szCs w:val="24"/>
        </w:rPr>
        <w:t xml:space="preserve"> AA, </w:t>
      </w:r>
      <w:proofErr w:type="spellStart"/>
      <w:r w:rsidRPr="006038A3">
        <w:rPr>
          <w:rFonts w:ascii="Arial" w:hAnsi="Arial" w:cs="Arial"/>
          <w:sz w:val="24"/>
          <w:szCs w:val="24"/>
        </w:rPr>
        <w:t>Gillings</w:t>
      </w:r>
      <w:proofErr w:type="spellEnd"/>
      <w:r w:rsidRPr="006038A3">
        <w:rPr>
          <w:rFonts w:ascii="Arial" w:hAnsi="Arial" w:cs="Arial"/>
          <w:sz w:val="24"/>
          <w:szCs w:val="24"/>
        </w:rPr>
        <w:t xml:space="preserve"> R, Jennings A, and </w:t>
      </w:r>
      <w:proofErr w:type="spellStart"/>
      <w:r w:rsidRPr="006038A3">
        <w:rPr>
          <w:rFonts w:ascii="Arial" w:hAnsi="Arial" w:cs="Arial"/>
          <w:sz w:val="24"/>
          <w:szCs w:val="24"/>
        </w:rPr>
        <w:t>Myint</w:t>
      </w:r>
      <w:proofErr w:type="spellEnd"/>
      <w:r w:rsidRPr="006038A3">
        <w:rPr>
          <w:rFonts w:ascii="Arial" w:hAnsi="Arial" w:cs="Arial"/>
          <w:sz w:val="24"/>
          <w:szCs w:val="24"/>
        </w:rPr>
        <w:t xml:space="preserve"> PK, “Iron status in the elderly,” </w:t>
      </w:r>
      <w:r w:rsidRPr="006038A3">
        <w:rPr>
          <w:rFonts w:ascii="Arial" w:hAnsi="Arial" w:cs="Arial"/>
          <w:i/>
          <w:sz w:val="24"/>
          <w:szCs w:val="24"/>
        </w:rPr>
        <w:t>Mechanisms of Ageing and Development</w:t>
      </w:r>
      <w:r w:rsidRPr="006038A3">
        <w:rPr>
          <w:rFonts w:ascii="Arial" w:hAnsi="Arial" w:cs="Arial"/>
          <w:sz w:val="24"/>
          <w:szCs w:val="24"/>
        </w:rPr>
        <w:t xml:space="preserve">, vol. 136-137, pp. 22–28, 2014. </w:t>
      </w:r>
    </w:p>
    <w:p w14:paraId="0F531CD0" w14:textId="77777777" w:rsidR="00701561" w:rsidRPr="006038A3" w:rsidRDefault="00701561">
      <w:pPr>
        <w:shd w:val="clear" w:color="auto" w:fill="FFFFFF"/>
        <w:spacing w:line="480" w:lineRule="auto"/>
        <w:rPr>
          <w:rFonts w:ascii="Arial" w:hAnsi="Arial" w:cs="Arial"/>
          <w:sz w:val="24"/>
          <w:szCs w:val="24"/>
        </w:rPr>
      </w:pPr>
    </w:p>
    <w:p w14:paraId="028517EE" w14:textId="77777777"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t xml:space="preserve">38. </w:t>
      </w:r>
      <w:proofErr w:type="spellStart"/>
      <w:r w:rsidRPr="006038A3">
        <w:rPr>
          <w:rFonts w:ascii="Arial" w:hAnsi="Arial" w:cs="Arial"/>
          <w:sz w:val="24"/>
          <w:szCs w:val="24"/>
        </w:rPr>
        <w:t>Gregersen</w:t>
      </w:r>
      <w:proofErr w:type="spellEnd"/>
      <w:r w:rsidRPr="006038A3">
        <w:rPr>
          <w:rFonts w:ascii="Arial" w:hAnsi="Arial" w:cs="Arial"/>
          <w:sz w:val="24"/>
          <w:szCs w:val="24"/>
        </w:rPr>
        <w:t xml:space="preserve"> M, </w:t>
      </w:r>
      <w:proofErr w:type="spellStart"/>
      <w:r w:rsidRPr="006038A3">
        <w:rPr>
          <w:rFonts w:ascii="Arial" w:hAnsi="Arial" w:cs="Arial"/>
          <w:sz w:val="24"/>
          <w:szCs w:val="24"/>
        </w:rPr>
        <w:t>Borris</w:t>
      </w:r>
      <w:proofErr w:type="spellEnd"/>
      <w:r w:rsidRPr="006038A3">
        <w:rPr>
          <w:rFonts w:ascii="Arial" w:hAnsi="Arial" w:cs="Arial"/>
          <w:sz w:val="24"/>
          <w:szCs w:val="24"/>
        </w:rPr>
        <w:t xml:space="preserve"> LC, </w:t>
      </w:r>
      <w:proofErr w:type="spellStart"/>
      <w:r w:rsidRPr="006038A3">
        <w:rPr>
          <w:rFonts w:ascii="Arial" w:hAnsi="Arial" w:cs="Arial"/>
          <w:sz w:val="24"/>
          <w:szCs w:val="24"/>
        </w:rPr>
        <w:t>Damsgaard</w:t>
      </w:r>
      <w:proofErr w:type="spellEnd"/>
      <w:r w:rsidRPr="006038A3">
        <w:rPr>
          <w:rFonts w:ascii="Arial" w:hAnsi="Arial" w:cs="Arial"/>
          <w:sz w:val="24"/>
          <w:szCs w:val="24"/>
        </w:rPr>
        <w:t xml:space="preserve"> EM. Postoperative b</w:t>
      </w:r>
      <w:r w:rsidRPr="006038A3">
        <w:rPr>
          <w:rFonts w:ascii="Arial" w:hAnsi="Arial" w:cs="Arial"/>
          <w:sz w:val="24"/>
          <w:szCs w:val="24"/>
        </w:rPr>
        <w:t xml:space="preserve">lood transfusion strategy in frail </w:t>
      </w:r>
      <w:proofErr w:type="spellStart"/>
      <w:r w:rsidRPr="006038A3">
        <w:rPr>
          <w:rFonts w:ascii="Arial" w:hAnsi="Arial" w:cs="Arial"/>
          <w:sz w:val="24"/>
          <w:szCs w:val="24"/>
        </w:rPr>
        <w:t>anemic</w:t>
      </w:r>
      <w:proofErr w:type="spellEnd"/>
      <w:r w:rsidRPr="006038A3">
        <w:rPr>
          <w:rFonts w:ascii="Arial" w:hAnsi="Arial" w:cs="Arial"/>
          <w:sz w:val="24"/>
          <w:szCs w:val="24"/>
        </w:rPr>
        <w:t xml:space="preserve"> elderly with hip fracture: the TRIFE randomized controlled </w:t>
      </w:r>
      <w:proofErr w:type="gramStart"/>
      <w:r w:rsidRPr="006038A3">
        <w:rPr>
          <w:rFonts w:ascii="Arial" w:hAnsi="Arial" w:cs="Arial"/>
          <w:sz w:val="24"/>
          <w:szCs w:val="24"/>
        </w:rPr>
        <w:t>trial..</w:t>
      </w:r>
      <w:proofErr w:type="gramEnd"/>
      <w:r w:rsidRPr="006038A3">
        <w:rPr>
          <w:rFonts w:ascii="Arial" w:hAnsi="Arial" w:cs="Arial"/>
          <w:sz w:val="24"/>
          <w:szCs w:val="24"/>
        </w:rPr>
        <w:t xml:space="preserve"> Acta </w:t>
      </w:r>
      <w:proofErr w:type="spellStart"/>
      <w:r w:rsidRPr="006038A3">
        <w:rPr>
          <w:rFonts w:ascii="Arial" w:hAnsi="Arial" w:cs="Arial"/>
          <w:sz w:val="24"/>
          <w:szCs w:val="24"/>
        </w:rPr>
        <w:t>Orthop</w:t>
      </w:r>
      <w:proofErr w:type="spellEnd"/>
      <w:r w:rsidRPr="006038A3">
        <w:rPr>
          <w:rFonts w:ascii="Arial" w:hAnsi="Arial" w:cs="Arial"/>
          <w:sz w:val="24"/>
          <w:szCs w:val="24"/>
        </w:rPr>
        <w:t xml:space="preserve">. 2015;86(3):363-372. </w:t>
      </w:r>
    </w:p>
    <w:p w14:paraId="46F3BA0F" w14:textId="77777777" w:rsidR="00701561" w:rsidRPr="006038A3" w:rsidRDefault="00701561">
      <w:pPr>
        <w:shd w:val="clear" w:color="auto" w:fill="FFFFFF"/>
        <w:spacing w:line="480" w:lineRule="auto"/>
        <w:rPr>
          <w:rFonts w:ascii="Arial" w:hAnsi="Arial" w:cs="Arial"/>
          <w:sz w:val="24"/>
          <w:szCs w:val="24"/>
        </w:rPr>
      </w:pPr>
    </w:p>
    <w:p w14:paraId="0F35BEED" w14:textId="45EFFD8F" w:rsidR="00701561" w:rsidRPr="006038A3" w:rsidRDefault="003254D8">
      <w:pPr>
        <w:shd w:val="clear" w:color="auto" w:fill="FFFFFF"/>
        <w:spacing w:line="480" w:lineRule="auto"/>
        <w:rPr>
          <w:rFonts w:ascii="Arial" w:hAnsi="Arial" w:cs="Arial"/>
          <w:sz w:val="24"/>
          <w:szCs w:val="24"/>
        </w:rPr>
      </w:pPr>
      <w:r w:rsidRPr="006038A3">
        <w:rPr>
          <w:rFonts w:ascii="Arial" w:hAnsi="Arial" w:cs="Arial"/>
          <w:sz w:val="24"/>
          <w:szCs w:val="24"/>
        </w:rPr>
        <w:lastRenderedPageBreak/>
        <w:t xml:space="preserve">39. Goodnough LT, </w:t>
      </w:r>
      <w:proofErr w:type="spellStart"/>
      <w:r w:rsidRPr="006038A3">
        <w:rPr>
          <w:rFonts w:ascii="Arial" w:hAnsi="Arial" w:cs="Arial"/>
          <w:sz w:val="24"/>
          <w:szCs w:val="24"/>
        </w:rPr>
        <w:t>Despotis</w:t>
      </w:r>
      <w:proofErr w:type="spellEnd"/>
      <w:r w:rsidRPr="006038A3">
        <w:rPr>
          <w:rFonts w:ascii="Arial" w:hAnsi="Arial" w:cs="Arial"/>
          <w:sz w:val="24"/>
          <w:szCs w:val="24"/>
        </w:rPr>
        <w:t xml:space="preserve"> GJ, Hogue CW, Jr, Ferguson TB., Jr On the need for improved transfusion indicators in</w:t>
      </w:r>
      <w:r w:rsidRPr="006038A3">
        <w:rPr>
          <w:rFonts w:ascii="Arial" w:hAnsi="Arial" w:cs="Arial"/>
          <w:sz w:val="24"/>
          <w:szCs w:val="24"/>
        </w:rPr>
        <w:t xml:space="preserve"> cardiac surgery. Ann </w:t>
      </w:r>
      <w:proofErr w:type="spellStart"/>
      <w:r w:rsidRPr="006038A3">
        <w:rPr>
          <w:rFonts w:ascii="Arial" w:hAnsi="Arial" w:cs="Arial"/>
          <w:sz w:val="24"/>
          <w:szCs w:val="24"/>
        </w:rPr>
        <w:t>Thorac</w:t>
      </w:r>
      <w:proofErr w:type="spellEnd"/>
      <w:r w:rsidRPr="006038A3">
        <w:rPr>
          <w:rFonts w:ascii="Arial" w:hAnsi="Arial" w:cs="Arial"/>
          <w:sz w:val="24"/>
          <w:szCs w:val="24"/>
        </w:rPr>
        <w:t xml:space="preserve"> Surg. </w:t>
      </w:r>
      <w:proofErr w:type="gramStart"/>
      <w:r w:rsidRPr="006038A3">
        <w:rPr>
          <w:rFonts w:ascii="Arial" w:hAnsi="Arial" w:cs="Arial"/>
          <w:sz w:val="24"/>
          <w:szCs w:val="24"/>
        </w:rPr>
        <w:t>1995;60:473</w:t>
      </w:r>
      <w:proofErr w:type="gramEnd"/>
      <w:r w:rsidRPr="006038A3">
        <w:rPr>
          <w:rFonts w:ascii="Arial" w:hAnsi="Arial" w:cs="Arial"/>
          <w:sz w:val="24"/>
          <w:szCs w:val="24"/>
        </w:rPr>
        <w:t>–480.</w:t>
      </w:r>
    </w:p>
    <w:p w14:paraId="1BEA3CAD" w14:textId="77777777" w:rsidR="00701561" w:rsidRPr="006038A3" w:rsidRDefault="00701561">
      <w:pPr>
        <w:shd w:val="clear" w:color="auto" w:fill="FFFFFF"/>
        <w:spacing w:line="480" w:lineRule="auto"/>
        <w:rPr>
          <w:rFonts w:ascii="Arial" w:hAnsi="Arial" w:cs="Arial"/>
          <w:sz w:val="24"/>
          <w:szCs w:val="24"/>
        </w:rPr>
      </w:pPr>
    </w:p>
    <w:p w14:paraId="5494759A" w14:textId="76C8C94C" w:rsidR="00701561" w:rsidRPr="006038A3" w:rsidRDefault="003254D8" w:rsidP="00954F4C">
      <w:pPr>
        <w:shd w:val="clear" w:color="auto" w:fill="FFFFFF"/>
        <w:spacing w:line="480" w:lineRule="auto"/>
        <w:rPr>
          <w:rFonts w:ascii="Arial" w:hAnsi="Arial" w:cs="Arial"/>
          <w:sz w:val="24"/>
          <w:szCs w:val="24"/>
        </w:rPr>
      </w:pPr>
      <w:r w:rsidRPr="006038A3">
        <w:rPr>
          <w:rFonts w:ascii="Arial" w:hAnsi="Arial" w:cs="Arial"/>
          <w:sz w:val="24"/>
          <w:szCs w:val="24"/>
        </w:rPr>
        <w:t xml:space="preserve">40. Finch CA, </w:t>
      </w:r>
      <w:proofErr w:type="spellStart"/>
      <w:r w:rsidRPr="006038A3">
        <w:rPr>
          <w:rFonts w:ascii="Arial" w:hAnsi="Arial" w:cs="Arial"/>
          <w:sz w:val="24"/>
          <w:szCs w:val="24"/>
        </w:rPr>
        <w:t>Lenfant</w:t>
      </w:r>
      <w:proofErr w:type="spellEnd"/>
      <w:r w:rsidRPr="006038A3">
        <w:rPr>
          <w:rFonts w:ascii="Arial" w:hAnsi="Arial" w:cs="Arial"/>
          <w:sz w:val="24"/>
          <w:szCs w:val="24"/>
        </w:rPr>
        <w:t xml:space="preserve"> C. Oxygen transport in man. N </w:t>
      </w:r>
      <w:proofErr w:type="spellStart"/>
      <w:r w:rsidRPr="006038A3">
        <w:rPr>
          <w:rFonts w:ascii="Arial" w:hAnsi="Arial" w:cs="Arial"/>
          <w:sz w:val="24"/>
          <w:szCs w:val="24"/>
        </w:rPr>
        <w:t>Engl</w:t>
      </w:r>
      <w:proofErr w:type="spellEnd"/>
      <w:r w:rsidRPr="006038A3">
        <w:rPr>
          <w:rFonts w:ascii="Arial" w:hAnsi="Arial" w:cs="Arial"/>
          <w:sz w:val="24"/>
          <w:szCs w:val="24"/>
        </w:rPr>
        <w:t xml:space="preserve"> J Med. </w:t>
      </w:r>
      <w:proofErr w:type="gramStart"/>
      <w:r w:rsidRPr="006038A3">
        <w:rPr>
          <w:rFonts w:ascii="Arial" w:hAnsi="Arial" w:cs="Arial"/>
          <w:sz w:val="24"/>
          <w:szCs w:val="24"/>
        </w:rPr>
        <w:t>1972;286:407</w:t>
      </w:r>
      <w:proofErr w:type="gramEnd"/>
      <w:r w:rsidRPr="006038A3">
        <w:rPr>
          <w:rFonts w:ascii="Arial" w:hAnsi="Arial" w:cs="Arial"/>
          <w:sz w:val="24"/>
          <w:szCs w:val="24"/>
        </w:rPr>
        <w:t>–</w:t>
      </w:r>
      <w:r w:rsidRPr="006038A3">
        <w:rPr>
          <w:rFonts w:ascii="Arial" w:hAnsi="Arial" w:cs="Arial"/>
          <w:sz w:val="24"/>
          <w:szCs w:val="24"/>
        </w:rPr>
        <w:t>415.</w:t>
      </w:r>
    </w:p>
    <w:sectPr w:rsidR="00701561" w:rsidRPr="006038A3">
      <w:footerReference w:type="default" r:id="rId18"/>
      <w:pgSz w:w="11906" w:h="16838"/>
      <w:pgMar w:top="1440" w:right="1440" w:bottom="1440" w:left="1440" w:header="708" w:footer="708"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5732" w14:textId="77777777" w:rsidR="003254D8" w:rsidRDefault="003254D8">
      <w:r>
        <w:separator/>
      </w:r>
    </w:p>
  </w:endnote>
  <w:endnote w:type="continuationSeparator" w:id="0">
    <w:p w14:paraId="3CDEB45C" w14:textId="77777777" w:rsidR="003254D8" w:rsidRDefault="0032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91204"/>
      <w:docPartObj>
        <w:docPartGallery w:val="AutoText"/>
      </w:docPartObj>
    </w:sdtPr>
    <w:sdtEndPr/>
    <w:sdtContent>
      <w:p w14:paraId="34FBD524" w14:textId="77777777" w:rsidR="00701561" w:rsidRDefault="003254D8">
        <w:pPr>
          <w:pStyle w:val="Footer"/>
          <w:jc w:val="right"/>
        </w:pPr>
        <w:r>
          <w:fldChar w:fldCharType="begin"/>
        </w:r>
        <w:r>
          <w:instrText xml:space="preserve"> PAGE   \* MERGEFORMAT </w:instrText>
        </w:r>
        <w:r>
          <w:fldChar w:fldCharType="separate"/>
        </w:r>
        <w:r>
          <w:t>2</w:t>
        </w:r>
        <w:r>
          <w:fldChar w:fldCharType="end"/>
        </w:r>
      </w:p>
    </w:sdtContent>
  </w:sdt>
  <w:p w14:paraId="3C2C9DDB" w14:textId="77777777" w:rsidR="00701561" w:rsidRDefault="0070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997F" w14:textId="77777777" w:rsidR="003254D8" w:rsidRDefault="003254D8">
      <w:r>
        <w:separator/>
      </w:r>
    </w:p>
  </w:footnote>
  <w:footnote w:type="continuationSeparator" w:id="0">
    <w:p w14:paraId="62164579" w14:textId="77777777" w:rsidR="003254D8" w:rsidRDefault="00325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0DFC"/>
    <w:multiLevelType w:val="hybridMultilevel"/>
    <w:tmpl w:val="042EA8B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BF7"/>
    <w:rsid w:val="000124C8"/>
    <w:rsid w:val="00020AE8"/>
    <w:rsid w:val="00021DAB"/>
    <w:rsid w:val="00022F99"/>
    <w:rsid w:val="0005103A"/>
    <w:rsid w:val="00051EDE"/>
    <w:rsid w:val="00067736"/>
    <w:rsid w:val="000C0028"/>
    <w:rsid w:val="000C3EC6"/>
    <w:rsid w:val="000C620D"/>
    <w:rsid w:val="000D5805"/>
    <w:rsid w:val="000D7CB5"/>
    <w:rsid w:val="000E6822"/>
    <w:rsid w:val="00112BF7"/>
    <w:rsid w:val="00114C86"/>
    <w:rsid w:val="00145B80"/>
    <w:rsid w:val="001742E0"/>
    <w:rsid w:val="00192BAF"/>
    <w:rsid w:val="0019729D"/>
    <w:rsid w:val="001A65AF"/>
    <w:rsid w:val="001E1F2F"/>
    <w:rsid w:val="001E41F7"/>
    <w:rsid w:val="0024542F"/>
    <w:rsid w:val="00246663"/>
    <w:rsid w:val="002467DC"/>
    <w:rsid w:val="00290068"/>
    <w:rsid w:val="00292537"/>
    <w:rsid w:val="002A103C"/>
    <w:rsid w:val="002B4069"/>
    <w:rsid w:val="002C660C"/>
    <w:rsid w:val="002D43F7"/>
    <w:rsid w:val="002F23CE"/>
    <w:rsid w:val="00310157"/>
    <w:rsid w:val="0032472E"/>
    <w:rsid w:val="003254D8"/>
    <w:rsid w:val="00335754"/>
    <w:rsid w:val="00352563"/>
    <w:rsid w:val="0035423D"/>
    <w:rsid w:val="003553D5"/>
    <w:rsid w:val="0037113E"/>
    <w:rsid w:val="0039559B"/>
    <w:rsid w:val="003C30E4"/>
    <w:rsid w:val="003C56D1"/>
    <w:rsid w:val="003D0814"/>
    <w:rsid w:val="003D2EC9"/>
    <w:rsid w:val="003E3823"/>
    <w:rsid w:val="003F4303"/>
    <w:rsid w:val="00400009"/>
    <w:rsid w:val="00402078"/>
    <w:rsid w:val="004418DC"/>
    <w:rsid w:val="004425ED"/>
    <w:rsid w:val="004863E6"/>
    <w:rsid w:val="0049552D"/>
    <w:rsid w:val="004955BC"/>
    <w:rsid w:val="004978A0"/>
    <w:rsid w:val="004C202F"/>
    <w:rsid w:val="004E1CBC"/>
    <w:rsid w:val="00507B74"/>
    <w:rsid w:val="00522392"/>
    <w:rsid w:val="005273EC"/>
    <w:rsid w:val="0053077A"/>
    <w:rsid w:val="00551362"/>
    <w:rsid w:val="00552267"/>
    <w:rsid w:val="0057142B"/>
    <w:rsid w:val="0057182C"/>
    <w:rsid w:val="005777E9"/>
    <w:rsid w:val="00583C0D"/>
    <w:rsid w:val="005A0051"/>
    <w:rsid w:val="005C1467"/>
    <w:rsid w:val="005E0B63"/>
    <w:rsid w:val="005F241D"/>
    <w:rsid w:val="005F4744"/>
    <w:rsid w:val="006038A3"/>
    <w:rsid w:val="00607620"/>
    <w:rsid w:val="00620B6C"/>
    <w:rsid w:val="00632785"/>
    <w:rsid w:val="00645263"/>
    <w:rsid w:val="00667E0B"/>
    <w:rsid w:val="00670610"/>
    <w:rsid w:val="00677636"/>
    <w:rsid w:val="006D753C"/>
    <w:rsid w:val="006F6740"/>
    <w:rsid w:val="00701561"/>
    <w:rsid w:val="00724431"/>
    <w:rsid w:val="00743A9A"/>
    <w:rsid w:val="00752753"/>
    <w:rsid w:val="00756C29"/>
    <w:rsid w:val="00760CD3"/>
    <w:rsid w:val="00780BCE"/>
    <w:rsid w:val="007B76E0"/>
    <w:rsid w:val="007D2E7B"/>
    <w:rsid w:val="00816824"/>
    <w:rsid w:val="00830898"/>
    <w:rsid w:val="00837DE2"/>
    <w:rsid w:val="0085544D"/>
    <w:rsid w:val="0087212A"/>
    <w:rsid w:val="00884D54"/>
    <w:rsid w:val="00885FE5"/>
    <w:rsid w:val="008940C0"/>
    <w:rsid w:val="008B655E"/>
    <w:rsid w:val="008E28F6"/>
    <w:rsid w:val="008E3010"/>
    <w:rsid w:val="008F1BBB"/>
    <w:rsid w:val="008F2730"/>
    <w:rsid w:val="009113E9"/>
    <w:rsid w:val="00954F4C"/>
    <w:rsid w:val="009652C4"/>
    <w:rsid w:val="009E7AAA"/>
    <w:rsid w:val="009F3C42"/>
    <w:rsid w:val="00A20DF4"/>
    <w:rsid w:val="00A4433A"/>
    <w:rsid w:val="00A63AA9"/>
    <w:rsid w:val="00A805B0"/>
    <w:rsid w:val="00AC458F"/>
    <w:rsid w:val="00AD7F6E"/>
    <w:rsid w:val="00AE4684"/>
    <w:rsid w:val="00B001BD"/>
    <w:rsid w:val="00B05E86"/>
    <w:rsid w:val="00B25C38"/>
    <w:rsid w:val="00B41352"/>
    <w:rsid w:val="00B41C60"/>
    <w:rsid w:val="00B5476E"/>
    <w:rsid w:val="00B615F4"/>
    <w:rsid w:val="00B763EF"/>
    <w:rsid w:val="00BE113C"/>
    <w:rsid w:val="00C01CC7"/>
    <w:rsid w:val="00C16138"/>
    <w:rsid w:val="00C20E0A"/>
    <w:rsid w:val="00C41A70"/>
    <w:rsid w:val="00C45C36"/>
    <w:rsid w:val="00C56DCE"/>
    <w:rsid w:val="00C57771"/>
    <w:rsid w:val="00C80295"/>
    <w:rsid w:val="00C81850"/>
    <w:rsid w:val="00C8332B"/>
    <w:rsid w:val="00C849E6"/>
    <w:rsid w:val="00C90D51"/>
    <w:rsid w:val="00C91DF5"/>
    <w:rsid w:val="00C9746F"/>
    <w:rsid w:val="00CB3E54"/>
    <w:rsid w:val="00CD03FF"/>
    <w:rsid w:val="00D01C7C"/>
    <w:rsid w:val="00D36DB0"/>
    <w:rsid w:val="00D6140A"/>
    <w:rsid w:val="00D722C2"/>
    <w:rsid w:val="00D744BD"/>
    <w:rsid w:val="00D7744B"/>
    <w:rsid w:val="00D92DF2"/>
    <w:rsid w:val="00D93DD1"/>
    <w:rsid w:val="00DB5878"/>
    <w:rsid w:val="00DC0466"/>
    <w:rsid w:val="00DF021A"/>
    <w:rsid w:val="00DF7A4B"/>
    <w:rsid w:val="00E025D8"/>
    <w:rsid w:val="00E24195"/>
    <w:rsid w:val="00E5221A"/>
    <w:rsid w:val="00E741BF"/>
    <w:rsid w:val="00E76581"/>
    <w:rsid w:val="00E877BF"/>
    <w:rsid w:val="00ED0457"/>
    <w:rsid w:val="00ED11D9"/>
    <w:rsid w:val="00ED21A6"/>
    <w:rsid w:val="00EE626E"/>
    <w:rsid w:val="00F01A79"/>
    <w:rsid w:val="00F20EF4"/>
    <w:rsid w:val="00F354C4"/>
    <w:rsid w:val="00F4364C"/>
    <w:rsid w:val="00F45287"/>
    <w:rsid w:val="00F62C3E"/>
    <w:rsid w:val="00F76ADB"/>
    <w:rsid w:val="00F92FD1"/>
    <w:rsid w:val="00FC0E55"/>
    <w:rsid w:val="00FE68F3"/>
    <w:rsid w:val="00FF6E55"/>
    <w:rsid w:val="05E60C8C"/>
    <w:rsid w:val="22560347"/>
    <w:rsid w:val="24537DBC"/>
    <w:rsid w:val="266D35DC"/>
    <w:rsid w:val="4E7A346D"/>
    <w:rsid w:val="5A705CFD"/>
    <w:rsid w:val="6E145F5E"/>
    <w:rsid w:val="7FEB0D7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7CDA"/>
  <w15:docId w15:val="{15FE5B24-5D9E-4C3E-BA51-013951A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NormalWeb">
    <w:name w:val="Normal (Web)"/>
    <w:uiPriority w:val="99"/>
    <w:semiHidden/>
    <w:unhideWhenUsed/>
    <w:pPr>
      <w:spacing w:beforeAutospacing="1" w:afterAutospacing="1"/>
    </w:pPr>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table" w:customStyle="1" w:styleId="Style13">
    <w:name w:val="_Style 13"/>
    <w:basedOn w:val="TableNormal"/>
    <w:qFormat/>
    <w:tblPr>
      <w:tblCellMar>
        <w:top w:w="100" w:type="dxa"/>
        <w:left w:w="100" w:type="dxa"/>
        <w:bottom w:w="100" w:type="dxa"/>
        <w:right w:w="100" w:type="dxa"/>
      </w:tblCellMar>
    </w:tblPr>
  </w:style>
  <w:style w:type="table" w:customStyle="1" w:styleId="Style14">
    <w:name w:val="_Style 14"/>
    <w:basedOn w:val="TableNormal"/>
    <w:qFormat/>
    <w:tblPr>
      <w:tblCellMar>
        <w:top w:w="100" w:type="dxa"/>
        <w:left w:w="100" w:type="dxa"/>
        <w:bottom w:w="100" w:type="dxa"/>
        <w:right w:w="100" w:type="dxa"/>
      </w:tblCellMar>
    </w:tblPr>
  </w:style>
  <w:style w:type="table" w:customStyle="1" w:styleId="Style15">
    <w:name w:val="_Style 15"/>
    <w:basedOn w:val="TableNormal"/>
    <w:tblPr>
      <w:tblCellMar>
        <w:top w:w="100" w:type="dxa"/>
        <w:left w:w="100" w:type="dxa"/>
        <w:bottom w:w="100" w:type="dxa"/>
        <w:right w:w="100" w:type="dxa"/>
      </w:tblCellMar>
    </w:tblPr>
  </w:style>
  <w:style w:type="character" w:customStyle="1" w:styleId="CommentTextChar">
    <w:name w:val="Comment Text Char"/>
    <w:basedOn w:val="DefaultParagraphFont"/>
    <w:link w:val="CommentText"/>
    <w:uiPriority w:val="99"/>
    <w:qFormat/>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rPr>
      <w:rFonts w:asciiTheme="minorHAnsi" w:eastAsiaTheme="minorEastAsia" w:hAnsiTheme="minorHAnsi" w:cstheme="minorBidi"/>
    </w:rPr>
  </w:style>
  <w:style w:type="character" w:customStyle="1" w:styleId="HeaderChar">
    <w:name w:val="Header Char"/>
    <w:basedOn w:val="DefaultParagraphFont"/>
    <w:link w:val="Header"/>
    <w:uiPriority w:val="99"/>
    <w:rPr>
      <w:rFonts w:ascii="Calibri" w:eastAsia="Calibri" w:hAnsi="Calibri" w:cs="Calibri"/>
      <w:sz w:val="22"/>
      <w:szCs w:val="22"/>
    </w:rPr>
  </w:style>
  <w:style w:type="character" w:customStyle="1" w:styleId="FooterChar">
    <w:name w:val="Footer Char"/>
    <w:basedOn w:val="DefaultParagraphFont"/>
    <w:link w:val="Footer"/>
    <w:uiPriority w:val="9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33557">
      <w:bodyDiv w:val="1"/>
      <w:marLeft w:val="0"/>
      <w:marRight w:val="0"/>
      <w:marTop w:val="0"/>
      <w:marBottom w:val="0"/>
      <w:divBdr>
        <w:top w:val="none" w:sz="0" w:space="0" w:color="auto"/>
        <w:left w:val="none" w:sz="0" w:space="0" w:color="auto"/>
        <w:bottom w:val="none" w:sz="0" w:space="0" w:color="auto"/>
        <w:right w:val="none" w:sz="0" w:space="0" w:color="auto"/>
      </w:divBdr>
    </w:div>
    <w:div w:id="75675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leoncm@gmail.com" TargetMode="External"/><Relationship Id="rId13" Type="http://schemas.openxmlformats.org/officeDocument/2006/relationships/hyperlink" Target="http://www.bcshguidelines.com/documents/BCSH_Blood_Admin_-_addendum_August_20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55/2018/1803025" TargetMode="External"/><Relationship Id="rId17" Type="http://schemas.openxmlformats.org/officeDocument/2006/relationships/hyperlink" Target="https://www.ncbi.nlm.nih.gov/pubmed/?term=Schrier%20SL%5BAuthor%5D&amp;cauthor=true&amp;cauthor_uid=24122955" TargetMode="External"/><Relationship Id="rId2" Type="http://schemas.openxmlformats.org/officeDocument/2006/relationships/numbering" Target="numbering.xml"/><Relationship Id="rId16" Type="http://schemas.openxmlformats.org/officeDocument/2006/relationships/hyperlink" Target="https://www.ncbi.nlm.nih.gov/pubmed/?term=Goodnough%20LT%5BAuthor%5D&amp;cauthor=true&amp;cauthor_uid=241229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hyperlink" Target="http://www.nba.gov.au/guidelines/review.html" TargetMode="External"/><Relationship Id="rId10" Type="http://schemas.openxmlformats.org/officeDocument/2006/relationships/hyperlink" Target="mailto:hueyee88@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opher@moh.gov.my" TargetMode="External"/><Relationship Id="rId14" Type="http://schemas.openxmlformats.org/officeDocument/2006/relationships/hyperlink" Target="http://www.nhmrc.gov.au/_files_nhmrc/publications/attachments/cp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9969</TotalTime>
  <Pages>22</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CHAN</dc:creator>
  <cp:lastModifiedBy>Leon Chin</cp:lastModifiedBy>
  <cp:revision>10</cp:revision>
  <dcterms:created xsi:type="dcterms:W3CDTF">2021-08-25T08:26:00Z</dcterms:created>
  <dcterms:modified xsi:type="dcterms:W3CDTF">2021-09-01T06:34:00Z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