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639E" w14:textId="1373A570" w:rsidR="00D93CB6" w:rsidRDefault="00D93CB6" w:rsidP="00D93CB6">
      <w:pPr>
        <w:pStyle w:val="NoSpacing"/>
        <w:rPr>
          <w:rFonts w:ascii="Arial" w:hAnsi="Arial" w:cs="Arial"/>
          <w:color w:val="002060"/>
        </w:rPr>
      </w:pPr>
      <w:r>
        <w:rPr>
          <w:rFonts w:ascii="Arial" w:hAnsi="Arial" w:cs="Arial"/>
          <w:color w:val="002060"/>
        </w:rPr>
        <w:t>Dear Editor and Reviewer,</w:t>
      </w:r>
    </w:p>
    <w:p w14:paraId="569E654B" w14:textId="15A0E383" w:rsidR="00D93CB6" w:rsidRDefault="00D93CB6" w:rsidP="00D93CB6">
      <w:pPr>
        <w:pStyle w:val="NoSpacing"/>
        <w:rPr>
          <w:rFonts w:ascii="Arial" w:hAnsi="Arial" w:cs="Arial"/>
          <w:color w:val="002060"/>
        </w:rPr>
      </w:pPr>
    </w:p>
    <w:p w14:paraId="5844D654" w14:textId="731DC521" w:rsidR="00D93CB6" w:rsidRDefault="00D93CB6" w:rsidP="00D93CB6">
      <w:pPr>
        <w:pStyle w:val="NoSpacing"/>
        <w:rPr>
          <w:rFonts w:ascii="Arial" w:hAnsi="Arial" w:cs="Arial"/>
          <w:color w:val="002060"/>
        </w:rPr>
      </w:pPr>
      <w:r>
        <w:rPr>
          <w:rFonts w:ascii="Arial" w:hAnsi="Arial" w:cs="Arial"/>
          <w:color w:val="002060"/>
        </w:rPr>
        <w:t xml:space="preserve">Thank you for the feedback. The responses to the feedback are summarized in the following Table. </w:t>
      </w:r>
    </w:p>
    <w:p w14:paraId="204B63CE" w14:textId="77777777" w:rsidR="00D93CB6" w:rsidRDefault="00D93CB6" w:rsidP="00D93CB6">
      <w:pPr>
        <w:pStyle w:val="NoSpacing"/>
        <w:rPr>
          <w:rFonts w:ascii="Arial" w:hAnsi="Arial" w:cs="Arial"/>
          <w:color w:val="002060"/>
        </w:rPr>
      </w:pPr>
    </w:p>
    <w:p w14:paraId="519CC5A2" w14:textId="77777777" w:rsidR="00D93CB6" w:rsidRDefault="00D93CB6" w:rsidP="00D93CB6">
      <w:pPr>
        <w:pStyle w:val="NoSpacing"/>
        <w:rPr>
          <w:rFonts w:ascii="Arial" w:hAnsi="Arial" w:cs="Arial"/>
          <w:color w:val="002060"/>
        </w:rPr>
      </w:pPr>
      <w:r>
        <w:rPr>
          <w:rFonts w:ascii="Arial" w:hAnsi="Arial" w:cs="Arial"/>
          <w:color w:val="002060"/>
        </w:rPr>
        <w:t>Please do not hesitate to contact us if further details are required.</w:t>
      </w:r>
    </w:p>
    <w:p w14:paraId="24ED56D3" w14:textId="77777777" w:rsidR="00D93CB6" w:rsidRDefault="00D93CB6" w:rsidP="00D93CB6">
      <w:pPr>
        <w:pStyle w:val="NoSpacing"/>
        <w:rPr>
          <w:rFonts w:ascii="Arial" w:hAnsi="Arial" w:cs="Arial"/>
          <w:color w:val="002060"/>
        </w:rPr>
      </w:pPr>
    </w:p>
    <w:p w14:paraId="6C0D3D52" w14:textId="77777777" w:rsidR="00D93CB6" w:rsidRDefault="00D93CB6" w:rsidP="00D93CB6">
      <w:pPr>
        <w:pStyle w:val="NoSpacing"/>
        <w:rPr>
          <w:rFonts w:ascii="Arial" w:hAnsi="Arial" w:cs="Arial"/>
          <w:color w:val="002060"/>
        </w:rPr>
      </w:pPr>
      <w:r>
        <w:rPr>
          <w:rFonts w:ascii="Arial" w:hAnsi="Arial" w:cs="Arial"/>
          <w:color w:val="002060"/>
        </w:rPr>
        <w:t>Yours sincerely,</w:t>
      </w:r>
    </w:p>
    <w:p w14:paraId="4FF77670" w14:textId="77777777" w:rsidR="00D93CB6" w:rsidRDefault="00D93CB6" w:rsidP="00D93CB6">
      <w:pPr>
        <w:pStyle w:val="NoSpacing"/>
        <w:rPr>
          <w:rFonts w:ascii="Arial" w:hAnsi="Arial" w:cs="Arial"/>
          <w:color w:val="002060"/>
        </w:rPr>
      </w:pPr>
    </w:p>
    <w:p w14:paraId="2AC9B9B8" w14:textId="77777777" w:rsidR="00D93CB6" w:rsidRDefault="00D93CB6" w:rsidP="00D93CB6">
      <w:pPr>
        <w:pStyle w:val="NoSpacing"/>
        <w:rPr>
          <w:rFonts w:ascii="Arial" w:hAnsi="Arial" w:cs="Arial"/>
          <w:color w:val="002060"/>
        </w:rPr>
      </w:pPr>
      <w:r>
        <w:rPr>
          <w:rFonts w:ascii="Arial" w:hAnsi="Arial" w:cs="Arial"/>
          <w:color w:val="002060"/>
        </w:rPr>
        <w:t>Dr Shyh Poh Teo,</w:t>
      </w:r>
    </w:p>
    <w:p w14:paraId="1B933E3E" w14:textId="68512F39" w:rsidR="00D93CB6" w:rsidRPr="00D93CB6" w:rsidRDefault="00D93CB6" w:rsidP="00D93CB6">
      <w:pPr>
        <w:pStyle w:val="NoSpacing"/>
        <w:rPr>
          <w:rFonts w:ascii="Arial" w:hAnsi="Arial" w:cs="Arial"/>
          <w:color w:val="002060"/>
        </w:rPr>
      </w:pPr>
      <w:r>
        <w:rPr>
          <w:rFonts w:ascii="Arial" w:hAnsi="Arial" w:cs="Arial"/>
          <w:color w:val="002060"/>
        </w:rPr>
        <w:t xml:space="preserve">Corresponding Author for the Manuscript. </w:t>
      </w:r>
      <w:r w:rsidRPr="00D93CB6">
        <w:rPr>
          <w:rFonts w:ascii="Arial" w:hAnsi="Arial" w:cs="Arial"/>
          <w:color w:val="002060"/>
        </w:rPr>
        <w:br/>
      </w:r>
    </w:p>
    <w:tbl>
      <w:tblPr>
        <w:tblStyle w:val="TableGrid"/>
        <w:tblpPr w:leftFromText="180" w:rightFromText="180" w:vertAnchor="page" w:horzAnchor="margin" w:tblpY="4897"/>
        <w:tblW w:w="9776" w:type="dxa"/>
        <w:tblLook w:val="04A0" w:firstRow="1" w:lastRow="0" w:firstColumn="1" w:lastColumn="0" w:noHBand="0" w:noVBand="1"/>
      </w:tblPr>
      <w:tblGrid>
        <w:gridCol w:w="385"/>
        <w:gridCol w:w="3154"/>
        <w:gridCol w:w="6237"/>
      </w:tblGrid>
      <w:tr w:rsidR="00D93CB6" w:rsidRPr="00D93CB6" w14:paraId="3107E39F" w14:textId="77777777" w:rsidTr="00D93CB6">
        <w:trPr>
          <w:trHeight w:val="478"/>
        </w:trPr>
        <w:tc>
          <w:tcPr>
            <w:tcW w:w="385" w:type="dxa"/>
          </w:tcPr>
          <w:p w14:paraId="7AC78B7D" w14:textId="77777777" w:rsidR="00D93CB6" w:rsidRPr="00D93CB6" w:rsidRDefault="00D93CB6" w:rsidP="00D93CB6">
            <w:pPr>
              <w:pStyle w:val="NoSpacing"/>
              <w:rPr>
                <w:rFonts w:ascii="Arial" w:hAnsi="Arial" w:cs="Arial"/>
                <w:color w:val="002060"/>
              </w:rPr>
            </w:pPr>
            <w:bookmarkStart w:id="0" w:name="_Hlk89714717"/>
          </w:p>
        </w:tc>
        <w:tc>
          <w:tcPr>
            <w:tcW w:w="3154" w:type="dxa"/>
          </w:tcPr>
          <w:p w14:paraId="543F38BD"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Feedback</w:t>
            </w:r>
          </w:p>
        </w:tc>
        <w:tc>
          <w:tcPr>
            <w:tcW w:w="6237" w:type="dxa"/>
          </w:tcPr>
          <w:p w14:paraId="18708E18" w14:textId="7902FD28" w:rsidR="00D93CB6" w:rsidRPr="00D93CB6" w:rsidRDefault="00D93CB6" w:rsidP="00D93CB6">
            <w:pPr>
              <w:pStyle w:val="NoSpacing"/>
              <w:rPr>
                <w:rFonts w:ascii="Arial" w:hAnsi="Arial" w:cs="Arial"/>
                <w:color w:val="002060"/>
              </w:rPr>
            </w:pPr>
            <w:r w:rsidRPr="00D93CB6">
              <w:rPr>
                <w:rFonts w:ascii="Arial" w:hAnsi="Arial" w:cs="Arial"/>
                <w:color w:val="002060"/>
              </w:rPr>
              <w:t>Remarks</w:t>
            </w:r>
            <w:r>
              <w:rPr>
                <w:rFonts w:ascii="Arial" w:hAnsi="Arial" w:cs="Arial"/>
                <w:color w:val="002060"/>
              </w:rPr>
              <w:t xml:space="preserve"> / Responses</w:t>
            </w:r>
          </w:p>
        </w:tc>
      </w:tr>
      <w:tr w:rsidR="00D93CB6" w:rsidRPr="00D93CB6" w14:paraId="71B9E46E" w14:textId="77777777" w:rsidTr="00D93CB6">
        <w:trPr>
          <w:trHeight w:val="1412"/>
        </w:trPr>
        <w:tc>
          <w:tcPr>
            <w:tcW w:w="385" w:type="dxa"/>
          </w:tcPr>
          <w:p w14:paraId="16B40762"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1</w:t>
            </w:r>
          </w:p>
        </w:tc>
        <w:tc>
          <w:tcPr>
            <w:tcW w:w="3154" w:type="dxa"/>
          </w:tcPr>
          <w:p w14:paraId="138BEC0F"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 xml:space="preserve">The importance of the Novavax vaccine should be notified. There </w:t>
            </w:r>
            <w:proofErr w:type="gramStart"/>
            <w:r w:rsidRPr="00D93CB6">
              <w:rPr>
                <w:rFonts w:ascii="Arial" w:hAnsi="Arial" w:cs="Arial"/>
                <w:color w:val="002060"/>
              </w:rPr>
              <w:t>are</w:t>
            </w:r>
            <w:proofErr w:type="gramEnd"/>
            <w:r w:rsidRPr="00D93CB6">
              <w:rPr>
                <w:rFonts w:ascii="Arial" w:hAnsi="Arial" w:cs="Arial"/>
                <w:color w:val="002060"/>
              </w:rPr>
              <w:t xml:space="preserve"> no comparison analysis among the COVID-19 vaccines with variant technical platforms.</w:t>
            </w:r>
          </w:p>
          <w:p w14:paraId="79EBAA6D" w14:textId="77777777" w:rsidR="00D93CB6" w:rsidRPr="00D93CB6" w:rsidRDefault="00D93CB6" w:rsidP="00D93CB6">
            <w:pPr>
              <w:pStyle w:val="NoSpacing"/>
              <w:rPr>
                <w:rFonts w:ascii="Arial" w:hAnsi="Arial" w:cs="Arial"/>
                <w:color w:val="002060"/>
              </w:rPr>
            </w:pPr>
          </w:p>
        </w:tc>
        <w:tc>
          <w:tcPr>
            <w:tcW w:w="6237" w:type="dxa"/>
          </w:tcPr>
          <w:p w14:paraId="60F61387"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The following statement has been added to the limitations section:</w:t>
            </w:r>
          </w:p>
          <w:p w14:paraId="5B580CAA"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‘Unfortunately, to date, there have been no direct comparison analyses in trials between different COVID-19 vaccines or data evaluating the efficacy of Novavax against the different variants.’</w:t>
            </w:r>
          </w:p>
          <w:p w14:paraId="5BEAC1CE" w14:textId="77777777" w:rsidR="00D93CB6" w:rsidRPr="00D93CB6" w:rsidRDefault="00D93CB6" w:rsidP="00D93CB6">
            <w:pPr>
              <w:pStyle w:val="NoSpacing"/>
              <w:rPr>
                <w:rFonts w:ascii="Arial" w:hAnsi="Arial" w:cs="Arial"/>
                <w:color w:val="002060"/>
              </w:rPr>
            </w:pPr>
          </w:p>
          <w:p w14:paraId="5819D2D4"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 xml:space="preserve">While there have been suggestions of comparisons of efficacy between the different vaccine platforms </w:t>
            </w:r>
            <w:proofErr w:type="gramStart"/>
            <w:r w:rsidRPr="00D93CB6">
              <w:rPr>
                <w:rFonts w:ascii="Arial" w:hAnsi="Arial" w:cs="Arial"/>
                <w:color w:val="002060"/>
              </w:rPr>
              <w:t>e.g.</w:t>
            </w:r>
            <w:proofErr w:type="gramEnd"/>
            <w:r w:rsidRPr="00D93CB6">
              <w:rPr>
                <w:rFonts w:ascii="Arial" w:hAnsi="Arial" w:cs="Arial"/>
                <w:color w:val="002060"/>
              </w:rPr>
              <w:t xml:space="preserve"> mRNA vaccines are supposedly more efficacious, there are other factors that need to be taken into account </w:t>
            </w:r>
            <w:proofErr w:type="spellStart"/>
            <w:r w:rsidRPr="00D93CB6">
              <w:rPr>
                <w:rFonts w:ascii="Arial" w:hAnsi="Arial" w:cs="Arial"/>
                <w:color w:val="002060"/>
              </w:rPr>
              <w:t>eg</w:t>
            </w:r>
            <w:proofErr w:type="spellEnd"/>
            <w:r w:rsidRPr="00D93CB6">
              <w:rPr>
                <w:rFonts w:ascii="Arial" w:hAnsi="Arial" w:cs="Arial"/>
                <w:color w:val="002060"/>
              </w:rPr>
              <w:t xml:space="preserve"> type of variant, number of COVID cases </w:t>
            </w:r>
            <w:proofErr w:type="spellStart"/>
            <w:r w:rsidRPr="00D93CB6">
              <w:rPr>
                <w:rFonts w:ascii="Arial" w:hAnsi="Arial" w:cs="Arial"/>
                <w:color w:val="002060"/>
              </w:rPr>
              <w:t>etc</w:t>
            </w:r>
            <w:proofErr w:type="spellEnd"/>
            <w:r w:rsidRPr="00D93CB6">
              <w:rPr>
                <w:rFonts w:ascii="Arial" w:hAnsi="Arial" w:cs="Arial"/>
                <w:color w:val="002060"/>
              </w:rPr>
              <w:t>, which we felt were outside the scope of the paper</w:t>
            </w:r>
          </w:p>
        </w:tc>
      </w:tr>
      <w:tr w:rsidR="00D93CB6" w:rsidRPr="00D93CB6" w14:paraId="61140037" w14:textId="77777777" w:rsidTr="00D93CB6">
        <w:trPr>
          <w:trHeight w:val="246"/>
        </w:trPr>
        <w:tc>
          <w:tcPr>
            <w:tcW w:w="385" w:type="dxa"/>
          </w:tcPr>
          <w:p w14:paraId="037D52DD"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2</w:t>
            </w:r>
          </w:p>
        </w:tc>
        <w:tc>
          <w:tcPr>
            <w:tcW w:w="3154" w:type="dxa"/>
          </w:tcPr>
          <w:p w14:paraId="79E0A858"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Table and figure would be encouraged for the prominent to indicate the development of Novavax vaccine/</w:t>
            </w:r>
          </w:p>
        </w:tc>
        <w:tc>
          <w:tcPr>
            <w:tcW w:w="6237" w:type="dxa"/>
          </w:tcPr>
          <w:p w14:paraId="3AA743C9"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 xml:space="preserve">The Figure was added to </w:t>
            </w:r>
            <w:proofErr w:type="spellStart"/>
            <w:r w:rsidRPr="00D93CB6">
              <w:rPr>
                <w:rFonts w:ascii="Arial" w:hAnsi="Arial" w:cs="Arial"/>
                <w:color w:val="002060"/>
              </w:rPr>
              <w:t>summarise</w:t>
            </w:r>
            <w:proofErr w:type="spellEnd"/>
            <w:r w:rsidRPr="00D93CB6">
              <w:rPr>
                <w:rFonts w:ascii="Arial" w:hAnsi="Arial" w:cs="Arial"/>
                <w:color w:val="002060"/>
              </w:rPr>
              <w:t xml:space="preserve"> the different stages of vaccine development. </w:t>
            </w:r>
          </w:p>
          <w:p w14:paraId="3DE04DC3" w14:textId="77777777" w:rsidR="00D93CB6" w:rsidRPr="00D93CB6" w:rsidRDefault="00D93CB6" w:rsidP="00D93CB6">
            <w:pPr>
              <w:pStyle w:val="NoSpacing"/>
              <w:rPr>
                <w:rFonts w:ascii="Arial" w:hAnsi="Arial" w:cs="Arial"/>
                <w:color w:val="002060"/>
              </w:rPr>
            </w:pPr>
          </w:p>
        </w:tc>
      </w:tr>
      <w:tr w:rsidR="00D93CB6" w:rsidRPr="00D93CB6" w14:paraId="4EA49068" w14:textId="77777777" w:rsidTr="00D93CB6">
        <w:trPr>
          <w:trHeight w:val="231"/>
        </w:trPr>
        <w:tc>
          <w:tcPr>
            <w:tcW w:w="385" w:type="dxa"/>
          </w:tcPr>
          <w:p w14:paraId="575917AB"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3</w:t>
            </w:r>
          </w:p>
        </w:tc>
        <w:tc>
          <w:tcPr>
            <w:tcW w:w="3154" w:type="dxa"/>
          </w:tcPr>
          <w:p w14:paraId="0FEDE539"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The animal study and clinical trials were fractions of the development of the Novavax vaccine. There sections should be rearranged to make the logic</w:t>
            </w:r>
            <w:r w:rsidRPr="00D93CB6">
              <w:rPr>
                <w:rFonts w:ascii="Arial" w:hAnsi="Arial" w:cs="Arial"/>
                <w:color w:val="002060"/>
              </w:rPr>
              <w:br/>
              <w:t>clearly.</w:t>
            </w:r>
          </w:p>
        </w:tc>
        <w:tc>
          <w:tcPr>
            <w:tcW w:w="6237" w:type="dxa"/>
          </w:tcPr>
          <w:p w14:paraId="347F76FA" w14:textId="77777777" w:rsidR="00D93CB6" w:rsidRPr="00D93CB6" w:rsidRDefault="00D93CB6" w:rsidP="00D93CB6">
            <w:pPr>
              <w:pStyle w:val="NoSpacing"/>
              <w:numPr>
                <w:ilvl w:val="0"/>
                <w:numId w:val="12"/>
              </w:numPr>
              <w:rPr>
                <w:rFonts w:ascii="Arial" w:hAnsi="Arial" w:cs="Arial"/>
                <w:color w:val="002060"/>
              </w:rPr>
            </w:pPr>
            <w:r w:rsidRPr="00D93CB6">
              <w:rPr>
                <w:rFonts w:ascii="Arial" w:hAnsi="Arial" w:cs="Arial"/>
                <w:color w:val="002060"/>
              </w:rPr>
              <w:t xml:space="preserve">Section headings corrected to reflect feedback </w:t>
            </w:r>
            <w:proofErr w:type="gramStart"/>
            <w:r w:rsidRPr="00D93CB6">
              <w:rPr>
                <w:rFonts w:ascii="Arial" w:hAnsi="Arial" w:cs="Arial"/>
                <w:color w:val="002060"/>
              </w:rPr>
              <w:t>e.g.</w:t>
            </w:r>
            <w:proofErr w:type="gramEnd"/>
            <w:r w:rsidRPr="00D93CB6">
              <w:rPr>
                <w:rFonts w:ascii="Arial" w:hAnsi="Arial" w:cs="Arial"/>
                <w:color w:val="002060"/>
              </w:rPr>
              <w:t xml:space="preserve"> ‘Preclinical animal studies’ to clearly </w:t>
            </w:r>
            <w:proofErr w:type="spellStart"/>
            <w:r w:rsidRPr="00D93CB6">
              <w:rPr>
                <w:rFonts w:ascii="Arial" w:hAnsi="Arial" w:cs="Arial"/>
                <w:color w:val="002060"/>
              </w:rPr>
              <w:t>emphasise</w:t>
            </w:r>
            <w:proofErr w:type="spellEnd"/>
            <w:r w:rsidRPr="00D93CB6">
              <w:rPr>
                <w:rFonts w:ascii="Arial" w:hAnsi="Arial" w:cs="Arial"/>
                <w:color w:val="002060"/>
              </w:rPr>
              <w:t xml:space="preserve"> animal studies were preclinical stage of the development of vaccine.</w:t>
            </w:r>
          </w:p>
          <w:p w14:paraId="1904224D" w14:textId="77777777" w:rsidR="00D93CB6" w:rsidRPr="00D93CB6" w:rsidRDefault="00D93CB6" w:rsidP="00D93CB6">
            <w:pPr>
              <w:pStyle w:val="NoSpacing"/>
              <w:numPr>
                <w:ilvl w:val="0"/>
                <w:numId w:val="12"/>
              </w:numPr>
              <w:rPr>
                <w:rFonts w:ascii="Arial" w:hAnsi="Arial" w:cs="Arial"/>
                <w:color w:val="002060"/>
              </w:rPr>
            </w:pPr>
            <w:r w:rsidRPr="00D93CB6">
              <w:rPr>
                <w:rFonts w:ascii="Arial" w:hAnsi="Arial" w:cs="Arial"/>
                <w:color w:val="002060"/>
              </w:rPr>
              <w:t xml:space="preserve">The Figure to </w:t>
            </w:r>
            <w:proofErr w:type="spellStart"/>
            <w:r w:rsidRPr="00D93CB6">
              <w:rPr>
                <w:rFonts w:ascii="Arial" w:hAnsi="Arial" w:cs="Arial"/>
                <w:color w:val="002060"/>
              </w:rPr>
              <w:t>summarise</w:t>
            </w:r>
            <w:proofErr w:type="spellEnd"/>
            <w:r w:rsidRPr="00D93CB6">
              <w:rPr>
                <w:rFonts w:ascii="Arial" w:hAnsi="Arial" w:cs="Arial"/>
                <w:color w:val="002060"/>
              </w:rPr>
              <w:t xml:space="preserve"> the different stages of vaccine development was added</w:t>
            </w:r>
          </w:p>
        </w:tc>
      </w:tr>
      <w:tr w:rsidR="00D93CB6" w:rsidRPr="00D93CB6" w14:paraId="18920D57" w14:textId="77777777" w:rsidTr="00D93CB6">
        <w:trPr>
          <w:trHeight w:val="246"/>
        </w:trPr>
        <w:tc>
          <w:tcPr>
            <w:tcW w:w="385" w:type="dxa"/>
          </w:tcPr>
          <w:p w14:paraId="1A44B49C"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4</w:t>
            </w:r>
          </w:p>
        </w:tc>
        <w:tc>
          <w:tcPr>
            <w:tcW w:w="3154" w:type="dxa"/>
          </w:tcPr>
          <w:p w14:paraId="58D17B71"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The search database scope should be enriched.</w:t>
            </w:r>
          </w:p>
        </w:tc>
        <w:tc>
          <w:tcPr>
            <w:tcW w:w="6237" w:type="dxa"/>
          </w:tcPr>
          <w:p w14:paraId="777995C8"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 xml:space="preserve">An extra search database was done using Scopus; no further papers were found. The additional database used SCOPUS was added. </w:t>
            </w:r>
          </w:p>
          <w:p w14:paraId="0E7423E7" w14:textId="77777777" w:rsidR="00D93CB6" w:rsidRPr="00D93CB6" w:rsidRDefault="00D93CB6" w:rsidP="00D93CB6">
            <w:pPr>
              <w:pStyle w:val="NoSpacing"/>
              <w:rPr>
                <w:rFonts w:ascii="Arial" w:hAnsi="Arial" w:cs="Arial"/>
                <w:color w:val="002060"/>
              </w:rPr>
            </w:pPr>
          </w:p>
        </w:tc>
      </w:tr>
      <w:tr w:rsidR="00D93CB6" w:rsidRPr="00D93CB6" w14:paraId="5EBB2655" w14:textId="77777777" w:rsidTr="00D93CB6">
        <w:trPr>
          <w:trHeight w:val="231"/>
        </w:trPr>
        <w:tc>
          <w:tcPr>
            <w:tcW w:w="385" w:type="dxa"/>
          </w:tcPr>
          <w:p w14:paraId="361693D4"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5</w:t>
            </w:r>
          </w:p>
        </w:tc>
        <w:tc>
          <w:tcPr>
            <w:tcW w:w="3154" w:type="dxa"/>
          </w:tcPr>
          <w:p w14:paraId="1B3201F6" w14:textId="77777777" w:rsidR="00D93CB6" w:rsidRPr="00D93CB6" w:rsidRDefault="00D93CB6" w:rsidP="00D93CB6">
            <w:pPr>
              <w:pStyle w:val="NoSpacing"/>
              <w:rPr>
                <w:rFonts w:ascii="Arial" w:hAnsi="Arial" w:cs="Arial"/>
                <w:color w:val="002060"/>
              </w:rPr>
            </w:pPr>
            <w:r w:rsidRPr="00D93CB6">
              <w:rPr>
                <w:rFonts w:ascii="Arial" w:hAnsi="Arial" w:cs="Arial"/>
                <w:color w:val="002060"/>
              </w:rPr>
              <w:t xml:space="preserve">Improper presentation of the conclusions raised among the review, </w:t>
            </w:r>
            <w:proofErr w:type="spellStart"/>
            <w:r w:rsidRPr="00D93CB6">
              <w:rPr>
                <w:rFonts w:ascii="Arial" w:hAnsi="Arial" w:cs="Arial"/>
                <w:color w:val="002060"/>
              </w:rPr>
              <w:t>eg</w:t>
            </w:r>
            <w:proofErr w:type="spellEnd"/>
            <w:r w:rsidRPr="00D93CB6">
              <w:rPr>
                <w:rFonts w:ascii="Arial" w:hAnsi="Arial" w:cs="Arial"/>
                <w:color w:val="002060"/>
              </w:rPr>
              <w:t>.‘Overall, the Novavax vaccine shows great potential in contributing to the immunization approaches to managing the pandemic’</w:t>
            </w:r>
          </w:p>
        </w:tc>
        <w:tc>
          <w:tcPr>
            <w:tcW w:w="6237" w:type="dxa"/>
          </w:tcPr>
          <w:p w14:paraId="6881FAF4" w14:textId="77777777" w:rsidR="00D93CB6" w:rsidRPr="00D93CB6" w:rsidRDefault="00D93CB6" w:rsidP="00D93CB6">
            <w:pPr>
              <w:pStyle w:val="NoSpacing"/>
              <w:numPr>
                <w:ilvl w:val="0"/>
                <w:numId w:val="11"/>
              </w:numPr>
              <w:rPr>
                <w:rFonts w:ascii="Arial" w:hAnsi="Arial" w:cs="Arial"/>
                <w:color w:val="002060"/>
              </w:rPr>
            </w:pPr>
            <w:r w:rsidRPr="00D93CB6">
              <w:rPr>
                <w:rFonts w:ascii="Arial" w:hAnsi="Arial" w:cs="Arial"/>
                <w:color w:val="002060"/>
              </w:rPr>
              <w:t>Conclusion replaced with: ‘Overall, NVX-CoV2373 is found to be safe and effective, meeting the minimum vaccine efficacy rate of 50% to be considered for COVID-19 vaccine emergency use listing approval.’</w:t>
            </w:r>
          </w:p>
          <w:p w14:paraId="5D855282" w14:textId="77777777" w:rsidR="00D93CB6" w:rsidRPr="00D93CB6" w:rsidRDefault="00D93CB6" w:rsidP="00D93CB6">
            <w:pPr>
              <w:pStyle w:val="NoSpacing"/>
              <w:rPr>
                <w:rFonts w:ascii="Arial" w:hAnsi="Arial" w:cs="Arial"/>
                <w:color w:val="002060"/>
              </w:rPr>
            </w:pPr>
          </w:p>
        </w:tc>
      </w:tr>
      <w:bookmarkEnd w:id="0"/>
    </w:tbl>
    <w:p w14:paraId="20DB4FF4" w14:textId="77777777" w:rsidR="00D93CB6" w:rsidRDefault="00D93CB6"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p>
    <w:p w14:paraId="454EE4E2" w14:textId="5DE62C4C"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Title Page:</w:t>
      </w:r>
    </w:p>
    <w:p w14:paraId="7EAF941B"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p>
    <w:p w14:paraId="30D1C021"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Safety and efficacy of the Novavax vaccine – Narrative review</w:t>
      </w:r>
    </w:p>
    <w:p w14:paraId="79C47040" w14:textId="77777777" w:rsidR="0063127E" w:rsidRPr="001B751D" w:rsidRDefault="0063127E" w:rsidP="0063127E">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Novavax safety and efficacy</w:t>
      </w:r>
    </w:p>
    <w:p w14:paraId="00134549"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rPr>
      </w:pPr>
    </w:p>
    <w:p w14:paraId="7E55A2B6"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Authors:</w:t>
      </w:r>
    </w:p>
    <w:p w14:paraId="36500BDE"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vertAlign w:val="superscript"/>
        </w:rPr>
      </w:pPr>
      <w:proofErr w:type="spellStart"/>
      <w:r w:rsidRPr="00C30C34">
        <w:rPr>
          <w:rFonts w:ascii="Times New Roman" w:eastAsia="Times New Roman" w:hAnsi="Times New Roman" w:cs="Times New Roman"/>
          <w:color w:val="000000" w:themeColor="text1"/>
          <w:sz w:val="24"/>
          <w:szCs w:val="24"/>
        </w:rPr>
        <w:t>Sanny</w:t>
      </w:r>
      <w:proofErr w:type="spellEnd"/>
      <w:r w:rsidRPr="00C30C34">
        <w:rPr>
          <w:rFonts w:ascii="Times New Roman" w:eastAsia="Times New Roman" w:hAnsi="Times New Roman" w:cs="Times New Roman"/>
          <w:color w:val="000000" w:themeColor="text1"/>
          <w:sz w:val="24"/>
          <w:szCs w:val="24"/>
        </w:rPr>
        <w:t xml:space="preserve"> Zi Lung, </w:t>
      </w:r>
      <w:proofErr w:type="spellStart"/>
      <w:r w:rsidRPr="00C30C34">
        <w:rPr>
          <w:rFonts w:ascii="Times New Roman" w:eastAsia="Times New Roman" w:hAnsi="Times New Roman" w:cs="Times New Roman"/>
          <w:color w:val="000000" w:themeColor="text1"/>
          <w:sz w:val="24"/>
          <w:szCs w:val="24"/>
        </w:rPr>
        <w:t>CHOO</w:t>
      </w:r>
      <w:r w:rsidRPr="00C30C34">
        <w:rPr>
          <w:rFonts w:ascii="Times New Roman" w:eastAsia="Times New Roman" w:hAnsi="Times New Roman" w:cs="Times New Roman"/>
          <w:color w:val="000000" w:themeColor="text1"/>
          <w:sz w:val="24"/>
          <w:szCs w:val="24"/>
          <w:vertAlign w:val="superscript"/>
        </w:rPr>
        <w:t>a</w:t>
      </w:r>
      <w:proofErr w:type="spellEnd"/>
    </w:p>
    <w:p w14:paraId="37E40C8E"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vertAlign w:val="superscript"/>
        </w:rPr>
      </w:pPr>
      <w:r w:rsidRPr="00C30C34">
        <w:rPr>
          <w:rFonts w:ascii="Times New Roman" w:eastAsia="Times New Roman" w:hAnsi="Times New Roman" w:cs="Times New Roman"/>
          <w:color w:val="000000" w:themeColor="text1"/>
          <w:sz w:val="24"/>
          <w:szCs w:val="24"/>
        </w:rPr>
        <w:t xml:space="preserve">Shyh Poh, </w:t>
      </w:r>
      <w:proofErr w:type="spellStart"/>
      <w:r w:rsidRPr="00C30C34">
        <w:rPr>
          <w:rFonts w:ascii="Times New Roman" w:eastAsia="Times New Roman" w:hAnsi="Times New Roman" w:cs="Times New Roman"/>
          <w:color w:val="000000" w:themeColor="text1"/>
          <w:sz w:val="24"/>
          <w:szCs w:val="24"/>
        </w:rPr>
        <w:t>TEO</w:t>
      </w:r>
      <w:r w:rsidRPr="00C30C34">
        <w:rPr>
          <w:rFonts w:ascii="Times New Roman" w:eastAsia="Times New Roman" w:hAnsi="Times New Roman" w:cs="Times New Roman"/>
          <w:color w:val="000000" w:themeColor="text1"/>
          <w:sz w:val="24"/>
          <w:szCs w:val="24"/>
          <w:vertAlign w:val="superscript"/>
        </w:rPr>
        <w:t>a</w:t>
      </w:r>
      <w:proofErr w:type="spellEnd"/>
    </w:p>
    <w:p w14:paraId="42C2734F"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p w14:paraId="38CE81BB"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Affiliations:</w:t>
      </w:r>
    </w:p>
    <w:p w14:paraId="6553A937"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vertAlign w:val="superscript"/>
        </w:rPr>
        <w:t xml:space="preserve">a </w:t>
      </w:r>
      <w:r w:rsidRPr="00C30C34">
        <w:rPr>
          <w:rFonts w:ascii="Times New Roman" w:eastAsia="Times New Roman" w:hAnsi="Times New Roman" w:cs="Times New Roman"/>
          <w:color w:val="000000" w:themeColor="text1"/>
          <w:sz w:val="24"/>
          <w:szCs w:val="24"/>
        </w:rPr>
        <w:t xml:space="preserve">Department of Internal Medicine, Raja </w:t>
      </w:r>
      <w:proofErr w:type="spellStart"/>
      <w:r w:rsidRPr="00C30C34">
        <w:rPr>
          <w:rFonts w:ascii="Times New Roman" w:eastAsia="Times New Roman" w:hAnsi="Times New Roman" w:cs="Times New Roman"/>
          <w:color w:val="000000" w:themeColor="text1"/>
          <w:sz w:val="24"/>
          <w:szCs w:val="24"/>
        </w:rPr>
        <w:t>Isteri</w:t>
      </w:r>
      <w:proofErr w:type="spellEnd"/>
      <w:r w:rsidRPr="00C30C34">
        <w:rPr>
          <w:rFonts w:ascii="Times New Roman" w:eastAsia="Times New Roman" w:hAnsi="Times New Roman" w:cs="Times New Roman"/>
          <w:color w:val="000000" w:themeColor="text1"/>
          <w:sz w:val="24"/>
          <w:szCs w:val="24"/>
        </w:rPr>
        <w:t xml:space="preserve"> Pengiran Anak </w:t>
      </w:r>
      <w:proofErr w:type="spellStart"/>
      <w:r w:rsidRPr="00C30C34">
        <w:rPr>
          <w:rFonts w:ascii="Times New Roman" w:eastAsia="Times New Roman" w:hAnsi="Times New Roman" w:cs="Times New Roman"/>
          <w:color w:val="000000" w:themeColor="text1"/>
          <w:sz w:val="24"/>
          <w:szCs w:val="24"/>
        </w:rPr>
        <w:t>Saleha</w:t>
      </w:r>
      <w:proofErr w:type="spellEnd"/>
      <w:r w:rsidRPr="00C30C34">
        <w:rPr>
          <w:rFonts w:ascii="Times New Roman" w:eastAsia="Times New Roman" w:hAnsi="Times New Roman" w:cs="Times New Roman"/>
          <w:color w:val="000000" w:themeColor="text1"/>
          <w:sz w:val="24"/>
          <w:szCs w:val="24"/>
        </w:rPr>
        <w:t xml:space="preserve"> (RIPAS) Hospital, Brunei Darussalam</w:t>
      </w:r>
    </w:p>
    <w:p w14:paraId="558F8B5B"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p w14:paraId="7EE1FCDE" w14:textId="77777777" w:rsidR="0063127E" w:rsidRPr="00C30C34"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Corresponding Author:</w:t>
      </w:r>
    </w:p>
    <w:p w14:paraId="3EAED68C"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Shyh Poh, TEO</w:t>
      </w:r>
    </w:p>
    <w:p w14:paraId="5469831D"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C30C34">
        <w:rPr>
          <w:rFonts w:ascii="Times New Roman" w:eastAsia="Times New Roman" w:hAnsi="Times New Roman" w:cs="Times New Roman"/>
          <w:color w:val="000000" w:themeColor="text1"/>
          <w:sz w:val="24"/>
          <w:szCs w:val="24"/>
        </w:rPr>
        <w:t xml:space="preserve">Department of Internal Medicine, Raja </w:t>
      </w:r>
      <w:proofErr w:type="spellStart"/>
      <w:r w:rsidRPr="00C30C34">
        <w:rPr>
          <w:rFonts w:ascii="Times New Roman" w:eastAsia="Times New Roman" w:hAnsi="Times New Roman" w:cs="Times New Roman"/>
          <w:color w:val="000000" w:themeColor="text1"/>
          <w:sz w:val="24"/>
          <w:szCs w:val="24"/>
        </w:rPr>
        <w:t>Isteri</w:t>
      </w:r>
      <w:proofErr w:type="spellEnd"/>
      <w:r w:rsidRPr="00C30C34">
        <w:rPr>
          <w:rFonts w:ascii="Times New Roman" w:eastAsia="Times New Roman" w:hAnsi="Times New Roman" w:cs="Times New Roman"/>
          <w:color w:val="000000" w:themeColor="text1"/>
          <w:sz w:val="24"/>
          <w:szCs w:val="24"/>
        </w:rPr>
        <w:t xml:space="preserve"> Pengiran Anak </w:t>
      </w:r>
      <w:proofErr w:type="spellStart"/>
      <w:r w:rsidRPr="00C30C34">
        <w:rPr>
          <w:rFonts w:ascii="Times New Roman" w:eastAsia="Times New Roman" w:hAnsi="Times New Roman" w:cs="Times New Roman"/>
          <w:color w:val="000000" w:themeColor="text1"/>
          <w:sz w:val="24"/>
          <w:szCs w:val="24"/>
        </w:rPr>
        <w:t>Saleha</w:t>
      </w:r>
      <w:proofErr w:type="spellEnd"/>
      <w:r w:rsidRPr="00C30C34">
        <w:rPr>
          <w:rFonts w:ascii="Times New Roman" w:eastAsia="Times New Roman" w:hAnsi="Times New Roman" w:cs="Times New Roman"/>
          <w:color w:val="000000" w:themeColor="text1"/>
          <w:sz w:val="24"/>
          <w:szCs w:val="24"/>
        </w:rPr>
        <w:t xml:space="preserve"> (RIPAS) Hospital, </w:t>
      </w:r>
      <w:r>
        <w:rPr>
          <w:rFonts w:ascii="Times New Roman" w:eastAsia="Times New Roman" w:hAnsi="Times New Roman" w:cs="Times New Roman"/>
          <w:color w:val="000000" w:themeColor="text1"/>
          <w:sz w:val="24"/>
          <w:szCs w:val="24"/>
        </w:rPr>
        <w:t xml:space="preserve">Jalan </w:t>
      </w:r>
      <w:proofErr w:type="spellStart"/>
      <w:r>
        <w:rPr>
          <w:rFonts w:ascii="Times New Roman" w:eastAsia="Times New Roman" w:hAnsi="Times New Roman" w:cs="Times New Roman"/>
          <w:color w:val="000000" w:themeColor="text1"/>
          <w:sz w:val="24"/>
          <w:szCs w:val="24"/>
        </w:rPr>
        <w:t>Putera</w:t>
      </w:r>
      <w:proofErr w:type="spellEnd"/>
      <w:r>
        <w:rPr>
          <w:rFonts w:ascii="Times New Roman" w:eastAsia="Times New Roman" w:hAnsi="Times New Roman" w:cs="Times New Roman"/>
          <w:color w:val="000000" w:themeColor="text1"/>
          <w:sz w:val="24"/>
          <w:szCs w:val="24"/>
        </w:rPr>
        <w:t xml:space="preserve"> Al-</w:t>
      </w:r>
      <w:proofErr w:type="spellStart"/>
      <w:r>
        <w:rPr>
          <w:rFonts w:ascii="Times New Roman" w:eastAsia="Times New Roman" w:hAnsi="Times New Roman" w:cs="Times New Roman"/>
          <w:color w:val="000000" w:themeColor="text1"/>
          <w:sz w:val="24"/>
          <w:szCs w:val="24"/>
        </w:rPr>
        <w:t>Muhtadee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Billah</w:t>
      </w:r>
      <w:proofErr w:type="spellEnd"/>
      <w:r>
        <w:rPr>
          <w:rFonts w:ascii="Times New Roman" w:eastAsia="Times New Roman" w:hAnsi="Times New Roman" w:cs="Times New Roman"/>
          <w:color w:val="000000" w:themeColor="text1"/>
          <w:sz w:val="24"/>
          <w:szCs w:val="24"/>
        </w:rPr>
        <w:t xml:space="preserve">, Bandar Seri Begawan, </w:t>
      </w:r>
      <w:r w:rsidRPr="00C30C34">
        <w:rPr>
          <w:rFonts w:ascii="Times New Roman" w:eastAsia="Times New Roman" w:hAnsi="Times New Roman" w:cs="Times New Roman"/>
          <w:color w:val="000000" w:themeColor="text1"/>
          <w:sz w:val="24"/>
          <w:szCs w:val="24"/>
        </w:rPr>
        <w:t>Brunei Darussalam</w:t>
      </w:r>
      <w:r>
        <w:rPr>
          <w:rFonts w:ascii="Times New Roman" w:eastAsia="Times New Roman" w:hAnsi="Times New Roman" w:cs="Times New Roman"/>
          <w:color w:val="000000" w:themeColor="text1"/>
          <w:sz w:val="24"/>
          <w:szCs w:val="24"/>
        </w:rPr>
        <w:t>. BA1710</w:t>
      </w:r>
    </w:p>
    <w:p w14:paraId="6ED7C999"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Email: </w:t>
      </w:r>
      <w:hyperlink r:id="rId8" w:history="1">
        <w:r w:rsidRPr="00B102B3">
          <w:rPr>
            <w:rStyle w:val="Hyperlink"/>
            <w:rFonts w:ascii="Times New Roman" w:eastAsia="Times New Roman" w:hAnsi="Times New Roman" w:cs="Times New Roman"/>
            <w:sz w:val="24"/>
            <w:szCs w:val="24"/>
          </w:rPr>
          <w:t>shyhpoh.teo@moh.gov.bn</w:t>
        </w:r>
      </w:hyperlink>
    </w:p>
    <w:p w14:paraId="675DD928" w14:textId="77777777" w:rsidR="0063127E" w:rsidRDefault="0063127E" w:rsidP="0063127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Phone: +6732242424</w:t>
      </w:r>
    </w:p>
    <w:p w14:paraId="459409AD"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F731B9F"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9DC2C7F"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C9806AF"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A86A363"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CFEB1C7"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DFD814D"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9E32E08"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370AAE5"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7F631AB" w14:textId="77777777" w:rsidR="0063127E" w:rsidRDefault="0063127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35FFDA8" w14:textId="52DCB41A" w:rsidR="008B42D0" w:rsidRPr="00D3492D" w:rsidRDefault="008B42D0"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lastRenderedPageBreak/>
        <w:t>Safety and efficacy of the Novavax vaccine – Narrative review</w:t>
      </w:r>
    </w:p>
    <w:p w14:paraId="34D25219" w14:textId="5516B031" w:rsidR="008B42D0" w:rsidRDefault="008B42D0"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627222B0" w14:textId="77777777" w:rsidR="008C50F7" w:rsidRPr="00D3492D"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3FE101D" w14:textId="71EFEACA" w:rsidR="00A22AC5" w:rsidRPr="00D3492D"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Abstract</w:t>
      </w:r>
    </w:p>
    <w:p w14:paraId="198FBEAD" w14:textId="77777777" w:rsidR="008B42D0" w:rsidRPr="00D3492D" w:rsidRDefault="008B42D0"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15BFC435" w14:textId="0B888AD1" w:rsidR="00A22AC5" w:rsidRPr="00BD544F" w:rsidRDefault="00A22AC5" w:rsidP="008C50F7">
      <w:pPr>
        <w:shd w:val="clear" w:color="auto" w:fill="FFFFFF"/>
        <w:spacing w:after="0" w:line="240" w:lineRule="auto"/>
        <w:rPr>
          <w:rFonts w:ascii="Times New Roman" w:eastAsia="Times New Roman" w:hAnsi="Times New Roman" w:cs="Times New Roman"/>
          <w:strike/>
          <w:color w:val="FF0000"/>
          <w:sz w:val="24"/>
          <w:szCs w:val="24"/>
        </w:rPr>
      </w:pPr>
      <w:r w:rsidRPr="00D3492D">
        <w:rPr>
          <w:rFonts w:ascii="Times New Roman" w:eastAsia="Times New Roman" w:hAnsi="Times New Roman" w:cs="Times New Roman"/>
          <w:color w:val="000000" w:themeColor="text1"/>
          <w:sz w:val="24"/>
          <w:szCs w:val="24"/>
        </w:rPr>
        <w:t xml:space="preserve">Mass vaccination </w:t>
      </w:r>
      <w:proofErr w:type="spellStart"/>
      <w:r w:rsidRPr="00D3492D">
        <w:rPr>
          <w:rFonts w:ascii="Times New Roman" w:eastAsia="Times New Roman" w:hAnsi="Times New Roman" w:cs="Times New Roman"/>
          <w:color w:val="000000" w:themeColor="text1"/>
          <w:sz w:val="24"/>
          <w:szCs w:val="24"/>
        </w:rPr>
        <w:t>programmes</w:t>
      </w:r>
      <w:proofErr w:type="spellEnd"/>
      <w:r w:rsidRPr="00D3492D">
        <w:rPr>
          <w:rFonts w:ascii="Times New Roman" w:eastAsia="Times New Roman" w:hAnsi="Times New Roman" w:cs="Times New Roman"/>
          <w:color w:val="000000" w:themeColor="text1"/>
          <w:sz w:val="24"/>
          <w:szCs w:val="24"/>
        </w:rPr>
        <w:t xml:space="preserve"> are a public health priority to manage the global COVID-19 pandemic. NVX-CoV2373 is a SARS-CoV-2 spike glycoprotein subunit vaccine, which was shown to have structural stability with pH and temperature perturbations. The Novavax vaccine is a combination of NVX-CoV2373 and the saponin-based Matrix M adjuvant, added to enhance B and T-cell immune stimulation. Animal studies in mice, olive baboons and cynomolgus macaques demonstrated the </w:t>
      </w:r>
      <w:r w:rsidR="008B42D0" w:rsidRPr="00D3492D">
        <w:rPr>
          <w:rFonts w:ascii="Times New Roman" w:eastAsia="Times New Roman" w:hAnsi="Times New Roman" w:cs="Times New Roman"/>
          <w:color w:val="000000" w:themeColor="text1"/>
          <w:sz w:val="24"/>
          <w:szCs w:val="24"/>
        </w:rPr>
        <w:t>potential of this vaccine in protecting the respiratory tract against COVID-19 infection. The Phase 1 and 2 trials confirmed the safety of the Novavax vaccine and the dose-sparing potential of Matrix M. This confirmed the use of the lower dose (5</w:t>
      </w:r>
      <w:r w:rsidR="008B42D0" w:rsidRPr="00D3492D">
        <w:rPr>
          <w:rFonts w:ascii="Times New Roman" w:eastAsia="Times New Roman" w:hAnsi="Times New Roman" w:cs="Times New Roman"/>
          <w:color w:val="000000" w:themeColor="text1"/>
          <w:sz w:val="24"/>
          <w:szCs w:val="24"/>
          <w:shd w:val="clear" w:color="auto" w:fill="FFFFFF"/>
        </w:rPr>
        <w:t>μg) of NVX-CoV2373 for Phase 3 trials. The Phase 3 trial of 14039 participants identified a vaccine efficacy rate of 89.7% in preventing symptomatic infections. Local and systemic adverse events were mild and self-limiting, with commonly reported symptoms as injection-site pain and tenderness, headache, myalgia and fatigue. A subgroup study confirms the safety and efficacy of co-administration of the Novavax vaccine with seasonal influenza immunization.</w:t>
      </w:r>
      <w:r w:rsidR="00BD544F">
        <w:rPr>
          <w:rFonts w:ascii="Times New Roman" w:eastAsia="Times New Roman" w:hAnsi="Times New Roman" w:cs="Times New Roman"/>
          <w:color w:val="000000" w:themeColor="text1"/>
          <w:sz w:val="24"/>
          <w:szCs w:val="24"/>
          <w:shd w:val="clear" w:color="auto" w:fill="FFFFFF"/>
        </w:rPr>
        <w:t xml:space="preserve"> </w:t>
      </w:r>
      <w:r w:rsidR="00BD544F" w:rsidRPr="00BD544F">
        <w:rPr>
          <w:rFonts w:ascii="Times New Roman" w:eastAsia="Times New Roman" w:hAnsi="Times New Roman" w:cs="Times New Roman"/>
          <w:color w:val="FF0000"/>
          <w:sz w:val="24"/>
          <w:szCs w:val="24"/>
          <w:shd w:val="clear" w:color="auto" w:fill="FFFFFF"/>
        </w:rPr>
        <w:t>Overall,</w:t>
      </w:r>
      <w:r w:rsidR="00BD544F" w:rsidRPr="00BD544F">
        <w:rPr>
          <w:rFonts w:ascii="Times New Roman" w:eastAsia="Times New Roman" w:hAnsi="Times New Roman" w:cs="Times New Roman"/>
          <w:color w:val="FF0000"/>
          <w:sz w:val="24"/>
          <w:szCs w:val="24"/>
        </w:rPr>
        <w:t xml:space="preserve"> NVX-CoV2373</w:t>
      </w:r>
      <w:r w:rsidR="00BD544F" w:rsidRPr="00BD544F">
        <w:rPr>
          <w:rFonts w:ascii="Times New Roman" w:eastAsia="Times New Roman" w:hAnsi="Times New Roman" w:cs="Times New Roman"/>
          <w:color w:val="FF0000"/>
          <w:sz w:val="24"/>
          <w:szCs w:val="24"/>
          <w:shd w:val="clear" w:color="auto" w:fill="FFFFFF"/>
        </w:rPr>
        <w:t xml:space="preserve"> is found to be safe and effective, meeting the minimum vaccine efficacy rate of 50% to be considered  for COVID-19 vaccine emergency use listing approval.</w:t>
      </w:r>
      <w:r w:rsidR="008B42D0" w:rsidRPr="00D3492D">
        <w:rPr>
          <w:rFonts w:ascii="Times New Roman" w:eastAsia="Times New Roman" w:hAnsi="Times New Roman" w:cs="Times New Roman"/>
          <w:color w:val="000000" w:themeColor="text1"/>
          <w:sz w:val="24"/>
          <w:szCs w:val="24"/>
          <w:shd w:val="clear" w:color="auto" w:fill="FFFFFF"/>
        </w:rPr>
        <w:t xml:space="preserve"> </w:t>
      </w:r>
    </w:p>
    <w:p w14:paraId="111C5932" w14:textId="373B7411" w:rsidR="00A22AC5"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EE07AA7" w14:textId="77777777" w:rsidR="008C50F7" w:rsidRPr="00D3492D"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63941EC" w14:textId="55D509D5" w:rsidR="00A22AC5" w:rsidRPr="00D3492D"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Keywords</w:t>
      </w:r>
    </w:p>
    <w:p w14:paraId="68E705B8" w14:textId="01D35FC7" w:rsidR="00A22AC5" w:rsidRPr="00D3492D" w:rsidRDefault="00A22AC5"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50E1968" w14:textId="3AA07196" w:rsidR="00A22AC5" w:rsidRPr="00D3492D" w:rsidRDefault="00A22AC5"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Clinical trials, COVID-19, COVID-19 vaccine, immunology </w:t>
      </w:r>
    </w:p>
    <w:p w14:paraId="30F66888"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130377B"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C61C8A5"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5CE7012"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5EB29BA"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2B258DC"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08D9E51"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3A0573F"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CA8CDEE"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E9E952F"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5FAA6E1"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416B3DB"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8BC195F"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E045833"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62FD5F6"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8BFA6D4"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80C5CEB"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3D1E544" w14:textId="77777777"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A2BCFFF" w14:textId="5C8058FA" w:rsidR="008C50F7" w:rsidRDefault="008C50F7"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2E253C0" w14:textId="7FB3B9EC" w:rsidR="00D93CB6" w:rsidRDefault="00D93CB6"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2CF09663" w14:textId="77777777" w:rsidR="00D93CB6" w:rsidRDefault="00D93CB6"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E56BF1B" w14:textId="4ECEDB54" w:rsidR="00D3492D" w:rsidRPr="00D3492D" w:rsidRDefault="00D3492D"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lastRenderedPageBreak/>
        <w:t>Safety and efficacy of the Novavax vaccine – Narrative review</w:t>
      </w:r>
    </w:p>
    <w:p w14:paraId="42D245FD" w14:textId="22D2190B" w:rsidR="007619BE" w:rsidRDefault="007619B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1177FA1" w14:textId="77777777" w:rsidR="00D3492D" w:rsidRPr="00D3492D" w:rsidRDefault="00D3492D"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43FA809D" w14:textId="6307F1C0" w:rsidR="00576ABB" w:rsidRPr="00D3492D" w:rsidRDefault="00576ABB"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Introduction</w:t>
      </w:r>
    </w:p>
    <w:p w14:paraId="2D132BB7" w14:textId="7B3CBB57"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w:t>
      </w:r>
    </w:p>
    <w:p w14:paraId="14791433" w14:textId="23266354" w:rsidR="00560E9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 global pandemic caused by the severe acute respiratory syndrome coronavirus 2 (SARS-CoV-2) has affected many lives due to the complications caused by COVID-19 disease</w:t>
      </w:r>
      <w:r w:rsidR="00C5647B" w:rsidRPr="00D3492D">
        <w:rPr>
          <w:rFonts w:ascii="Times New Roman" w:eastAsia="Times New Roman" w:hAnsi="Times New Roman" w:cs="Times New Roman"/>
          <w:color w:val="000000" w:themeColor="text1"/>
          <w:sz w:val="24"/>
          <w:szCs w:val="24"/>
        </w:rPr>
        <w:t>. As of 13</w:t>
      </w:r>
      <w:r w:rsidR="00C5647B" w:rsidRPr="00D3492D">
        <w:rPr>
          <w:rFonts w:ascii="Times New Roman" w:eastAsia="Times New Roman" w:hAnsi="Times New Roman" w:cs="Times New Roman"/>
          <w:color w:val="000000" w:themeColor="text1"/>
          <w:sz w:val="24"/>
          <w:szCs w:val="24"/>
          <w:vertAlign w:val="superscript"/>
        </w:rPr>
        <w:t>th</w:t>
      </w:r>
      <w:r w:rsidR="00C5647B" w:rsidRPr="00D3492D">
        <w:rPr>
          <w:rFonts w:ascii="Times New Roman" w:eastAsia="Times New Roman" w:hAnsi="Times New Roman" w:cs="Times New Roman"/>
          <w:color w:val="000000" w:themeColor="text1"/>
          <w:sz w:val="24"/>
          <w:szCs w:val="24"/>
        </w:rPr>
        <w:t xml:space="preserve"> October 2021, there were 238,521,855 confirmed cases of COVID-19, with 4,863,818 deaths worldwide. Vaccines offer hope to contain this infectious disease, with 6,364,021,792 vaccin</w:t>
      </w:r>
      <w:r w:rsidR="00560E9B" w:rsidRPr="00D3492D">
        <w:rPr>
          <w:rFonts w:ascii="Times New Roman" w:eastAsia="Times New Roman" w:hAnsi="Times New Roman" w:cs="Times New Roman"/>
          <w:color w:val="000000" w:themeColor="text1"/>
          <w:sz w:val="24"/>
          <w:szCs w:val="24"/>
        </w:rPr>
        <w:t>e</w:t>
      </w:r>
      <w:r w:rsidR="00C5647B" w:rsidRPr="00D3492D">
        <w:rPr>
          <w:rFonts w:ascii="Times New Roman" w:eastAsia="Times New Roman" w:hAnsi="Times New Roman" w:cs="Times New Roman"/>
          <w:color w:val="000000" w:themeColor="text1"/>
          <w:sz w:val="24"/>
          <w:szCs w:val="24"/>
        </w:rPr>
        <w:t xml:space="preserve"> doses administered as of 9</w:t>
      </w:r>
      <w:r w:rsidR="00C5647B" w:rsidRPr="00D3492D">
        <w:rPr>
          <w:rFonts w:ascii="Times New Roman" w:eastAsia="Times New Roman" w:hAnsi="Times New Roman" w:cs="Times New Roman"/>
          <w:color w:val="000000" w:themeColor="text1"/>
          <w:sz w:val="24"/>
          <w:szCs w:val="24"/>
          <w:vertAlign w:val="superscript"/>
        </w:rPr>
        <w:t>th</w:t>
      </w:r>
      <w:r w:rsidR="00C5647B" w:rsidRPr="00D3492D">
        <w:rPr>
          <w:rFonts w:ascii="Times New Roman" w:eastAsia="Times New Roman" w:hAnsi="Times New Roman" w:cs="Times New Roman"/>
          <w:color w:val="000000" w:themeColor="text1"/>
          <w:sz w:val="24"/>
          <w:szCs w:val="24"/>
        </w:rPr>
        <w:t xml:space="preserve"> October 2021</w:t>
      </w:r>
      <w:r w:rsidR="00D3492D">
        <w:rPr>
          <w:rFonts w:ascii="Times New Roman" w:eastAsia="Times New Roman" w:hAnsi="Times New Roman" w:cs="Times New Roman"/>
          <w:color w:val="000000" w:themeColor="text1"/>
          <w:sz w:val="24"/>
          <w:szCs w:val="24"/>
        </w:rPr>
        <w:t xml:space="preserve"> [1]</w:t>
      </w:r>
      <w:r w:rsidR="00C5647B" w:rsidRPr="00D3492D">
        <w:rPr>
          <w:rFonts w:ascii="Times New Roman" w:eastAsia="Times New Roman" w:hAnsi="Times New Roman" w:cs="Times New Roman"/>
          <w:color w:val="000000" w:themeColor="text1"/>
          <w:sz w:val="24"/>
          <w:szCs w:val="24"/>
        </w:rPr>
        <w:t>.</w:t>
      </w:r>
      <w:r w:rsidR="00560E9B" w:rsidRPr="00D3492D">
        <w:rPr>
          <w:rFonts w:ascii="Times New Roman" w:eastAsia="Times New Roman" w:hAnsi="Times New Roman" w:cs="Times New Roman"/>
          <w:color w:val="000000" w:themeColor="text1"/>
          <w:sz w:val="24"/>
          <w:szCs w:val="24"/>
          <w:vertAlign w:val="superscript"/>
        </w:rPr>
        <w:t xml:space="preserve"> </w:t>
      </w:r>
      <w:r w:rsidR="00C5647B" w:rsidRPr="00D3492D">
        <w:rPr>
          <w:rFonts w:ascii="Times New Roman" w:eastAsia="Times New Roman" w:hAnsi="Times New Roman" w:cs="Times New Roman"/>
          <w:color w:val="000000" w:themeColor="text1"/>
          <w:sz w:val="24"/>
          <w:szCs w:val="24"/>
        </w:rPr>
        <w:t xml:space="preserve">Currently, COVID-19 vaccines that have received World Health </w:t>
      </w:r>
      <w:proofErr w:type="spellStart"/>
      <w:r w:rsidR="00C5647B" w:rsidRPr="00D3492D">
        <w:rPr>
          <w:rFonts w:ascii="Times New Roman" w:eastAsia="Times New Roman" w:hAnsi="Times New Roman" w:cs="Times New Roman"/>
          <w:color w:val="000000" w:themeColor="text1"/>
          <w:sz w:val="24"/>
          <w:szCs w:val="24"/>
        </w:rPr>
        <w:t>Organisation</w:t>
      </w:r>
      <w:proofErr w:type="spellEnd"/>
      <w:r w:rsidR="00C5647B" w:rsidRPr="00D3492D">
        <w:rPr>
          <w:rFonts w:ascii="Times New Roman" w:eastAsia="Times New Roman" w:hAnsi="Times New Roman" w:cs="Times New Roman"/>
          <w:color w:val="000000" w:themeColor="text1"/>
          <w:sz w:val="24"/>
          <w:szCs w:val="24"/>
        </w:rPr>
        <w:t xml:space="preserve"> Emergency Use Listing (EUL) are the Pfizer-BioNTech, Moderna, AstraZeneca, Sinopharm, Sinovac and Janssen vaccines, which are from the mRNA, adenoviral vector</w:t>
      </w:r>
      <w:r w:rsidR="00560E9B" w:rsidRPr="00D3492D">
        <w:rPr>
          <w:rFonts w:ascii="Times New Roman" w:eastAsia="Times New Roman" w:hAnsi="Times New Roman" w:cs="Times New Roman"/>
          <w:color w:val="000000" w:themeColor="text1"/>
          <w:sz w:val="24"/>
          <w:szCs w:val="24"/>
        </w:rPr>
        <w:t xml:space="preserve"> and inactivated virus vaccine platforms</w:t>
      </w:r>
      <w:r w:rsidR="00D3492D">
        <w:rPr>
          <w:rFonts w:ascii="Times New Roman" w:eastAsia="Times New Roman" w:hAnsi="Times New Roman" w:cs="Times New Roman"/>
          <w:color w:val="000000" w:themeColor="text1"/>
          <w:sz w:val="24"/>
          <w:szCs w:val="24"/>
        </w:rPr>
        <w:t xml:space="preserve"> [2]</w:t>
      </w:r>
      <w:r w:rsidR="00560E9B" w:rsidRPr="00D3492D">
        <w:rPr>
          <w:rFonts w:ascii="Times New Roman" w:eastAsia="Times New Roman" w:hAnsi="Times New Roman" w:cs="Times New Roman"/>
          <w:color w:val="000000" w:themeColor="text1"/>
          <w:sz w:val="24"/>
          <w:szCs w:val="24"/>
        </w:rPr>
        <w:t xml:space="preserve">. The Novavax vaccine, NVX-CoV2373, is a protein-based vaccine that has completed phase 3 trials. This narrative review </w:t>
      </w:r>
      <w:proofErr w:type="spellStart"/>
      <w:r w:rsidR="00560E9B" w:rsidRPr="00D3492D">
        <w:rPr>
          <w:rFonts w:ascii="Times New Roman" w:eastAsia="Times New Roman" w:hAnsi="Times New Roman" w:cs="Times New Roman"/>
          <w:color w:val="000000" w:themeColor="text1"/>
          <w:sz w:val="24"/>
          <w:szCs w:val="24"/>
        </w:rPr>
        <w:t>summarises</w:t>
      </w:r>
      <w:proofErr w:type="spellEnd"/>
      <w:r w:rsidR="00560E9B" w:rsidRPr="00D3492D">
        <w:rPr>
          <w:rFonts w:ascii="Times New Roman" w:eastAsia="Times New Roman" w:hAnsi="Times New Roman" w:cs="Times New Roman"/>
          <w:color w:val="000000" w:themeColor="text1"/>
          <w:sz w:val="24"/>
          <w:szCs w:val="24"/>
        </w:rPr>
        <w:t xml:space="preserve"> the trial findings of the Novavax vaccine, wh</w:t>
      </w:r>
      <w:r w:rsidR="003A0C59" w:rsidRPr="00D3492D">
        <w:rPr>
          <w:rFonts w:ascii="Times New Roman" w:eastAsia="Times New Roman" w:hAnsi="Times New Roman" w:cs="Times New Roman"/>
          <w:color w:val="000000" w:themeColor="text1"/>
          <w:sz w:val="24"/>
          <w:szCs w:val="24"/>
        </w:rPr>
        <w:t>ich</w:t>
      </w:r>
      <w:r w:rsidR="00560E9B" w:rsidRPr="00D3492D">
        <w:rPr>
          <w:rFonts w:ascii="Times New Roman" w:eastAsia="Times New Roman" w:hAnsi="Times New Roman" w:cs="Times New Roman"/>
          <w:color w:val="000000" w:themeColor="text1"/>
          <w:sz w:val="24"/>
          <w:szCs w:val="24"/>
        </w:rPr>
        <w:t xml:space="preserve"> is hoped to be rolled out in the near future.</w:t>
      </w:r>
    </w:p>
    <w:p w14:paraId="558191BA" w14:textId="08797070" w:rsidR="00C5647B" w:rsidRPr="00D3492D" w:rsidRDefault="00C5647B"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5DB3588"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6DA0FB5C" w14:textId="53A6C2D2" w:rsidR="00560E9B" w:rsidRPr="00D3492D" w:rsidRDefault="00560E9B"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Methods</w:t>
      </w:r>
    </w:p>
    <w:p w14:paraId="3F8CD2CC" w14:textId="77777777" w:rsidR="00AF58AE" w:rsidRPr="00D3492D" w:rsidRDefault="00AF58A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03A9A79" w14:textId="61954C50" w:rsidR="00560E9B" w:rsidRPr="00D3492D" w:rsidRDefault="00560E9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 PubMed, MEDLINE</w:t>
      </w:r>
      <w:r w:rsidR="00E05E19">
        <w:rPr>
          <w:rFonts w:ascii="Times New Roman" w:eastAsia="Times New Roman" w:hAnsi="Times New Roman" w:cs="Times New Roman"/>
          <w:color w:val="000000" w:themeColor="text1"/>
          <w:sz w:val="24"/>
          <w:szCs w:val="24"/>
        </w:rPr>
        <w:t xml:space="preserve">, </w:t>
      </w:r>
      <w:r w:rsidR="00E05E19" w:rsidRPr="00E05E19">
        <w:rPr>
          <w:rFonts w:ascii="Times New Roman" w:eastAsia="Times New Roman" w:hAnsi="Times New Roman" w:cs="Times New Roman"/>
          <w:color w:val="FF0000"/>
          <w:sz w:val="24"/>
          <w:szCs w:val="24"/>
        </w:rPr>
        <w:t>SCOPUS</w:t>
      </w:r>
      <w:r w:rsidR="00F80FAD">
        <w:rPr>
          <w:rFonts w:ascii="Times New Roman" w:eastAsia="Times New Roman" w:hAnsi="Times New Roman" w:cs="Times New Roman"/>
          <w:color w:val="FF0000"/>
          <w:sz w:val="24"/>
          <w:szCs w:val="24"/>
        </w:rPr>
        <w:t xml:space="preserve"> </w:t>
      </w:r>
      <w:r w:rsidRPr="00D3492D">
        <w:rPr>
          <w:rFonts w:ascii="Times New Roman" w:eastAsia="Times New Roman" w:hAnsi="Times New Roman" w:cs="Times New Roman"/>
          <w:color w:val="000000" w:themeColor="text1"/>
          <w:sz w:val="24"/>
          <w:szCs w:val="24"/>
        </w:rPr>
        <w:t>and Google Scholar databases were searched using the search terms</w:t>
      </w:r>
      <w:r w:rsidR="00AF58AE"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COVID-19 vaccine</w:t>
      </w:r>
      <w:r w:rsidR="00AF58AE" w:rsidRPr="00D3492D">
        <w:rPr>
          <w:rFonts w:ascii="Times New Roman" w:eastAsia="Times New Roman" w:hAnsi="Times New Roman" w:cs="Times New Roman"/>
          <w:color w:val="000000" w:themeColor="text1"/>
          <w:sz w:val="24"/>
          <w:szCs w:val="24"/>
        </w:rPr>
        <w:t>’, ‘protein subunit vaccine’, ‘</w:t>
      </w:r>
      <w:proofErr w:type="spellStart"/>
      <w:r w:rsidR="00AF58AE" w:rsidRPr="00D3492D">
        <w:rPr>
          <w:rFonts w:ascii="Times New Roman" w:eastAsia="Times New Roman" w:hAnsi="Times New Roman" w:cs="Times New Roman"/>
          <w:color w:val="000000" w:themeColor="text1"/>
          <w:sz w:val="24"/>
          <w:szCs w:val="24"/>
        </w:rPr>
        <w:t>immunisation</w:t>
      </w:r>
      <w:proofErr w:type="spellEnd"/>
      <w:r w:rsidR="00AF58AE" w:rsidRPr="00D3492D">
        <w:rPr>
          <w:rFonts w:ascii="Times New Roman" w:eastAsia="Times New Roman" w:hAnsi="Times New Roman" w:cs="Times New Roman"/>
          <w:color w:val="000000" w:themeColor="text1"/>
          <w:sz w:val="24"/>
          <w:szCs w:val="24"/>
        </w:rPr>
        <w:t>’, ‘</w:t>
      </w:r>
      <w:proofErr w:type="spellStart"/>
      <w:r w:rsidR="00AF58AE" w:rsidRPr="00D3492D">
        <w:rPr>
          <w:rFonts w:ascii="Times New Roman" w:eastAsia="Times New Roman" w:hAnsi="Times New Roman" w:cs="Times New Roman"/>
          <w:color w:val="000000" w:themeColor="text1"/>
          <w:sz w:val="24"/>
          <w:szCs w:val="24"/>
        </w:rPr>
        <w:t>novavax</w:t>
      </w:r>
      <w:proofErr w:type="spellEnd"/>
      <w:r w:rsidR="00AF58AE" w:rsidRPr="00D3492D">
        <w:rPr>
          <w:rFonts w:ascii="Times New Roman" w:eastAsia="Times New Roman" w:hAnsi="Times New Roman" w:cs="Times New Roman"/>
          <w:color w:val="000000" w:themeColor="text1"/>
          <w:sz w:val="24"/>
          <w:szCs w:val="24"/>
        </w:rPr>
        <w:t>’ and ‘NVX-CoV2373’ on 1</w:t>
      </w:r>
      <w:r w:rsidR="00AF58AE" w:rsidRPr="00D3492D">
        <w:rPr>
          <w:rFonts w:ascii="Times New Roman" w:eastAsia="Times New Roman" w:hAnsi="Times New Roman" w:cs="Times New Roman"/>
          <w:color w:val="000000" w:themeColor="text1"/>
          <w:sz w:val="24"/>
          <w:szCs w:val="24"/>
          <w:vertAlign w:val="superscript"/>
        </w:rPr>
        <w:t>st</w:t>
      </w:r>
      <w:r w:rsidR="00AF58AE" w:rsidRPr="00D3492D">
        <w:rPr>
          <w:rFonts w:ascii="Times New Roman" w:eastAsia="Times New Roman" w:hAnsi="Times New Roman" w:cs="Times New Roman"/>
          <w:color w:val="000000" w:themeColor="text1"/>
          <w:sz w:val="24"/>
          <w:szCs w:val="24"/>
        </w:rPr>
        <w:t xml:space="preserve"> October 2021. All relevant studies were included in the review.  </w:t>
      </w:r>
    </w:p>
    <w:p w14:paraId="762F000D" w14:textId="2E747C3B" w:rsidR="00AF58AE" w:rsidRPr="00D3492D" w:rsidRDefault="00AF58AE"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C3CF030"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FA10ABE" w14:textId="7D3DB2BE" w:rsidR="00C5647B" w:rsidRPr="00D3492D" w:rsidRDefault="00AF58AE"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Development of NVX-CoV2373</w:t>
      </w:r>
    </w:p>
    <w:p w14:paraId="42FF2A1F" w14:textId="77777777" w:rsidR="00AF58AE" w:rsidRPr="00D3492D" w:rsidRDefault="00AF58AE"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DA7C0D6" w14:textId="4C288820"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vertAlign w:val="superscript"/>
        </w:rPr>
      </w:pPr>
      <w:r w:rsidRPr="00D3492D">
        <w:rPr>
          <w:rFonts w:ascii="Times New Roman" w:eastAsia="Times New Roman" w:hAnsi="Times New Roman" w:cs="Times New Roman"/>
          <w:color w:val="000000" w:themeColor="text1"/>
          <w:sz w:val="24"/>
          <w:szCs w:val="24"/>
        </w:rPr>
        <w:t xml:space="preserve">NVX-CoV2373 is a SARS-CoV2 spike glycoprotein subunit vaccine developed from the full-length spike (S) protein. The SARS-CoV-2 S gene encoding the 1273 amino acid spike protein was mutated at the native </w:t>
      </w:r>
      <w:proofErr w:type="spellStart"/>
      <w:r w:rsidRPr="00D3492D">
        <w:rPr>
          <w:rFonts w:ascii="Times New Roman" w:eastAsia="Times New Roman" w:hAnsi="Times New Roman" w:cs="Times New Roman"/>
          <w:color w:val="000000" w:themeColor="text1"/>
          <w:sz w:val="24"/>
          <w:szCs w:val="24"/>
        </w:rPr>
        <w:t>furin</w:t>
      </w:r>
      <w:proofErr w:type="spellEnd"/>
      <w:r w:rsidRPr="00D3492D">
        <w:rPr>
          <w:rFonts w:ascii="Times New Roman" w:eastAsia="Times New Roman" w:hAnsi="Times New Roman" w:cs="Times New Roman"/>
          <w:color w:val="000000" w:themeColor="text1"/>
          <w:sz w:val="24"/>
          <w:szCs w:val="24"/>
        </w:rPr>
        <w:t xml:space="preserve"> cleavage site (RRAR to QQAQ)</w:t>
      </w:r>
      <w:r w:rsidR="003A0C59"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 xml:space="preserve">to develop the full-length BV2365 variant, which is protease resistant. Two proline (2P) substitutions at positions K986P and V987P were additionally introduced to provide further stability in the double mutant NVX-CoV2373. These genes were then codon optimized for expression in Sf9 (Spodoptera </w:t>
      </w:r>
      <w:proofErr w:type="spellStart"/>
      <w:r w:rsidRPr="00D3492D">
        <w:rPr>
          <w:rFonts w:ascii="Times New Roman" w:eastAsia="Times New Roman" w:hAnsi="Times New Roman" w:cs="Times New Roman"/>
          <w:color w:val="000000" w:themeColor="text1"/>
          <w:sz w:val="24"/>
          <w:szCs w:val="24"/>
        </w:rPr>
        <w:t>frugiperda</w:t>
      </w:r>
      <w:proofErr w:type="spellEnd"/>
      <w:r w:rsidRPr="00D3492D">
        <w:rPr>
          <w:rFonts w:ascii="Times New Roman" w:eastAsia="Times New Roman" w:hAnsi="Times New Roman" w:cs="Times New Roman"/>
          <w:color w:val="000000" w:themeColor="text1"/>
          <w:sz w:val="24"/>
          <w:szCs w:val="24"/>
        </w:rPr>
        <w:t>) cells.</w:t>
      </w:r>
      <w:r w:rsidR="00AF58AE"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When purified SARS-COV-2 (wild-type), BV2365 and NVX-CoV2373 proteins were compared in 48-hour tests involving incubation at pH extremes (pH 4 and pH9), prolonged agitation, freeze/thaw cycles or elevated temperatures (25 and 37</w:t>
      </w:r>
      <w:r w:rsidRPr="00D3492D">
        <w:rPr>
          <w:rFonts w:ascii="Times New Roman" w:eastAsia="Times New Roman" w:hAnsi="Times New Roman" w:cs="Times New Roman"/>
          <w:color w:val="000000" w:themeColor="text1"/>
          <w:sz w:val="24"/>
          <w:szCs w:val="24"/>
          <w:shd w:val="clear" w:color="auto" w:fill="FFFFFF"/>
        </w:rPr>
        <w:t>°C), the NVX-CoV2373 proteins had significantly greater structural stability with minimal effect on hACE2 receptor binding after these stressors</w:t>
      </w:r>
      <w:r w:rsidR="00D3492D">
        <w:rPr>
          <w:rFonts w:ascii="Times New Roman" w:eastAsia="Times New Roman" w:hAnsi="Times New Roman" w:cs="Times New Roman"/>
          <w:color w:val="000000" w:themeColor="text1"/>
          <w:sz w:val="24"/>
          <w:szCs w:val="24"/>
          <w:shd w:val="clear" w:color="auto" w:fill="FFFFFF"/>
        </w:rPr>
        <w:t xml:space="preserve"> [3]</w:t>
      </w:r>
      <w:r w:rsidRPr="00D3492D">
        <w:rPr>
          <w:rFonts w:ascii="Times New Roman" w:eastAsia="Times New Roman" w:hAnsi="Times New Roman" w:cs="Times New Roman"/>
          <w:color w:val="000000" w:themeColor="text1"/>
          <w:sz w:val="24"/>
          <w:szCs w:val="24"/>
          <w:shd w:val="clear" w:color="auto" w:fill="FFFFFF"/>
        </w:rPr>
        <w:t>.</w:t>
      </w:r>
    </w:p>
    <w:p w14:paraId="0DD16C1D"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96D8CEB" w14:textId="7EC6E49F" w:rsidR="00576ABB"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The Novavax vaccine is a combination of NVX-CoV2373 as well as the saponin-based Matrix M adjuvant. Subcutaneous administration of Matrix-M in the absence of an antigen </w:t>
      </w:r>
      <w:r w:rsidR="005603E3">
        <w:rPr>
          <w:rFonts w:ascii="Times New Roman" w:eastAsia="Times New Roman" w:hAnsi="Times New Roman" w:cs="Times New Roman"/>
          <w:color w:val="000000" w:themeColor="text1"/>
          <w:sz w:val="24"/>
          <w:szCs w:val="24"/>
        </w:rPr>
        <w:t>was</w:t>
      </w:r>
      <w:r w:rsidRPr="00D3492D">
        <w:rPr>
          <w:rFonts w:ascii="Times New Roman" w:eastAsia="Times New Roman" w:hAnsi="Times New Roman" w:cs="Times New Roman"/>
          <w:color w:val="000000" w:themeColor="text1"/>
          <w:sz w:val="24"/>
          <w:szCs w:val="24"/>
        </w:rPr>
        <w:t xml:space="preserve"> shown to promote leucocy</w:t>
      </w:r>
      <w:r w:rsidR="005603E3">
        <w:rPr>
          <w:rFonts w:ascii="Times New Roman" w:eastAsia="Times New Roman" w:hAnsi="Times New Roman" w:cs="Times New Roman"/>
          <w:color w:val="000000" w:themeColor="text1"/>
          <w:sz w:val="24"/>
          <w:szCs w:val="24"/>
        </w:rPr>
        <w:t>te recruitment to the nearby lymph nodes and</w:t>
      </w:r>
      <w:r w:rsidRPr="00D3492D">
        <w:rPr>
          <w:rFonts w:ascii="Times New Roman" w:eastAsia="Times New Roman" w:hAnsi="Times New Roman" w:cs="Times New Roman"/>
          <w:color w:val="000000" w:themeColor="text1"/>
          <w:sz w:val="24"/>
          <w:szCs w:val="24"/>
        </w:rPr>
        <w:t xml:space="preserve"> spleen in mice, with improved activation and maturation of immune cells, especially dendritic cells to enhance uptake, processing and presentation of antigens</w:t>
      </w:r>
      <w:r w:rsidR="002759DD">
        <w:rPr>
          <w:rFonts w:ascii="Times New Roman" w:eastAsia="Times New Roman" w:hAnsi="Times New Roman" w:cs="Times New Roman"/>
          <w:color w:val="000000" w:themeColor="text1"/>
          <w:sz w:val="24"/>
          <w:szCs w:val="24"/>
        </w:rPr>
        <w:t xml:space="preserve"> [4]</w:t>
      </w:r>
      <w:r w:rsidRPr="00D3492D">
        <w:rPr>
          <w:rFonts w:ascii="Times New Roman" w:eastAsia="Times New Roman" w:hAnsi="Times New Roman" w:cs="Times New Roman"/>
          <w:color w:val="000000" w:themeColor="text1"/>
          <w:sz w:val="24"/>
          <w:szCs w:val="24"/>
        </w:rPr>
        <w:t xml:space="preserve">. The </w:t>
      </w:r>
      <w:r w:rsidR="005603E3">
        <w:rPr>
          <w:rFonts w:ascii="Times New Roman" w:eastAsia="Times New Roman" w:hAnsi="Times New Roman" w:cs="Times New Roman"/>
          <w:color w:val="000000" w:themeColor="text1"/>
          <w:sz w:val="24"/>
          <w:szCs w:val="24"/>
        </w:rPr>
        <w:t>supplementation</w:t>
      </w:r>
      <w:r w:rsidRPr="00D3492D">
        <w:rPr>
          <w:rFonts w:ascii="Times New Roman" w:eastAsia="Times New Roman" w:hAnsi="Times New Roman" w:cs="Times New Roman"/>
          <w:color w:val="000000" w:themeColor="text1"/>
          <w:sz w:val="24"/>
          <w:szCs w:val="24"/>
        </w:rPr>
        <w:t xml:space="preserve"> of Matrix M adjuvant to subunit vaccines</w:t>
      </w:r>
      <w:r w:rsidR="005603E3">
        <w:rPr>
          <w:rFonts w:ascii="Times New Roman" w:eastAsia="Times New Roman" w:hAnsi="Times New Roman" w:cs="Times New Roman"/>
          <w:color w:val="000000" w:themeColor="text1"/>
          <w:sz w:val="24"/>
          <w:szCs w:val="24"/>
        </w:rPr>
        <w:t xml:space="preserve"> has been shown to enhance </w:t>
      </w:r>
      <w:r w:rsidRPr="00D3492D">
        <w:rPr>
          <w:rFonts w:ascii="Times New Roman" w:eastAsia="Times New Roman" w:hAnsi="Times New Roman" w:cs="Times New Roman"/>
          <w:color w:val="000000" w:themeColor="text1"/>
          <w:sz w:val="24"/>
          <w:szCs w:val="24"/>
        </w:rPr>
        <w:t>B and T-cell immune stimulation in response to the vaccine, with the advantage of dose-sparing potential</w:t>
      </w:r>
      <w:r w:rsidR="002759DD">
        <w:rPr>
          <w:rFonts w:ascii="Times New Roman" w:eastAsia="Times New Roman" w:hAnsi="Times New Roman" w:cs="Times New Roman"/>
          <w:color w:val="000000" w:themeColor="text1"/>
          <w:sz w:val="24"/>
          <w:szCs w:val="24"/>
        </w:rPr>
        <w:t xml:space="preserve"> [5]</w:t>
      </w:r>
      <w:r w:rsidRPr="00D3492D">
        <w:rPr>
          <w:rFonts w:ascii="Times New Roman" w:eastAsia="Times New Roman" w:hAnsi="Times New Roman" w:cs="Times New Roman"/>
          <w:color w:val="000000" w:themeColor="text1"/>
          <w:sz w:val="24"/>
          <w:szCs w:val="24"/>
        </w:rPr>
        <w:t>.</w:t>
      </w:r>
      <w:r w:rsidR="00656284">
        <w:rPr>
          <w:rFonts w:ascii="Times New Roman" w:eastAsia="Times New Roman" w:hAnsi="Times New Roman" w:cs="Times New Roman"/>
          <w:color w:val="000000" w:themeColor="text1"/>
          <w:sz w:val="24"/>
          <w:szCs w:val="24"/>
        </w:rPr>
        <w:t xml:space="preserve"> </w:t>
      </w:r>
    </w:p>
    <w:p w14:paraId="5CED0227" w14:textId="77777777" w:rsidR="00D93CB6" w:rsidRDefault="00D93CB6" w:rsidP="008C50F7">
      <w:pPr>
        <w:shd w:val="clear" w:color="auto" w:fill="FFFFFF"/>
        <w:spacing w:after="0" w:line="240" w:lineRule="auto"/>
        <w:rPr>
          <w:rFonts w:ascii="Times New Roman" w:eastAsia="Times New Roman" w:hAnsi="Times New Roman" w:cs="Times New Roman"/>
          <w:color w:val="FF0000"/>
          <w:sz w:val="24"/>
          <w:szCs w:val="24"/>
        </w:rPr>
      </w:pPr>
    </w:p>
    <w:p w14:paraId="53A04C03" w14:textId="24C60CFD" w:rsidR="00656284" w:rsidRDefault="006D52F5" w:rsidP="008C50F7">
      <w:pPr>
        <w:shd w:val="clear" w:color="auto" w:fill="FFFFFF"/>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Figure 1 illustrates the published studies in the </w:t>
      </w:r>
      <w:r w:rsidR="00656284" w:rsidRPr="00656284">
        <w:rPr>
          <w:rFonts w:ascii="Times New Roman" w:eastAsia="Times New Roman" w:hAnsi="Times New Roman" w:cs="Times New Roman"/>
          <w:color w:val="FF0000"/>
          <w:sz w:val="24"/>
          <w:szCs w:val="24"/>
        </w:rPr>
        <w:t>various stages of development of NVX-CoV2373.</w:t>
      </w:r>
    </w:p>
    <w:p w14:paraId="0D9C5B81" w14:textId="426F2E7E" w:rsidR="006D52F5" w:rsidRDefault="006D52F5" w:rsidP="008C50F7">
      <w:pPr>
        <w:shd w:val="clear" w:color="auto" w:fill="FFFFFF"/>
        <w:spacing w:after="0" w:line="240" w:lineRule="auto"/>
        <w:rPr>
          <w:rFonts w:ascii="Times New Roman" w:eastAsia="Times New Roman" w:hAnsi="Times New Roman" w:cs="Times New Roman"/>
          <w:color w:val="FF0000"/>
          <w:sz w:val="24"/>
          <w:szCs w:val="24"/>
        </w:rPr>
      </w:pPr>
    </w:p>
    <w:p w14:paraId="5474888D" w14:textId="77777777" w:rsidR="00291FA1" w:rsidRDefault="00291FA1"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8916EEC" w14:textId="1149BA16" w:rsidR="00291FA1" w:rsidRPr="00D3492D" w:rsidRDefault="00291FA1" w:rsidP="008C50F7">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6899C537" wp14:editId="58711EAD">
                <wp:simplePos x="0" y="0"/>
                <wp:positionH relativeFrom="margin">
                  <wp:posOffset>121920</wp:posOffset>
                </wp:positionH>
                <wp:positionV relativeFrom="paragraph">
                  <wp:posOffset>99060</wp:posOffset>
                </wp:positionV>
                <wp:extent cx="1223010" cy="8153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1223010" cy="815340"/>
                        </a:xfrm>
                        <a:prstGeom prst="rect">
                          <a:avLst/>
                        </a:prstGeom>
                        <a:solidFill>
                          <a:schemeClr val="lt1"/>
                        </a:solidFill>
                        <a:ln w="6350">
                          <a:solidFill>
                            <a:prstClr val="black"/>
                          </a:solidFill>
                        </a:ln>
                      </wps:spPr>
                      <wps:txbx>
                        <w:txbxContent>
                          <w:p w14:paraId="4EC35F8A" w14:textId="77777777" w:rsidR="00637FC2" w:rsidRPr="00E05E19" w:rsidRDefault="00637FC2" w:rsidP="00637FC2">
                            <w:pPr>
                              <w:pStyle w:val="NoSpacing"/>
                              <w:rPr>
                                <w:rFonts w:ascii="Times New Roman" w:hAnsi="Times New Roman" w:cs="Times New Roman"/>
                                <w:b/>
                                <w:color w:val="FF0000"/>
                                <w:sz w:val="24"/>
                                <w:szCs w:val="24"/>
                              </w:rPr>
                            </w:pPr>
                            <w:r w:rsidRPr="00E05E19">
                              <w:rPr>
                                <w:rFonts w:ascii="Times New Roman" w:hAnsi="Times New Roman" w:cs="Times New Roman"/>
                                <w:b/>
                                <w:color w:val="FF0000"/>
                                <w:sz w:val="24"/>
                                <w:szCs w:val="24"/>
                              </w:rPr>
                              <w:t>Pre-Clinical Animal Studies</w:t>
                            </w:r>
                          </w:p>
                          <w:p w14:paraId="3835043B" w14:textId="77777777" w:rsidR="00637FC2" w:rsidRPr="00E05E19" w:rsidRDefault="00637FC2" w:rsidP="00637FC2">
                            <w:pPr>
                              <w:pStyle w:val="NoSpacing"/>
                              <w:rPr>
                                <w:rFonts w:ascii="Times New Roman" w:hAnsi="Times New Roman" w:cs="Times New Roman"/>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9C537" id="_x0000_t202" coordsize="21600,21600" o:spt="202" path="m,l,21600r21600,l21600,xe">
                <v:stroke joinstyle="miter"/>
                <v:path gradientshapeok="t" o:connecttype="rect"/>
              </v:shapetype>
              <v:shape id="Text Box 2" o:spid="_x0000_s1026" type="#_x0000_t202" style="position:absolute;margin-left:9.6pt;margin-top:7.8pt;width:96.3pt;height:6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" fillcolor="white [3201]" strokeweight=".5pt">
                <v:textbox>
                  <w:txbxContent>
                    <w:p w14:paraId="4EC35F8A" w14:textId="77777777" w:rsidR="00637FC2" w:rsidRPr="00E05E19" w:rsidRDefault="00637FC2" w:rsidP="00637FC2">
                      <w:pPr>
                        <w:pStyle w:val="NoSpacing"/>
                        <w:rPr>
                          <w:rFonts w:ascii="Times New Roman" w:hAnsi="Times New Roman" w:cs="Times New Roman"/>
                          <w:b/>
                          <w:color w:val="FF0000"/>
                          <w:sz w:val="24"/>
                          <w:szCs w:val="24"/>
                        </w:rPr>
                      </w:pPr>
                      <w:r w:rsidRPr="00E05E19">
                        <w:rPr>
                          <w:rFonts w:ascii="Times New Roman" w:hAnsi="Times New Roman" w:cs="Times New Roman"/>
                          <w:b/>
                          <w:color w:val="FF0000"/>
                          <w:sz w:val="24"/>
                          <w:szCs w:val="24"/>
                        </w:rPr>
                        <w:t>Pre-Clinical Animal Studies</w:t>
                      </w:r>
                    </w:p>
                    <w:p w14:paraId="3835043B" w14:textId="77777777" w:rsidR="00637FC2" w:rsidRPr="00E05E19" w:rsidRDefault="00637FC2" w:rsidP="00637FC2">
                      <w:pPr>
                        <w:pStyle w:val="NoSpacing"/>
                        <w:rPr>
                          <w:rFonts w:ascii="Times New Roman" w:hAnsi="Times New Roman" w:cs="Times New Roman"/>
                          <w:color w:val="FF0000"/>
                          <w:sz w:val="24"/>
                          <w:szCs w:val="24"/>
                        </w:rPr>
                      </w:pPr>
                    </w:p>
                  </w:txbxContent>
                </v:textbox>
                <w10:wrap anchorx="margin"/>
              </v:shape>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6EE91D39" wp14:editId="587FF014">
                <wp:simplePos x="0" y="0"/>
                <wp:positionH relativeFrom="margin">
                  <wp:posOffset>1440180</wp:posOffset>
                </wp:positionH>
                <wp:positionV relativeFrom="paragraph">
                  <wp:posOffset>91440</wp:posOffset>
                </wp:positionV>
                <wp:extent cx="4028440" cy="822960"/>
                <wp:effectExtent l="0" t="0" r="10160" b="15240"/>
                <wp:wrapNone/>
                <wp:docPr id="7" name="Text Box 7"/>
                <wp:cNvGraphicFramePr/>
                <a:graphic xmlns:a="http://schemas.openxmlformats.org/drawingml/2006/main">
                  <a:graphicData uri="http://schemas.microsoft.com/office/word/2010/wordprocessingShape">
                    <wps:wsp>
                      <wps:cNvSpPr txBox="1"/>
                      <wps:spPr>
                        <a:xfrm>
                          <a:off x="0" y="0"/>
                          <a:ext cx="4028440" cy="822960"/>
                        </a:xfrm>
                        <a:prstGeom prst="rect">
                          <a:avLst/>
                        </a:prstGeom>
                        <a:solidFill>
                          <a:schemeClr val="lt1"/>
                        </a:solidFill>
                        <a:ln w="6350">
                          <a:solidFill>
                            <a:prstClr val="black"/>
                          </a:solidFill>
                        </a:ln>
                      </wps:spPr>
                      <wps:txbx>
                        <w:txbxContent>
                          <w:p w14:paraId="72E19DD8" w14:textId="77777777" w:rsidR="006D52F5" w:rsidRPr="006D52F5" w:rsidRDefault="006D52F5" w:rsidP="006D52F5">
                            <w:pPr>
                              <w:pStyle w:val="NoSpacing"/>
                              <w:numPr>
                                <w:ilvl w:val="0"/>
                                <w:numId w:val="10"/>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Mice: </w:t>
                            </w:r>
                            <w:r w:rsidRPr="006D52F5">
                              <w:rPr>
                                <w:rFonts w:ascii="Times New Roman" w:eastAsia="Times New Roman" w:hAnsi="Times New Roman" w:cs="Times New Roman"/>
                                <w:color w:val="FF0000"/>
                                <w:sz w:val="24"/>
                                <w:szCs w:val="24"/>
                              </w:rPr>
                              <w:t>0.01</w:t>
                            </w:r>
                            <w:r w:rsidRPr="006D52F5">
                              <w:rPr>
                                <w:rFonts w:ascii="Times New Roman" w:eastAsia="Times New Roman" w:hAnsi="Times New Roman" w:cs="Times New Roman"/>
                                <w:color w:val="FF0000"/>
                                <w:sz w:val="24"/>
                                <w:szCs w:val="24"/>
                                <w:shd w:val="clear" w:color="auto" w:fill="FFFFFF"/>
                              </w:rPr>
                              <w:t>μg, 0.1μg, 1μg and 10μg doses</w:t>
                            </w:r>
                            <w:r>
                              <w:rPr>
                                <w:rFonts w:ascii="Times New Roman" w:eastAsia="Times New Roman" w:hAnsi="Times New Roman" w:cs="Times New Roman"/>
                                <w:color w:val="FF0000"/>
                                <w:sz w:val="24"/>
                                <w:szCs w:val="24"/>
                                <w:shd w:val="clear" w:color="auto" w:fill="FFFFFF"/>
                              </w:rPr>
                              <w:t xml:space="preserve"> with 5</w:t>
                            </w:r>
                            <w:r w:rsidRPr="006D52F5">
                              <w:rPr>
                                <w:rFonts w:ascii="Times New Roman" w:eastAsia="Times New Roman" w:hAnsi="Times New Roman" w:cs="Times New Roman"/>
                                <w:color w:val="FF0000"/>
                                <w:sz w:val="24"/>
                                <w:szCs w:val="24"/>
                                <w:shd w:val="clear" w:color="auto" w:fill="FFFFFF"/>
                              </w:rPr>
                              <w:t xml:space="preserve"> </w:t>
                            </w:r>
                            <w:proofErr w:type="spellStart"/>
                            <w:r w:rsidRPr="006D52F5">
                              <w:rPr>
                                <w:rFonts w:ascii="Times New Roman" w:eastAsia="Times New Roman" w:hAnsi="Times New Roman" w:cs="Times New Roman"/>
                                <w:color w:val="FF0000"/>
                                <w:sz w:val="24"/>
                                <w:szCs w:val="24"/>
                                <w:shd w:val="clear" w:color="auto" w:fill="FFFFFF"/>
                              </w:rPr>
                              <w:t>μg</w:t>
                            </w:r>
                            <w:proofErr w:type="spellEnd"/>
                            <w:r>
                              <w:rPr>
                                <w:rFonts w:ascii="Times New Roman" w:eastAsia="Times New Roman" w:hAnsi="Times New Roman" w:cs="Times New Roman"/>
                                <w:color w:val="FF0000"/>
                                <w:sz w:val="24"/>
                                <w:szCs w:val="24"/>
                                <w:shd w:val="clear" w:color="auto" w:fill="FFFFFF"/>
                              </w:rPr>
                              <w:t xml:space="preserve"> Matrix M adjuvant at </w:t>
                            </w:r>
                            <w:proofErr w:type="gramStart"/>
                            <w:r>
                              <w:rPr>
                                <w:rFonts w:ascii="Times New Roman" w:eastAsia="Times New Roman" w:hAnsi="Times New Roman" w:cs="Times New Roman"/>
                                <w:color w:val="FF0000"/>
                                <w:sz w:val="24"/>
                                <w:szCs w:val="24"/>
                                <w:shd w:val="clear" w:color="auto" w:fill="FFFFFF"/>
                              </w:rPr>
                              <w:t>14 day</w:t>
                            </w:r>
                            <w:proofErr w:type="gramEnd"/>
                            <w:r>
                              <w:rPr>
                                <w:rFonts w:ascii="Times New Roman" w:eastAsia="Times New Roman" w:hAnsi="Times New Roman" w:cs="Times New Roman"/>
                                <w:color w:val="FF0000"/>
                                <w:sz w:val="24"/>
                                <w:szCs w:val="24"/>
                                <w:shd w:val="clear" w:color="auto" w:fill="FFFFFF"/>
                              </w:rPr>
                              <w:t xml:space="preserve"> intervals</w:t>
                            </w:r>
                          </w:p>
                          <w:p w14:paraId="4A26B044" w14:textId="0B29A232" w:rsidR="00637FC2" w:rsidRPr="00E05E19" w:rsidRDefault="006D52F5" w:rsidP="006D52F5">
                            <w:pPr>
                              <w:pStyle w:val="NoSpacing"/>
                              <w:numPr>
                                <w:ilvl w:val="0"/>
                                <w:numId w:val="10"/>
                              </w:numPr>
                              <w:rPr>
                                <w:rFonts w:ascii="Times New Roman" w:hAnsi="Times New Roman" w:cs="Times New Roman"/>
                                <w:color w:val="FF0000"/>
                                <w:sz w:val="24"/>
                                <w:szCs w:val="24"/>
                              </w:rPr>
                            </w:pPr>
                            <w:r>
                              <w:rPr>
                                <w:rFonts w:ascii="Times New Roman" w:eastAsia="Times New Roman" w:hAnsi="Times New Roman" w:cs="Times New Roman"/>
                                <w:color w:val="FF0000"/>
                                <w:sz w:val="24"/>
                                <w:szCs w:val="24"/>
                                <w:shd w:val="clear" w:color="auto" w:fill="FFFFFF"/>
                              </w:rPr>
                              <w:t xml:space="preserve"> Cynomolgus macaques: </w:t>
                            </w:r>
                            <w:r w:rsidR="00291FA1" w:rsidRPr="00291FA1">
                              <w:rPr>
                                <w:rFonts w:ascii="Times New Roman" w:eastAsia="Times New Roman" w:hAnsi="Times New Roman" w:cs="Times New Roman"/>
                                <w:color w:val="FF0000"/>
                                <w:sz w:val="24"/>
                                <w:szCs w:val="24"/>
                              </w:rPr>
                              <w:t>2.5</w:t>
                            </w:r>
                            <w:r w:rsidR="00291FA1" w:rsidRPr="00291FA1">
                              <w:rPr>
                                <w:rFonts w:ascii="Times New Roman" w:eastAsia="Times New Roman" w:hAnsi="Times New Roman" w:cs="Times New Roman"/>
                                <w:color w:val="FF0000"/>
                                <w:sz w:val="24"/>
                                <w:szCs w:val="24"/>
                                <w:shd w:val="clear" w:color="auto" w:fill="FFFFFF"/>
                              </w:rPr>
                              <w:t xml:space="preserve"> </w:t>
                            </w:r>
                            <w:proofErr w:type="spellStart"/>
                            <w:r w:rsidR="00291FA1" w:rsidRPr="00291FA1">
                              <w:rPr>
                                <w:rFonts w:ascii="Times New Roman" w:eastAsia="Times New Roman" w:hAnsi="Times New Roman" w:cs="Times New Roman"/>
                                <w:color w:val="FF0000"/>
                                <w:sz w:val="24"/>
                                <w:szCs w:val="24"/>
                                <w:shd w:val="clear" w:color="auto" w:fill="FFFFFF"/>
                              </w:rPr>
                              <w:t>μg</w:t>
                            </w:r>
                            <w:proofErr w:type="spellEnd"/>
                            <w:r w:rsidR="00291FA1" w:rsidRPr="00291FA1">
                              <w:rPr>
                                <w:rFonts w:ascii="Times New Roman" w:eastAsia="Times New Roman" w:hAnsi="Times New Roman" w:cs="Times New Roman"/>
                                <w:color w:val="FF0000"/>
                                <w:sz w:val="24"/>
                                <w:szCs w:val="24"/>
                                <w:shd w:val="clear" w:color="auto" w:fill="FFFFFF"/>
                              </w:rPr>
                              <w:t>,</w:t>
                            </w:r>
                            <w:r w:rsidR="00291FA1" w:rsidRPr="00291FA1">
                              <w:rPr>
                                <w:rFonts w:ascii="Times New Roman" w:eastAsia="Times New Roman" w:hAnsi="Times New Roman" w:cs="Times New Roman"/>
                                <w:color w:val="FF0000"/>
                                <w:sz w:val="24"/>
                                <w:szCs w:val="24"/>
                              </w:rPr>
                              <w:t xml:space="preserve"> 5</w:t>
                            </w:r>
                            <w:r w:rsidR="00291FA1" w:rsidRPr="00291FA1">
                              <w:rPr>
                                <w:rFonts w:ascii="Times New Roman" w:eastAsia="Times New Roman" w:hAnsi="Times New Roman" w:cs="Times New Roman"/>
                                <w:color w:val="FF0000"/>
                                <w:sz w:val="24"/>
                                <w:szCs w:val="24"/>
                                <w:shd w:val="clear" w:color="auto" w:fill="FFFFFF"/>
                              </w:rPr>
                              <w:t xml:space="preserve"> </w:t>
                            </w:r>
                            <w:proofErr w:type="spellStart"/>
                            <w:r w:rsidR="00291FA1" w:rsidRPr="00291FA1">
                              <w:rPr>
                                <w:rFonts w:ascii="Times New Roman" w:eastAsia="Times New Roman" w:hAnsi="Times New Roman" w:cs="Times New Roman"/>
                                <w:color w:val="FF0000"/>
                                <w:sz w:val="24"/>
                                <w:szCs w:val="24"/>
                                <w:shd w:val="clear" w:color="auto" w:fill="FFFFFF"/>
                              </w:rPr>
                              <w:t>μg</w:t>
                            </w:r>
                            <w:proofErr w:type="spellEnd"/>
                            <w:r w:rsidR="00291FA1" w:rsidRPr="00291FA1">
                              <w:rPr>
                                <w:rFonts w:ascii="Times New Roman" w:eastAsia="Times New Roman" w:hAnsi="Times New Roman" w:cs="Times New Roman"/>
                                <w:color w:val="FF0000"/>
                                <w:sz w:val="24"/>
                                <w:szCs w:val="24"/>
                              </w:rPr>
                              <w:t xml:space="preserve"> or 25</w:t>
                            </w:r>
                            <w:r w:rsidR="00291FA1" w:rsidRPr="00291FA1">
                              <w:rPr>
                                <w:rFonts w:ascii="Times New Roman" w:eastAsia="Times New Roman" w:hAnsi="Times New Roman" w:cs="Times New Roman"/>
                                <w:color w:val="FF0000"/>
                                <w:sz w:val="24"/>
                                <w:szCs w:val="24"/>
                                <w:shd w:val="clear" w:color="auto" w:fill="FFFFFF"/>
                              </w:rPr>
                              <w:t>μg NVX-COV2373 with 25μg or 50μg Matrix-M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91D39" id="Text Box 7" o:spid="_x0000_s1027" type="#_x0000_t202" style="position:absolute;margin-left:113.4pt;margin-top:7.2pt;width:317.2pt;height:6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" fillcolor="white [3201]" strokeweight=".5pt">
                <v:textbox>
                  <w:txbxContent>
                    <w:p w14:paraId="72E19DD8" w14:textId="77777777" w:rsidR="006D52F5" w:rsidRPr="006D52F5" w:rsidRDefault="006D52F5" w:rsidP="006D52F5">
                      <w:pPr>
                        <w:pStyle w:val="NoSpacing"/>
                        <w:numPr>
                          <w:ilvl w:val="0"/>
                          <w:numId w:val="10"/>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Mice: </w:t>
                      </w:r>
                      <w:r w:rsidRPr="006D52F5">
                        <w:rPr>
                          <w:rFonts w:ascii="Times New Roman" w:eastAsia="Times New Roman" w:hAnsi="Times New Roman" w:cs="Times New Roman"/>
                          <w:color w:val="FF0000"/>
                          <w:sz w:val="24"/>
                          <w:szCs w:val="24"/>
                        </w:rPr>
                        <w:t>0.01</w:t>
                      </w:r>
                      <w:r w:rsidRPr="006D52F5">
                        <w:rPr>
                          <w:rFonts w:ascii="Times New Roman" w:eastAsia="Times New Roman" w:hAnsi="Times New Roman" w:cs="Times New Roman"/>
                          <w:color w:val="FF0000"/>
                          <w:sz w:val="24"/>
                          <w:szCs w:val="24"/>
                          <w:shd w:val="clear" w:color="auto" w:fill="FFFFFF"/>
                        </w:rPr>
                        <w:t>μg, 0.1μg, 1μg and 10μg doses</w:t>
                      </w:r>
                      <w:r>
                        <w:rPr>
                          <w:rFonts w:ascii="Times New Roman" w:eastAsia="Times New Roman" w:hAnsi="Times New Roman" w:cs="Times New Roman"/>
                          <w:color w:val="FF0000"/>
                          <w:sz w:val="24"/>
                          <w:szCs w:val="24"/>
                          <w:shd w:val="clear" w:color="auto" w:fill="FFFFFF"/>
                        </w:rPr>
                        <w:t xml:space="preserve"> with 5</w:t>
                      </w:r>
                      <w:r w:rsidRPr="006D52F5">
                        <w:rPr>
                          <w:rFonts w:ascii="Times New Roman" w:eastAsia="Times New Roman" w:hAnsi="Times New Roman" w:cs="Times New Roman"/>
                          <w:color w:val="FF0000"/>
                          <w:sz w:val="24"/>
                          <w:szCs w:val="24"/>
                          <w:shd w:val="clear" w:color="auto" w:fill="FFFFFF"/>
                        </w:rPr>
                        <w:t xml:space="preserve"> </w:t>
                      </w:r>
                      <w:proofErr w:type="spellStart"/>
                      <w:r w:rsidRPr="006D52F5">
                        <w:rPr>
                          <w:rFonts w:ascii="Times New Roman" w:eastAsia="Times New Roman" w:hAnsi="Times New Roman" w:cs="Times New Roman"/>
                          <w:color w:val="FF0000"/>
                          <w:sz w:val="24"/>
                          <w:szCs w:val="24"/>
                          <w:shd w:val="clear" w:color="auto" w:fill="FFFFFF"/>
                        </w:rPr>
                        <w:t>μg</w:t>
                      </w:r>
                      <w:proofErr w:type="spellEnd"/>
                      <w:r>
                        <w:rPr>
                          <w:rFonts w:ascii="Times New Roman" w:eastAsia="Times New Roman" w:hAnsi="Times New Roman" w:cs="Times New Roman"/>
                          <w:color w:val="FF0000"/>
                          <w:sz w:val="24"/>
                          <w:szCs w:val="24"/>
                          <w:shd w:val="clear" w:color="auto" w:fill="FFFFFF"/>
                        </w:rPr>
                        <w:t xml:space="preserve"> Matrix M adjuvant at </w:t>
                      </w:r>
                      <w:proofErr w:type="gramStart"/>
                      <w:r>
                        <w:rPr>
                          <w:rFonts w:ascii="Times New Roman" w:eastAsia="Times New Roman" w:hAnsi="Times New Roman" w:cs="Times New Roman"/>
                          <w:color w:val="FF0000"/>
                          <w:sz w:val="24"/>
                          <w:szCs w:val="24"/>
                          <w:shd w:val="clear" w:color="auto" w:fill="FFFFFF"/>
                        </w:rPr>
                        <w:t>14 day</w:t>
                      </w:r>
                      <w:proofErr w:type="gramEnd"/>
                      <w:r>
                        <w:rPr>
                          <w:rFonts w:ascii="Times New Roman" w:eastAsia="Times New Roman" w:hAnsi="Times New Roman" w:cs="Times New Roman"/>
                          <w:color w:val="FF0000"/>
                          <w:sz w:val="24"/>
                          <w:szCs w:val="24"/>
                          <w:shd w:val="clear" w:color="auto" w:fill="FFFFFF"/>
                        </w:rPr>
                        <w:t xml:space="preserve"> intervals</w:t>
                      </w:r>
                    </w:p>
                    <w:p w14:paraId="4A26B044" w14:textId="0B29A232" w:rsidR="00637FC2" w:rsidRPr="00E05E19" w:rsidRDefault="006D52F5" w:rsidP="006D52F5">
                      <w:pPr>
                        <w:pStyle w:val="NoSpacing"/>
                        <w:numPr>
                          <w:ilvl w:val="0"/>
                          <w:numId w:val="10"/>
                        </w:numPr>
                        <w:rPr>
                          <w:rFonts w:ascii="Times New Roman" w:hAnsi="Times New Roman" w:cs="Times New Roman"/>
                          <w:color w:val="FF0000"/>
                          <w:sz w:val="24"/>
                          <w:szCs w:val="24"/>
                        </w:rPr>
                      </w:pPr>
                      <w:r>
                        <w:rPr>
                          <w:rFonts w:ascii="Times New Roman" w:eastAsia="Times New Roman" w:hAnsi="Times New Roman" w:cs="Times New Roman"/>
                          <w:color w:val="FF0000"/>
                          <w:sz w:val="24"/>
                          <w:szCs w:val="24"/>
                          <w:shd w:val="clear" w:color="auto" w:fill="FFFFFF"/>
                        </w:rPr>
                        <w:t xml:space="preserve"> Cynomolgus macaques: </w:t>
                      </w:r>
                      <w:r w:rsidR="00291FA1" w:rsidRPr="00291FA1">
                        <w:rPr>
                          <w:rFonts w:ascii="Times New Roman" w:eastAsia="Times New Roman" w:hAnsi="Times New Roman" w:cs="Times New Roman"/>
                          <w:color w:val="FF0000"/>
                          <w:sz w:val="24"/>
                          <w:szCs w:val="24"/>
                        </w:rPr>
                        <w:t>2.5</w:t>
                      </w:r>
                      <w:r w:rsidR="00291FA1" w:rsidRPr="00291FA1">
                        <w:rPr>
                          <w:rFonts w:ascii="Times New Roman" w:eastAsia="Times New Roman" w:hAnsi="Times New Roman" w:cs="Times New Roman"/>
                          <w:color w:val="FF0000"/>
                          <w:sz w:val="24"/>
                          <w:szCs w:val="24"/>
                          <w:shd w:val="clear" w:color="auto" w:fill="FFFFFF"/>
                        </w:rPr>
                        <w:t xml:space="preserve"> </w:t>
                      </w:r>
                      <w:proofErr w:type="spellStart"/>
                      <w:r w:rsidR="00291FA1" w:rsidRPr="00291FA1">
                        <w:rPr>
                          <w:rFonts w:ascii="Times New Roman" w:eastAsia="Times New Roman" w:hAnsi="Times New Roman" w:cs="Times New Roman"/>
                          <w:color w:val="FF0000"/>
                          <w:sz w:val="24"/>
                          <w:szCs w:val="24"/>
                          <w:shd w:val="clear" w:color="auto" w:fill="FFFFFF"/>
                        </w:rPr>
                        <w:t>μg</w:t>
                      </w:r>
                      <w:proofErr w:type="spellEnd"/>
                      <w:r w:rsidR="00291FA1" w:rsidRPr="00291FA1">
                        <w:rPr>
                          <w:rFonts w:ascii="Times New Roman" w:eastAsia="Times New Roman" w:hAnsi="Times New Roman" w:cs="Times New Roman"/>
                          <w:color w:val="FF0000"/>
                          <w:sz w:val="24"/>
                          <w:szCs w:val="24"/>
                          <w:shd w:val="clear" w:color="auto" w:fill="FFFFFF"/>
                        </w:rPr>
                        <w:t>,</w:t>
                      </w:r>
                      <w:r w:rsidR="00291FA1" w:rsidRPr="00291FA1">
                        <w:rPr>
                          <w:rFonts w:ascii="Times New Roman" w:eastAsia="Times New Roman" w:hAnsi="Times New Roman" w:cs="Times New Roman"/>
                          <w:color w:val="FF0000"/>
                          <w:sz w:val="24"/>
                          <w:szCs w:val="24"/>
                        </w:rPr>
                        <w:t xml:space="preserve"> 5</w:t>
                      </w:r>
                      <w:r w:rsidR="00291FA1" w:rsidRPr="00291FA1">
                        <w:rPr>
                          <w:rFonts w:ascii="Times New Roman" w:eastAsia="Times New Roman" w:hAnsi="Times New Roman" w:cs="Times New Roman"/>
                          <w:color w:val="FF0000"/>
                          <w:sz w:val="24"/>
                          <w:szCs w:val="24"/>
                          <w:shd w:val="clear" w:color="auto" w:fill="FFFFFF"/>
                        </w:rPr>
                        <w:t xml:space="preserve"> </w:t>
                      </w:r>
                      <w:proofErr w:type="spellStart"/>
                      <w:r w:rsidR="00291FA1" w:rsidRPr="00291FA1">
                        <w:rPr>
                          <w:rFonts w:ascii="Times New Roman" w:eastAsia="Times New Roman" w:hAnsi="Times New Roman" w:cs="Times New Roman"/>
                          <w:color w:val="FF0000"/>
                          <w:sz w:val="24"/>
                          <w:szCs w:val="24"/>
                          <w:shd w:val="clear" w:color="auto" w:fill="FFFFFF"/>
                        </w:rPr>
                        <w:t>μg</w:t>
                      </w:r>
                      <w:proofErr w:type="spellEnd"/>
                      <w:r w:rsidR="00291FA1" w:rsidRPr="00291FA1">
                        <w:rPr>
                          <w:rFonts w:ascii="Times New Roman" w:eastAsia="Times New Roman" w:hAnsi="Times New Roman" w:cs="Times New Roman"/>
                          <w:color w:val="FF0000"/>
                          <w:sz w:val="24"/>
                          <w:szCs w:val="24"/>
                        </w:rPr>
                        <w:t xml:space="preserve"> or 25</w:t>
                      </w:r>
                      <w:r w:rsidR="00291FA1" w:rsidRPr="00291FA1">
                        <w:rPr>
                          <w:rFonts w:ascii="Times New Roman" w:eastAsia="Times New Roman" w:hAnsi="Times New Roman" w:cs="Times New Roman"/>
                          <w:color w:val="FF0000"/>
                          <w:sz w:val="24"/>
                          <w:szCs w:val="24"/>
                          <w:shd w:val="clear" w:color="auto" w:fill="FFFFFF"/>
                        </w:rPr>
                        <w:t>μg NVX-COV2373 with 25μg or 50μg Matrix-M</w:t>
                      </w:r>
                    </w:p>
                  </w:txbxContent>
                </v:textbox>
                <w10:wrap anchorx="margin"/>
              </v:shape>
            </w:pict>
          </mc:Fallback>
        </mc:AlternateContent>
      </w:r>
    </w:p>
    <w:p w14:paraId="05104BA8" w14:textId="1A9ABB5C" w:rsidR="00C30C34" w:rsidRDefault="00504B07" w:rsidP="008C50F7">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62BDC7E9" wp14:editId="1B85B5CE">
                <wp:simplePos x="0" y="0"/>
                <wp:positionH relativeFrom="margin">
                  <wp:posOffset>155275</wp:posOffset>
                </wp:positionH>
                <wp:positionV relativeFrom="paragraph">
                  <wp:posOffset>5547648</wp:posOffset>
                </wp:positionV>
                <wp:extent cx="1234440" cy="1138555"/>
                <wp:effectExtent l="0" t="0" r="22860" b="23495"/>
                <wp:wrapNone/>
                <wp:docPr id="22" name="Text Box 22"/>
                <wp:cNvGraphicFramePr/>
                <a:graphic xmlns:a="http://schemas.openxmlformats.org/drawingml/2006/main">
                  <a:graphicData uri="http://schemas.microsoft.com/office/word/2010/wordprocessingShape">
                    <wps:wsp>
                      <wps:cNvSpPr txBox="1"/>
                      <wps:spPr>
                        <a:xfrm>
                          <a:off x="0" y="0"/>
                          <a:ext cx="1234440" cy="1138555"/>
                        </a:xfrm>
                        <a:prstGeom prst="rect">
                          <a:avLst/>
                        </a:prstGeom>
                        <a:solidFill>
                          <a:schemeClr val="lt1"/>
                        </a:solidFill>
                        <a:ln w="6350">
                          <a:solidFill>
                            <a:prstClr val="black"/>
                          </a:solidFill>
                        </a:ln>
                      </wps:spPr>
                      <wps:txbx>
                        <w:txbxContent>
                          <w:p w14:paraId="582BF4C0" w14:textId="7319878F" w:rsidR="00504B07" w:rsidRPr="00E05E19" w:rsidRDefault="00504B07" w:rsidP="00504B07">
                            <w:pPr>
                              <w:pStyle w:val="NoSpacing"/>
                              <w:rPr>
                                <w:rFonts w:ascii="Times New Roman" w:hAnsi="Times New Roman" w:cs="Times New Roman"/>
                                <w:b/>
                                <w:color w:val="FF0000"/>
                                <w:sz w:val="24"/>
                                <w:szCs w:val="24"/>
                              </w:rPr>
                            </w:pPr>
                            <w:r w:rsidRPr="00E05E19">
                              <w:rPr>
                                <w:rFonts w:ascii="Times New Roman" w:hAnsi="Times New Roman" w:cs="Times New Roman"/>
                                <w:b/>
                                <w:color w:val="FF0000"/>
                                <w:sz w:val="24"/>
                                <w:szCs w:val="24"/>
                              </w:rPr>
                              <w:t>Phase 3  Clinical Trial</w:t>
                            </w:r>
                          </w:p>
                          <w:p w14:paraId="295957D2" w14:textId="77777777" w:rsidR="00504B07" w:rsidRPr="00E05E19" w:rsidRDefault="00504B07" w:rsidP="00504B07">
                            <w:pPr>
                              <w:pStyle w:val="NoSpacing"/>
                              <w:rPr>
                                <w:rFonts w:ascii="Times New Roman" w:hAnsi="Times New Roman" w:cs="Times New Roman"/>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C7E9" id="Text Box 22" o:spid="_x0000_s1028" type="#_x0000_t202" style="position:absolute;margin-left:12.25pt;margin-top:436.8pt;width:97.2pt;height:89.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" fillcolor="white [3201]" strokeweight=".5pt">
                <v:textbox>
                  <w:txbxContent>
                    <w:p w14:paraId="582BF4C0" w14:textId="7319878F" w:rsidR="00504B07" w:rsidRPr="00E05E19" w:rsidRDefault="00504B07" w:rsidP="00504B07">
                      <w:pPr>
                        <w:pStyle w:val="NoSpacing"/>
                        <w:rPr>
                          <w:rFonts w:ascii="Times New Roman" w:hAnsi="Times New Roman" w:cs="Times New Roman"/>
                          <w:b/>
                          <w:color w:val="FF0000"/>
                          <w:sz w:val="24"/>
                          <w:szCs w:val="24"/>
                        </w:rPr>
                      </w:pPr>
                      <w:r w:rsidRPr="00E05E19">
                        <w:rPr>
                          <w:rFonts w:ascii="Times New Roman" w:hAnsi="Times New Roman" w:cs="Times New Roman"/>
                          <w:b/>
                          <w:color w:val="FF0000"/>
                          <w:sz w:val="24"/>
                          <w:szCs w:val="24"/>
                        </w:rPr>
                        <w:t>Phase 3  Clinical Trial</w:t>
                      </w:r>
                    </w:p>
                    <w:p w14:paraId="295957D2" w14:textId="77777777" w:rsidR="00504B07" w:rsidRPr="00E05E19" w:rsidRDefault="00504B07" w:rsidP="00504B07">
                      <w:pPr>
                        <w:pStyle w:val="NoSpacing"/>
                        <w:rPr>
                          <w:rFonts w:ascii="Times New Roman" w:hAnsi="Times New Roman" w:cs="Times New Roman"/>
                          <w:color w:val="FF0000"/>
                          <w:sz w:val="24"/>
                          <w:szCs w:val="24"/>
                        </w:rPr>
                      </w:pPr>
                    </w:p>
                  </w:txbxContent>
                </v:textbox>
                <w10:wrap anchorx="margin"/>
              </v:shape>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14:anchorId="73200625" wp14:editId="362583E5">
                <wp:simplePos x="0" y="0"/>
                <wp:positionH relativeFrom="margin">
                  <wp:posOffset>1431985</wp:posOffset>
                </wp:positionH>
                <wp:positionV relativeFrom="paragraph">
                  <wp:posOffset>5547649</wp:posOffset>
                </wp:positionV>
                <wp:extent cx="4007485" cy="1138686"/>
                <wp:effectExtent l="0" t="0" r="12065" b="23495"/>
                <wp:wrapNone/>
                <wp:docPr id="23" name="Text Box 23"/>
                <wp:cNvGraphicFramePr/>
                <a:graphic xmlns:a="http://schemas.openxmlformats.org/drawingml/2006/main">
                  <a:graphicData uri="http://schemas.microsoft.com/office/word/2010/wordprocessingShape">
                    <wps:wsp>
                      <wps:cNvSpPr txBox="1"/>
                      <wps:spPr>
                        <a:xfrm>
                          <a:off x="0" y="0"/>
                          <a:ext cx="4007485" cy="1138686"/>
                        </a:xfrm>
                        <a:prstGeom prst="rect">
                          <a:avLst/>
                        </a:prstGeom>
                        <a:solidFill>
                          <a:schemeClr val="lt1"/>
                        </a:solidFill>
                        <a:ln w="6350">
                          <a:solidFill>
                            <a:prstClr val="black"/>
                          </a:solidFill>
                        </a:ln>
                      </wps:spPr>
                      <wps:txbx>
                        <w:txbxContent>
                          <w:p w14:paraId="2C29FB63" w14:textId="704F4C80" w:rsidR="00504B07" w:rsidRPr="00E05E19" w:rsidRDefault="00504B07" w:rsidP="00504B07">
                            <w:pPr>
                              <w:pStyle w:val="ListParagraph"/>
                              <w:numPr>
                                <w:ilvl w:val="0"/>
                                <w:numId w:val="9"/>
                              </w:numPr>
                              <w:shd w:val="clear" w:color="auto" w:fill="FFFFFF"/>
                              <w:spacing w:after="0" w:line="240" w:lineRule="auto"/>
                              <w:rPr>
                                <w:rFonts w:ascii="Times New Roman" w:eastAsia="Times New Roman" w:hAnsi="Times New Roman" w:cs="Times New Roman"/>
                                <w:b/>
                                <w:bCs/>
                                <w:color w:val="FF0000"/>
                                <w:sz w:val="24"/>
                                <w:szCs w:val="24"/>
                              </w:rPr>
                            </w:pPr>
                            <w:r w:rsidRPr="00E05E19">
                              <w:rPr>
                                <w:rFonts w:ascii="Times New Roman" w:eastAsia="Times New Roman" w:hAnsi="Times New Roman" w:cs="Times New Roman"/>
                                <w:color w:val="FF0000"/>
                                <w:sz w:val="24"/>
                                <w:szCs w:val="24"/>
                              </w:rPr>
                              <w:t xml:space="preserve">14,039 participants in United Kingdom with </w:t>
                            </w:r>
                          </w:p>
                          <w:p w14:paraId="619DD73C" w14:textId="77777777" w:rsidR="00504B07" w:rsidRPr="00E05E19" w:rsidRDefault="00504B07" w:rsidP="00504B07">
                            <w:pPr>
                              <w:pStyle w:val="ListParagraph"/>
                              <w:numPr>
                                <w:ilvl w:val="0"/>
                                <w:numId w:val="9"/>
                              </w:numPr>
                              <w:shd w:val="clear" w:color="auto" w:fill="FFFFFF"/>
                              <w:spacing w:after="0" w:line="240" w:lineRule="auto"/>
                              <w:rPr>
                                <w:rFonts w:ascii="Times New Roman" w:eastAsia="Times New Roman" w:hAnsi="Times New Roman" w:cs="Times New Roman"/>
                                <w:color w:val="FF0000"/>
                                <w:sz w:val="24"/>
                                <w:szCs w:val="24"/>
                              </w:rPr>
                            </w:pPr>
                            <w:r w:rsidRPr="00E05E19">
                              <w:rPr>
                                <w:rFonts w:ascii="Times New Roman" w:eastAsia="Times New Roman" w:hAnsi="Times New Roman" w:cs="Times New Roman"/>
                                <w:color w:val="FF0000"/>
                                <w:sz w:val="24"/>
                                <w:szCs w:val="24"/>
                              </w:rPr>
                              <w:t>Two groups: NVX-CoV2373 or placebo</w:t>
                            </w:r>
                          </w:p>
                          <w:p w14:paraId="7F5711F4" w14:textId="6BB11E48" w:rsidR="00504B07" w:rsidRPr="00E05E19" w:rsidRDefault="00504B07" w:rsidP="00504B07">
                            <w:pPr>
                              <w:pStyle w:val="ListParagraph"/>
                              <w:numPr>
                                <w:ilvl w:val="0"/>
                                <w:numId w:val="9"/>
                              </w:numPr>
                              <w:shd w:val="clear" w:color="auto" w:fill="FFFFFF"/>
                              <w:spacing w:after="0" w:line="240" w:lineRule="auto"/>
                              <w:rPr>
                                <w:rFonts w:ascii="Times New Roman" w:eastAsia="Times New Roman" w:hAnsi="Times New Roman" w:cs="Times New Roman"/>
                                <w:color w:val="FF0000"/>
                                <w:sz w:val="24"/>
                                <w:szCs w:val="24"/>
                              </w:rPr>
                            </w:pPr>
                            <w:r w:rsidRPr="00E05E19">
                              <w:rPr>
                                <w:rFonts w:ascii="Times New Roman" w:eastAsia="Times New Roman" w:hAnsi="Times New Roman" w:cs="Times New Roman"/>
                                <w:color w:val="FF0000"/>
                                <w:sz w:val="24"/>
                                <w:szCs w:val="24"/>
                              </w:rPr>
                              <w:t>Adverse events and efficacy rate assessed</w:t>
                            </w:r>
                          </w:p>
                          <w:p w14:paraId="4A58B2D4" w14:textId="77777777" w:rsidR="00504B07" w:rsidRPr="00E05E19" w:rsidRDefault="00504B07" w:rsidP="00504B07">
                            <w:pPr>
                              <w:shd w:val="clear" w:color="auto" w:fill="FFFFFF"/>
                              <w:spacing w:after="0" w:line="240" w:lineRule="auto"/>
                              <w:rPr>
                                <w:rFonts w:ascii="Times New Roman" w:eastAsia="Times New Roman" w:hAnsi="Times New Roman" w:cs="Times New Roman"/>
                                <w:color w:val="FF0000"/>
                                <w:sz w:val="24"/>
                                <w:szCs w:val="24"/>
                              </w:rPr>
                            </w:pPr>
                          </w:p>
                          <w:p w14:paraId="2B8787FA" w14:textId="38E84056" w:rsidR="00504B07" w:rsidRPr="00E05E19" w:rsidRDefault="00504B07" w:rsidP="00504B07">
                            <w:pPr>
                              <w:pStyle w:val="ListParagraph"/>
                              <w:numPr>
                                <w:ilvl w:val="0"/>
                                <w:numId w:val="9"/>
                              </w:numPr>
                              <w:shd w:val="clear" w:color="auto" w:fill="FFFFFF"/>
                              <w:spacing w:after="0" w:line="240" w:lineRule="auto"/>
                              <w:rPr>
                                <w:rFonts w:ascii="Times New Roman" w:eastAsia="Times New Roman" w:hAnsi="Times New Roman" w:cs="Times New Roman"/>
                                <w:bCs/>
                                <w:color w:val="FF0000"/>
                                <w:sz w:val="24"/>
                                <w:szCs w:val="24"/>
                              </w:rPr>
                            </w:pPr>
                            <w:r w:rsidRPr="00E05E19">
                              <w:rPr>
                                <w:rFonts w:ascii="Times New Roman" w:eastAsia="Times New Roman" w:hAnsi="Times New Roman" w:cs="Times New Roman"/>
                                <w:color w:val="FF0000"/>
                                <w:sz w:val="24"/>
                                <w:szCs w:val="24"/>
                              </w:rPr>
                              <w:t>Subgroup study assessed adverse events and efficacy rate with</w:t>
                            </w:r>
                            <w:r w:rsidRPr="00E05E19">
                              <w:rPr>
                                <w:rFonts w:ascii="Times New Roman" w:eastAsia="Times New Roman" w:hAnsi="Times New Roman" w:cs="Times New Roman"/>
                                <w:bCs/>
                                <w:color w:val="FF0000"/>
                                <w:sz w:val="24"/>
                                <w:szCs w:val="24"/>
                              </w:rPr>
                              <w:t xml:space="preserve"> co-administration with</w:t>
                            </w:r>
                            <w:r w:rsidRPr="00E05E19">
                              <w:rPr>
                                <w:rFonts w:ascii="Times New Roman" w:eastAsia="Times New Roman" w:hAnsi="Times New Roman" w:cs="Times New Roman"/>
                                <w:color w:val="FF0000"/>
                                <w:sz w:val="24"/>
                                <w:szCs w:val="24"/>
                              </w:rPr>
                              <w:t xml:space="preserve"> seasonal influenza vaccine</w:t>
                            </w:r>
                          </w:p>
                          <w:p w14:paraId="09784556" w14:textId="77777777" w:rsidR="00504B07" w:rsidRPr="00637FC2" w:rsidRDefault="00504B07" w:rsidP="00504B07">
                            <w:pPr>
                              <w:pStyle w:val="No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00625" id="Text Box 23" o:spid="_x0000_s1029" type="#_x0000_t202" style="position:absolute;margin-left:112.75pt;margin-top:436.8pt;width:315.55pt;height:89.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" fillcolor="white [3201]" strokeweight=".5pt">
                <v:textbox>
                  <w:txbxContent>
                    <w:p w14:paraId="2C29FB63" w14:textId="704F4C80" w:rsidR="00504B07" w:rsidRPr="00E05E19" w:rsidRDefault="00504B07" w:rsidP="00504B07">
                      <w:pPr>
                        <w:pStyle w:val="ListParagraph"/>
                        <w:numPr>
                          <w:ilvl w:val="0"/>
                          <w:numId w:val="9"/>
                        </w:numPr>
                        <w:shd w:val="clear" w:color="auto" w:fill="FFFFFF"/>
                        <w:spacing w:after="0" w:line="240" w:lineRule="auto"/>
                        <w:rPr>
                          <w:rFonts w:ascii="Times New Roman" w:eastAsia="Times New Roman" w:hAnsi="Times New Roman" w:cs="Times New Roman"/>
                          <w:b/>
                          <w:bCs/>
                          <w:color w:val="FF0000"/>
                          <w:sz w:val="24"/>
                          <w:szCs w:val="24"/>
                        </w:rPr>
                      </w:pPr>
                      <w:r w:rsidRPr="00E05E19">
                        <w:rPr>
                          <w:rFonts w:ascii="Times New Roman" w:eastAsia="Times New Roman" w:hAnsi="Times New Roman" w:cs="Times New Roman"/>
                          <w:color w:val="FF0000"/>
                          <w:sz w:val="24"/>
                          <w:szCs w:val="24"/>
                        </w:rPr>
                        <w:t xml:space="preserve">14,039 participants in United Kingdom with </w:t>
                      </w:r>
                    </w:p>
                    <w:p w14:paraId="619DD73C" w14:textId="77777777" w:rsidR="00504B07" w:rsidRPr="00E05E19" w:rsidRDefault="00504B07" w:rsidP="00504B07">
                      <w:pPr>
                        <w:pStyle w:val="ListParagraph"/>
                        <w:numPr>
                          <w:ilvl w:val="0"/>
                          <w:numId w:val="9"/>
                        </w:numPr>
                        <w:shd w:val="clear" w:color="auto" w:fill="FFFFFF"/>
                        <w:spacing w:after="0" w:line="240" w:lineRule="auto"/>
                        <w:rPr>
                          <w:rFonts w:ascii="Times New Roman" w:eastAsia="Times New Roman" w:hAnsi="Times New Roman" w:cs="Times New Roman"/>
                          <w:color w:val="FF0000"/>
                          <w:sz w:val="24"/>
                          <w:szCs w:val="24"/>
                        </w:rPr>
                      </w:pPr>
                      <w:r w:rsidRPr="00E05E19">
                        <w:rPr>
                          <w:rFonts w:ascii="Times New Roman" w:eastAsia="Times New Roman" w:hAnsi="Times New Roman" w:cs="Times New Roman"/>
                          <w:color w:val="FF0000"/>
                          <w:sz w:val="24"/>
                          <w:szCs w:val="24"/>
                        </w:rPr>
                        <w:t>Two groups: NVX-CoV2373 or placebo</w:t>
                      </w:r>
                    </w:p>
                    <w:p w14:paraId="7F5711F4" w14:textId="6BB11E48" w:rsidR="00504B07" w:rsidRPr="00E05E19" w:rsidRDefault="00504B07" w:rsidP="00504B07">
                      <w:pPr>
                        <w:pStyle w:val="ListParagraph"/>
                        <w:numPr>
                          <w:ilvl w:val="0"/>
                          <w:numId w:val="9"/>
                        </w:numPr>
                        <w:shd w:val="clear" w:color="auto" w:fill="FFFFFF"/>
                        <w:spacing w:after="0" w:line="240" w:lineRule="auto"/>
                        <w:rPr>
                          <w:rFonts w:ascii="Times New Roman" w:eastAsia="Times New Roman" w:hAnsi="Times New Roman" w:cs="Times New Roman"/>
                          <w:color w:val="FF0000"/>
                          <w:sz w:val="24"/>
                          <w:szCs w:val="24"/>
                        </w:rPr>
                      </w:pPr>
                      <w:r w:rsidRPr="00E05E19">
                        <w:rPr>
                          <w:rFonts w:ascii="Times New Roman" w:eastAsia="Times New Roman" w:hAnsi="Times New Roman" w:cs="Times New Roman"/>
                          <w:color w:val="FF0000"/>
                          <w:sz w:val="24"/>
                          <w:szCs w:val="24"/>
                        </w:rPr>
                        <w:t>Adverse events and efficacy rate assessed</w:t>
                      </w:r>
                    </w:p>
                    <w:p w14:paraId="4A58B2D4" w14:textId="77777777" w:rsidR="00504B07" w:rsidRPr="00E05E19" w:rsidRDefault="00504B07" w:rsidP="00504B07">
                      <w:pPr>
                        <w:shd w:val="clear" w:color="auto" w:fill="FFFFFF"/>
                        <w:spacing w:after="0" w:line="240" w:lineRule="auto"/>
                        <w:rPr>
                          <w:rFonts w:ascii="Times New Roman" w:eastAsia="Times New Roman" w:hAnsi="Times New Roman" w:cs="Times New Roman"/>
                          <w:color w:val="FF0000"/>
                          <w:sz w:val="24"/>
                          <w:szCs w:val="24"/>
                        </w:rPr>
                      </w:pPr>
                    </w:p>
                    <w:p w14:paraId="2B8787FA" w14:textId="38E84056" w:rsidR="00504B07" w:rsidRPr="00E05E19" w:rsidRDefault="00504B07" w:rsidP="00504B07">
                      <w:pPr>
                        <w:pStyle w:val="ListParagraph"/>
                        <w:numPr>
                          <w:ilvl w:val="0"/>
                          <w:numId w:val="9"/>
                        </w:numPr>
                        <w:shd w:val="clear" w:color="auto" w:fill="FFFFFF"/>
                        <w:spacing w:after="0" w:line="240" w:lineRule="auto"/>
                        <w:rPr>
                          <w:rFonts w:ascii="Times New Roman" w:eastAsia="Times New Roman" w:hAnsi="Times New Roman" w:cs="Times New Roman"/>
                          <w:bCs/>
                          <w:color w:val="FF0000"/>
                          <w:sz w:val="24"/>
                          <w:szCs w:val="24"/>
                        </w:rPr>
                      </w:pPr>
                      <w:r w:rsidRPr="00E05E19">
                        <w:rPr>
                          <w:rFonts w:ascii="Times New Roman" w:eastAsia="Times New Roman" w:hAnsi="Times New Roman" w:cs="Times New Roman"/>
                          <w:color w:val="FF0000"/>
                          <w:sz w:val="24"/>
                          <w:szCs w:val="24"/>
                        </w:rPr>
                        <w:t>Subgroup study assessed adverse events and efficacy rate with</w:t>
                      </w:r>
                      <w:r w:rsidRPr="00E05E19">
                        <w:rPr>
                          <w:rFonts w:ascii="Times New Roman" w:eastAsia="Times New Roman" w:hAnsi="Times New Roman" w:cs="Times New Roman"/>
                          <w:bCs/>
                          <w:color w:val="FF0000"/>
                          <w:sz w:val="24"/>
                          <w:szCs w:val="24"/>
                        </w:rPr>
                        <w:t xml:space="preserve"> co-administration with</w:t>
                      </w:r>
                      <w:r w:rsidRPr="00E05E19">
                        <w:rPr>
                          <w:rFonts w:ascii="Times New Roman" w:eastAsia="Times New Roman" w:hAnsi="Times New Roman" w:cs="Times New Roman"/>
                          <w:color w:val="FF0000"/>
                          <w:sz w:val="24"/>
                          <w:szCs w:val="24"/>
                        </w:rPr>
                        <w:t xml:space="preserve"> seasonal influenza vaccine</w:t>
                      </w:r>
                    </w:p>
                    <w:p w14:paraId="09784556" w14:textId="77777777" w:rsidR="00504B07" w:rsidRPr="00637FC2" w:rsidRDefault="00504B07" w:rsidP="00504B07">
                      <w:pPr>
                        <w:pStyle w:val="NoSpacing"/>
                        <w:rPr>
                          <w:rFonts w:ascii="Times New Roman" w:hAnsi="Times New Roman" w:cs="Times New Roman"/>
                          <w:sz w:val="24"/>
                          <w:szCs w:val="24"/>
                        </w:rPr>
                      </w:pPr>
                    </w:p>
                  </w:txbxContent>
                </v:textbox>
                <w10:wrap anchorx="margin"/>
              </v:shape>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3BDE67D3" wp14:editId="5241E25E">
                <wp:simplePos x="0" y="0"/>
                <wp:positionH relativeFrom="margin">
                  <wp:posOffset>1440611</wp:posOffset>
                </wp:positionH>
                <wp:positionV relativeFrom="paragraph">
                  <wp:posOffset>3175384</wp:posOffset>
                </wp:positionV>
                <wp:extent cx="4007485" cy="2018030"/>
                <wp:effectExtent l="0" t="0" r="12065" b="20320"/>
                <wp:wrapNone/>
                <wp:docPr id="9" name="Text Box 9"/>
                <wp:cNvGraphicFramePr/>
                <a:graphic xmlns:a="http://schemas.openxmlformats.org/drawingml/2006/main">
                  <a:graphicData uri="http://schemas.microsoft.com/office/word/2010/wordprocessingShape">
                    <wps:wsp>
                      <wps:cNvSpPr txBox="1"/>
                      <wps:spPr>
                        <a:xfrm>
                          <a:off x="0" y="0"/>
                          <a:ext cx="4007485" cy="2018030"/>
                        </a:xfrm>
                        <a:prstGeom prst="rect">
                          <a:avLst/>
                        </a:prstGeom>
                        <a:solidFill>
                          <a:schemeClr val="lt1"/>
                        </a:solidFill>
                        <a:ln w="6350">
                          <a:solidFill>
                            <a:prstClr val="black"/>
                          </a:solidFill>
                        </a:ln>
                      </wps:spPr>
                      <wps:txbx>
                        <w:txbxContent>
                          <w:p w14:paraId="6FAB7053" w14:textId="1E2A48C1" w:rsidR="00AB2F78" w:rsidRPr="00E05E19" w:rsidRDefault="00AB2F78" w:rsidP="00AB2F78">
                            <w:pPr>
                              <w:pStyle w:val="NoSpacing"/>
                              <w:rPr>
                                <w:rFonts w:ascii="Times New Roman" w:hAnsi="Times New Roman" w:cs="Times New Roman"/>
                                <w:color w:val="FF0000"/>
                                <w:sz w:val="24"/>
                                <w:szCs w:val="24"/>
                              </w:rPr>
                            </w:pPr>
                            <w:r w:rsidRPr="00E05E19">
                              <w:rPr>
                                <w:rFonts w:ascii="Times New Roman" w:hAnsi="Times New Roman" w:cs="Times New Roman"/>
                                <w:b/>
                                <w:color w:val="FF0000"/>
                                <w:sz w:val="24"/>
                                <w:szCs w:val="24"/>
                              </w:rPr>
                              <w:t>Two Studies</w:t>
                            </w:r>
                            <w:r w:rsidRPr="00E05E19">
                              <w:rPr>
                                <w:rFonts w:ascii="Times New Roman" w:hAnsi="Times New Roman" w:cs="Times New Roman"/>
                                <w:color w:val="FF0000"/>
                                <w:sz w:val="24"/>
                                <w:szCs w:val="24"/>
                              </w:rPr>
                              <w:t>:</w:t>
                            </w:r>
                          </w:p>
                          <w:p w14:paraId="0EAC0E9E" w14:textId="11150D49" w:rsidR="00AB2F78"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 xml:space="preserve">1288 participants in United States and Australia </w:t>
                            </w:r>
                          </w:p>
                          <w:p w14:paraId="2375FA57" w14:textId="77777777" w:rsidR="00AB2F78"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Divided into two age groups: 18 to 59 years and 60 to 84 years</w:t>
                            </w:r>
                          </w:p>
                          <w:p w14:paraId="7BA572FF" w14:textId="77777777" w:rsidR="00AB2F78" w:rsidRPr="00E05E19" w:rsidRDefault="00AB2F78"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D</w:t>
                            </w:r>
                            <w:r w:rsidR="003C3BC6" w:rsidRPr="00E05E19">
                              <w:rPr>
                                <w:rFonts w:ascii="Times New Roman" w:hAnsi="Times New Roman" w:cs="Times New Roman"/>
                                <w:color w:val="FF0000"/>
                                <w:sz w:val="24"/>
                                <w:szCs w:val="24"/>
                              </w:rPr>
                              <w:t>ifferent groups: one or two intramuscular doses of 5μg and 25μg NVX-CoV2373 or placebo 3 weeks apart</w:t>
                            </w:r>
                          </w:p>
                          <w:p w14:paraId="30855C29" w14:textId="77777777" w:rsidR="00AB2F78"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Reactogenicity and immunogenicity</w:t>
                            </w:r>
                            <w:r w:rsidR="00AB2F78" w:rsidRPr="00E05E19">
                              <w:rPr>
                                <w:rFonts w:ascii="Times New Roman" w:hAnsi="Times New Roman" w:cs="Times New Roman"/>
                                <w:color w:val="FF0000"/>
                                <w:sz w:val="24"/>
                                <w:szCs w:val="24"/>
                              </w:rPr>
                              <w:t xml:space="preserve"> assessed</w:t>
                            </w:r>
                          </w:p>
                          <w:p w14:paraId="1B86A863" w14:textId="77777777" w:rsidR="00AB2F78" w:rsidRPr="00E05E19" w:rsidRDefault="00AB2F78" w:rsidP="00AB2F78">
                            <w:pPr>
                              <w:pStyle w:val="NoSpacing"/>
                              <w:ind w:left="360"/>
                              <w:rPr>
                                <w:rFonts w:ascii="Times New Roman" w:hAnsi="Times New Roman" w:cs="Times New Roman"/>
                                <w:color w:val="FF0000"/>
                                <w:sz w:val="24"/>
                                <w:szCs w:val="24"/>
                              </w:rPr>
                            </w:pPr>
                          </w:p>
                          <w:p w14:paraId="7864E174" w14:textId="007EB93C" w:rsidR="00AB2F78"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2864 participants in South Africa</w:t>
                            </w:r>
                          </w:p>
                          <w:p w14:paraId="770896B0" w14:textId="77777777" w:rsidR="00AB2F78"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 xml:space="preserve">Divided into HIV-negative and HIV-positive adults </w:t>
                            </w:r>
                          </w:p>
                          <w:p w14:paraId="6AC91FB7" w14:textId="74017594" w:rsidR="00A42E29"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Reactogenicity</w:t>
                            </w:r>
                            <w:r w:rsidR="00AB2F78" w:rsidRPr="00E05E19">
                              <w:rPr>
                                <w:rFonts w:ascii="Times New Roman" w:hAnsi="Times New Roman" w:cs="Times New Roman"/>
                                <w:color w:val="FF0000"/>
                                <w:sz w:val="24"/>
                                <w:szCs w:val="24"/>
                              </w:rPr>
                              <w:t xml:space="preserve"> assessed</w:t>
                            </w:r>
                          </w:p>
                          <w:p w14:paraId="414E99FE" w14:textId="77777777" w:rsidR="00AB2F78" w:rsidRPr="00637FC2" w:rsidRDefault="00AB2F78" w:rsidP="00AB2F78">
                            <w:pPr>
                              <w:pStyle w:val="No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E67D3" id="Text Box 9" o:spid="_x0000_s1030" type="#_x0000_t202" style="position:absolute;margin-left:113.45pt;margin-top:250.05pt;width:315.55pt;height:158.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" fillcolor="white [3201]" strokeweight=".5pt">
                <v:textbox>
                  <w:txbxContent>
                    <w:p w14:paraId="6FAB7053" w14:textId="1E2A48C1" w:rsidR="00AB2F78" w:rsidRPr="00E05E19" w:rsidRDefault="00AB2F78" w:rsidP="00AB2F78">
                      <w:pPr>
                        <w:pStyle w:val="NoSpacing"/>
                        <w:rPr>
                          <w:rFonts w:ascii="Times New Roman" w:hAnsi="Times New Roman" w:cs="Times New Roman"/>
                          <w:color w:val="FF0000"/>
                          <w:sz w:val="24"/>
                          <w:szCs w:val="24"/>
                        </w:rPr>
                      </w:pPr>
                      <w:r w:rsidRPr="00E05E19">
                        <w:rPr>
                          <w:rFonts w:ascii="Times New Roman" w:hAnsi="Times New Roman" w:cs="Times New Roman"/>
                          <w:b/>
                          <w:color w:val="FF0000"/>
                          <w:sz w:val="24"/>
                          <w:szCs w:val="24"/>
                        </w:rPr>
                        <w:t>Two Studies</w:t>
                      </w:r>
                      <w:r w:rsidRPr="00E05E19">
                        <w:rPr>
                          <w:rFonts w:ascii="Times New Roman" w:hAnsi="Times New Roman" w:cs="Times New Roman"/>
                          <w:color w:val="FF0000"/>
                          <w:sz w:val="24"/>
                          <w:szCs w:val="24"/>
                        </w:rPr>
                        <w:t>:</w:t>
                      </w:r>
                    </w:p>
                    <w:p w14:paraId="0EAC0E9E" w14:textId="11150D49" w:rsidR="00AB2F78"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 xml:space="preserve">1288 participants in United States and Australia </w:t>
                      </w:r>
                    </w:p>
                    <w:p w14:paraId="2375FA57" w14:textId="77777777" w:rsidR="00AB2F78"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Divided into two age groups: 18 to 59 years and 60 to 84 years</w:t>
                      </w:r>
                    </w:p>
                    <w:p w14:paraId="7BA572FF" w14:textId="77777777" w:rsidR="00AB2F78" w:rsidRPr="00E05E19" w:rsidRDefault="00AB2F78"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D</w:t>
                      </w:r>
                      <w:r w:rsidR="003C3BC6" w:rsidRPr="00E05E19">
                        <w:rPr>
                          <w:rFonts w:ascii="Times New Roman" w:hAnsi="Times New Roman" w:cs="Times New Roman"/>
                          <w:color w:val="FF0000"/>
                          <w:sz w:val="24"/>
                          <w:szCs w:val="24"/>
                        </w:rPr>
                        <w:t>ifferent groups: one or two intramuscular doses of 5μg and 25μg NVX-CoV2373 or placebo 3 weeks apart</w:t>
                      </w:r>
                    </w:p>
                    <w:p w14:paraId="30855C29" w14:textId="77777777" w:rsidR="00AB2F78"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Reactogenicity and immunogenicity</w:t>
                      </w:r>
                      <w:r w:rsidR="00AB2F78" w:rsidRPr="00E05E19">
                        <w:rPr>
                          <w:rFonts w:ascii="Times New Roman" w:hAnsi="Times New Roman" w:cs="Times New Roman"/>
                          <w:color w:val="FF0000"/>
                          <w:sz w:val="24"/>
                          <w:szCs w:val="24"/>
                        </w:rPr>
                        <w:t xml:space="preserve"> assessed</w:t>
                      </w:r>
                    </w:p>
                    <w:p w14:paraId="1B86A863" w14:textId="77777777" w:rsidR="00AB2F78" w:rsidRPr="00E05E19" w:rsidRDefault="00AB2F78" w:rsidP="00AB2F78">
                      <w:pPr>
                        <w:pStyle w:val="NoSpacing"/>
                        <w:ind w:left="360"/>
                        <w:rPr>
                          <w:rFonts w:ascii="Times New Roman" w:hAnsi="Times New Roman" w:cs="Times New Roman"/>
                          <w:color w:val="FF0000"/>
                          <w:sz w:val="24"/>
                          <w:szCs w:val="24"/>
                        </w:rPr>
                      </w:pPr>
                    </w:p>
                    <w:p w14:paraId="7864E174" w14:textId="007EB93C" w:rsidR="00AB2F78"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2864 participants in South Africa</w:t>
                      </w:r>
                    </w:p>
                    <w:p w14:paraId="770896B0" w14:textId="77777777" w:rsidR="00AB2F78"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 xml:space="preserve">Divided into HIV-negative and HIV-positive adults </w:t>
                      </w:r>
                    </w:p>
                    <w:p w14:paraId="6AC91FB7" w14:textId="74017594" w:rsidR="00A42E29" w:rsidRPr="00E05E19" w:rsidRDefault="003C3BC6" w:rsidP="00AB2F78">
                      <w:pPr>
                        <w:pStyle w:val="NoSpacing"/>
                        <w:numPr>
                          <w:ilvl w:val="0"/>
                          <w:numId w:val="9"/>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Reactogenicity</w:t>
                      </w:r>
                      <w:r w:rsidR="00AB2F78" w:rsidRPr="00E05E19">
                        <w:rPr>
                          <w:rFonts w:ascii="Times New Roman" w:hAnsi="Times New Roman" w:cs="Times New Roman"/>
                          <w:color w:val="FF0000"/>
                          <w:sz w:val="24"/>
                          <w:szCs w:val="24"/>
                        </w:rPr>
                        <w:t xml:space="preserve"> assessed</w:t>
                      </w:r>
                    </w:p>
                    <w:p w14:paraId="414E99FE" w14:textId="77777777" w:rsidR="00AB2F78" w:rsidRPr="00637FC2" w:rsidRDefault="00AB2F78" w:rsidP="00AB2F78">
                      <w:pPr>
                        <w:pStyle w:val="NoSpacing"/>
                        <w:rPr>
                          <w:rFonts w:ascii="Times New Roman" w:hAnsi="Times New Roman" w:cs="Times New Roman"/>
                          <w:sz w:val="24"/>
                          <w:szCs w:val="24"/>
                        </w:rPr>
                      </w:pPr>
                    </w:p>
                  </w:txbxContent>
                </v:textbox>
                <w10:wrap anchorx="margin"/>
              </v:shape>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0E298817" wp14:editId="23365347">
                <wp:simplePos x="0" y="0"/>
                <wp:positionH relativeFrom="column">
                  <wp:posOffset>530596</wp:posOffset>
                </wp:positionH>
                <wp:positionV relativeFrom="paragraph">
                  <wp:posOffset>5216525</wp:posOffset>
                </wp:positionV>
                <wp:extent cx="474345" cy="292735"/>
                <wp:effectExtent l="38100" t="0" r="1905" b="31115"/>
                <wp:wrapNone/>
                <wp:docPr id="19" name="Down Arrow 19"/>
                <wp:cNvGraphicFramePr/>
                <a:graphic xmlns:a="http://schemas.openxmlformats.org/drawingml/2006/main">
                  <a:graphicData uri="http://schemas.microsoft.com/office/word/2010/wordprocessingShape">
                    <wps:wsp>
                      <wps:cNvSpPr/>
                      <wps:spPr>
                        <a:xfrm>
                          <a:off x="0" y="0"/>
                          <a:ext cx="474345" cy="29273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0ED8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41.8pt;margin-top:410.75pt;width:37.35pt;height:23.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" adj="10800" fillcolor="black [3200]" strokecolor="black [1600]" strokeweight="1pt"/>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1DD779D4" wp14:editId="245A7BFB">
                <wp:simplePos x="0" y="0"/>
                <wp:positionH relativeFrom="margin">
                  <wp:posOffset>152400</wp:posOffset>
                </wp:positionH>
                <wp:positionV relativeFrom="paragraph">
                  <wp:posOffset>3174365</wp:posOffset>
                </wp:positionV>
                <wp:extent cx="1234440" cy="2018030"/>
                <wp:effectExtent l="0" t="0" r="22860" b="20320"/>
                <wp:wrapNone/>
                <wp:docPr id="5" name="Text Box 5"/>
                <wp:cNvGraphicFramePr/>
                <a:graphic xmlns:a="http://schemas.openxmlformats.org/drawingml/2006/main">
                  <a:graphicData uri="http://schemas.microsoft.com/office/word/2010/wordprocessingShape">
                    <wps:wsp>
                      <wps:cNvSpPr txBox="1"/>
                      <wps:spPr>
                        <a:xfrm>
                          <a:off x="0" y="0"/>
                          <a:ext cx="1234440" cy="2018030"/>
                        </a:xfrm>
                        <a:prstGeom prst="rect">
                          <a:avLst/>
                        </a:prstGeom>
                        <a:solidFill>
                          <a:schemeClr val="lt1"/>
                        </a:solidFill>
                        <a:ln w="6350">
                          <a:solidFill>
                            <a:prstClr val="black"/>
                          </a:solidFill>
                        </a:ln>
                      </wps:spPr>
                      <wps:txbx>
                        <w:txbxContent>
                          <w:p w14:paraId="5716B6D0" w14:textId="5CE9972E" w:rsidR="00637FC2" w:rsidRPr="00E05E19" w:rsidRDefault="00AB2F78" w:rsidP="00637FC2">
                            <w:pPr>
                              <w:pStyle w:val="NoSpacing"/>
                              <w:rPr>
                                <w:rFonts w:ascii="Times New Roman" w:hAnsi="Times New Roman" w:cs="Times New Roman"/>
                                <w:b/>
                                <w:color w:val="FF0000"/>
                                <w:sz w:val="24"/>
                                <w:szCs w:val="24"/>
                              </w:rPr>
                            </w:pPr>
                            <w:r w:rsidRPr="00E05E19">
                              <w:rPr>
                                <w:rFonts w:ascii="Times New Roman" w:hAnsi="Times New Roman" w:cs="Times New Roman"/>
                                <w:b/>
                                <w:color w:val="FF0000"/>
                                <w:sz w:val="24"/>
                                <w:szCs w:val="24"/>
                              </w:rPr>
                              <w:t xml:space="preserve">Phase 2  </w:t>
                            </w:r>
                            <w:r w:rsidR="00637FC2" w:rsidRPr="00E05E19">
                              <w:rPr>
                                <w:rFonts w:ascii="Times New Roman" w:hAnsi="Times New Roman" w:cs="Times New Roman"/>
                                <w:b/>
                                <w:color w:val="FF0000"/>
                                <w:sz w:val="24"/>
                                <w:szCs w:val="24"/>
                              </w:rPr>
                              <w:t>Clinical Trial</w:t>
                            </w:r>
                          </w:p>
                          <w:p w14:paraId="1D702B92" w14:textId="77777777" w:rsidR="00637FC2" w:rsidRPr="00E05E19" w:rsidRDefault="00637FC2" w:rsidP="00637FC2">
                            <w:pPr>
                              <w:pStyle w:val="NoSpacing"/>
                              <w:rPr>
                                <w:rFonts w:ascii="Times New Roman" w:hAnsi="Times New Roman" w:cs="Times New Roman"/>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779D4" id="Text Box 5" o:spid="_x0000_s1031" type="#_x0000_t202" style="position:absolute;margin-left:12pt;margin-top:249.95pt;width:97.2pt;height:15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" fillcolor="white [3201]" strokeweight=".5pt">
                <v:textbox>
                  <w:txbxContent>
                    <w:p w14:paraId="5716B6D0" w14:textId="5CE9972E" w:rsidR="00637FC2" w:rsidRPr="00E05E19" w:rsidRDefault="00AB2F78" w:rsidP="00637FC2">
                      <w:pPr>
                        <w:pStyle w:val="NoSpacing"/>
                        <w:rPr>
                          <w:rFonts w:ascii="Times New Roman" w:hAnsi="Times New Roman" w:cs="Times New Roman"/>
                          <w:b/>
                          <w:color w:val="FF0000"/>
                          <w:sz w:val="24"/>
                          <w:szCs w:val="24"/>
                        </w:rPr>
                      </w:pPr>
                      <w:r w:rsidRPr="00E05E19">
                        <w:rPr>
                          <w:rFonts w:ascii="Times New Roman" w:hAnsi="Times New Roman" w:cs="Times New Roman"/>
                          <w:b/>
                          <w:color w:val="FF0000"/>
                          <w:sz w:val="24"/>
                          <w:szCs w:val="24"/>
                        </w:rPr>
                        <w:t xml:space="preserve">Phase 2  </w:t>
                      </w:r>
                      <w:r w:rsidR="00637FC2" w:rsidRPr="00E05E19">
                        <w:rPr>
                          <w:rFonts w:ascii="Times New Roman" w:hAnsi="Times New Roman" w:cs="Times New Roman"/>
                          <w:b/>
                          <w:color w:val="FF0000"/>
                          <w:sz w:val="24"/>
                          <w:szCs w:val="24"/>
                        </w:rPr>
                        <w:t>Clinical Trial</w:t>
                      </w:r>
                    </w:p>
                    <w:p w14:paraId="1D702B92" w14:textId="77777777" w:rsidR="00637FC2" w:rsidRPr="00E05E19" w:rsidRDefault="00637FC2" w:rsidP="00637FC2">
                      <w:pPr>
                        <w:pStyle w:val="NoSpacing"/>
                        <w:rPr>
                          <w:rFonts w:ascii="Times New Roman" w:hAnsi="Times New Roman" w:cs="Times New Roman"/>
                          <w:color w:val="FF0000"/>
                          <w:sz w:val="24"/>
                          <w:szCs w:val="24"/>
                        </w:rPr>
                      </w:pPr>
                    </w:p>
                  </w:txbxContent>
                </v:textbox>
                <w10:wrap anchorx="margin"/>
              </v:shape>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4CC4CFFE" wp14:editId="72B4AC0D">
                <wp:simplePos x="0" y="0"/>
                <wp:positionH relativeFrom="column">
                  <wp:posOffset>525145</wp:posOffset>
                </wp:positionH>
                <wp:positionV relativeFrom="paragraph">
                  <wp:posOffset>2843794</wp:posOffset>
                </wp:positionV>
                <wp:extent cx="474345" cy="292735"/>
                <wp:effectExtent l="38100" t="0" r="1905" b="31115"/>
                <wp:wrapNone/>
                <wp:docPr id="14" name="Down Arrow 14"/>
                <wp:cNvGraphicFramePr/>
                <a:graphic xmlns:a="http://schemas.openxmlformats.org/drawingml/2006/main">
                  <a:graphicData uri="http://schemas.microsoft.com/office/word/2010/wordprocessingShape">
                    <wps:wsp>
                      <wps:cNvSpPr/>
                      <wps:spPr>
                        <a:xfrm>
                          <a:off x="0" y="0"/>
                          <a:ext cx="474345" cy="29273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F4A99" id="Down Arrow 14" o:spid="_x0000_s1026" type="#_x0000_t67" style="position:absolute;margin-left:41.35pt;margin-top:223.9pt;width:37.35pt;height:23.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" adj="10800" fillcolor="black [3200]" strokecolor="black [1600]" strokeweight="1pt"/>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5196ADDF" wp14:editId="18395082">
                <wp:simplePos x="0" y="0"/>
                <wp:positionH relativeFrom="margin">
                  <wp:posOffset>1431925</wp:posOffset>
                </wp:positionH>
                <wp:positionV relativeFrom="paragraph">
                  <wp:posOffset>1095375</wp:posOffset>
                </wp:positionV>
                <wp:extent cx="4025265" cy="1732280"/>
                <wp:effectExtent l="0" t="0" r="13335" b="20320"/>
                <wp:wrapNone/>
                <wp:docPr id="8" name="Text Box 8"/>
                <wp:cNvGraphicFramePr/>
                <a:graphic xmlns:a="http://schemas.openxmlformats.org/drawingml/2006/main">
                  <a:graphicData uri="http://schemas.microsoft.com/office/word/2010/wordprocessingShape">
                    <wps:wsp>
                      <wps:cNvSpPr txBox="1"/>
                      <wps:spPr>
                        <a:xfrm>
                          <a:off x="0" y="0"/>
                          <a:ext cx="4025265" cy="1732280"/>
                        </a:xfrm>
                        <a:prstGeom prst="rect">
                          <a:avLst/>
                        </a:prstGeom>
                        <a:solidFill>
                          <a:schemeClr val="lt1"/>
                        </a:solidFill>
                        <a:ln w="6350">
                          <a:solidFill>
                            <a:prstClr val="black"/>
                          </a:solidFill>
                        </a:ln>
                      </wps:spPr>
                      <wps:txbx>
                        <w:txbxContent>
                          <w:p w14:paraId="2BD583EA" w14:textId="77777777" w:rsidR="00AB2F78" w:rsidRPr="00E05E19" w:rsidRDefault="003C3BC6" w:rsidP="00AB2F78">
                            <w:pPr>
                              <w:pStyle w:val="NoSpacing"/>
                              <w:numPr>
                                <w:ilvl w:val="0"/>
                                <w:numId w:val="7"/>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 xml:space="preserve">131 healthy adults aged 18 to 59 years old </w:t>
                            </w:r>
                          </w:p>
                          <w:p w14:paraId="7418369E" w14:textId="77777777" w:rsidR="00AB2F78" w:rsidRPr="00E05E19" w:rsidRDefault="003C3BC6" w:rsidP="00AB2F78">
                            <w:pPr>
                              <w:pStyle w:val="NoSpacing"/>
                              <w:numPr>
                                <w:ilvl w:val="0"/>
                                <w:numId w:val="7"/>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Two intramuscular injections at 21 days intervals</w:t>
                            </w:r>
                          </w:p>
                          <w:p w14:paraId="672AE1A0" w14:textId="77777777" w:rsidR="00AB2F78" w:rsidRPr="00E05E19" w:rsidRDefault="00AB2F78" w:rsidP="00AB2F78">
                            <w:pPr>
                              <w:pStyle w:val="NoSpacing"/>
                              <w:numPr>
                                <w:ilvl w:val="0"/>
                                <w:numId w:val="7"/>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 xml:space="preserve">Five groups: </w:t>
                            </w:r>
                          </w:p>
                          <w:p w14:paraId="097590C6" w14:textId="6BBF02A5" w:rsidR="00AB2F78" w:rsidRPr="00E05E19" w:rsidRDefault="00AB2F78" w:rsidP="00AB2F78">
                            <w:pPr>
                              <w:pStyle w:val="NoSpacing"/>
                              <w:numPr>
                                <w:ilvl w:val="0"/>
                                <w:numId w:val="8"/>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Placebo</w:t>
                            </w:r>
                          </w:p>
                          <w:p w14:paraId="008907BC" w14:textId="77777777" w:rsidR="00AB2F78" w:rsidRPr="00E05E19" w:rsidRDefault="00AB2F78" w:rsidP="00AB2F78">
                            <w:pPr>
                              <w:pStyle w:val="NoSpacing"/>
                              <w:numPr>
                                <w:ilvl w:val="0"/>
                                <w:numId w:val="8"/>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5μg NVX-CoV2373 + Matrix-M1</w:t>
                            </w:r>
                          </w:p>
                          <w:p w14:paraId="56C55491" w14:textId="77777777" w:rsidR="00AB2F78" w:rsidRPr="00E05E19" w:rsidRDefault="00AB2F78" w:rsidP="00AB2F78">
                            <w:pPr>
                              <w:pStyle w:val="NoSpacing"/>
                              <w:numPr>
                                <w:ilvl w:val="0"/>
                                <w:numId w:val="8"/>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25μg NVX-CoV2373 + Matrix-M1</w:t>
                            </w:r>
                          </w:p>
                          <w:p w14:paraId="34A8B958" w14:textId="77777777" w:rsidR="00AB2F78" w:rsidRPr="00E05E19" w:rsidRDefault="003C3BC6" w:rsidP="00AB2F78">
                            <w:pPr>
                              <w:pStyle w:val="NoSpacing"/>
                              <w:numPr>
                                <w:ilvl w:val="0"/>
                                <w:numId w:val="8"/>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25μg doses NVX-C</w:t>
                            </w:r>
                            <w:r w:rsidR="00AB2F78" w:rsidRPr="00E05E19">
                              <w:rPr>
                                <w:rFonts w:ascii="Times New Roman" w:hAnsi="Times New Roman" w:cs="Times New Roman"/>
                                <w:color w:val="FF0000"/>
                                <w:sz w:val="24"/>
                                <w:szCs w:val="24"/>
                              </w:rPr>
                              <w:t>oV2373 doses</w:t>
                            </w:r>
                          </w:p>
                          <w:p w14:paraId="0440C8DE" w14:textId="11C38823" w:rsidR="00A42E29" w:rsidRPr="00E05E19" w:rsidRDefault="00AB2F78" w:rsidP="00AB2F78">
                            <w:pPr>
                              <w:pStyle w:val="NoSpacing"/>
                              <w:numPr>
                                <w:ilvl w:val="0"/>
                                <w:numId w:val="8"/>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O</w:t>
                            </w:r>
                            <w:r w:rsidR="003C3BC6" w:rsidRPr="00E05E19">
                              <w:rPr>
                                <w:rFonts w:ascii="Times New Roman" w:hAnsi="Times New Roman" w:cs="Times New Roman"/>
                                <w:color w:val="FF0000"/>
                                <w:sz w:val="24"/>
                                <w:szCs w:val="24"/>
                              </w:rPr>
                              <w:t xml:space="preserve">ne dose of 25μg NVX-CoV2373 doses </w:t>
                            </w:r>
                            <w:r w:rsidRPr="00E05E19">
                              <w:rPr>
                                <w:rFonts w:ascii="Times New Roman" w:hAnsi="Times New Roman" w:cs="Times New Roman"/>
                                <w:color w:val="FF0000"/>
                                <w:sz w:val="24"/>
                                <w:szCs w:val="24"/>
                              </w:rPr>
                              <w:t>+</w:t>
                            </w:r>
                            <w:r w:rsidR="003C3BC6" w:rsidRPr="00E05E19">
                              <w:rPr>
                                <w:rFonts w:ascii="Times New Roman" w:hAnsi="Times New Roman" w:cs="Times New Roman"/>
                                <w:color w:val="FF0000"/>
                                <w:sz w:val="24"/>
                                <w:szCs w:val="24"/>
                              </w:rPr>
                              <w:t xml:space="preserve"> Matrix-M1, followed by a placebo dose</w:t>
                            </w:r>
                          </w:p>
                          <w:p w14:paraId="15881965" w14:textId="77777777" w:rsidR="00AB2F78" w:rsidRPr="00637FC2" w:rsidRDefault="00AB2F78" w:rsidP="00AB2F78">
                            <w:pPr>
                              <w:pStyle w:val="No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6ADDF" id="Text Box 8" o:spid="_x0000_s1032" type="#_x0000_t202" style="position:absolute;margin-left:112.75pt;margin-top:86.25pt;width:316.95pt;height:13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" fillcolor="white [3201]" strokeweight=".5pt">
                <v:textbox>
                  <w:txbxContent>
                    <w:p w14:paraId="2BD583EA" w14:textId="77777777" w:rsidR="00AB2F78" w:rsidRPr="00E05E19" w:rsidRDefault="003C3BC6" w:rsidP="00AB2F78">
                      <w:pPr>
                        <w:pStyle w:val="NoSpacing"/>
                        <w:numPr>
                          <w:ilvl w:val="0"/>
                          <w:numId w:val="7"/>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 xml:space="preserve">131 healthy adults aged 18 to 59 years old </w:t>
                      </w:r>
                    </w:p>
                    <w:p w14:paraId="7418369E" w14:textId="77777777" w:rsidR="00AB2F78" w:rsidRPr="00E05E19" w:rsidRDefault="003C3BC6" w:rsidP="00AB2F78">
                      <w:pPr>
                        <w:pStyle w:val="NoSpacing"/>
                        <w:numPr>
                          <w:ilvl w:val="0"/>
                          <w:numId w:val="7"/>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Two intramuscular injections at 21 days intervals</w:t>
                      </w:r>
                    </w:p>
                    <w:p w14:paraId="672AE1A0" w14:textId="77777777" w:rsidR="00AB2F78" w:rsidRPr="00E05E19" w:rsidRDefault="00AB2F78" w:rsidP="00AB2F78">
                      <w:pPr>
                        <w:pStyle w:val="NoSpacing"/>
                        <w:numPr>
                          <w:ilvl w:val="0"/>
                          <w:numId w:val="7"/>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 xml:space="preserve">Five groups: </w:t>
                      </w:r>
                    </w:p>
                    <w:p w14:paraId="097590C6" w14:textId="6BBF02A5" w:rsidR="00AB2F78" w:rsidRPr="00E05E19" w:rsidRDefault="00AB2F78" w:rsidP="00AB2F78">
                      <w:pPr>
                        <w:pStyle w:val="NoSpacing"/>
                        <w:numPr>
                          <w:ilvl w:val="0"/>
                          <w:numId w:val="8"/>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Placebo</w:t>
                      </w:r>
                    </w:p>
                    <w:p w14:paraId="008907BC" w14:textId="77777777" w:rsidR="00AB2F78" w:rsidRPr="00E05E19" w:rsidRDefault="00AB2F78" w:rsidP="00AB2F78">
                      <w:pPr>
                        <w:pStyle w:val="NoSpacing"/>
                        <w:numPr>
                          <w:ilvl w:val="0"/>
                          <w:numId w:val="8"/>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5μg NVX-CoV2373 + Matrix-M1</w:t>
                      </w:r>
                    </w:p>
                    <w:p w14:paraId="56C55491" w14:textId="77777777" w:rsidR="00AB2F78" w:rsidRPr="00E05E19" w:rsidRDefault="00AB2F78" w:rsidP="00AB2F78">
                      <w:pPr>
                        <w:pStyle w:val="NoSpacing"/>
                        <w:numPr>
                          <w:ilvl w:val="0"/>
                          <w:numId w:val="8"/>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25μg NVX-CoV2373 + Matrix-M1</w:t>
                      </w:r>
                    </w:p>
                    <w:p w14:paraId="34A8B958" w14:textId="77777777" w:rsidR="00AB2F78" w:rsidRPr="00E05E19" w:rsidRDefault="003C3BC6" w:rsidP="00AB2F78">
                      <w:pPr>
                        <w:pStyle w:val="NoSpacing"/>
                        <w:numPr>
                          <w:ilvl w:val="0"/>
                          <w:numId w:val="8"/>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25μg doses NVX-C</w:t>
                      </w:r>
                      <w:r w:rsidR="00AB2F78" w:rsidRPr="00E05E19">
                        <w:rPr>
                          <w:rFonts w:ascii="Times New Roman" w:hAnsi="Times New Roman" w:cs="Times New Roman"/>
                          <w:color w:val="FF0000"/>
                          <w:sz w:val="24"/>
                          <w:szCs w:val="24"/>
                        </w:rPr>
                        <w:t>oV2373 doses</w:t>
                      </w:r>
                    </w:p>
                    <w:p w14:paraId="0440C8DE" w14:textId="11C38823" w:rsidR="00A42E29" w:rsidRPr="00E05E19" w:rsidRDefault="00AB2F78" w:rsidP="00AB2F78">
                      <w:pPr>
                        <w:pStyle w:val="NoSpacing"/>
                        <w:numPr>
                          <w:ilvl w:val="0"/>
                          <w:numId w:val="8"/>
                        </w:numPr>
                        <w:rPr>
                          <w:rFonts w:ascii="Times New Roman" w:hAnsi="Times New Roman" w:cs="Times New Roman"/>
                          <w:color w:val="FF0000"/>
                          <w:sz w:val="24"/>
                          <w:szCs w:val="24"/>
                        </w:rPr>
                      </w:pPr>
                      <w:r w:rsidRPr="00E05E19">
                        <w:rPr>
                          <w:rFonts w:ascii="Times New Roman" w:hAnsi="Times New Roman" w:cs="Times New Roman"/>
                          <w:color w:val="FF0000"/>
                          <w:sz w:val="24"/>
                          <w:szCs w:val="24"/>
                        </w:rPr>
                        <w:t>O</w:t>
                      </w:r>
                      <w:r w:rsidR="003C3BC6" w:rsidRPr="00E05E19">
                        <w:rPr>
                          <w:rFonts w:ascii="Times New Roman" w:hAnsi="Times New Roman" w:cs="Times New Roman"/>
                          <w:color w:val="FF0000"/>
                          <w:sz w:val="24"/>
                          <w:szCs w:val="24"/>
                        </w:rPr>
                        <w:t xml:space="preserve">ne dose of 25μg NVX-CoV2373 doses </w:t>
                      </w:r>
                      <w:r w:rsidRPr="00E05E19">
                        <w:rPr>
                          <w:rFonts w:ascii="Times New Roman" w:hAnsi="Times New Roman" w:cs="Times New Roman"/>
                          <w:color w:val="FF0000"/>
                          <w:sz w:val="24"/>
                          <w:szCs w:val="24"/>
                        </w:rPr>
                        <w:t>+</w:t>
                      </w:r>
                      <w:r w:rsidR="003C3BC6" w:rsidRPr="00E05E19">
                        <w:rPr>
                          <w:rFonts w:ascii="Times New Roman" w:hAnsi="Times New Roman" w:cs="Times New Roman"/>
                          <w:color w:val="FF0000"/>
                          <w:sz w:val="24"/>
                          <w:szCs w:val="24"/>
                        </w:rPr>
                        <w:t xml:space="preserve"> Matrix-M1, followed by a placebo dose</w:t>
                      </w:r>
                    </w:p>
                    <w:p w14:paraId="15881965" w14:textId="77777777" w:rsidR="00AB2F78" w:rsidRPr="00637FC2" w:rsidRDefault="00AB2F78" w:rsidP="00AB2F78">
                      <w:pPr>
                        <w:pStyle w:val="NoSpacing"/>
                        <w:rPr>
                          <w:rFonts w:ascii="Times New Roman" w:hAnsi="Times New Roman" w:cs="Times New Roman"/>
                          <w:sz w:val="24"/>
                          <w:szCs w:val="24"/>
                        </w:rPr>
                      </w:pPr>
                    </w:p>
                  </w:txbxContent>
                </v:textbox>
                <w10:wrap anchorx="margin"/>
              </v:shape>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78C4BAE3" wp14:editId="0952EEA0">
                <wp:simplePos x="0" y="0"/>
                <wp:positionH relativeFrom="margin">
                  <wp:posOffset>163830</wp:posOffset>
                </wp:positionH>
                <wp:positionV relativeFrom="paragraph">
                  <wp:posOffset>1095639</wp:posOffset>
                </wp:positionV>
                <wp:extent cx="1223010" cy="1732280"/>
                <wp:effectExtent l="0" t="0" r="15240" b="20320"/>
                <wp:wrapNone/>
                <wp:docPr id="3" name="Text Box 3"/>
                <wp:cNvGraphicFramePr/>
                <a:graphic xmlns:a="http://schemas.openxmlformats.org/drawingml/2006/main">
                  <a:graphicData uri="http://schemas.microsoft.com/office/word/2010/wordprocessingShape">
                    <wps:wsp>
                      <wps:cNvSpPr txBox="1"/>
                      <wps:spPr>
                        <a:xfrm>
                          <a:off x="0" y="0"/>
                          <a:ext cx="1223010" cy="1732280"/>
                        </a:xfrm>
                        <a:prstGeom prst="rect">
                          <a:avLst/>
                        </a:prstGeom>
                        <a:solidFill>
                          <a:schemeClr val="lt1"/>
                        </a:solidFill>
                        <a:ln w="6350">
                          <a:solidFill>
                            <a:prstClr val="black"/>
                          </a:solidFill>
                        </a:ln>
                      </wps:spPr>
                      <wps:txbx>
                        <w:txbxContent>
                          <w:p w14:paraId="6A1CA6DF" w14:textId="2125ECED" w:rsidR="00637FC2" w:rsidRPr="00E05E19" w:rsidRDefault="00637FC2" w:rsidP="00637FC2">
                            <w:pPr>
                              <w:pStyle w:val="NoSpacing"/>
                              <w:rPr>
                                <w:rFonts w:ascii="Times New Roman" w:hAnsi="Times New Roman" w:cs="Times New Roman"/>
                                <w:b/>
                                <w:color w:val="FF0000"/>
                                <w:sz w:val="24"/>
                                <w:szCs w:val="24"/>
                              </w:rPr>
                            </w:pPr>
                            <w:r w:rsidRPr="00E05E19">
                              <w:rPr>
                                <w:rFonts w:ascii="Times New Roman" w:hAnsi="Times New Roman" w:cs="Times New Roman"/>
                                <w:b/>
                                <w:color w:val="FF0000"/>
                                <w:sz w:val="24"/>
                                <w:szCs w:val="24"/>
                              </w:rPr>
                              <w:t>Phase 1-2 Clinical Trial</w:t>
                            </w:r>
                          </w:p>
                          <w:p w14:paraId="683A9925" w14:textId="77777777" w:rsidR="00637FC2" w:rsidRPr="00E05E19" w:rsidRDefault="00637FC2" w:rsidP="00637FC2">
                            <w:pPr>
                              <w:pStyle w:val="NoSpacing"/>
                              <w:rPr>
                                <w:rFonts w:ascii="Times New Roman" w:hAnsi="Times New Roman" w:cs="Times New Roman"/>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4BAE3" id="Text Box 3" o:spid="_x0000_s1033" type="#_x0000_t202" style="position:absolute;margin-left:12.9pt;margin-top:86.25pt;width:96.3pt;height:13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" fillcolor="white [3201]" strokeweight=".5pt">
                <v:textbox>
                  <w:txbxContent>
                    <w:p w14:paraId="6A1CA6DF" w14:textId="2125ECED" w:rsidR="00637FC2" w:rsidRPr="00E05E19" w:rsidRDefault="00637FC2" w:rsidP="00637FC2">
                      <w:pPr>
                        <w:pStyle w:val="NoSpacing"/>
                        <w:rPr>
                          <w:rFonts w:ascii="Times New Roman" w:hAnsi="Times New Roman" w:cs="Times New Roman"/>
                          <w:b/>
                          <w:color w:val="FF0000"/>
                          <w:sz w:val="24"/>
                          <w:szCs w:val="24"/>
                        </w:rPr>
                      </w:pPr>
                      <w:r w:rsidRPr="00E05E19">
                        <w:rPr>
                          <w:rFonts w:ascii="Times New Roman" w:hAnsi="Times New Roman" w:cs="Times New Roman"/>
                          <w:b/>
                          <w:color w:val="FF0000"/>
                          <w:sz w:val="24"/>
                          <w:szCs w:val="24"/>
                        </w:rPr>
                        <w:t>Phase 1-2 Clinical Trial</w:t>
                      </w:r>
                    </w:p>
                    <w:p w14:paraId="683A9925" w14:textId="77777777" w:rsidR="00637FC2" w:rsidRPr="00E05E19" w:rsidRDefault="00637FC2" w:rsidP="00637FC2">
                      <w:pPr>
                        <w:pStyle w:val="NoSpacing"/>
                        <w:rPr>
                          <w:rFonts w:ascii="Times New Roman" w:hAnsi="Times New Roman" w:cs="Times New Roman"/>
                          <w:color w:val="FF0000"/>
                          <w:sz w:val="24"/>
                          <w:szCs w:val="24"/>
                        </w:rPr>
                      </w:pPr>
                    </w:p>
                  </w:txbxContent>
                </v:textbox>
                <w10:wrap anchorx="margin"/>
              </v:shape>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6558C093" wp14:editId="23738429">
                <wp:simplePos x="0" y="0"/>
                <wp:positionH relativeFrom="column">
                  <wp:posOffset>530596</wp:posOffset>
                </wp:positionH>
                <wp:positionV relativeFrom="paragraph">
                  <wp:posOffset>756920</wp:posOffset>
                </wp:positionV>
                <wp:extent cx="474453" cy="293298"/>
                <wp:effectExtent l="38100" t="0" r="1905" b="31115"/>
                <wp:wrapNone/>
                <wp:docPr id="15" name="Down Arrow 15"/>
                <wp:cNvGraphicFramePr/>
                <a:graphic xmlns:a="http://schemas.openxmlformats.org/drawingml/2006/main">
                  <a:graphicData uri="http://schemas.microsoft.com/office/word/2010/wordprocessingShape">
                    <wps:wsp>
                      <wps:cNvSpPr/>
                      <wps:spPr>
                        <a:xfrm>
                          <a:off x="0" y="0"/>
                          <a:ext cx="474453" cy="29329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2E63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41.8pt;margin-top:59.6pt;width:37.35pt;height:23.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" adj="10800" fillcolor="black [3200]" strokecolor="black [1600]" strokeweight="1pt"/>
            </w:pict>
          </mc:Fallback>
        </mc:AlternateContent>
      </w:r>
      <w:r w:rsidR="00656284">
        <w:rPr>
          <w:rFonts w:ascii="Times New Roman" w:eastAsia="Times New Roman" w:hAnsi="Times New Roman" w:cs="Times New Roman"/>
          <w:noProof/>
          <w:color w:val="000000" w:themeColor="text1"/>
          <w:sz w:val="24"/>
          <w:szCs w:val="24"/>
        </w:rPr>
        <w:drawing>
          <wp:inline distT="0" distB="0" distL="0" distR="0" wp14:anchorId="7304EDC9" wp14:editId="4D696437">
            <wp:extent cx="5953125" cy="6849374"/>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25F81CA" w14:textId="0B786D82" w:rsidR="00421CC1" w:rsidRDefault="00421CC1" w:rsidP="00421CC1">
      <w:pPr>
        <w:shd w:val="clear" w:color="auto" w:fill="FFFFFF"/>
        <w:spacing w:after="0" w:line="240" w:lineRule="auto"/>
        <w:rPr>
          <w:rFonts w:ascii="Times New Roman" w:eastAsia="Times New Roman" w:hAnsi="Times New Roman" w:cs="Times New Roman"/>
          <w:color w:val="FF0000"/>
          <w:sz w:val="24"/>
          <w:szCs w:val="24"/>
        </w:rPr>
      </w:pPr>
      <w:r w:rsidRPr="00421CC1">
        <w:rPr>
          <w:rFonts w:ascii="Times New Roman" w:eastAsia="Times New Roman" w:hAnsi="Times New Roman" w:cs="Times New Roman"/>
          <w:color w:val="FF0000"/>
          <w:sz w:val="24"/>
          <w:szCs w:val="24"/>
        </w:rPr>
        <w:t xml:space="preserve">Figure 1: Stages of development </w:t>
      </w:r>
      <w:r w:rsidRPr="00656284">
        <w:rPr>
          <w:rFonts w:ascii="Times New Roman" w:eastAsia="Times New Roman" w:hAnsi="Times New Roman" w:cs="Times New Roman"/>
          <w:color w:val="FF0000"/>
          <w:sz w:val="24"/>
          <w:szCs w:val="24"/>
        </w:rPr>
        <w:t>of NVX-CoV2373</w:t>
      </w:r>
      <w:r>
        <w:rPr>
          <w:rFonts w:ascii="Times New Roman" w:eastAsia="Times New Roman" w:hAnsi="Times New Roman" w:cs="Times New Roman"/>
          <w:color w:val="FF0000"/>
          <w:sz w:val="24"/>
          <w:szCs w:val="24"/>
        </w:rPr>
        <w:t xml:space="preserve"> vaccine</w:t>
      </w:r>
    </w:p>
    <w:p w14:paraId="55CF72D2" w14:textId="7C1D1A41" w:rsidR="00656284" w:rsidRDefault="0065628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95555B3" w14:textId="6929B9DA" w:rsidR="003A0C59" w:rsidRPr="00D3492D" w:rsidRDefault="00936076"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936076">
        <w:rPr>
          <w:rFonts w:ascii="Times New Roman" w:eastAsia="Times New Roman" w:hAnsi="Times New Roman" w:cs="Times New Roman"/>
          <w:b/>
          <w:bCs/>
          <w:color w:val="FF0000"/>
          <w:sz w:val="24"/>
          <w:szCs w:val="24"/>
        </w:rPr>
        <w:lastRenderedPageBreak/>
        <w:t xml:space="preserve">Pre-Clinical </w:t>
      </w:r>
      <w:r w:rsidR="003A0C59" w:rsidRPr="00D3492D">
        <w:rPr>
          <w:rFonts w:ascii="Times New Roman" w:eastAsia="Times New Roman" w:hAnsi="Times New Roman" w:cs="Times New Roman"/>
          <w:b/>
          <w:bCs/>
          <w:color w:val="000000" w:themeColor="text1"/>
          <w:sz w:val="24"/>
          <w:szCs w:val="24"/>
        </w:rPr>
        <w:t>Animal Studies</w:t>
      </w:r>
    </w:p>
    <w:p w14:paraId="0EA17F56" w14:textId="77777777"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w:t>
      </w:r>
    </w:p>
    <w:p w14:paraId="649EBEF6" w14:textId="4F71712D"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 immunogenicity of NVX-CoV2373 (0.01</w:t>
      </w:r>
      <w:r w:rsidRPr="00D3492D">
        <w:rPr>
          <w:rFonts w:ascii="Times New Roman" w:eastAsia="Times New Roman" w:hAnsi="Times New Roman" w:cs="Times New Roman"/>
          <w:color w:val="000000" w:themeColor="text1"/>
          <w:sz w:val="24"/>
          <w:szCs w:val="24"/>
          <w:shd w:val="clear" w:color="auto" w:fill="FFFFFF"/>
        </w:rPr>
        <w:t>μg, 0.1μg, 1μg and 10μg doses)</w:t>
      </w:r>
      <w:r w:rsidRPr="00D3492D">
        <w:rPr>
          <w:rFonts w:ascii="Times New Roman" w:eastAsia="Times New Roman" w:hAnsi="Times New Roman" w:cs="Times New Roman"/>
          <w:color w:val="000000" w:themeColor="text1"/>
          <w:sz w:val="24"/>
          <w:szCs w:val="24"/>
        </w:rPr>
        <w:t xml:space="preserve"> with 5 </w:t>
      </w:r>
      <w:proofErr w:type="spellStart"/>
      <w:r w:rsidRPr="00D3492D">
        <w:rPr>
          <w:rFonts w:ascii="Times New Roman" w:eastAsia="Times New Roman" w:hAnsi="Times New Roman" w:cs="Times New Roman"/>
          <w:color w:val="000000" w:themeColor="text1"/>
          <w:sz w:val="24"/>
          <w:szCs w:val="24"/>
          <w:shd w:val="clear" w:color="auto" w:fill="FFFFFF"/>
        </w:rPr>
        <w:t>μg</w:t>
      </w:r>
      <w:proofErr w:type="spellEnd"/>
      <w:r w:rsidRPr="00D3492D">
        <w:rPr>
          <w:rFonts w:ascii="Times New Roman" w:eastAsia="Times New Roman" w:hAnsi="Times New Roman" w:cs="Times New Roman"/>
          <w:color w:val="000000" w:themeColor="text1"/>
          <w:sz w:val="24"/>
          <w:szCs w:val="24"/>
          <w:shd w:val="clear" w:color="auto" w:fill="FFFFFF"/>
        </w:rPr>
        <w:t xml:space="preserve"> </w:t>
      </w:r>
      <w:r w:rsidR="005603E3">
        <w:rPr>
          <w:rFonts w:ascii="Times New Roman" w:eastAsia="Times New Roman" w:hAnsi="Times New Roman" w:cs="Times New Roman"/>
          <w:color w:val="000000" w:themeColor="text1"/>
          <w:sz w:val="24"/>
          <w:szCs w:val="24"/>
        </w:rPr>
        <w:t xml:space="preserve">Matrix M adjuvant as a single dose or a prime and </w:t>
      </w:r>
      <w:r w:rsidRPr="00D3492D">
        <w:rPr>
          <w:rFonts w:ascii="Times New Roman" w:eastAsia="Times New Roman" w:hAnsi="Times New Roman" w:cs="Times New Roman"/>
          <w:color w:val="000000" w:themeColor="text1"/>
          <w:sz w:val="24"/>
          <w:szCs w:val="24"/>
        </w:rPr>
        <w:t xml:space="preserve">boost regimen </w:t>
      </w:r>
      <w:r w:rsidR="005603E3">
        <w:rPr>
          <w:rFonts w:ascii="Times New Roman" w:eastAsia="Times New Roman" w:hAnsi="Times New Roman" w:cs="Times New Roman"/>
          <w:color w:val="000000" w:themeColor="text1"/>
          <w:sz w:val="24"/>
          <w:szCs w:val="24"/>
        </w:rPr>
        <w:t>at 14 day intervals were</w:t>
      </w:r>
      <w:r w:rsidRPr="00D3492D">
        <w:rPr>
          <w:rFonts w:ascii="Times New Roman" w:eastAsia="Times New Roman" w:hAnsi="Times New Roman" w:cs="Times New Roman"/>
          <w:color w:val="000000" w:themeColor="text1"/>
          <w:sz w:val="24"/>
          <w:szCs w:val="24"/>
        </w:rPr>
        <w:t xml:space="preserve"> evaluated in mice. This study showed that in mice, at least 0.1</w:t>
      </w:r>
      <w:r w:rsidRPr="00D3492D">
        <w:rPr>
          <w:rFonts w:ascii="Times New Roman" w:eastAsia="Times New Roman" w:hAnsi="Times New Roman" w:cs="Times New Roman"/>
          <w:color w:val="000000" w:themeColor="text1"/>
          <w:sz w:val="24"/>
          <w:szCs w:val="24"/>
          <w:shd w:val="clear" w:color="auto" w:fill="FFFFFF"/>
        </w:rPr>
        <w:t xml:space="preserve">μg doses were required to induce anti-S IgG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by 21 days</w:t>
      </w:r>
      <w:r w:rsidR="005603E3">
        <w:rPr>
          <w:rFonts w:ascii="Times New Roman" w:eastAsia="Times New Roman" w:hAnsi="Times New Roman" w:cs="Times New Roman"/>
          <w:color w:val="000000" w:themeColor="text1"/>
          <w:sz w:val="24"/>
          <w:szCs w:val="24"/>
          <w:shd w:val="clear" w:color="auto" w:fill="FFFFFF"/>
        </w:rPr>
        <w:t xml:space="preserve">. For all doses tested, a prime and </w:t>
      </w:r>
      <w:r w:rsidRPr="00D3492D">
        <w:rPr>
          <w:rFonts w:ascii="Times New Roman" w:eastAsia="Times New Roman" w:hAnsi="Times New Roman" w:cs="Times New Roman"/>
          <w:color w:val="000000" w:themeColor="text1"/>
          <w:sz w:val="24"/>
          <w:szCs w:val="24"/>
          <w:shd w:val="clear" w:color="auto" w:fill="FFFFFF"/>
        </w:rPr>
        <w:t>boost regime</w:t>
      </w:r>
      <w:r w:rsidR="005603E3">
        <w:rPr>
          <w:rFonts w:ascii="Times New Roman" w:eastAsia="Times New Roman" w:hAnsi="Times New Roman" w:cs="Times New Roman"/>
          <w:color w:val="000000" w:themeColor="text1"/>
          <w:sz w:val="24"/>
          <w:szCs w:val="24"/>
          <w:shd w:val="clear" w:color="auto" w:fill="FFFFFF"/>
        </w:rPr>
        <w:t>n induced significantly increased</w:t>
      </w:r>
      <w:r w:rsidRPr="00D3492D">
        <w:rPr>
          <w:rFonts w:ascii="Times New Roman" w:eastAsia="Times New Roman" w:hAnsi="Times New Roman" w:cs="Times New Roman"/>
          <w:color w:val="000000" w:themeColor="text1"/>
          <w:sz w:val="24"/>
          <w:szCs w:val="24"/>
          <w:shd w:val="clear" w:color="auto" w:fill="FFFFFF"/>
        </w:rPr>
        <w:t xml:space="preserve"> anti-S IgG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at least 7 days after the booster dose. This was enhanced further with the addition of Matrix-M adjuvant (</w:t>
      </w:r>
      <w:r w:rsidR="005603E3">
        <w:rPr>
          <w:rFonts w:ascii="Times New Roman" w:eastAsia="Times New Roman" w:hAnsi="Times New Roman" w:cs="Times New Roman"/>
          <w:color w:val="000000" w:themeColor="text1"/>
          <w:sz w:val="24"/>
          <w:szCs w:val="24"/>
          <w:shd w:val="clear" w:color="auto" w:fill="FFFFFF"/>
        </w:rPr>
        <w:t>versus 10μg NVX-CoV2373), achieving a ten times or higher</w:t>
      </w:r>
      <w:r w:rsidRPr="00D3492D">
        <w:rPr>
          <w:rFonts w:ascii="Times New Roman" w:eastAsia="Times New Roman" w:hAnsi="Times New Roman" w:cs="Times New Roman"/>
          <w:color w:val="000000" w:themeColor="text1"/>
          <w:sz w:val="24"/>
          <w:szCs w:val="24"/>
          <w:shd w:val="clear" w:color="auto" w:fill="FFFFFF"/>
        </w:rPr>
        <w:t xml:space="preserve"> dose sparing effect. Across all dose levels, a prime boost approach of NVX-CoV2373/Matrix-M induced hig</w:t>
      </w:r>
      <w:r w:rsidR="005603E3">
        <w:rPr>
          <w:rFonts w:ascii="Times New Roman" w:eastAsia="Times New Roman" w:hAnsi="Times New Roman" w:cs="Times New Roman"/>
          <w:color w:val="000000" w:themeColor="text1"/>
          <w:sz w:val="24"/>
          <w:szCs w:val="24"/>
          <w:shd w:val="clear" w:color="auto" w:fill="FFFFFF"/>
        </w:rPr>
        <w:t xml:space="preserve">h </w:t>
      </w:r>
      <w:proofErr w:type="spellStart"/>
      <w:r w:rsidR="005603E3">
        <w:rPr>
          <w:rFonts w:ascii="Times New Roman" w:eastAsia="Times New Roman" w:hAnsi="Times New Roman" w:cs="Times New Roman"/>
          <w:color w:val="000000" w:themeColor="text1"/>
          <w:sz w:val="24"/>
          <w:szCs w:val="24"/>
          <w:shd w:val="clear" w:color="auto" w:fill="FFFFFF"/>
        </w:rPr>
        <w:t>titre</w:t>
      </w:r>
      <w:proofErr w:type="spellEnd"/>
      <w:r w:rsidR="005603E3">
        <w:rPr>
          <w:rFonts w:ascii="Times New Roman" w:eastAsia="Times New Roman" w:hAnsi="Times New Roman" w:cs="Times New Roman"/>
          <w:color w:val="000000" w:themeColor="text1"/>
          <w:sz w:val="24"/>
          <w:szCs w:val="24"/>
          <w:shd w:val="clear" w:color="auto" w:fill="FFFFFF"/>
        </w:rPr>
        <w:t xml:space="preserve"> antibodies which impaired the binding of hACE2 receptors</w:t>
      </w:r>
      <w:r w:rsidRPr="00D3492D">
        <w:rPr>
          <w:rFonts w:ascii="Times New Roman" w:eastAsia="Times New Roman" w:hAnsi="Times New Roman" w:cs="Times New Roman"/>
          <w:color w:val="000000" w:themeColor="text1"/>
          <w:sz w:val="24"/>
          <w:szCs w:val="24"/>
          <w:shd w:val="clear" w:color="auto" w:fill="FFFFFF"/>
        </w:rPr>
        <w:t xml:space="preserve"> to S-protein</w:t>
      </w:r>
      <w:r w:rsidR="005603E3">
        <w:rPr>
          <w:rFonts w:ascii="Times New Roman" w:eastAsia="Times New Roman" w:hAnsi="Times New Roman" w:cs="Times New Roman"/>
          <w:color w:val="000000" w:themeColor="text1"/>
          <w:sz w:val="24"/>
          <w:szCs w:val="24"/>
          <w:shd w:val="clear" w:color="auto" w:fill="FFFFFF"/>
        </w:rPr>
        <w:t>, with subsequent</w:t>
      </w:r>
      <w:r w:rsidRPr="00D3492D">
        <w:rPr>
          <w:rFonts w:ascii="Times New Roman" w:eastAsia="Times New Roman" w:hAnsi="Times New Roman" w:cs="Times New Roman"/>
          <w:color w:val="000000" w:themeColor="text1"/>
          <w:sz w:val="24"/>
          <w:szCs w:val="24"/>
          <w:shd w:val="clear" w:color="auto" w:fill="FFFFFF"/>
        </w:rPr>
        <w:t xml:space="preserve"> </w:t>
      </w:r>
      <w:r w:rsidR="005603E3">
        <w:rPr>
          <w:rFonts w:ascii="Times New Roman" w:eastAsia="Times New Roman" w:hAnsi="Times New Roman" w:cs="Times New Roman"/>
          <w:color w:val="000000" w:themeColor="text1"/>
          <w:sz w:val="24"/>
          <w:szCs w:val="24"/>
          <w:shd w:val="clear" w:color="auto" w:fill="FFFFFF"/>
        </w:rPr>
        <w:t xml:space="preserve">neutralization of </w:t>
      </w:r>
      <w:r w:rsidRPr="00D3492D">
        <w:rPr>
          <w:rFonts w:ascii="Times New Roman" w:eastAsia="Times New Roman" w:hAnsi="Times New Roman" w:cs="Times New Roman"/>
          <w:color w:val="000000" w:themeColor="text1"/>
          <w:sz w:val="24"/>
          <w:szCs w:val="24"/>
          <w:shd w:val="clear" w:color="auto" w:fill="FFFFFF"/>
        </w:rPr>
        <w:t>SARS-CoV-2</w:t>
      </w:r>
      <w:r w:rsidR="005603E3">
        <w:rPr>
          <w:rFonts w:ascii="Times New Roman" w:eastAsia="Times New Roman" w:hAnsi="Times New Roman" w:cs="Times New Roman"/>
          <w:color w:val="000000" w:themeColor="text1"/>
          <w:sz w:val="24"/>
          <w:szCs w:val="24"/>
          <w:shd w:val="clear" w:color="auto" w:fill="FFFFFF"/>
        </w:rPr>
        <w:t xml:space="preserve"> cytopathy</w:t>
      </w:r>
      <w:r w:rsidRPr="00D3492D">
        <w:rPr>
          <w:rFonts w:ascii="Times New Roman" w:eastAsia="Times New Roman" w:hAnsi="Times New Roman" w:cs="Times New Roman"/>
          <w:color w:val="000000" w:themeColor="text1"/>
          <w:sz w:val="24"/>
          <w:szCs w:val="24"/>
          <w:shd w:val="clear" w:color="auto" w:fill="FFFFFF"/>
        </w:rPr>
        <w:t xml:space="preserve"> on Vero E6 cells.</w:t>
      </w:r>
    </w:p>
    <w:p w14:paraId="54C53656"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p>
    <w:p w14:paraId="7DFCAC9B" w14:textId="051736C3" w:rsidR="00C30C34"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shd w:val="clear" w:color="auto" w:fill="FFFFFF"/>
        </w:rPr>
        <w:t xml:space="preserve">The immunized mice were then </w:t>
      </w:r>
      <w:r w:rsidR="005603E3">
        <w:rPr>
          <w:rFonts w:ascii="Times New Roman" w:eastAsia="Times New Roman" w:hAnsi="Times New Roman" w:cs="Times New Roman"/>
          <w:color w:val="000000" w:themeColor="text1"/>
          <w:sz w:val="24"/>
          <w:szCs w:val="24"/>
          <w:shd w:val="clear" w:color="auto" w:fill="FFFFFF"/>
        </w:rPr>
        <w:t>administered</w:t>
      </w:r>
      <w:r w:rsidRPr="00D3492D">
        <w:rPr>
          <w:rFonts w:ascii="Times New Roman" w:eastAsia="Times New Roman" w:hAnsi="Times New Roman" w:cs="Times New Roman"/>
          <w:color w:val="000000" w:themeColor="text1"/>
          <w:sz w:val="24"/>
          <w:szCs w:val="24"/>
          <w:shd w:val="clear" w:color="auto" w:fill="FFFFFF"/>
        </w:rPr>
        <w:t xml:space="preserve"> 10</w:t>
      </w:r>
      <w:r w:rsidRPr="00D3492D">
        <w:rPr>
          <w:rFonts w:ascii="Times New Roman" w:eastAsia="Times New Roman" w:hAnsi="Times New Roman" w:cs="Times New Roman"/>
          <w:color w:val="000000" w:themeColor="text1"/>
          <w:sz w:val="24"/>
          <w:szCs w:val="24"/>
          <w:shd w:val="clear" w:color="auto" w:fill="FFFFFF"/>
          <w:vertAlign w:val="superscript"/>
        </w:rPr>
        <w:t xml:space="preserve">5 </w:t>
      </w:r>
      <w:r w:rsidRPr="00D3492D">
        <w:rPr>
          <w:rFonts w:ascii="Times New Roman" w:eastAsia="Times New Roman" w:hAnsi="Times New Roman" w:cs="Times New Roman"/>
          <w:color w:val="000000" w:themeColor="text1"/>
          <w:sz w:val="24"/>
          <w:szCs w:val="24"/>
          <w:shd w:val="clear" w:color="auto" w:fill="FFFFFF"/>
        </w:rPr>
        <w:t xml:space="preserve">plaque forming units(pfu)/mouse of SARS-CoV-2 (WA1 strain). While the prime-only </w:t>
      </w:r>
      <w:r w:rsidR="005603E3">
        <w:rPr>
          <w:rFonts w:ascii="Times New Roman" w:eastAsia="Times New Roman" w:hAnsi="Times New Roman" w:cs="Times New Roman"/>
          <w:color w:val="000000" w:themeColor="text1"/>
          <w:sz w:val="24"/>
          <w:szCs w:val="24"/>
          <w:shd w:val="clear" w:color="auto" w:fill="FFFFFF"/>
        </w:rPr>
        <w:t xml:space="preserve">mice immunized with NVX-CoV2373 with </w:t>
      </w:r>
      <w:r w:rsidRPr="00D3492D">
        <w:rPr>
          <w:rFonts w:ascii="Times New Roman" w:eastAsia="Times New Roman" w:hAnsi="Times New Roman" w:cs="Times New Roman"/>
          <w:color w:val="000000" w:themeColor="text1"/>
          <w:sz w:val="24"/>
          <w:szCs w:val="24"/>
          <w:shd w:val="clear" w:color="auto" w:fill="FFFFFF"/>
        </w:rPr>
        <w:t>Matrix-M had a dose-dependent re</w:t>
      </w:r>
      <w:r w:rsidR="005603E3">
        <w:rPr>
          <w:rFonts w:ascii="Times New Roman" w:eastAsia="Times New Roman" w:hAnsi="Times New Roman" w:cs="Times New Roman"/>
          <w:color w:val="000000" w:themeColor="text1"/>
          <w:sz w:val="24"/>
          <w:szCs w:val="24"/>
          <w:shd w:val="clear" w:color="auto" w:fill="FFFFFF"/>
        </w:rPr>
        <w:t xml:space="preserve">sponse to </w:t>
      </w:r>
      <w:r w:rsidRPr="00D3492D">
        <w:rPr>
          <w:rFonts w:ascii="Times New Roman" w:eastAsia="Times New Roman" w:hAnsi="Times New Roman" w:cs="Times New Roman"/>
          <w:color w:val="000000" w:themeColor="text1"/>
          <w:sz w:val="24"/>
          <w:szCs w:val="24"/>
          <w:shd w:val="clear" w:color="auto" w:fill="FFFFFF"/>
        </w:rPr>
        <w:t xml:space="preserve">virus </w:t>
      </w:r>
      <w:proofErr w:type="spellStart"/>
      <w:r w:rsidRPr="00D3492D">
        <w:rPr>
          <w:rFonts w:ascii="Times New Roman" w:eastAsia="Times New Roman" w:hAnsi="Times New Roman" w:cs="Times New Roman"/>
          <w:color w:val="000000" w:themeColor="text1"/>
          <w:sz w:val="24"/>
          <w:szCs w:val="24"/>
          <w:shd w:val="clear" w:color="auto" w:fill="FFFFFF"/>
        </w:rPr>
        <w:t>titre</w:t>
      </w:r>
      <w:proofErr w:type="spellEnd"/>
      <w:r w:rsidRPr="00D3492D">
        <w:rPr>
          <w:rFonts w:ascii="Times New Roman" w:eastAsia="Times New Roman" w:hAnsi="Times New Roman" w:cs="Times New Roman"/>
          <w:color w:val="000000" w:themeColor="text1"/>
          <w:sz w:val="24"/>
          <w:szCs w:val="24"/>
          <w:shd w:val="clear" w:color="auto" w:fill="FFFFFF"/>
        </w:rPr>
        <w:t>, with no detectable virus in the 10μg dose, the prime/boost immunization resulted in undetectable lung virus loads at NVX-COV2373 doses of at least 0.1μg. The viral load suppression correlated with protection from weight loss after infection and inflammation in lung histopathology. Cell mediated immune responses were also elicited with a higher proportion of multi</w:t>
      </w:r>
      <w:r w:rsidR="005603E3">
        <w:rPr>
          <w:rFonts w:ascii="Times New Roman" w:eastAsia="Times New Roman" w:hAnsi="Times New Roman" w:cs="Times New Roman"/>
          <w:color w:val="000000" w:themeColor="text1"/>
          <w:sz w:val="24"/>
          <w:szCs w:val="24"/>
          <w:shd w:val="clear" w:color="auto" w:fill="FFFFFF"/>
        </w:rPr>
        <w:t>-functioning</w:t>
      </w:r>
      <w:r w:rsidRPr="00D3492D">
        <w:rPr>
          <w:rFonts w:ascii="Times New Roman" w:eastAsia="Times New Roman" w:hAnsi="Times New Roman" w:cs="Times New Roman"/>
          <w:color w:val="000000" w:themeColor="text1"/>
          <w:sz w:val="24"/>
          <w:szCs w:val="24"/>
          <w:shd w:val="clear" w:color="auto" w:fill="FFFFFF"/>
        </w:rPr>
        <w:t xml:space="preserve"> phenotypes within both CD4+ and CD8+ T-cells, with corresponding increased production of</w:t>
      </w:r>
      <w:r w:rsidR="005603E3">
        <w:rPr>
          <w:rFonts w:ascii="Times New Roman" w:eastAsia="Times New Roman" w:hAnsi="Times New Roman" w:cs="Times New Roman"/>
          <w:color w:val="000000" w:themeColor="text1"/>
          <w:sz w:val="24"/>
          <w:szCs w:val="24"/>
          <w:shd w:val="clear" w:color="auto" w:fill="FFFFFF"/>
        </w:rPr>
        <w:t xml:space="preserve"> </w:t>
      </w:r>
      <w:r w:rsidR="005603E3" w:rsidRPr="00D3492D">
        <w:rPr>
          <w:rFonts w:ascii="Times New Roman" w:eastAsia="Times New Roman" w:hAnsi="Times New Roman" w:cs="Times New Roman"/>
          <w:color w:val="000000" w:themeColor="text1"/>
          <w:sz w:val="24"/>
          <w:szCs w:val="24"/>
          <w:shd w:val="clear" w:color="auto" w:fill="FFFFFF"/>
        </w:rPr>
        <w:t xml:space="preserve">TNF-α, </w:t>
      </w:r>
      <w:r w:rsidRPr="00D3492D">
        <w:rPr>
          <w:rFonts w:ascii="Times New Roman" w:eastAsia="Times New Roman" w:hAnsi="Times New Roman" w:cs="Times New Roman"/>
          <w:color w:val="000000" w:themeColor="text1"/>
          <w:sz w:val="24"/>
          <w:szCs w:val="24"/>
          <w:shd w:val="clear" w:color="auto" w:fill="FFFFFF"/>
        </w:rPr>
        <w:t xml:space="preserve">IFN-γ, and IL-2 cytokines. These findings in mice were replicated in olive baboons, immunized with </w:t>
      </w:r>
      <w:r w:rsidR="005603E3">
        <w:rPr>
          <w:rFonts w:ascii="Times New Roman" w:eastAsia="Times New Roman" w:hAnsi="Times New Roman" w:cs="Times New Roman"/>
          <w:color w:val="000000" w:themeColor="text1"/>
          <w:sz w:val="24"/>
          <w:szCs w:val="24"/>
          <w:shd w:val="clear" w:color="auto" w:fill="FFFFFF"/>
        </w:rPr>
        <w:t>two doses of</w:t>
      </w:r>
      <w:r w:rsidRPr="00D3492D">
        <w:rPr>
          <w:rFonts w:ascii="Times New Roman" w:eastAsia="Times New Roman" w:hAnsi="Times New Roman" w:cs="Times New Roman"/>
          <w:color w:val="000000" w:themeColor="text1"/>
          <w:sz w:val="24"/>
          <w:szCs w:val="24"/>
          <w:shd w:val="clear" w:color="auto" w:fill="FFFFFF"/>
        </w:rPr>
        <w:t xml:space="preserve"> 1μg, 5μg and</w:t>
      </w:r>
      <w:r w:rsidR="005603E3">
        <w:rPr>
          <w:rFonts w:ascii="Times New Roman" w:eastAsia="Times New Roman" w:hAnsi="Times New Roman" w:cs="Times New Roman"/>
          <w:color w:val="000000" w:themeColor="text1"/>
          <w:sz w:val="24"/>
          <w:szCs w:val="24"/>
          <w:shd w:val="clear" w:color="auto" w:fill="FFFFFF"/>
        </w:rPr>
        <w:t xml:space="preserve"> 25μg of NVX-COV2373</w:t>
      </w:r>
      <w:r w:rsidRPr="00D3492D">
        <w:rPr>
          <w:rFonts w:ascii="Times New Roman" w:eastAsia="Times New Roman" w:hAnsi="Times New Roman" w:cs="Times New Roman"/>
          <w:color w:val="000000" w:themeColor="text1"/>
          <w:sz w:val="24"/>
          <w:szCs w:val="24"/>
          <w:shd w:val="clear" w:color="auto" w:fill="FFFFFF"/>
        </w:rPr>
        <w:t xml:space="preserve"> </w:t>
      </w:r>
      <w:r w:rsidR="005603E3">
        <w:rPr>
          <w:rFonts w:ascii="Times New Roman" w:eastAsia="Times New Roman" w:hAnsi="Times New Roman" w:cs="Times New Roman"/>
          <w:color w:val="000000" w:themeColor="text1"/>
          <w:sz w:val="24"/>
          <w:szCs w:val="24"/>
          <w:shd w:val="clear" w:color="auto" w:fill="FFFFFF"/>
        </w:rPr>
        <w:t xml:space="preserve">(plus </w:t>
      </w:r>
      <w:r w:rsidRPr="00D3492D">
        <w:rPr>
          <w:rFonts w:ascii="Times New Roman" w:eastAsia="Times New Roman" w:hAnsi="Times New Roman" w:cs="Times New Roman"/>
          <w:color w:val="000000" w:themeColor="text1"/>
          <w:sz w:val="24"/>
          <w:szCs w:val="24"/>
          <w:shd w:val="clear" w:color="auto" w:fill="FFFFFF"/>
        </w:rPr>
        <w:t>50μg Matrix-M adjuvant</w:t>
      </w:r>
      <w:r w:rsidR="005603E3">
        <w:rPr>
          <w:rFonts w:ascii="Times New Roman" w:eastAsia="Times New Roman" w:hAnsi="Times New Roman" w:cs="Times New Roman"/>
          <w:color w:val="000000" w:themeColor="text1"/>
          <w:sz w:val="24"/>
          <w:szCs w:val="24"/>
          <w:shd w:val="clear" w:color="auto" w:fill="FFFFFF"/>
        </w:rPr>
        <w:t>)</w:t>
      </w:r>
      <w:r w:rsidRPr="00D3492D">
        <w:rPr>
          <w:rFonts w:ascii="Times New Roman" w:eastAsia="Times New Roman" w:hAnsi="Times New Roman" w:cs="Times New Roman"/>
          <w:color w:val="000000" w:themeColor="text1"/>
          <w:sz w:val="24"/>
          <w:szCs w:val="24"/>
          <w:shd w:val="clear" w:color="auto" w:fill="FFFFFF"/>
        </w:rPr>
        <w:t xml:space="preserve"> 21-days apart</w:t>
      </w:r>
      <w:r w:rsidR="002759DD">
        <w:rPr>
          <w:rFonts w:ascii="Times New Roman" w:eastAsia="Times New Roman" w:hAnsi="Times New Roman" w:cs="Times New Roman"/>
          <w:color w:val="000000" w:themeColor="text1"/>
          <w:sz w:val="24"/>
          <w:szCs w:val="24"/>
          <w:shd w:val="clear" w:color="auto" w:fill="FFFFFF"/>
        </w:rPr>
        <w:t xml:space="preserve"> [3]</w:t>
      </w:r>
      <w:r w:rsidRPr="00D3492D">
        <w:rPr>
          <w:rFonts w:ascii="Times New Roman" w:eastAsia="Times New Roman" w:hAnsi="Times New Roman" w:cs="Times New Roman"/>
          <w:color w:val="000000" w:themeColor="text1"/>
          <w:sz w:val="24"/>
          <w:szCs w:val="24"/>
          <w:shd w:val="clear" w:color="auto" w:fill="FFFFFF"/>
        </w:rPr>
        <w:t>.</w:t>
      </w:r>
    </w:p>
    <w:p w14:paraId="2310A83B"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p>
    <w:p w14:paraId="2C8BAC2B" w14:textId="5D732461" w:rsidR="00656284" w:rsidRPr="00656284"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r w:rsidRPr="00D3492D">
        <w:rPr>
          <w:rFonts w:ascii="Times New Roman" w:eastAsia="Times New Roman" w:hAnsi="Times New Roman" w:cs="Times New Roman"/>
          <w:color w:val="000000" w:themeColor="text1"/>
          <w:sz w:val="24"/>
          <w:szCs w:val="24"/>
        </w:rPr>
        <w:t>Using a non-human primate model, cynomolgus macaques at least 3 years old which received 2.5</w:t>
      </w:r>
      <w:r w:rsidRPr="00D3492D">
        <w:rPr>
          <w:rFonts w:ascii="Times New Roman" w:eastAsia="Times New Roman" w:hAnsi="Times New Roman" w:cs="Times New Roman"/>
          <w:color w:val="000000" w:themeColor="text1"/>
          <w:sz w:val="24"/>
          <w:szCs w:val="24"/>
          <w:shd w:val="clear" w:color="auto" w:fill="FFFFFF"/>
        </w:rPr>
        <w:t xml:space="preserve"> </w:t>
      </w:r>
      <w:proofErr w:type="spellStart"/>
      <w:r w:rsidRPr="00D3492D">
        <w:rPr>
          <w:rFonts w:ascii="Times New Roman" w:eastAsia="Times New Roman" w:hAnsi="Times New Roman" w:cs="Times New Roman"/>
          <w:color w:val="000000" w:themeColor="text1"/>
          <w:sz w:val="24"/>
          <w:szCs w:val="24"/>
          <w:shd w:val="clear" w:color="auto" w:fill="FFFFFF"/>
        </w:rPr>
        <w:t>μg</w:t>
      </w:r>
      <w:proofErr w:type="spellEnd"/>
      <w:r w:rsidRPr="00D3492D">
        <w:rPr>
          <w:rFonts w:ascii="Times New Roman" w:eastAsia="Times New Roman" w:hAnsi="Times New Roman" w:cs="Times New Roman"/>
          <w:color w:val="000000" w:themeColor="text1"/>
          <w:sz w:val="24"/>
          <w:szCs w:val="24"/>
          <w:shd w:val="clear" w:color="auto" w:fill="FFFFFF"/>
        </w:rPr>
        <w:t>,</w:t>
      </w:r>
      <w:r w:rsidRPr="00D3492D">
        <w:rPr>
          <w:rFonts w:ascii="Times New Roman" w:eastAsia="Times New Roman" w:hAnsi="Times New Roman" w:cs="Times New Roman"/>
          <w:color w:val="000000" w:themeColor="text1"/>
          <w:sz w:val="24"/>
          <w:szCs w:val="24"/>
        </w:rPr>
        <w:t xml:space="preserve"> 5</w:t>
      </w:r>
      <w:r w:rsidRPr="00D3492D">
        <w:rPr>
          <w:rFonts w:ascii="Times New Roman" w:eastAsia="Times New Roman" w:hAnsi="Times New Roman" w:cs="Times New Roman"/>
          <w:color w:val="000000" w:themeColor="text1"/>
          <w:sz w:val="24"/>
          <w:szCs w:val="24"/>
          <w:shd w:val="clear" w:color="auto" w:fill="FFFFFF"/>
        </w:rPr>
        <w:t xml:space="preserve"> </w:t>
      </w:r>
      <w:proofErr w:type="spellStart"/>
      <w:r w:rsidRPr="00D3492D">
        <w:rPr>
          <w:rFonts w:ascii="Times New Roman" w:eastAsia="Times New Roman" w:hAnsi="Times New Roman" w:cs="Times New Roman"/>
          <w:color w:val="000000" w:themeColor="text1"/>
          <w:sz w:val="24"/>
          <w:szCs w:val="24"/>
          <w:shd w:val="clear" w:color="auto" w:fill="FFFFFF"/>
        </w:rPr>
        <w:t>μg</w:t>
      </w:r>
      <w:proofErr w:type="spellEnd"/>
      <w:r w:rsidRPr="00D3492D">
        <w:rPr>
          <w:rFonts w:ascii="Times New Roman" w:eastAsia="Times New Roman" w:hAnsi="Times New Roman" w:cs="Times New Roman"/>
          <w:color w:val="000000" w:themeColor="text1"/>
          <w:sz w:val="24"/>
          <w:szCs w:val="24"/>
        </w:rPr>
        <w:t xml:space="preserve"> or 25</w:t>
      </w:r>
      <w:r w:rsidRPr="00D3492D">
        <w:rPr>
          <w:rFonts w:ascii="Times New Roman" w:eastAsia="Times New Roman" w:hAnsi="Times New Roman" w:cs="Times New Roman"/>
          <w:color w:val="000000" w:themeColor="text1"/>
          <w:sz w:val="24"/>
          <w:szCs w:val="24"/>
          <w:shd w:val="clear" w:color="auto" w:fill="FFFFFF"/>
        </w:rPr>
        <w:t xml:space="preserve">μg NVX-COV2373 with 25μg or 50μg Matrix-M adjuvants induced anti-S IgG antibodies at day 21 after </w:t>
      </w:r>
      <w:r w:rsidR="005603E3">
        <w:rPr>
          <w:rFonts w:ascii="Times New Roman" w:eastAsia="Times New Roman" w:hAnsi="Times New Roman" w:cs="Times New Roman"/>
          <w:color w:val="000000" w:themeColor="text1"/>
          <w:sz w:val="24"/>
          <w:szCs w:val="24"/>
          <w:shd w:val="clear" w:color="auto" w:fill="FFFFFF"/>
        </w:rPr>
        <w:t>just one</w:t>
      </w:r>
      <w:r w:rsidRPr="00D3492D">
        <w:rPr>
          <w:rFonts w:ascii="Times New Roman" w:eastAsia="Times New Roman" w:hAnsi="Times New Roman" w:cs="Times New Roman"/>
          <w:color w:val="000000" w:themeColor="text1"/>
          <w:sz w:val="24"/>
          <w:szCs w:val="24"/>
          <w:shd w:val="clear" w:color="auto" w:fill="FFFFFF"/>
        </w:rPr>
        <w:t xml:space="preserve"> dose. This increased significantly </w:t>
      </w:r>
      <w:r w:rsidR="005603E3">
        <w:rPr>
          <w:rFonts w:ascii="Times New Roman" w:eastAsia="Times New Roman" w:hAnsi="Times New Roman" w:cs="Times New Roman"/>
          <w:color w:val="000000" w:themeColor="text1"/>
          <w:sz w:val="24"/>
          <w:szCs w:val="24"/>
          <w:shd w:val="clear" w:color="auto" w:fill="FFFFFF"/>
        </w:rPr>
        <w:t>a fortnight after</w:t>
      </w:r>
      <w:r w:rsidRPr="00D3492D">
        <w:rPr>
          <w:rFonts w:ascii="Times New Roman" w:eastAsia="Times New Roman" w:hAnsi="Times New Roman" w:cs="Times New Roman"/>
          <w:color w:val="000000" w:themeColor="text1"/>
          <w:sz w:val="24"/>
          <w:szCs w:val="24"/>
          <w:shd w:val="clear" w:color="auto" w:fill="FFFFFF"/>
        </w:rPr>
        <w:t xml:space="preserve"> the booster dose with anti-S IgG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surpassing convalescent human serum by 6.9 to 14.2 times. There was a correspondingly similar increase for the hACE2 receptor inhibition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and SARS-CoV-2 GMT neutralization antibody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When the macaques were </w:t>
      </w:r>
      <w:r w:rsidR="005603E3">
        <w:rPr>
          <w:rFonts w:ascii="Times New Roman" w:eastAsia="Times New Roman" w:hAnsi="Times New Roman" w:cs="Times New Roman"/>
          <w:color w:val="000000" w:themeColor="text1"/>
          <w:sz w:val="24"/>
          <w:szCs w:val="24"/>
          <w:shd w:val="clear" w:color="auto" w:fill="FFFFFF"/>
        </w:rPr>
        <w:t>exposed to</w:t>
      </w:r>
      <w:r w:rsidRPr="00D3492D">
        <w:rPr>
          <w:rFonts w:ascii="Times New Roman" w:eastAsia="Times New Roman" w:hAnsi="Times New Roman" w:cs="Times New Roman"/>
          <w:color w:val="000000" w:themeColor="text1"/>
          <w:sz w:val="24"/>
          <w:szCs w:val="24"/>
          <w:shd w:val="clear" w:color="auto" w:fill="FFFFFF"/>
        </w:rPr>
        <w:t xml:space="preserve"> SARS-CoV-2 virus in the </w:t>
      </w:r>
      <w:r w:rsidR="005603E3">
        <w:rPr>
          <w:rFonts w:ascii="Times New Roman" w:eastAsia="Times New Roman" w:hAnsi="Times New Roman" w:cs="Times New Roman"/>
          <w:color w:val="000000" w:themeColor="text1"/>
          <w:sz w:val="24"/>
          <w:szCs w:val="24"/>
          <w:shd w:val="clear" w:color="auto" w:fill="FFFFFF"/>
        </w:rPr>
        <w:t>lower and upper</w:t>
      </w:r>
      <w:r w:rsidRPr="00D3492D">
        <w:rPr>
          <w:rFonts w:ascii="Times New Roman" w:eastAsia="Times New Roman" w:hAnsi="Times New Roman" w:cs="Times New Roman"/>
          <w:color w:val="000000" w:themeColor="text1"/>
          <w:sz w:val="24"/>
          <w:szCs w:val="24"/>
          <w:shd w:val="clear" w:color="auto" w:fill="FFFFFF"/>
        </w:rPr>
        <w:t xml:space="preserve"> airways, the placebo recipients had an average of 9131 sgRNA copies/mL in bronchioalveolar lavage two days post-challenge; as opposed to no detectable sgRNA in the immunized group. The control </w:t>
      </w:r>
      <w:r w:rsidR="005603E3">
        <w:rPr>
          <w:rFonts w:ascii="Times New Roman" w:eastAsia="Times New Roman" w:hAnsi="Times New Roman" w:cs="Times New Roman"/>
          <w:color w:val="000000" w:themeColor="text1"/>
          <w:sz w:val="24"/>
          <w:szCs w:val="24"/>
          <w:shd w:val="clear" w:color="auto" w:fill="FFFFFF"/>
        </w:rPr>
        <w:t>group</w:t>
      </w:r>
      <w:r w:rsidRPr="00D3492D">
        <w:rPr>
          <w:rFonts w:ascii="Times New Roman" w:eastAsia="Times New Roman" w:hAnsi="Times New Roman" w:cs="Times New Roman"/>
          <w:color w:val="000000" w:themeColor="text1"/>
          <w:sz w:val="24"/>
          <w:szCs w:val="24"/>
          <w:shd w:val="clear" w:color="auto" w:fill="FFFFFF"/>
        </w:rPr>
        <w:t xml:space="preserve"> </w:t>
      </w:r>
      <w:r w:rsidR="005603E3">
        <w:rPr>
          <w:rFonts w:ascii="Times New Roman" w:eastAsia="Times New Roman" w:hAnsi="Times New Roman" w:cs="Times New Roman"/>
          <w:color w:val="000000" w:themeColor="text1"/>
          <w:sz w:val="24"/>
          <w:szCs w:val="24"/>
          <w:shd w:val="clear" w:color="auto" w:fill="FFFFFF"/>
        </w:rPr>
        <w:t>were found to have</w:t>
      </w:r>
      <w:r w:rsidRPr="00D3492D">
        <w:rPr>
          <w:rFonts w:ascii="Times New Roman" w:eastAsia="Times New Roman" w:hAnsi="Times New Roman" w:cs="Times New Roman"/>
          <w:color w:val="000000" w:themeColor="text1"/>
          <w:sz w:val="24"/>
          <w:szCs w:val="24"/>
          <w:shd w:val="clear" w:color="auto" w:fill="FFFFFF"/>
        </w:rPr>
        <w:t xml:space="preserve"> moderate to severe</w:t>
      </w:r>
      <w:r w:rsidR="005603E3">
        <w:rPr>
          <w:rFonts w:ascii="Times New Roman" w:eastAsia="Times New Roman" w:hAnsi="Times New Roman" w:cs="Times New Roman"/>
          <w:color w:val="000000" w:themeColor="text1"/>
          <w:sz w:val="24"/>
          <w:szCs w:val="24"/>
          <w:shd w:val="clear" w:color="auto" w:fill="FFFFFF"/>
        </w:rPr>
        <w:t xml:space="preserve">ly </w:t>
      </w:r>
      <w:proofErr w:type="spellStart"/>
      <w:r w:rsidR="005603E3">
        <w:rPr>
          <w:rFonts w:ascii="Times New Roman" w:eastAsia="Times New Roman" w:hAnsi="Times New Roman" w:cs="Times New Roman"/>
          <w:color w:val="000000" w:themeColor="text1"/>
          <w:sz w:val="24"/>
          <w:szCs w:val="24"/>
          <w:shd w:val="clear" w:color="auto" w:fill="FFFFFF"/>
        </w:rPr>
        <w:t>inflammed</w:t>
      </w:r>
      <w:proofErr w:type="spellEnd"/>
      <w:r w:rsidRPr="00D3492D">
        <w:rPr>
          <w:rFonts w:ascii="Times New Roman" w:eastAsia="Times New Roman" w:hAnsi="Times New Roman" w:cs="Times New Roman"/>
          <w:color w:val="000000" w:themeColor="text1"/>
          <w:sz w:val="24"/>
          <w:szCs w:val="24"/>
          <w:shd w:val="clear" w:color="auto" w:fill="FFFFFF"/>
        </w:rPr>
        <w:t xml:space="preserve"> bronchi and alveoli, with </w:t>
      </w:r>
      <w:r w:rsidR="00FE2CD9">
        <w:rPr>
          <w:rFonts w:ascii="Times New Roman" w:eastAsia="Times New Roman" w:hAnsi="Times New Roman" w:cs="Times New Roman"/>
          <w:color w:val="000000" w:themeColor="text1"/>
          <w:sz w:val="24"/>
          <w:szCs w:val="24"/>
          <w:shd w:val="clear" w:color="auto" w:fill="FFFFFF"/>
        </w:rPr>
        <w:t>minimal</w:t>
      </w:r>
      <w:r w:rsidRPr="00D3492D">
        <w:rPr>
          <w:rFonts w:ascii="Times New Roman" w:eastAsia="Times New Roman" w:hAnsi="Times New Roman" w:cs="Times New Roman"/>
          <w:color w:val="000000" w:themeColor="text1"/>
          <w:sz w:val="24"/>
          <w:szCs w:val="24"/>
          <w:shd w:val="clear" w:color="auto" w:fill="FFFFFF"/>
        </w:rPr>
        <w:t xml:space="preserve"> inflammation in immunized macaques 7 days post-challenge. This demonstrates the </w:t>
      </w:r>
      <w:r w:rsidR="00FE2CD9">
        <w:rPr>
          <w:rFonts w:ascii="Times New Roman" w:eastAsia="Times New Roman" w:hAnsi="Times New Roman" w:cs="Times New Roman"/>
          <w:color w:val="000000" w:themeColor="text1"/>
          <w:sz w:val="24"/>
          <w:szCs w:val="24"/>
          <w:shd w:val="clear" w:color="auto" w:fill="FFFFFF"/>
        </w:rPr>
        <w:t>ability</w:t>
      </w:r>
      <w:r w:rsidRPr="00D3492D">
        <w:rPr>
          <w:rFonts w:ascii="Times New Roman" w:eastAsia="Times New Roman" w:hAnsi="Times New Roman" w:cs="Times New Roman"/>
          <w:color w:val="000000" w:themeColor="text1"/>
          <w:sz w:val="24"/>
          <w:szCs w:val="24"/>
          <w:shd w:val="clear" w:color="auto" w:fill="FFFFFF"/>
        </w:rPr>
        <w:t xml:space="preserve"> of NVX-CoV2373 to </w:t>
      </w:r>
      <w:r w:rsidR="00FE2CD9">
        <w:rPr>
          <w:rFonts w:ascii="Times New Roman" w:eastAsia="Times New Roman" w:hAnsi="Times New Roman" w:cs="Times New Roman"/>
          <w:color w:val="000000" w:themeColor="text1"/>
          <w:sz w:val="24"/>
          <w:szCs w:val="24"/>
          <w:shd w:val="clear" w:color="auto" w:fill="FFFFFF"/>
        </w:rPr>
        <w:t>prevent viral replication in the</w:t>
      </w:r>
      <w:r w:rsidRPr="00D3492D">
        <w:rPr>
          <w:rFonts w:ascii="Times New Roman" w:eastAsia="Times New Roman" w:hAnsi="Times New Roman" w:cs="Times New Roman"/>
          <w:color w:val="000000" w:themeColor="text1"/>
          <w:sz w:val="24"/>
          <w:szCs w:val="24"/>
          <w:shd w:val="clear" w:color="auto" w:fill="FFFFFF"/>
        </w:rPr>
        <w:t xml:space="preserve"> upper respiratory tract</w:t>
      </w:r>
      <w:r w:rsidR="00FE2CD9">
        <w:rPr>
          <w:rFonts w:ascii="Times New Roman" w:eastAsia="Times New Roman" w:hAnsi="Times New Roman" w:cs="Times New Roman"/>
          <w:color w:val="000000" w:themeColor="text1"/>
          <w:sz w:val="24"/>
          <w:szCs w:val="24"/>
          <w:shd w:val="clear" w:color="auto" w:fill="FFFFFF"/>
        </w:rPr>
        <w:t xml:space="preserve">, and pulmonary disease in the </w:t>
      </w:r>
      <w:r w:rsidRPr="00D3492D">
        <w:rPr>
          <w:rFonts w:ascii="Times New Roman" w:eastAsia="Times New Roman" w:hAnsi="Times New Roman" w:cs="Times New Roman"/>
          <w:color w:val="000000" w:themeColor="text1"/>
          <w:sz w:val="24"/>
          <w:szCs w:val="24"/>
          <w:shd w:val="clear" w:color="auto" w:fill="FFFFFF"/>
        </w:rPr>
        <w:t>lower respiratory tract</w:t>
      </w:r>
      <w:r w:rsidR="00FE2CD9">
        <w:rPr>
          <w:rFonts w:ascii="Times New Roman" w:eastAsia="Times New Roman" w:hAnsi="Times New Roman" w:cs="Times New Roman"/>
          <w:color w:val="000000" w:themeColor="text1"/>
          <w:sz w:val="24"/>
          <w:szCs w:val="24"/>
          <w:shd w:val="clear" w:color="auto" w:fill="FFFFFF"/>
        </w:rPr>
        <w:t>, which</w:t>
      </w:r>
      <w:r w:rsidRPr="00D3492D">
        <w:rPr>
          <w:rFonts w:ascii="Times New Roman" w:eastAsia="Times New Roman" w:hAnsi="Times New Roman" w:cs="Times New Roman"/>
          <w:color w:val="000000" w:themeColor="text1"/>
          <w:sz w:val="24"/>
          <w:szCs w:val="24"/>
          <w:shd w:val="clear" w:color="auto" w:fill="FFFFFF"/>
        </w:rPr>
        <w:t xml:space="preserve"> could be tested in human trials</w:t>
      </w:r>
      <w:r w:rsidR="002759DD">
        <w:rPr>
          <w:rFonts w:ascii="Times New Roman" w:eastAsia="Times New Roman" w:hAnsi="Times New Roman" w:cs="Times New Roman"/>
          <w:color w:val="000000" w:themeColor="text1"/>
          <w:sz w:val="24"/>
          <w:szCs w:val="24"/>
          <w:shd w:val="clear" w:color="auto" w:fill="FFFFFF"/>
        </w:rPr>
        <w:t xml:space="preserve"> [6]</w:t>
      </w:r>
      <w:r w:rsidRPr="00D3492D">
        <w:rPr>
          <w:rFonts w:ascii="Times New Roman" w:eastAsia="Times New Roman" w:hAnsi="Times New Roman" w:cs="Times New Roman"/>
          <w:color w:val="000000" w:themeColor="text1"/>
          <w:sz w:val="24"/>
          <w:szCs w:val="24"/>
          <w:shd w:val="clear" w:color="auto" w:fill="FFFFFF"/>
        </w:rPr>
        <w:t>.</w:t>
      </w:r>
      <w:r w:rsidR="00656284">
        <w:rPr>
          <w:rFonts w:ascii="Times New Roman" w:eastAsia="Times New Roman" w:hAnsi="Times New Roman" w:cs="Times New Roman"/>
          <w:color w:val="000000" w:themeColor="text1"/>
          <w:sz w:val="24"/>
          <w:szCs w:val="24"/>
          <w:shd w:val="clear" w:color="auto" w:fill="FFFFFF"/>
        </w:rPr>
        <w:t xml:space="preserve"> </w:t>
      </w:r>
    </w:p>
    <w:p w14:paraId="37F35D61"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7F0208FF"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A7D3607" w14:textId="0A72EA22" w:rsidR="00576ABB" w:rsidRPr="00D3492D" w:rsidRDefault="00576ABB"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 </w:t>
      </w:r>
      <w:r w:rsidR="003A0C59" w:rsidRPr="00D3492D">
        <w:rPr>
          <w:rFonts w:ascii="Times New Roman" w:eastAsia="Times New Roman" w:hAnsi="Times New Roman" w:cs="Times New Roman"/>
          <w:b/>
          <w:bCs/>
          <w:color w:val="000000" w:themeColor="text1"/>
          <w:sz w:val="24"/>
          <w:szCs w:val="24"/>
        </w:rPr>
        <w:t xml:space="preserve">Phase 1-2 </w:t>
      </w:r>
      <w:r w:rsidR="00936076" w:rsidRPr="00936076">
        <w:rPr>
          <w:rFonts w:ascii="Times New Roman" w:eastAsia="Times New Roman" w:hAnsi="Times New Roman" w:cs="Times New Roman"/>
          <w:b/>
          <w:bCs/>
          <w:color w:val="FF0000"/>
          <w:sz w:val="24"/>
          <w:szCs w:val="24"/>
        </w:rPr>
        <w:t>Clinical Trial</w:t>
      </w:r>
    </w:p>
    <w:p w14:paraId="24EFA6FE" w14:textId="77777777"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shd w:val="clear" w:color="auto" w:fill="FFFFFF"/>
        </w:rPr>
        <w:t> </w:t>
      </w:r>
    </w:p>
    <w:p w14:paraId="18E62CE0" w14:textId="0B965642"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shd w:val="clear" w:color="auto" w:fill="FFFFFF"/>
        </w:rPr>
        <w:t>The phase 1-2 trial recruited 131 healthy adults aged 18 to 59 years old</w:t>
      </w:r>
      <w:r w:rsidR="00FE2CD9">
        <w:rPr>
          <w:rFonts w:ascii="Times New Roman" w:eastAsia="Times New Roman" w:hAnsi="Times New Roman" w:cs="Times New Roman"/>
          <w:color w:val="000000" w:themeColor="text1"/>
          <w:sz w:val="24"/>
          <w:szCs w:val="24"/>
          <w:shd w:val="clear" w:color="auto" w:fill="FFFFFF"/>
        </w:rPr>
        <w:t>, who were administered</w:t>
      </w:r>
      <w:r w:rsidRPr="00D3492D">
        <w:rPr>
          <w:rFonts w:ascii="Times New Roman" w:eastAsia="Times New Roman" w:hAnsi="Times New Roman" w:cs="Times New Roman"/>
          <w:color w:val="000000" w:themeColor="text1"/>
          <w:sz w:val="24"/>
          <w:szCs w:val="24"/>
          <w:shd w:val="clear" w:color="auto" w:fill="FFFFFF"/>
        </w:rPr>
        <w:t xml:space="preserve"> two intramuscular injections </w:t>
      </w:r>
      <w:r w:rsidR="00FE2CD9">
        <w:rPr>
          <w:rFonts w:ascii="Times New Roman" w:eastAsia="Times New Roman" w:hAnsi="Times New Roman" w:cs="Times New Roman"/>
          <w:color w:val="000000" w:themeColor="text1"/>
          <w:sz w:val="24"/>
          <w:szCs w:val="24"/>
          <w:shd w:val="clear" w:color="auto" w:fill="FFFFFF"/>
        </w:rPr>
        <w:t xml:space="preserve">at </w:t>
      </w:r>
      <w:r w:rsidRPr="00D3492D">
        <w:rPr>
          <w:rFonts w:ascii="Times New Roman" w:eastAsia="Times New Roman" w:hAnsi="Times New Roman" w:cs="Times New Roman"/>
          <w:color w:val="000000" w:themeColor="text1"/>
          <w:sz w:val="24"/>
          <w:szCs w:val="24"/>
          <w:shd w:val="clear" w:color="auto" w:fill="FFFFFF"/>
        </w:rPr>
        <w:t>21 day</w:t>
      </w:r>
      <w:r w:rsidR="00FE2CD9">
        <w:rPr>
          <w:rFonts w:ascii="Times New Roman" w:eastAsia="Times New Roman" w:hAnsi="Times New Roman" w:cs="Times New Roman"/>
          <w:color w:val="000000" w:themeColor="text1"/>
          <w:sz w:val="24"/>
          <w:szCs w:val="24"/>
          <w:shd w:val="clear" w:color="auto" w:fill="FFFFFF"/>
        </w:rPr>
        <w:t xml:space="preserve"> intervals</w:t>
      </w:r>
      <w:r w:rsidRPr="00D3492D">
        <w:rPr>
          <w:rFonts w:ascii="Times New Roman" w:eastAsia="Times New Roman" w:hAnsi="Times New Roman" w:cs="Times New Roman"/>
          <w:color w:val="000000" w:themeColor="text1"/>
          <w:sz w:val="24"/>
          <w:szCs w:val="24"/>
          <w:shd w:val="clear" w:color="auto" w:fill="FFFFFF"/>
        </w:rPr>
        <w:t xml:space="preserve">. The participants were randomly assigned into five groups; placebo doses, 5μg NVX-CoV2373 doses with Matrix-M1, 25μg doses NVX-CoV2373 doses with Matrix-M1, 25μg doses NVX-CoV2373 doses without Matrix-M1, and </w:t>
      </w:r>
      <w:r w:rsidR="00FE2CD9">
        <w:rPr>
          <w:rFonts w:ascii="Times New Roman" w:eastAsia="Times New Roman" w:hAnsi="Times New Roman" w:cs="Times New Roman"/>
          <w:color w:val="000000" w:themeColor="text1"/>
          <w:sz w:val="24"/>
          <w:szCs w:val="24"/>
          <w:shd w:val="clear" w:color="auto" w:fill="FFFFFF"/>
        </w:rPr>
        <w:t>one</w:t>
      </w:r>
      <w:r w:rsidRPr="00D3492D">
        <w:rPr>
          <w:rFonts w:ascii="Times New Roman" w:eastAsia="Times New Roman" w:hAnsi="Times New Roman" w:cs="Times New Roman"/>
          <w:color w:val="000000" w:themeColor="text1"/>
          <w:sz w:val="24"/>
          <w:szCs w:val="24"/>
          <w:shd w:val="clear" w:color="auto" w:fill="FFFFFF"/>
        </w:rPr>
        <w:t xml:space="preserve"> dose of 25μg NVX-CoV2373 doses with Matrix-M1</w:t>
      </w:r>
      <w:r w:rsidR="00FE2CD9">
        <w:rPr>
          <w:rFonts w:ascii="Times New Roman" w:eastAsia="Times New Roman" w:hAnsi="Times New Roman" w:cs="Times New Roman"/>
          <w:color w:val="000000" w:themeColor="text1"/>
          <w:sz w:val="24"/>
          <w:szCs w:val="24"/>
          <w:shd w:val="clear" w:color="auto" w:fill="FFFFFF"/>
        </w:rPr>
        <w:t>,</w:t>
      </w:r>
      <w:r w:rsidRPr="00D3492D">
        <w:rPr>
          <w:rFonts w:ascii="Times New Roman" w:eastAsia="Times New Roman" w:hAnsi="Times New Roman" w:cs="Times New Roman"/>
          <w:color w:val="000000" w:themeColor="text1"/>
          <w:sz w:val="24"/>
          <w:szCs w:val="24"/>
          <w:shd w:val="clear" w:color="auto" w:fill="FFFFFF"/>
        </w:rPr>
        <w:t xml:space="preserve"> followed by a placebo</w:t>
      </w:r>
      <w:r w:rsidR="00FE2CD9">
        <w:rPr>
          <w:rFonts w:ascii="Times New Roman" w:eastAsia="Times New Roman" w:hAnsi="Times New Roman" w:cs="Times New Roman"/>
          <w:color w:val="000000" w:themeColor="text1"/>
          <w:sz w:val="24"/>
          <w:szCs w:val="24"/>
          <w:shd w:val="clear" w:color="auto" w:fill="FFFFFF"/>
        </w:rPr>
        <w:t xml:space="preserve"> dose</w:t>
      </w:r>
      <w:r w:rsidRPr="00D3492D">
        <w:rPr>
          <w:rFonts w:ascii="Times New Roman" w:eastAsia="Times New Roman" w:hAnsi="Times New Roman" w:cs="Times New Roman"/>
          <w:color w:val="000000" w:themeColor="text1"/>
          <w:sz w:val="24"/>
          <w:szCs w:val="24"/>
          <w:shd w:val="clear" w:color="auto" w:fill="FFFFFF"/>
        </w:rPr>
        <w:t xml:space="preserve">. This study was performed at two Australian study sites (Nucleus Network, Herston, Queensland, and </w:t>
      </w:r>
      <w:r w:rsidRPr="00D3492D">
        <w:rPr>
          <w:rFonts w:ascii="Times New Roman" w:eastAsia="Times New Roman" w:hAnsi="Times New Roman" w:cs="Times New Roman"/>
          <w:color w:val="000000" w:themeColor="text1"/>
          <w:sz w:val="24"/>
          <w:szCs w:val="24"/>
          <w:shd w:val="clear" w:color="auto" w:fill="FFFFFF"/>
        </w:rPr>
        <w:lastRenderedPageBreak/>
        <w:t>Melbourne, Victoria). In terms of reactogenicity, the majority of participants had absent or mild local and systemic side effects after the first and second dose in all five groups. There were eight participants (</w:t>
      </w:r>
      <w:r w:rsidR="00FE2CD9">
        <w:rPr>
          <w:rFonts w:ascii="Times New Roman" w:eastAsia="Times New Roman" w:hAnsi="Times New Roman" w:cs="Times New Roman"/>
          <w:color w:val="000000" w:themeColor="text1"/>
          <w:sz w:val="24"/>
          <w:szCs w:val="24"/>
          <w:shd w:val="clear" w:color="auto" w:fill="FFFFFF"/>
        </w:rPr>
        <w:t>at most two in each sub-</w:t>
      </w:r>
      <w:r w:rsidRPr="00D3492D">
        <w:rPr>
          <w:rFonts w:ascii="Times New Roman" w:eastAsia="Times New Roman" w:hAnsi="Times New Roman" w:cs="Times New Roman"/>
          <w:color w:val="000000" w:themeColor="text1"/>
          <w:sz w:val="24"/>
          <w:szCs w:val="24"/>
          <w:shd w:val="clear" w:color="auto" w:fill="FFFFFF"/>
        </w:rPr>
        <w:t xml:space="preserve">group) who </w:t>
      </w:r>
      <w:r w:rsidR="00FE2CD9">
        <w:rPr>
          <w:rFonts w:ascii="Times New Roman" w:eastAsia="Times New Roman" w:hAnsi="Times New Roman" w:cs="Times New Roman"/>
          <w:color w:val="000000" w:themeColor="text1"/>
          <w:sz w:val="24"/>
          <w:szCs w:val="24"/>
          <w:shd w:val="clear" w:color="auto" w:fill="FFFFFF"/>
        </w:rPr>
        <w:t>experienced</w:t>
      </w:r>
      <w:r w:rsidRPr="00D3492D">
        <w:rPr>
          <w:rFonts w:ascii="Times New Roman" w:eastAsia="Times New Roman" w:hAnsi="Times New Roman" w:cs="Times New Roman"/>
          <w:color w:val="000000" w:themeColor="text1"/>
          <w:sz w:val="24"/>
          <w:szCs w:val="24"/>
          <w:shd w:val="clear" w:color="auto" w:fill="FFFFFF"/>
        </w:rPr>
        <w:t xml:space="preserve"> severe systemic events after</w:t>
      </w:r>
      <w:r w:rsidR="00FE2CD9">
        <w:rPr>
          <w:rFonts w:ascii="Times New Roman" w:eastAsia="Times New Roman" w:hAnsi="Times New Roman" w:cs="Times New Roman"/>
          <w:color w:val="000000" w:themeColor="text1"/>
          <w:sz w:val="24"/>
          <w:szCs w:val="24"/>
          <w:shd w:val="clear" w:color="auto" w:fill="FFFFFF"/>
        </w:rPr>
        <w:t xml:space="preserve"> dose two;</w:t>
      </w:r>
      <w:r w:rsidRPr="00D3492D">
        <w:rPr>
          <w:rFonts w:ascii="Times New Roman" w:eastAsia="Times New Roman" w:hAnsi="Times New Roman" w:cs="Times New Roman"/>
          <w:color w:val="000000" w:themeColor="text1"/>
          <w:sz w:val="24"/>
          <w:szCs w:val="24"/>
          <w:shd w:val="clear" w:color="auto" w:fill="FFFFFF"/>
        </w:rPr>
        <w:t xml:space="preserve"> </w:t>
      </w:r>
      <w:r w:rsidR="00FE2CD9">
        <w:rPr>
          <w:rFonts w:ascii="Times New Roman" w:eastAsia="Times New Roman" w:hAnsi="Times New Roman" w:cs="Times New Roman"/>
          <w:color w:val="000000" w:themeColor="text1"/>
          <w:sz w:val="24"/>
          <w:szCs w:val="24"/>
          <w:shd w:val="clear" w:color="auto" w:fill="FFFFFF"/>
        </w:rPr>
        <w:t>the most common being</w:t>
      </w:r>
      <w:r w:rsidRPr="00D3492D">
        <w:rPr>
          <w:rFonts w:ascii="Times New Roman" w:eastAsia="Times New Roman" w:hAnsi="Times New Roman" w:cs="Times New Roman"/>
          <w:color w:val="000000" w:themeColor="text1"/>
          <w:sz w:val="24"/>
          <w:szCs w:val="24"/>
          <w:shd w:val="clear" w:color="auto" w:fill="FFFFFF"/>
        </w:rPr>
        <w:t xml:space="preserve"> joint pain and fatigue, which was self-limiting. In terms of immunogenicity, the ELISA anti-spike IgG geometric mean fold rises (GMFRs) in all adjuvanted regimens exceeded those without adjuvant by 10 times. This further increased by a factor of 8 a week after the second dose, doubling again by 14 days and exceeding</w:t>
      </w:r>
      <w:r w:rsidR="00FE2CD9">
        <w:rPr>
          <w:rFonts w:ascii="Times New Roman" w:eastAsia="Times New Roman" w:hAnsi="Times New Roman" w:cs="Times New Roman"/>
          <w:color w:val="000000" w:themeColor="text1"/>
          <w:sz w:val="24"/>
          <w:szCs w:val="24"/>
          <w:shd w:val="clear" w:color="auto" w:fill="FFFFFF"/>
        </w:rPr>
        <w:t xml:space="preserve"> levels from convalescent serum of hospitalized COVID-19 patients.</w:t>
      </w:r>
      <w:r w:rsidRPr="00D3492D">
        <w:rPr>
          <w:rFonts w:ascii="Times New Roman" w:eastAsia="Times New Roman" w:hAnsi="Times New Roman" w:cs="Times New Roman"/>
          <w:color w:val="000000" w:themeColor="text1"/>
          <w:sz w:val="24"/>
          <w:szCs w:val="24"/>
          <w:shd w:val="clear" w:color="auto" w:fill="FFFFFF"/>
        </w:rPr>
        <w:t xml:space="preserve"> The </w:t>
      </w:r>
      <w:r w:rsidR="00FE2CD9">
        <w:rPr>
          <w:rFonts w:ascii="Times New Roman" w:eastAsia="Times New Roman" w:hAnsi="Times New Roman" w:cs="Times New Roman"/>
          <w:color w:val="000000" w:themeColor="text1"/>
          <w:sz w:val="24"/>
          <w:szCs w:val="24"/>
          <w:shd w:val="clear" w:color="auto" w:fill="FFFFFF"/>
        </w:rPr>
        <w:t xml:space="preserve">immunogenicity from two doses of </w:t>
      </w:r>
      <w:r w:rsidRPr="00D3492D">
        <w:rPr>
          <w:rFonts w:ascii="Times New Roman" w:eastAsia="Times New Roman" w:hAnsi="Times New Roman" w:cs="Times New Roman"/>
          <w:color w:val="000000" w:themeColor="text1"/>
          <w:sz w:val="24"/>
          <w:szCs w:val="24"/>
          <w:shd w:val="clear" w:color="auto" w:fill="FFFFFF"/>
        </w:rPr>
        <w:t>5μg and 25μg vaccines</w:t>
      </w:r>
      <w:r w:rsidR="00FE2CD9">
        <w:rPr>
          <w:rFonts w:ascii="Times New Roman" w:eastAsia="Times New Roman" w:hAnsi="Times New Roman" w:cs="Times New Roman"/>
          <w:color w:val="000000" w:themeColor="text1"/>
          <w:sz w:val="24"/>
          <w:szCs w:val="24"/>
          <w:shd w:val="clear" w:color="auto" w:fill="FFFFFF"/>
        </w:rPr>
        <w:t xml:space="preserve"> with adjuvant was similar, confirming</w:t>
      </w:r>
      <w:r w:rsidRPr="00D3492D">
        <w:rPr>
          <w:rFonts w:ascii="Times New Roman" w:eastAsia="Times New Roman" w:hAnsi="Times New Roman" w:cs="Times New Roman"/>
          <w:color w:val="000000" w:themeColor="text1"/>
          <w:sz w:val="24"/>
          <w:szCs w:val="24"/>
          <w:shd w:val="clear" w:color="auto" w:fill="FFFFFF"/>
        </w:rPr>
        <w:t xml:space="preserve"> dose sparing with Matrix-M1. There were also effective polyfunctional CD4+ T-cell responses with adjuvanted regimens with associated </w:t>
      </w:r>
      <w:r w:rsidR="00FE2CD9" w:rsidRPr="00D3492D">
        <w:rPr>
          <w:rFonts w:ascii="Times New Roman" w:eastAsia="Times New Roman" w:hAnsi="Times New Roman" w:cs="Times New Roman"/>
          <w:color w:val="000000" w:themeColor="text1"/>
          <w:sz w:val="24"/>
          <w:szCs w:val="24"/>
          <w:shd w:val="clear" w:color="auto" w:fill="FFFFFF"/>
        </w:rPr>
        <w:t>TNF-α</w:t>
      </w:r>
      <w:r w:rsidR="00FE2CD9">
        <w:rPr>
          <w:rFonts w:ascii="Times New Roman" w:eastAsia="Times New Roman" w:hAnsi="Times New Roman" w:cs="Times New Roman"/>
          <w:color w:val="000000" w:themeColor="text1"/>
          <w:sz w:val="24"/>
          <w:szCs w:val="24"/>
          <w:shd w:val="clear" w:color="auto" w:fill="FFFFFF"/>
        </w:rPr>
        <w:t>,</w:t>
      </w:r>
      <w:r w:rsidR="00FE2CD9" w:rsidRPr="00D3492D">
        <w:rPr>
          <w:rFonts w:ascii="Times New Roman" w:eastAsia="Times New Roman" w:hAnsi="Times New Roman" w:cs="Times New Roman"/>
          <w:color w:val="000000" w:themeColor="text1"/>
          <w:sz w:val="24"/>
          <w:szCs w:val="24"/>
          <w:shd w:val="clear" w:color="auto" w:fill="FFFFFF"/>
        </w:rPr>
        <w:t xml:space="preserve"> </w:t>
      </w:r>
      <w:r w:rsidR="00FE2CD9">
        <w:rPr>
          <w:rFonts w:ascii="Times New Roman" w:eastAsia="Times New Roman" w:hAnsi="Times New Roman" w:cs="Times New Roman"/>
          <w:color w:val="000000" w:themeColor="text1"/>
          <w:sz w:val="24"/>
          <w:szCs w:val="24"/>
          <w:shd w:val="clear" w:color="auto" w:fill="FFFFFF"/>
        </w:rPr>
        <w:t>IFN-γ and</w:t>
      </w:r>
      <w:r w:rsidRPr="00D3492D">
        <w:rPr>
          <w:rFonts w:ascii="Times New Roman" w:eastAsia="Times New Roman" w:hAnsi="Times New Roman" w:cs="Times New Roman"/>
          <w:color w:val="000000" w:themeColor="text1"/>
          <w:sz w:val="24"/>
          <w:szCs w:val="24"/>
          <w:shd w:val="clear" w:color="auto" w:fill="FFFFFF"/>
        </w:rPr>
        <w:t xml:space="preserve"> IL-2 </w:t>
      </w:r>
      <w:r w:rsidR="00FE2CD9">
        <w:rPr>
          <w:rFonts w:ascii="Times New Roman" w:eastAsia="Times New Roman" w:hAnsi="Times New Roman" w:cs="Times New Roman"/>
          <w:color w:val="000000" w:themeColor="text1"/>
          <w:sz w:val="24"/>
          <w:szCs w:val="24"/>
          <w:shd w:val="clear" w:color="auto" w:fill="FFFFFF"/>
        </w:rPr>
        <w:t xml:space="preserve">production when stimulated by </w:t>
      </w:r>
      <w:r w:rsidRPr="00D3492D">
        <w:rPr>
          <w:rFonts w:ascii="Times New Roman" w:eastAsia="Times New Roman" w:hAnsi="Times New Roman" w:cs="Times New Roman"/>
          <w:color w:val="000000" w:themeColor="text1"/>
          <w:sz w:val="24"/>
          <w:szCs w:val="24"/>
          <w:shd w:val="clear" w:color="auto" w:fill="FFFFFF"/>
        </w:rPr>
        <w:t>spike protein</w:t>
      </w:r>
      <w:r w:rsidR="00FE2CD9">
        <w:rPr>
          <w:rFonts w:ascii="Times New Roman" w:eastAsia="Times New Roman" w:hAnsi="Times New Roman" w:cs="Times New Roman"/>
          <w:color w:val="000000" w:themeColor="text1"/>
          <w:sz w:val="24"/>
          <w:szCs w:val="24"/>
          <w:shd w:val="clear" w:color="auto" w:fill="FFFFFF"/>
        </w:rPr>
        <w:t>s</w:t>
      </w:r>
      <w:r w:rsidRPr="00D3492D">
        <w:rPr>
          <w:rFonts w:ascii="Times New Roman" w:eastAsia="Times New Roman" w:hAnsi="Times New Roman" w:cs="Times New Roman"/>
          <w:color w:val="000000" w:themeColor="text1"/>
          <w:sz w:val="24"/>
          <w:szCs w:val="24"/>
          <w:shd w:val="clear" w:color="auto" w:fill="FFFFFF"/>
        </w:rPr>
        <w:t>; with a</w:t>
      </w:r>
      <w:r w:rsidR="00FE2CD9">
        <w:rPr>
          <w:rFonts w:ascii="Times New Roman" w:eastAsia="Times New Roman" w:hAnsi="Times New Roman" w:cs="Times New Roman"/>
          <w:color w:val="000000" w:themeColor="text1"/>
          <w:sz w:val="24"/>
          <w:szCs w:val="24"/>
          <w:shd w:val="clear" w:color="auto" w:fill="FFFFFF"/>
        </w:rPr>
        <w:t xml:space="preserve"> high</w:t>
      </w:r>
      <w:r w:rsidRPr="00D3492D">
        <w:rPr>
          <w:rFonts w:ascii="Times New Roman" w:eastAsia="Times New Roman" w:hAnsi="Times New Roman" w:cs="Times New Roman"/>
          <w:color w:val="000000" w:themeColor="text1"/>
          <w:sz w:val="24"/>
          <w:szCs w:val="24"/>
          <w:shd w:val="clear" w:color="auto" w:fill="FFFFFF"/>
        </w:rPr>
        <w:t xml:space="preserve"> </w:t>
      </w:r>
      <w:r w:rsidR="00FE2CD9">
        <w:rPr>
          <w:rFonts w:ascii="Times New Roman" w:eastAsia="Times New Roman" w:hAnsi="Times New Roman" w:cs="Times New Roman"/>
          <w:color w:val="000000" w:themeColor="text1"/>
          <w:sz w:val="24"/>
          <w:szCs w:val="24"/>
          <w:shd w:val="clear" w:color="auto" w:fill="FFFFFF"/>
        </w:rPr>
        <w:t xml:space="preserve">preference </w:t>
      </w:r>
      <w:r w:rsidRPr="00D3492D">
        <w:rPr>
          <w:rFonts w:ascii="Times New Roman" w:eastAsia="Times New Roman" w:hAnsi="Times New Roman" w:cs="Times New Roman"/>
          <w:color w:val="000000" w:themeColor="text1"/>
          <w:sz w:val="24"/>
          <w:szCs w:val="24"/>
          <w:shd w:val="clear" w:color="auto" w:fill="FFFFFF"/>
        </w:rPr>
        <w:t xml:space="preserve">towards Th1 </w:t>
      </w:r>
      <w:r w:rsidR="00FE2CD9">
        <w:rPr>
          <w:rFonts w:ascii="Times New Roman" w:eastAsia="Times New Roman" w:hAnsi="Times New Roman" w:cs="Times New Roman"/>
          <w:color w:val="000000" w:themeColor="text1"/>
          <w:sz w:val="24"/>
          <w:szCs w:val="24"/>
          <w:shd w:val="clear" w:color="auto" w:fill="FFFFFF"/>
        </w:rPr>
        <w:t xml:space="preserve">responses and minimal </w:t>
      </w:r>
      <w:r w:rsidRPr="00D3492D">
        <w:rPr>
          <w:rFonts w:ascii="Times New Roman" w:eastAsia="Times New Roman" w:hAnsi="Times New Roman" w:cs="Times New Roman"/>
          <w:color w:val="000000" w:themeColor="text1"/>
          <w:sz w:val="24"/>
          <w:szCs w:val="24"/>
          <w:shd w:val="clear" w:color="auto" w:fill="FFFFFF"/>
        </w:rPr>
        <w:t>IL-5 and IL-13 cytokines</w:t>
      </w:r>
      <w:r w:rsidR="00FE2CD9">
        <w:rPr>
          <w:rFonts w:ascii="Times New Roman" w:eastAsia="Times New Roman" w:hAnsi="Times New Roman" w:cs="Times New Roman"/>
          <w:color w:val="000000" w:themeColor="text1"/>
          <w:sz w:val="24"/>
          <w:szCs w:val="24"/>
          <w:shd w:val="clear" w:color="auto" w:fill="FFFFFF"/>
        </w:rPr>
        <w:t xml:space="preserve"> production, or Th2 responses</w:t>
      </w:r>
      <w:r w:rsidR="002759DD">
        <w:rPr>
          <w:rFonts w:ascii="Times New Roman" w:eastAsia="Times New Roman" w:hAnsi="Times New Roman" w:cs="Times New Roman"/>
          <w:color w:val="000000" w:themeColor="text1"/>
          <w:sz w:val="24"/>
          <w:szCs w:val="24"/>
          <w:shd w:val="clear" w:color="auto" w:fill="FFFFFF"/>
        </w:rPr>
        <w:t xml:space="preserve"> [7]</w:t>
      </w:r>
      <w:r w:rsidRPr="00D3492D">
        <w:rPr>
          <w:rFonts w:ascii="Times New Roman" w:eastAsia="Times New Roman" w:hAnsi="Times New Roman" w:cs="Times New Roman"/>
          <w:color w:val="000000" w:themeColor="text1"/>
          <w:sz w:val="24"/>
          <w:szCs w:val="24"/>
          <w:shd w:val="clear" w:color="auto" w:fill="FFFFFF"/>
        </w:rPr>
        <w:t>.</w:t>
      </w:r>
    </w:p>
    <w:p w14:paraId="5BB2FDC0" w14:textId="55BCE280" w:rsidR="00576ABB"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903BBFD"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C0E2254" w14:textId="5043AD89" w:rsidR="003A0C59" w:rsidRPr="00D3492D" w:rsidRDefault="003A0C59"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 xml:space="preserve">Phase 2 </w:t>
      </w:r>
      <w:r w:rsidR="00936076" w:rsidRPr="00936076">
        <w:rPr>
          <w:rFonts w:ascii="Times New Roman" w:eastAsia="Times New Roman" w:hAnsi="Times New Roman" w:cs="Times New Roman"/>
          <w:b/>
          <w:bCs/>
          <w:color w:val="FF0000"/>
          <w:sz w:val="24"/>
          <w:szCs w:val="24"/>
        </w:rPr>
        <w:t>Clinical Trial</w:t>
      </w:r>
    </w:p>
    <w:p w14:paraId="149B1637" w14:textId="77777777" w:rsidR="003A0C59" w:rsidRPr="00D3492D" w:rsidRDefault="003A0C5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90E2385" w14:textId="72C7717E"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rPr>
        <w:t>After confirming safety and immunogenicity data up to</w:t>
      </w:r>
      <w:r w:rsidR="00377CD8">
        <w:rPr>
          <w:rFonts w:ascii="Times New Roman" w:eastAsia="Times New Roman" w:hAnsi="Times New Roman" w:cs="Times New Roman"/>
          <w:color w:val="000000" w:themeColor="text1"/>
          <w:sz w:val="24"/>
          <w:szCs w:val="24"/>
        </w:rPr>
        <w:t xml:space="preserve"> a fortnight after the second dose</w:t>
      </w:r>
      <w:r w:rsidRPr="00D3492D">
        <w:rPr>
          <w:rFonts w:ascii="Times New Roman" w:eastAsia="Times New Roman" w:hAnsi="Times New Roman" w:cs="Times New Roman"/>
          <w:color w:val="000000" w:themeColor="text1"/>
          <w:sz w:val="24"/>
          <w:szCs w:val="24"/>
        </w:rPr>
        <w:t xml:space="preserve"> </w:t>
      </w:r>
      <w:r w:rsidR="00377CD8">
        <w:rPr>
          <w:rFonts w:ascii="Times New Roman" w:eastAsia="Times New Roman" w:hAnsi="Times New Roman" w:cs="Times New Roman"/>
          <w:color w:val="000000" w:themeColor="text1"/>
          <w:sz w:val="24"/>
          <w:szCs w:val="24"/>
        </w:rPr>
        <w:t>(</w:t>
      </w:r>
      <w:r w:rsidRPr="00D3492D">
        <w:rPr>
          <w:rFonts w:ascii="Times New Roman" w:eastAsia="Times New Roman" w:hAnsi="Times New Roman" w:cs="Times New Roman"/>
          <w:color w:val="000000" w:themeColor="text1"/>
          <w:sz w:val="24"/>
          <w:szCs w:val="24"/>
        </w:rPr>
        <w:t>day 35</w:t>
      </w:r>
      <w:r w:rsidR="00377CD8">
        <w:rPr>
          <w:rFonts w:ascii="Times New Roman" w:eastAsia="Times New Roman" w:hAnsi="Times New Roman" w:cs="Times New Roman"/>
          <w:color w:val="000000" w:themeColor="text1"/>
          <w:sz w:val="24"/>
          <w:szCs w:val="24"/>
        </w:rPr>
        <w:t>)</w:t>
      </w:r>
      <w:r w:rsidRPr="00D3492D">
        <w:rPr>
          <w:rFonts w:ascii="Times New Roman" w:eastAsia="Times New Roman" w:hAnsi="Times New Roman" w:cs="Times New Roman"/>
          <w:color w:val="000000" w:themeColor="text1"/>
          <w:sz w:val="24"/>
          <w:szCs w:val="24"/>
        </w:rPr>
        <w:t>, the phase 2 trial randomized 1288 participants between 24</w:t>
      </w:r>
      <w:r w:rsidRPr="00D3492D">
        <w:rPr>
          <w:rFonts w:ascii="Times New Roman" w:eastAsia="Times New Roman" w:hAnsi="Times New Roman" w:cs="Times New Roman"/>
          <w:color w:val="000000" w:themeColor="text1"/>
          <w:sz w:val="24"/>
          <w:szCs w:val="24"/>
          <w:vertAlign w:val="superscript"/>
        </w:rPr>
        <w:t>th</w:t>
      </w:r>
      <w:r w:rsidRPr="00D3492D">
        <w:rPr>
          <w:rFonts w:ascii="Times New Roman" w:eastAsia="Times New Roman" w:hAnsi="Times New Roman" w:cs="Times New Roman"/>
          <w:color w:val="000000" w:themeColor="text1"/>
          <w:sz w:val="24"/>
          <w:szCs w:val="24"/>
        </w:rPr>
        <w:t xml:space="preserve"> August 2020 and 25</w:t>
      </w:r>
      <w:r w:rsidRPr="00D3492D">
        <w:rPr>
          <w:rFonts w:ascii="Times New Roman" w:eastAsia="Times New Roman" w:hAnsi="Times New Roman" w:cs="Times New Roman"/>
          <w:color w:val="000000" w:themeColor="text1"/>
          <w:sz w:val="24"/>
          <w:szCs w:val="24"/>
          <w:vertAlign w:val="superscript"/>
        </w:rPr>
        <w:t>th</w:t>
      </w:r>
      <w:r w:rsidRPr="00D3492D">
        <w:rPr>
          <w:rFonts w:ascii="Times New Roman" w:eastAsia="Times New Roman" w:hAnsi="Times New Roman" w:cs="Times New Roman"/>
          <w:color w:val="000000" w:themeColor="text1"/>
          <w:sz w:val="24"/>
          <w:szCs w:val="24"/>
        </w:rPr>
        <w:t xml:space="preserve"> September 2020 at 17 sites in </w:t>
      </w:r>
      <w:r w:rsidR="00377CD8">
        <w:rPr>
          <w:rFonts w:ascii="Times New Roman" w:eastAsia="Times New Roman" w:hAnsi="Times New Roman" w:cs="Times New Roman"/>
          <w:color w:val="000000" w:themeColor="text1"/>
          <w:sz w:val="24"/>
          <w:szCs w:val="24"/>
        </w:rPr>
        <w:t xml:space="preserve">the United States and </w:t>
      </w:r>
      <w:r w:rsidRPr="00D3492D">
        <w:rPr>
          <w:rFonts w:ascii="Times New Roman" w:eastAsia="Times New Roman" w:hAnsi="Times New Roman" w:cs="Times New Roman"/>
          <w:color w:val="000000" w:themeColor="text1"/>
          <w:sz w:val="24"/>
          <w:szCs w:val="24"/>
        </w:rPr>
        <w:t>Australia. There were two groups</w:t>
      </w:r>
      <w:r w:rsidR="00377CD8">
        <w:rPr>
          <w:rFonts w:ascii="Times New Roman" w:eastAsia="Times New Roman" w:hAnsi="Times New Roman" w:cs="Times New Roman"/>
          <w:color w:val="000000" w:themeColor="text1"/>
          <w:sz w:val="24"/>
          <w:szCs w:val="24"/>
        </w:rPr>
        <w:t xml:space="preserve"> based on age</w:t>
      </w:r>
      <w:r w:rsidRPr="00D3492D">
        <w:rPr>
          <w:rFonts w:ascii="Times New Roman" w:eastAsia="Times New Roman" w:hAnsi="Times New Roman" w:cs="Times New Roman"/>
          <w:color w:val="000000" w:themeColor="text1"/>
          <w:sz w:val="24"/>
          <w:szCs w:val="24"/>
        </w:rPr>
        <w:t xml:space="preserve">, 18 to 59 years and 60 to 84 years. Subsequent NVX-CoV2373 doses were all adjuvanted with Matrix-M1. Participants received either one or two intramuscular doses of </w:t>
      </w:r>
      <w:r w:rsidRPr="00D3492D">
        <w:rPr>
          <w:rFonts w:ascii="Times New Roman" w:eastAsia="Times New Roman" w:hAnsi="Times New Roman" w:cs="Times New Roman"/>
          <w:color w:val="000000" w:themeColor="text1"/>
          <w:sz w:val="24"/>
          <w:szCs w:val="24"/>
          <w:shd w:val="clear" w:color="auto" w:fill="FFFFFF"/>
        </w:rPr>
        <w:t xml:space="preserve">5μg and 25μg NVX-CoV2373 or placebo </w:t>
      </w:r>
      <w:r w:rsidR="00377CD8">
        <w:rPr>
          <w:rFonts w:ascii="Times New Roman" w:eastAsia="Times New Roman" w:hAnsi="Times New Roman" w:cs="Times New Roman"/>
          <w:color w:val="000000" w:themeColor="text1"/>
          <w:sz w:val="24"/>
          <w:szCs w:val="24"/>
          <w:shd w:val="clear" w:color="auto" w:fill="FFFFFF"/>
        </w:rPr>
        <w:t>3 weeks</w:t>
      </w:r>
      <w:r w:rsidRPr="00D3492D">
        <w:rPr>
          <w:rFonts w:ascii="Times New Roman" w:eastAsia="Times New Roman" w:hAnsi="Times New Roman" w:cs="Times New Roman"/>
          <w:color w:val="000000" w:themeColor="text1"/>
          <w:sz w:val="24"/>
          <w:szCs w:val="24"/>
          <w:shd w:val="clear" w:color="auto" w:fill="FFFFFF"/>
        </w:rPr>
        <w:t xml:space="preserve"> </w:t>
      </w:r>
      <w:r w:rsidR="00377CD8">
        <w:rPr>
          <w:rFonts w:ascii="Times New Roman" w:eastAsia="Times New Roman" w:hAnsi="Times New Roman" w:cs="Times New Roman"/>
          <w:color w:val="000000" w:themeColor="text1"/>
          <w:sz w:val="24"/>
          <w:szCs w:val="24"/>
          <w:shd w:val="clear" w:color="auto" w:fill="FFFFFF"/>
        </w:rPr>
        <w:t>apart. Regardless of age, s</w:t>
      </w:r>
      <w:r w:rsidRPr="00D3492D">
        <w:rPr>
          <w:rFonts w:ascii="Times New Roman" w:eastAsia="Times New Roman" w:hAnsi="Times New Roman" w:cs="Times New Roman"/>
          <w:color w:val="000000" w:themeColor="text1"/>
          <w:sz w:val="24"/>
          <w:szCs w:val="24"/>
          <w:shd w:val="clear" w:color="auto" w:fill="FFFFFF"/>
        </w:rPr>
        <w:t xml:space="preserve">olicited local adverse events were more common in the NVX-CoV2373 </w:t>
      </w:r>
      <w:r w:rsidR="00377CD8">
        <w:rPr>
          <w:rFonts w:ascii="Times New Roman" w:eastAsia="Times New Roman" w:hAnsi="Times New Roman" w:cs="Times New Roman"/>
          <w:color w:val="000000" w:themeColor="text1"/>
          <w:sz w:val="24"/>
          <w:szCs w:val="24"/>
          <w:shd w:val="clear" w:color="auto" w:fill="FFFFFF"/>
        </w:rPr>
        <w:t>compared to</w:t>
      </w:r>
      <w:r w:rsidRPr="00D3492D">
        <w:rPr>
          <w:rFonts w:ascii="Times New Roman" w:eastAsia="Times New Roman" w:hAnsi="Times New Roman" w:cs="Times New Roman"/>
          <w:color w:val="000000" w:themeColor="text1"/>
          <w:sz w:val="24"/>
          <w:szCs w:val="24"/>
          <w:shd w:val="clear" w:color="auto" w:fill="FFFFFF"/>
        </w:rPr>
        <w:t xml:space="preserve"> placebo; mostly self-limiting tenderness (up to 59%) and pain (up to 38%). This was more likely in younger participants, with the higher dose, and after dose</w:t>
      </w:r>
      <w:r w:rsidR="00377CD8">
        <w:rPr>
          <w:rFonts w:ascii="Times New Roman" w:eastAsia="Times New Roman" w:hAnsi="Times New Roman" w:cs="Times New Roman"/>
          <w:color w:val="000000" w:themeColor="text1"/>
          <w:sz w:val="24"/>
          <w:szCs w:val="24"/>
          <w:shd w:val="clear" w:color="auto" w:fill="FFFFFF"/>
        </w:rPr>
        <w:t xml:space="preserve"> two</w:t>
      </w:r>
      <w:r w:rsidRPr="00D3492D">
        <w:rPr>
          <w:rFonts w:ascii="Times New Roman" w:eastAsia="Times New Roman" w:hAnsi="Times New Roman" w:cs="Times New Roman"/>
          <w:color w:val="000000" w:themeColor="text1"/>
          <w:sz w:val="24"/>
          <w:szCs w:val="24"/>
          <w:shd w:val="clear" w:color="auto" w:fill="FFFFFF"/>
        </w:rPr>
        <w:t xml:space="preserve">. For systemic symptoms, muscle pain </w:t>
      </w:r>
      <w:r w:rsidR="00377CD8">
        <w:rPr>
          <w:rFonts w:ascii="Times New Roman" w:eastAsia="Times New Roman" w:hAnsi="Times New Roman" w:cs="Times New Roman"/>
          <w:color w:val="000000" w:themeColor="text1"/>
          <w:sz w:val="24"/>
          <w:szCs w:val="24"/>
          <w:shd w:val="clear" w:color="auto" w:fill="FFFFFF"/>
        </w:rPr>
        <w:t xml:space="preserve">was the most frequent symptom </w:t>
      </w:r>
      <w:r w:rsidRPr="00D3492D">
        <w:rPr>
          <w:rFonts w:ascii="Times New Roman" w:eastAsia="Times New Roman" w:hAnsi="Times New Roman" w:cs="Times New Roman"/>
          <w:color w:val="000000" w:themeColor="text1"/>
          <w:sz w:val="24"/>
          <w:szCs w:val="24"/>
          <w:shd w:val="clear" w:color="auto" w:fill="FFFFFF"/>
        </w:rPr>
        <w:t>(20%). This was similar to t</w:t>
      </w:r>
      <w:r w:rsidR="00377CD8">
        <w:rPr>
          <w:rFonts w:ascii="Times New Roman" w:eastAsia="Times New Roman" w:hAnsi="Times New Roman" w:cs="Times New Roman"/>
          <w:color w:val="000000" w:themeColor="text1"/>
          <w:sz w:val="24"/>
          <w:szCs w:val="24"/>
          <w:shd w:val="clear" w:color="auto" w:fill="FFFFFF"/>
        </w:rPr>
        <w:t>he placebo group after one</w:t>
      </w:r>
      <w:r w:rsidRPr="00D3492D">
        <w:rPr>
          <w:rFonts w:ascii="Times New Roman" w:eastAsia="Times New Roman" w:hAnsi="Times New Roman" w:cs="Times New Roman"/>
          <w:color w:val="000000" w:themeColor="text1"/>
          <w:sz w:val="24"/>
          <w:szCs w:val="24"/>
          <w:shd w:val="clear" w:color="auto" w:fill="FFFFFF"/>
        </w:rPr>
        <w:t xml:space="preserve"> dose,</w:t>
      </w:r>
      <w:r w:rsidR="00377CD8">
        <w:rPr>
          <w:rFonts w:ascii="Times New Roman" w:eastAsia="Times New Roman" w:hAnsi="Times New Roman" w:cs="Times New Roman"/>
          <w:color w:val="000000" w:themeColor="text1"/>
          <w:sz w:val="24"/>
          <w:szCs w:val="24"/>
          <w:shd w:val="clear" w:color="auto" w:fill="FFFFFF"/>
        </w:rPr>
        <w:t xml:space="preserve"> which were mainly</w:t>
      </w:r>
      <w:r w:rsidRPr="00D3492D">
        <w:rPr>
          <w:rFonts w:ascii="Times New Roman" w:eastAsia="Times New Roman" w:hAnsi="Times New Roman" w:cs="Times New Roman"/>
          <w:color w:val="000000" w:themeColor="text1"/>
          <w:sz w:val="24"/>
          <w:szCs w:val="24"/>
          <w:shd w:val="clear" w:color="auto" w:fill="FFFFFF"/>
        </w:rPr>
        <w:t xml:space="preserve"> Grade 1 and short </w:t>
      </w:r>
      <w:r w:rsidR="00377CD8">
        <w:rPr>
          <w:rFonts w:ascii="Times New Roman" w:eastAsia="Times New Roman" w:hAnsi="Times New Roman" w:cs="Times New Roman"/>
          <w:color w:val="000000" w:themeColor="text1"/>
          <w:sz w:val="24"/>
          <w:szCs w:val="24"/>
          <w:shd w:val="clear" w:color="auto" w:fill="FFFFFF"/>
        </w:rPr>
        <w:t xml:space="preserve">lasting. Fever </w:t>
      </w:r>
      <w:proofErr w:type="spellStart"/>
      <w:r w:rsidR="00377CD8">
        <w:rPr>
          <w:rFonts w:ascii="Times New Roman" w:eastAsia="Times New Roman" w:hAnsi="Times New Roman" w:cs="Times New Roman"/>
          <w:color w:val="000000" w:themeColor="text1"/>
          <w:sz w:val="24"/>
          <w:szCs w:val="24"/>
          <w:shd w:val="clear" w:color="auto" w:fill="FFFFFF"/>
        </w:rPr>
        <w:t>occured</w:t>
      </w:r>
      <w:proofErr w:type="spellEnd"/>
      <w:r w:rsidRPr="00D3492D">
        <w:rPr>
          <w:rFonts w:ascii="Times New Roman" w:eastAsia="Times New Roman" w:hAnsi="Times New Roman" w:cs="Times New Roman"/>
          <w:color w:val="000000" w:themeColor="text1"/>
          <w:sz w:val="24"/>
          <w:szCs w:val="24"/>
          <w:shd w:val="clear" w:color="auto" w:fill="FFFFFF"/>
        </w:rPr>
        <w:t xml:space="preserve"> in less than 2% of vaccine recipients. </w:t>
      </w:r>
      <w:r w:rsidR="00377CD8">
        <w:rPr>
          <w:rFonts w:ascii="Times New Roman" w:eastAsia="Times New Roman" w:hAnsi="Times New Roman" w:cs="Times New Roman"/>
          <w:color w:val="000000" w:themeColor="text1"/>
          <w:sz w:val="24"/>
          <w:szCs w:val="24"/>
          <w:shd w:val="clear" w:color="auto" w:fill="FFFFFF"/>
        </w:rPr>
        <w:t>After dose two,</w:t>
      </w:r>
      <w:r w:rsidRPr="00D3492D">
        <w:rPr>
          <w:rFonts w:ascii="Times New Roman" w:eastAsia="Times New Roman" w:hAnsi="Times New Roman" w:cs="Times New Roman"/>
          <w:color w:val="000000" w:themeColor="text1"/>
          <w:sz w:val="24"/>
          <w:szCs w:val="24"/>
          <w:shd w:val="clear" w:color="auto" w:fill="FFFFFF"/>
        </w:rPr>
        <w:t xml:space="preserve"> the mos</w:t>
      </w:r>
      <w:r w:rsidR="00175A48">
        <w:rPr>
          <w:rFonts w:ascii="Times New Roman" w:eastAsia="Times New Roman" w:hAnsi="Times New Roman" w:cs="Times New Roman"/>
          <w:color w:val="000000" w:themeColor="text1"/>
          <w:sz w:val="24"/>
          <w:szCs w:val="24"/>
          <w:shd w:val="clear" w:color="auto" w:fill="FFFFFF"/>
        </w:rPr>
        <w:t>t common systemic symptoms</w:t>
      </w:r>
      <w:r w:rsidRPr="00D3492D">
        <w:rPr>
          <w:rFonts w:ascii="Times New Roman" w:eastAsia="Times New Roman" w:hAnsi="Times New Roman" w:cs="Times New Roman"/>
          <w:color w:val="000000" w:themeColor="text1"/>
          <w:sz w:val="24"/>
          <w:szCs w:val="24"/>
          <w:shd w:val="clear" w:color="auto" w:fill="FFFFFF"/>
        </w:rPr>
        <w:t xml:space="preserve"> were fatigue (43%), muscle pain (41%), headache (34%) and malaise (30%); again, these were low grade and self-limiting</w:t>
      </w:r>
      <w:r w:rsidR="00175A48">
        <w:rPr>
          <w:rFonts w:ascii="Times New Roman" w:eastAsia="Times New Roman" w:hAnsi="Times New Roman" w:cs="Times New Roman"/>
          <w:color w:val="000000" w:themeColor="text1"/>
          <w:sz w:val="24"/>
          <w:szCs w:val="24"/>
          <w:shd w:val="clear" w:color="auto" w:fill="FFFFFF"/>
        </w:rPr>
        <w:t xml:space="preserve"> regardless of age</w:t>
      </w:r>
      <w:r w:rsidRPr="00D3492D">
        <w:rPr>
          <w:rFonts w:ascii="Times New Roman" w:eastAsia="Times New Roman" w:hAnsi="Times New Roman" w:cs="Times New Roman"/>
          <w:color w:val="000000" w:themeColor="text1"/>
          <w:sz w:val="24"/>
          <w:szCs w:val="24"/>
          <w:shd w:val="clear" w:color="auto" w:fill="FFFFFF"/>
        </w:rPr>
        <w:t xml:space="preserve">. </w:t>
      </w:r>
      <w:r w:rsidR="00175A48">
        <w:rPr>
          <w:rFonts w:ascii="Times New Roman" w:eastAsia="Times New Roman" w:hAnsi="Times New Roman" w:cs="Times New Roman"/>
          <w:color w:val="000000" w:themeColor="text1"/>
          <w:sz w:val="24"/>
          <w:szCs w:val="24"/>
          <w:shd w:val="clear" w:color="auto" w:fill="FFFFFF"/>
        </w:rPr>
        <w:t>B</w:t>
      </w:r>
      <w:r w:rsidRPr="00D3492D">
        <w:rPr>
          <w:rFonts w:ascii="Times New Roman" w:eastAsia="Times New Roman" w:hAnsi="Times New Roman" w:cs="Times New Roman"/>
          <w:color w:val="000000" w:themeColor="text1"/>
          <w:sz w:val="24"/>
          <w:szCs w:val="24"/>
          <w:shd w:val="clear" w:color="auto" w:fill="FFFFFF"/>
        </w:rPr>
        <w:t xml:space="preserve">oth doses of NVX-COV2372 induced anti-spike protein binding IgG geometric mean </w:t>
      </w:r>
      <w:proofErr w:type="spellStart"/>
      <w:r w:rsidRPr="00D3492D">
        <w:rPr>
          <w:rFonts w:ascii="Times New Roman" w:eastAsia="Times New Roman" w:hAnsi="Times New Roman" w:cs="Times New Roman"/>
          <w:color w:val="000000" w:themeColor="text1"/>
          <w:sz w:val="24"/>
          <w:szCs w:val="24"/>
          <w:shd w:val="clear" w:color="auto" w:fill="FFFFFF"/>
        </w:rPr>
        <w:t>titres</w:t>
      </w:r>
      <w:proofErr w:type="spellEnd"/>
      <w:r w:rsidRPr="00D3492D">
        <w:rPr>
          <w:rFonts w:ascii="Times New Roman" w:eastAsia="Times New Roman" w:hAnsi="Times New Roman" w:cs="Times New Roman"/>
          <w:color w:val="000000" w:themeColor="text1"/>
          <w:sz w:val="24"/>
          <w:szCs w:val="24"/>
          <w:shd w:val="clear" w:color="auto" w:fill="FFFFFF"/>
        </w:rPr>
        <w:t xml:space="preserve"> (GMTs) and neutralizing antibody </w:t>
      </w:r>
      <w:r w:rsidR="00175A48">
        <w:rPr>
          <w:rFonts w:ascii="Times New Roman" w:eastAsia="Times New Roman" w:hAnsi="Times New Roman" w:cs="Times New Roman"/>
          <w:color w:val="000000" w:themeColor="text1"/>
          <w:sz w:val="24"/>
          <w:szCs w:val="24"/>
          <w:shd w:val="clear" w:color="auto" w:fill="FFFFFF"/>
        </w:rPr>
        <w:t>activity</w:t>
      </w:r>
      <w:r w:rsidRPr="00D3492D">
        <w:rPr>
          <w:rFonts w:ascii="Times New Roman" w:eastAsia="Times New Roman" w:hAnsi="Times New Roman" w:cs="Times New Roman"/>
          <w:color w:val="000000" w:themeColor="text1"/>
          <w:sz w:val="24"/>
          <w:szCs w:val="24"/>
          <w:shd w:val="clear" w:color="auto" w:fill="FFFFFF"/>
        </w:rPr>
        <w:t xml:space="preserve">, </w:t>
      </w:r>
      <w:r w:rsidR="00175A48">
        <w:rPr>
          <w:rFonts w:ascii="Times New Roman" w:eastAsia="Times New Roman" w:hAnsi="Times New Roman" w:cs="Times New Roman"/>
          <w:color w:val="000000" w:themeColor="text1"/>
          <w:sz w:val="24"/>
          <w:szCs w:val="24"/>
          <w:shd w:val="clear" w:color="auto" w:fill="FFFFFF"/>
        </w:rPr>
        <w:t xml:space="preserve">exceeding levels from </w:t>
      </w:r>
      <w:r w:rsidRPr="00D3492D">
        <w:rPr>
          <w:rFonts w:ascii="Times New Roman" w:eastAsia="Times New Roman" w:hAnsi="Times New Roman" w:cs="Times New Roman"/>
          <w:color w:val="000000" w:themeColor="text1"/>
          <w:sz w:val="24"/>
          <w:szCs w:val="24"/>
          <w:shd w:val="clear" w:color="auto" w:fill="FFFFFF"/>
        </w:rPr>
        <w:t xml:space="preserve">convalescent sera for outpatient and hospitalized COVID-19 patients. Overall, this </w:t>
      </w:r>
      <w:r w:rsidR="00175A48">
        <w:rPr>
          <w:rFonts w:ascii="Times New Roman" w:eastAsia="Times New Roman" w:hAnsi="Times New Roman" w:cs="Times New Roman"/>
          <w:color w:val="000000" w:themeColor="text1"/>
          <w:sz w:val="24"/>
          <w:szCs w:val="24"/>
          <w:shd w:val="clear" w:color="auto" w:fill="FFFFFF"/>
        </w:rPr>
        <w:t>demonstrated that NVX-CCoV2373 induced high</w:t>
      </w:r>
      <w:r w:rsidRPr="00D3492D">
        <w:rPr>
          <w:rFonts w:ascii="Times New Roman" w:eastAsia="Times New Roman" w:hAnsi="Times New Roman" w:cs="Times New Roman"/>
          <w:color w:val="000000" w:themeColor="text1"/>
          <w:sz w:val="24"/>
          <w:szCs w:val="24"/>
          <w:shd w:val="clear" w:color="auto" w:fill="FFFFFF"/>
        </w:rPr>
        <w:t xml:space="preserve"> immunogenic</w:t>
      </w:r>
      <w:r w:rsidR="00175A48">
        <w:rPr>
          <w:rFonts w:ascii="Times New Roman" w:eastAsia="Times New Roman" w:hAnsi="Times New Roman" w:cs="Times New Roman"/>
          <w:color w:val="000000" w:themeColor="text1"/>
          <w:sz w:val="24"/>
          <w:szCs w:val="24"/>
          <w:shd w:val="clear" w:color="auto" w:fill="FFFFFF"/>
        </w:rPr>
        <w:t>ity</w:t>
      </w:r>
      <w:r w:rsidRPr="00D3492D">
        <w:rPr>
          <w:rFonts w:ascii="Times New Roman" w:eastAsia="Times New Roman" w:hAnsi="Times New Roman" w:cs="Times New Roman"/>
          <w:color w:val="000000" w:themeColor="text1"/>
          <w:sz w:val="24"/>
          <w:szCs w:val="24"/>
          <w:shd w:val="clear" w:color="auto" w:fill="FFFFFF"/>
        </w:rPr>
        <w:t xml:space="preserve"> and</w:t>
      </w:r>
      <w:r w:rsidR="00175A48">
        <w:rPr>
          <w:rFonts w:ascii="Times New Roman" w:eastAsia="Times New Roman" w:hAnsi="Times New Roman" w:cs="Times New Roman"/>
          <w:color w:val="000000" w:themeColor="text1"/>
          <w:sz w:val="24"/>
          <w:szCs w:val="24"/>
          <w:shd w:val="clear" w:color="auto" w:fill="FFFFFF"/>
        </w:rPr>
        <w:t xml:space="preserve"> was </w:t>
      </w:r>
      <w:r w:rsidRPr="00D3492D">
        <w:rPr>
          <w:rFonts w:ascii="Times New Roman" w:eastAsia="Times New Roman" w:hAnsi="Times New Roman" w:cs="Times New Roman"/>
          <w:color w:val="000000" w:themeColor="text1"/>
          <w:sz w:val="24"/>
          <w:szCs w:val="24"/>
          <w:shd w:val="clear" w:color="auto" w:fill="FFFFFF"/>
        </w:rPr>
        <w:t>tolerated</w:t>
      </w:r>
      <w:r w:rsidR="00175A48">
        <w:rPr>
          <w:rFonts w:ascii="Times New Roman" w:eastAsia="Times New Roman" w:hAnsi="Times New Roman" w:cs="Times New Roman"/>
          <w:color w:val="000000" w:themeColor="text1"/>
          <w:sz w:val="24"/>
          <w:szCs w:val="24"/>
          <w:shd w:val="clear" w:color="auto" w:fill="FFFFFF"/>
        </w:rPr>
        <w:t xml:space="preserve"> well by</w:t>
      </w:r>
      <w:r w:rsidRPr="00D3492D">
        <w:rPr>
          <w:rFonts w:ascii="Times New Roman" w:eastAsia="Times New Roman" w:hAnsi="Times New Roman" w:cs="Times New Roman"/>
          <w:color w:val="000000" w:themeColor="text1"/>
          <w:sz w:val="24"/>
          <w:szCs w:val="24"/>
          <w:shd w:val="clear" w:color="auto" w:fill="FFFFFF"/>
        </w:rPr>
        <w:t xml:space="preserve"> younger and older </w:t>
      </w:r>
      <w:r w:rsidR="00175A48">
        <w:rPr>
          <w:rFonts w:ascii="Times New Roman" w:eastAsia="Times New Roman" w:hAnsi="Times New Roman" w:cs="Times New Roman"/>
          <w:color w:val="000000" w:themeColor="text1"/>
          <w:sz w:val="24"/>
          <w:szCs w:val="24"/>
          <w:shd w:val="clear" w:color="auto" w:fill="FFFFFF"/>
        </w:rPr>
        <w:t>people</w:t>
      </w:r>
      <w:r w:rsidRPr="00D3492D">
        <w:rPr>
          <w:rFonts w:ascii="Times New Roman" w:eastAsia="Times New Roman" w:hAnsi="Times New Roman" w:cs="Times New Roman"/>
          <w:color w:val="000000" w:themeColor="text1"/>
          <w:sz w:val="24"/>
          <w:szCs w:val="24"/>
          <w:shd w:val="clear" w:color="auto" w:fill="FFFFFF"/>
        </w:rPr>
        <w:t xml:space="preserve">, </w:t>
      </w:r>
      <w:r w:rsidR="00175A48">
        <w:rPr>
          <w:rFonts w:ascii="Times New Roman" w:eastAsia="Times New Roman" w:hAnsi="Times New Roman" w:cs="Times New Roman"/>
          <w:color w:val="000000" w:themeColor="text1"/>
          <w:sz w:val="24"/>
          <w:szCs w:val="24"/>
          <w:shd w:val="clear" w:color="auto" w:fill="FFFFFF"/>
        </w:rPr>
        <w:t xml:space="preserve">thus </w:t>
      </w:r>
      <w:r w:rsidR="00175A48" w:rsidRPr="00D3492D">
        <w:rPr>
          <w:rFonts w:ascii="Times New Roman" w:eastAsia="Times New Roman" w:hAnsi="Times New Roman" w:cs="Times New Roman"/>
          <w:color w:val="000000" w:themeColor="text1"/>
          <w:sz w:val="24"/>
          <w:szCs w:val="24"/>
          <w:shd w:val="clear" w:color="auto" w:fill="FFFFFF"/>
        </w:rPr>
        <w:t>5μg NVX-CoV2373 </w:t>
      </w:r>
      <w:r w:rsidR="00175A48">
        <w:rPr>
          <w:rFonts w:ascii="Times New Roman" w:eastAsia="Times New Roman" w:hAnsi="Times New Roman" w:cs="Times New Roman"/>
          <w:color w:val="000000" w:themeColor="text1"/>
          <w:sz w:val="24"/>
          <w:szCs w:val="24"/>
          <w:shd w:val="clear" w:color="auto" w:fill="FFFFFF"/>
        </w:rPr>
        <w:t>was p</w:t>
      </w:r>
      <w:r w:rsidRPr="00D3492D">
        <w:rPr>
          <w:rFonts w:ascii="Times New Roman" w:eastAsia="Times New Roman" w:hAnsi="Times New Roman" w:cs="Times New Roman"/>
          <w:color w:val="000000" w:themeColor="text1"/>
          <w:sz w:val="24"/>
          <w:szCs w:val="24"/>
          <w:shd w:val="clear" w:color="auto" w:fill="FFFFFF"/>
        </w:rPr>
        <w:t>rogress</w:t>
      </w:r>
      <w:r w:rsidR="00175A48">
        <w:rPr>
          <w:rFonts w:ascii="Times New Roman" w:eastAsia="Times New Roman" w:hAnsi="Times New Roman" w:cs="Times New Roman"/>
          <w:color w:val="000000" w:themeColor="text1"/>
          <w:sz w:val="24"/>
          <w:szCs w:val="24"/>
          <w:shd w:val="clear" w:color="auto" w:fill="FFFFFF"/>
        </w:rPr>
        <w:t>ed to</w:t>
      </w:r>
      <w:r w:rsidRPr="00D3492D">
        <w:rPr>
          <w:rFonts w:ascii="Times New Roman" w:eastAsia="Times New Roman" w:hAnsi="Times New Roman" w:cs="Times New Roman"/>
          <w:color w:val="000000" w:themeColor="text1"/>
          <w:sz w:val="24"/>
          <w:szCs w:val="24"/>
          <w:shd w:val="clear" w:color="auto" w:fill="FFFFFF"/>
        </w:rPr>
        <w:t xml:space="preserve"> phase 2a/b and phase 3 studies</w:t>
      </w:r>
      <w:r w:rsidR="002759DD">
        <w:rPr>
          <w:rFonts w:ascii="Times New Roman" w:eastAsia="Times New Roman" w:hAnsi="Times New Roman" w:cs="Times New Roman"/>
          <w:color w:val="000000" w:themeColor="text1"/>
          <w:sz w:val="24"/>
          <w:szCs w:val="24"/>
          <w:shd w:val="clear" w:color="auto" w:fill="FFFFFF"/>
        </w:rPr>
        <w:t xml:space="preserve"> [8]</w:t>
      </w:r>
      <w:r w:rsidRPr="00D3492D">
        <w:rPr>
          <w:rFonts w:ascii="Times New Roman" w:eastAsia="Times New Roman" w:hAnsi="Times New Roman" w:cs="Times New Roman"/>
          <w:color w:val="000000" w:themeColor="text1"/>
          <w:sz w:val="24"/>
          <w:szCs w:val="24"/>
          <w:shd w:val="clear" w:color="auto" w:fill="FFFFFF"/>
        </w:rPr>
        <w:t>.</w:t>
      </w:r>
    </w:p>
    <w:p w14:paraId="22B6BCD3"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E75AED0" w14:textId="06C44883"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A separate phase 2 trial in South Africa randomized 2864 seronegative participants between 17th August 2020 and 25th November 2020 at 16 sites. There were two groups, human immunodefici</w:t>
      </w:r>
      <w:r w:rsidR="00175A48">
        <w:rPr>
          <w:rFonts w:ascii="Times New Roman" w:eastAsia="Times New Roman" w:hAnsi="Times New Roman" w:cs="Times New Roman"/>
          <w:color w:val="000000" w:themeColor="text1"/>
          <w:sz w:val="24"/>
          <w:szCs w:val="24"/>
        </w:rPr>
        <w:t>ency virus (HIV)-negative participants</w:t>
      </w:r>
      <w:r w:rsidRPr="00D3492D">
        <w:rPr>
          <w:rFonts w:ascii="Times New Roman" w:eastAsia="Times New Roman" w:hAnsi="Times New Roman" w:cs="Times New Roman"/>
          <w:color w:val="000000" w:themeColor="text1"/>
          <w:sz w:val="24"/>
          <w:szCs w:val="24"/>
        </w:rPr>
        <w:t xml:space="preserve"> between ages 18 and 84 </w:t>
      </w:r>
      <w:r w:rsidR="00175A48">
        <w:rPr>
          <w:rFonts w:ascii="Times New Roman" w:eastAsia="Times New Roman" w:hAnsi="Times New Roman" w:cs="Times New Roman"/>
          <w:color w:val="000000" w:themeColor="text1"/>
          <w:sz w:val="24"/>
          <w:szCs w:val="24"/>
        </w:rPr>
        <w:t>and</w:t>
      </w:r>
      <w:r w:rsidRPr="00D3492D">
        <w:rPr>
          <w:rFonts w:ascii="Times New Roman" w:eastAsia="Times New Roman" w:hAnsi="Times New Roman" w:cs="Times New Roman"/>
          <w:color w:val="000000" w:themeColor="text1"/>
          <w:sz w:val="24"/>
          <w:szCs w:val="24"/>
        </w:rPr>
        <w:t xml:space="preserve"> H</w:t>
      </w:r>
      <w:r w:rsidR="00175A48">
        <w:rPr>
          <w:rFonts w:ascii="Times New Roman" w:eastAsia="Times New Roman" w:hAnsi="Times New Roman" w:cs="Times New Roman"/>
          <w:color w:val="000000" w:themeColor="text1"/>
          <w:sz w:val="24"/>
          <w:szCs w:val="24"/>
        </w:rPr>
        <w:t>IV-positive adults aged 18 to 64, who were medically well</w:t>
      </w:r>
      <w:r w:rsidRPr="00D3492D">
        <w:rPr>
          <w:rFonts w:ascii="Times New Roman" w:eastAsia="Times New Roman" w:hAnsi="Times New Roman" w:cs="Times New Roman"/>
          <w:color w:val="000000" w:themeColor="text1"/>
          <w:sz w:val="24"/>
          <w:szCs w:val="24"/>
        </w:rPr>
        <w:t xml:space="preserve">. Participants received either two doses of the </w:t>
      </w:r>
      <w:r w:rsidRPr="00D3492D">
        <w:rPr>
          <w:rFonts w:ascii="Times New Roman" w:eastAsia="Times New Roman" w:hAnsi="Times New Roman" w:cs="Times New Roman"/>
          <w:color w:val="000000" w:themeColor="text1"/>
          <w:sz w:val="24"/>
          <w:szCs w:val="24"/>
          <w:shd w:val="clear" w:color="auto" w:fill="FFFFFF"/>
        </w:rPr>
        <w:t xml:space="preserve">5μg  </w:t>
      </w:r>
      <w:r w:rsidRPr="00D3492D">
        <w:rPr>
          <w:rFonts w:ascii="Times New Roman" w:eastAsia="Times New Roman" w:hAnsi="Times New Roman" w:cs="Times New Roman"/>
          <w:color w:val="000000" w:themeColor="text1"/>
          <w:sz w:val="24"/>
          <w:szCs w:val="24"/>
        </w:rPr>
        <w:t xml:space="preserve">NVX-CoV2373 or placebo </w:t>
      </w:r>
      <w:r w:rsidR="00175A48">
        <w:rPr>
          <w:rFonts w:ascii="Times New Roman" w:eastAsia="Times New Roman" w:hAnsi="Times New Roman" w:cs="Times New Roman"/>
          <w:color w:val="000000" w:themeColor="text1"/>
          <w:sz w:val="24"/>
          <w:szCs w:val="24"/>
        </w:rPr>
        <w:t>3 weeks</w:t>
      </w:r>
      <w:r w:rsidRPr="00D3492D">
        <w:rPr>
          <w:rFonts w:ascii="Times New Roman" w:eastAsia="Times New Roman" w:hAnsi="Times New Roman" w:cs="Times New Roman"/>
          <w:color w:val="000000" w:themeColor="text1"/>
          <w:sz w:val="24"/>
          <w:szCs w:val="24"/>
        </w:rPr>
        <w:t xml:space="preserve"> apart. In both groups, solicited local adverse</w:t>
      </w:r>
      <w:r w:rsidR="00175A48">
        <w:rPr>
          <w:rFonts w:ascii="Times New Roman" w:eastAsia="Times New Roman" w:hAnsi="Times New Roman" w:cs="Times New Roman"/>
          <w:color w:val="000000" w:themeColor="text1"/>
          <w:sz w:val="24"/>
          <w:szCs w:val="24"/>
        </w:rPr>
        <w:t xml:space="preserve"> events were more common with</w:t>
      </w:r>
      <w:r w:rsidRPr="00D3492D">
        <w:rPr>
          <w:rFonts w:ascii="Times New Roman" w:eastAsia="Times New Roman" w:hAnsi="Times New Roman" w:cs="Times New Roman"/>
          <w:color w:val="000000" w:themeColor="text1"/>
          <w:sz w:val="24"/>
          <w:szCs w:val="24"/>
          <w:shd w:val="clear" w:color="auto" w:fill="FFFFFF"/>
        </w:rPr>
        <w:t> </w:t>
      </w:r>
      <w:r w:rsidRPr="00D3492D">
        <w:rPr>
          <w:rFonts w:ascii="Times New Roman" w:eastAsia="Times New Roman" w:hAnsi="Times New Roman" w:cs="Times New Roman"/>
          <w:color w:val="000000" w:themeColor="text1"/>
          <w:sz w:val="24"/>
          <w:szCs w:val="24"/>
        </w:rPr>
        <w:t xml:space="preserve">NVX-CoV2373 </w:t>
      </w:r>
      <w:r w:rsidR="00175A48">
        <w:rPr>
          <w:rFonts w:ascii="Times New Roman" w:eastAsia="Times New Roman" w:hAnsi="Times New Roman" w:cs="Times New Roman"/>
          <w:color w:val="000000" w:themeColor="text1"/>
          <w:sz w:val="24"/>
          <w:szCs w:val="24"/>
        </w:rPr>
        <w:t xml:space="preserve">compared to </w:t>
      </w:r>
      <w:r w:rsidRPr="00D3492D">
        <w:rPr>
          <w:rFonts w:ascii="Times New Roman" w:eastAsia="Times New Roman" w:hAnsi="Times New Roman" w:cs="Times New Roman"/>
          <w:color w:val="000000" w:themeColor="text1"/>
          <w:sz w:val="24"/>
          <w:szCs w:val="24"/>
        </w:rPr>
        <w:t>placebo, with</w:t>
      </w:r>
      <w:r w:rsidR="00175A48">
        <w:rPr>
          <w:rFonts w:ascii="Times New Roman" w:eastAsia="Times New Roman" w:hAnsi="Times New Roman" w:cs="Times New Roman"/>
          <w:color w:val="000000" w:themeColor="text1"/>
          <w:sz w:val="24"/>
          <w:szCs w:val="24"/>
        </w:rPr>
        <w:t>out any significant difference in incidence after the first or second dose</w:t>
      </w:r>
      <w:r w:rsidRPr="00D3492D">
        <w:rPr>
          <w:rFonts w:ascii="Times New Roman" w:eastAsia="Times New Roman" w:hAnsi="Times New Roman" w:cs="Times New Roman"/>
          <w:color w:val="000000" w:themeColor="text1"/>
          <w:sz w:val="24"/>
          <w:szCs w:val="24"/>
        </w:rPr>
        <w:t xml:space="preserve">. The duration of local adverse events was slightly longer </w:t>
      </w:r>
      <w:r w:rsidR="00175A48">
        <w:rPr>
          <w:rFonts w:ascii="Times New Roman" w:eastAsia="Times New Roman" w:hAnsi="Times New Roman" w:cs="Times New Roman"/>
          <w:color w:val="000000" w:themeColor="text1"/>
          <w:sz w:val="24"/>
          <w:szCs w:val="24"/>
        </w:rPr>
        <w:t>after dose two,</w:t>
      </w:r>
      <w:r w:rsidRPr="00D3492D">
        <w:rPr>
          <w:rFonts w:ascii="Times New Roman" w:eastAsia="Times New Roman" w:hAnsi="Times New Roman" w:cs="Times New Roman"/>
          <w:color w:val="000000" w:themeColor="text1"/>
          <w:sz w:val="24"/>
          <w:szCs w:val="24"/>
        </w:rPr>
        <w:t xml:space="preserve"> but </w:t>
      </w:r>
      <w:r w:rsidR="00175A48">
        <w:rPr>
          <w:rFonts w:ascii="Times New Roman" w:eastAsia="Times New Roman" w:hAnsi="Times New Roman" w:cs="Times New Roman"/>
          <w:color w:val="000000" w:themeColor="text1"/>
          <w:sz w:val="24"/>
          <w:szCs w:val="24"/>
        </w:rPr>
        <w:t>was</w:t>
      </w:r>
      <w:r w:rsidRPr="00D3492D">
        <w:rPr>
          <w:rFonts w:ascii="Times New Roman" w:eastAsia="Times New Roman" w:hAnsi="Times New Roman" w:cs="Times New Roman"/>
          <w:color w:val="000000" w:themeColor="text1"/>
          <w:sz w:val="24"/>
          <w:szCs w:val="24"/>
        </w:rPr>
        <w:t xml:space="preserve"> within 3 days. Severe local adverse events were </w:t>
      </w:r>
      <w:r w:rsidR="00400116">
        <w:rPr>
          <w:rFonts w:ascii="Times New Roman" w:eastAsia="Times New Roman" w:hAnsi="Times New Roman" w:cs="Times New Roman"/>
          <w:color w:val="000000" w:themeColor="text1"/>
          <w:sz w:val="24"/>
          <w:szCs w:val="24"/>
        </w:rPr>
        <w:t xml:space="preserve">uncommon </w:t>
      </w:r>
      <w:r w:rsidRPr="00D3492D">
        <w:rPr>
          <w:rFonts w:ascii="Times New Roman" w:eastAsia="Times New Roman" w:hAnsi="Times New Roman" w:cs="Times New Roman"/>
          <w:color w:val="000000" w:themeColor="text1"/>
          <w:sz w:val="24"/>
          <w:szCs w:val="24"/>
        </w:rPr>
        <w:t xml:space="preserve">but </w:t>
      </w:r>
      <w:r w:rsidR="00400116">
        <w:rPr>
          <w:rFonts w:ascii="Times New Roman" w:eastAsia="Times New Roman" w:hAnsi="Times New Roman" w:cs="Times New Roman"/>
          <w:color w:val="000000" w:themeColor="text1"/>
          <w:sz w:val="24"/>
          <w:szCs w:val="24"/>
        </w:rPr>
        <w:t>were reported</w:t>
      </w:r>
      <w:r w:rsidRPr="00D3492D">
        <w:rPr>
          <w:rFonts w:ascii="Times New Roman" w:eastAsia="Times New Roman" w:hAnsi="Times New Roman" w:cs="Times New Roman"/>
          <w:color w:val="000000" w:themeColor="text1"/>
          <w:sz w:val="24"/>
          <w:szCs w:val="24"/>
        </w:rPr>
        <w:t xml:space="preserve"> more </w:t>
      </w:r>
      <w:r w:rsidR="00400116">
        <w:rPr>
          <w:rFonts w:ascii="Times New Roman" w:eastAsia="Times New Roman" w:hAnsi="Times New Roman" w:cs="Times New Roman"/>
          <w:color w:val="000000" w:themeColor="text1"/>
          <w:sz w:val="24"/>
          <w:szCs w:val="24"/>
        </w:rPr>
        <w:t>after dose two</w:t>
      </w:r>
      <w:r w:rsidRPr="00D3492D">
        <w:rPr>
          <w:rFonts w:ascii="Times New Roman" w:eastAsia="Times New Roman" w:hAnsi="Times New Roman" w:cs="Times New Roman"/>
          <w:color w:val="000000" w:themeColor="text1"/>
          <w:sz w:val="24"/>
          <w:szCs w:val="24"/>
        </w:rPr>
        <w:t xml:space="preserve"> in vaccine </w:t>
      </w:r>
      <w:r w:rsidR="00400116">
        <w:rPr>
          <w:rFonts w:ascii="Times New Roman" w:eastAsia="Times New Roman" w:hAnsi="Times New Roman" w:cs="Times New Roman"/>
          <w:color w:val="000000" w:themeColor="text1"/>
          <w:sz w:val="24"/>
          <w:szCs w:val="24"/>
        </w:rPr>
        <w:t>recipients compared to</w:t>
      </w:r>
      <w:r w:rsidRPr="00D3492D">
        <w:rPr>
          <w:rFonts w:ascii="Times New Roman" w:eastAsia="Times New Roman" w:hAnsi="Times New Roman" w:cs="Times New Roman"/>
          <w:color w:val="000000" w:themeColor="text1"/>
          <w:sz w:val="24"/>
          <w:szCs w:val="24"/>
        </w:rPr>
        <w:t xml:space="preserve"> placebo (4% vs. 1%). Similarly, </w:t>
      </w:r>
      <w:r w:rsidR="00400116">
        <w:rPr>
          <w:rFonts w:ascii="Times New Roman" w:eastAsia="Times New Roman" w:hAnsi="Times New Roman" w:cs="Times New Roman"/>
          <w:color w:val="000000" w:themeColor="text1"/>
          <w:sz w:val="24"/>
          <w:szCs w:val="24"/>
        </w:rPr>
        <w:t>reported systemic symptoms were more common with</w:t>
      </w:r>
      <w:r w:rsidRPr="00D3492D">
        <w:rPr>
          <w:rFonts w:ascii="Times New Roman" w:eastAsia="Times New Roman" w:hAnsi="Times New Roman" w:cs="Times New Roman"/>
          <w:color w:val="000000" w:themeColor="text1"/>
          <w:sz w:val="24"/>
          <w:szCs w:val="24"/>
          <w:shd w:val="clear" w:color="auto" w:fill="FFFFFF"/>
        </w:rPr>
        <w:t> </w:t>
      </w:r>
      <w:r w:rsidRPr="00D3492D">
        <w:rPr>
          <w:rFonts w:ascii="Times New Roman" w:eastAsia="Times New Roman" w:hAnsi="Times New Roman" w:cs="Times New Roman"/>
          <w:color w:val="000000" w:themeColor="text1"/>
          <w:sz w:val="24"/>
          <w:szCs w:val="24"/>
        </w:rPr>
        <w:t xml:space="preserve">NVX-CoV2373 </w:t>
      </w:r>
      <w:r w:rsidR="00400116">
        <w:rPr>
          <w:rFonts w:ascii="Times New Roman" w:eastAsia="Times New Roman" w:hAnsi="Times New Roman" w:cs="Times New Roman"/>
          <w:color w:val="000000" w:themeColor="text1"/>
          <w:sz w:val="24"/>
          <w:szCs w:val="24"/>
        </w:rPr>
        <w:lastRenderedPageBreak/>
        <w:t>compared to</w:t>
      </w:r>
      <w:r w:rsidRPr="00D3492D">
        <w:rPr>
          <w:rFonts w:ascii="Times New Roman" w:eastAsia="Times New Roman" w:hAnsi="Times New Roman" w:cs="Times New Roman"/>
          <w:color w:val="000000" w:themeColor="text1"/>
          <w:sz w:val="24"/>
          <w:szCs w:val="24"/>
        </w:rPr>
        <w:t xml:space="preserve"> placebo</w:t>
      </w:r>
      <w:r w:rsidR="00400116">
        <w:rPr>
          <w:rFonts w:ascii="Times New Roman" w:eastAsia="Times New Roman" w:hAnsi="Times New Roman" w:cs="Times New Roman"/>
          <w:color w:val="000000" w:themeColor="text1"/>
          <w:sz w:val="24"/>
          <w:szCs w:val="24"/>
        </w:rPr>
        <w:t>. H</w:t>
      </w:r>
      <w:r w:rsidRPr="00D3492D">
        <w:rPr>
          <w:rFonts w:ascii="Times New Roman" w:eastAsia="Times New Roman" w:hAnsi="Times New Roman" w:cs="Times New Roman"/>
          <w:color w:val="000000" w:themeColor="text1"/>
          <w:sz w:val="24"/>
          <w:szCs w:val="24"/>
        </w:rPr>
        <w:t>eadache, muscle pain and fatigue</w:t>
      </w:r>
      <w:r w:rsidR="00400116">
        <w:rPr>
          <w:rFonts w:ascii="Times New Roman" w:eastAsia="Times New Roman" w:hAnsi="Times New Roman" w:cs="Times New Roman"/>
          <w:color w:val="000000" w:themeColor="text1"/>
          <w:sz w:val="24"/>
          <w:szCs w:val="24"/>
        </w:rPr>
        <w:t xml:space="preserve"> were the most frequent, </w:t>
      </w:r>
      <w:r w:rsidRPr="00D3492D">
        <w:rPr>
          <w:rFonts w:ascii="Times New Roman" w:eastAsia="Times New Roman" w:hAnsi="Times New Roman" w:cs="Times New Roman"/>
          <w:color w:val="000000" w:themeColor="text1"/>
          <w:sz w:val="24"/>
          <w:szCs w:val="24"/>
        </w:rPr>
        <w:t>lasting slightly longer after</w:t>
      </w:r>
      <w:r w:rsidR="00400116">
        <w:rPr>
          <w:rFonts w:ascii="Times New Roman" w:eastAsia="Times New Roman" w:hAnsi="Times New Roman" w:cs="Times New Roman"/>
          <w:color w:val="000000" w:themeColor="text1"/>
          <w:sz w:val="24"/>
          <w:szCs w:val="24"/>
        </w:rPr>
        <w:t xml:space="preserve"> dose two</w:t>
      </w:r>
      <w:r w:rsidRPr="00D3492D">
        <w:rPr>
          <w:rFonts w:ascii="Times New Roman" w:eastAsia="Times New Roman" w:hAnsi="Times New Roman" w:cs="Times New Roman"/>
          <w:color w:val="000000" w:themeColor="text1"/>
          <w:sz w:val="24"/>
          <w:szCs w:val="24"/>
        </w:rPr>
        <w:t xml:space="preserve">. There were no differences in reactogenicity found between the HIV-negative and HIV-positive group, although the latter sample size was small. Symptomatic Covid-19 </w:t>
      </w:r>
      <w:r w:rsidR="00400116">
        <w:rPr>
          <w:rFonts w:ascii="Times New Roman" w:eastAsia="Times New Roman" w:hAnsi="Times New Roman" w:cs="Times New Roman"/>
          <w:color w:val="000000" w:themeColor="text1"/>
          <w:sz w:val="24"/>
          <w:szCs w:val="24"/>
        </w:rPr>
        <w:t xml:space="preserve">infections occurred </w:t>
      </w:r>
      <w:r w:rsidRPr="00D3492D">
        <w:rPr>
          <w:rFonts w:ascii="Times New Roman" w:eastAsia="Times New Roman" w:hAnsi="Times New Roman" w:cs="Times New Roman"/>
          <w:color w:val="000000" w:themeColor="text1"/>
          <w:sz w:val="24"/>
          <w:szCs w:val="24"/>
        </w:rPr>
        <w:t xml:space="preserve">in 15 </w:t>
      </w:r>
      <w:r w:rsidR="00400116">
        <w:rPr>
          <w:rFonts w:ascii="Times New Roman" w:eastAsia="Times New Roman" w:hAnsi="Times New Roman" w:cs="Times New Roman"/>
          <w:color w:val="000000" w:themeColor="text1"/>
          <w:sz w:val="24"/>
          <w:szCs w:val="24"/>
        </w:rPr>
        <w:t>subjects who were vaccinated v</w:t>
      </w:r>
      <w:r w:rsidRPr="00D3492D">
        <w:rPr>
          <w:rFonts w:ascii="Times New Roman" w:eastAsia="Times New Roman" w:hAnsi="Times New Roman" w:cs="Times New Roman"/>
          <w:color w:val="000000" w:themeColor="text1"/>
          <w:sz w:val="24"/>
          <w:szCs w:val="24"/>
        </w:rPr>
        <w:t xml:space="preserve">ersus 29 participants </w:t>
      </w:r>
      <w:r w:rsidR="00400116">
        <w:rPr>
          <w:rFonts w:ascii="Times New Roman" w:eastAsia="Times New Roman" w:hAnsi="Times New Roman" w:cs="Times New Roman"/>
          <w:color w:val="000000" w:themeColor="text1"/>
          <w:sz w:val="24"/>
          <w:szCs w:val="24"/>
        </w:rPr>
        <w:t xml:space="preserve">given </w:t>
      </w:r>
      <w:r w:rsidRPr="00D3492D">
        <w:rPr>
          <w:rFonts w:ascii="Times New Roman" w:eastAsia="Times New Roman" w:hAnsi="Times New Roman" w:cs="Times New Roman"/>
          <w:color w:val="000000" w:themeColor="text1"/>
          <w:sz w:val="24"/>
          <w:szCs w:val="24"/>
        </w:rPr>
        <w:t>placebo</w:t>
      </w:r>
      <w:r w:rsidR="00400116">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corresponding to a vaccine efficacy of 49.4%</w:t>
      </w:r>
      <w:r w:rsidR="00400116">
        <w:rPr>
          <w:rFonts w:ascii="Times New Roman" w:eastAsia="Times New Roman" w:hAnsi="Times New Roman" w:cs="Times New Roman"/>
          <w:color w:val="000000" w:themeColor="text1"/>
          <w:sz w:val="24"/>
          <w:szCs w:val="24"/>
        </w:rPr>
        <w:t>. B.1.351 variant was confirmed</w:t>
      </w:r>
      <w:r w:rsidRPr="00D3492D">
        <w:rPr>
          <w:rFonts w:ascii="Times New Roman" w:eastAsia="Times New Roman" w:hAnsi="Times New Roman" w:cs="Times New Roman"/>
          <w:color w:val="000000" w:themeColor="text1"/>
          <w:sz w:val="24"/>
          <w:szCs w:val="24"/>
        </w:rPr>
        <w:t xml:space="preserve"> in 38 (93%) of the 41 samples sent for whole-genome sequencing. Post hoc analysis identified a vaccine efficacy of 43.0% against B.1.351 variant</w:t>
      </w:r>
      <w:r w:rsidR="002759DD">
        <w:rPr>
          <w:rFonts w:ascii="Times New Roman" w:eastAsia="Times New Roman" w:hAnsi="Times New Roman" w:cs="Times New Roman"/>
          <w:color w:val="000000" w:themeColor="text1"/>
          <w:sz w:val="24"/>
          <w:szCs w:val="24"/>
        </w:rPr>
        <w:t xml:space="preserve"> [9]</w:t>
      </w:r>
      <w:r w:rsidRPr="00D3492D">
        <w:rPr>
          <w:rFonts w:ascii="Times New Roman" w:eastAsia="Times New Roman" w:hAnsi="Times New Roman" w:cs="Times New Roman"/>
          <w:color w:val="000000" w:themeColor="text1"/>
          <w:sz w:val="24"/>
          <w:szCs w:val="24"/>
        </w:rPr>
        <w:t>. </w:t>
      </w:r>
    </w:p>
    <w:p w14:paraId="697400BD" w14:textId="1E83D968" w:rsidR="00421CC1" w:rsidRDefault="00421CC1" w:rsidP="00421CC1">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p>
    <w:p w14:paraId="4338290C" w14:textId="77777777" w:rsidR="00421CC1" w:rsidRPr="00421CC1" w:rsidRDefault="00421CC1" w:rsidP="00421CC1">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p>
    <w:p w14:paraId="5E58E19E" w14:textId="3A66624D" w:rsidR="003A0C59" w:rsidRPr="00D3492D" w:rsidRDefault="003A0C59"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 xml:space="preserve">Phase 3 </w:t>
      </w:r>
      <w:r w:rsidR="00936076" w:rsidRPr="00936076">
        <w:rPr>
          <w:rFonts w:ascii="Times New Roman" w:eastAsia="Times New Roman" w:hAnsi="Times New Roman" w:cs="Times New Roman"/>
          <w:b/>
          <w:bCs/>
          <w:color w:val="FF0000"/>
          <w:sz w:val="24"/>
          <w:szCs w:val="24"/>
        </w:rPr>
        <w:t>Clinical Trial</w:t>
      </w:r>
    </w:p>
    <w:p w14:paraId="396705BE" w14:textId="77777777" w:rsidR="003A0C59" w:rsidRPr="00D3492D" w:rsidRDefault="003A0C5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85354FC" w14:textId="7550FAC9" w:rsidR="00576ABB" w:rsidRPr="00D3492D" w:rsidRDefault="00400116" w:rsidP="008C50F7">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phase 3 trial was carried out in 33 locations</w:t>
      </w:r>
      <w:r w:rsidR="00576ABB" w:rsidRPr="00D3492D">
        <w:rPr>
          <w:rFonts w:ascii="Times New Roman" w:eastAsia="Times New Roman" w:hAnsi="Times New Roman" w:cs="Times New Roman"/>
          <w:color w:val="000000" w:themeColor="text1"/>
          <w:sz w:val="24"/>
          <w:szCs w:val="24"/>
        </w:rPr>
        <w:t xml:space="preserve"> in the United Kingdom with 14,039 participants aged between 18 and 84 years </w:t>
      </w:r>
      <w:proofErr w:type="spellStart"/>
      <w:r w:rsidR="00576ABB" w:rsidRPr="00D3492D">
        <w:rPr>
          <w:rFonts w:ascii="Times New Roman" w:eastAsia="Times New Roman" w:hAnsi="Times New Roman" w:cs="Times New Roman"/>
          <w:color w:val="000000" w:themeColor="text1"/>
          <w:sz w:val="24"/>
          <w:szCs w:val="24"/>
        </w:rPr>
        <w:t>randomised</w:t>
      </w:r>
      <w:proofErr w:type="spellEnd"/>
      <w:r w:rsidR="00576ABB" w:rsidRPr="00D3492D">
        <w:rPr>
          <w:rFonts w:ascii="Times New Roman" w:eastAsia="Times New Roman" w:hAnsi="Times New Roman" w:cs="Times New Roman"/>
          <w:color w:val="000000" w:themeColor="text1"/>
          <w:sz w:val="24"/>
          <w:szCs w:val="24"/>
        </w:rPr>
        <w:t xml:space="preserve"> between 28th September 2020 and 29th November 2020. There were 27.9% participants </w:t>
      </w:r>
      <w:r>
        <w:rPr>
          <w:rFonts w:ascii="Times New Roman" w:eastAsia="Times New Roman" w:hAnsi="Times New Roman" w:cs="Times New Roman"/>
          <w:color w:val="000000" w:themeColor="text1"/>
          <w:sz w:val="24"/>
          <w:szCs w:val="24"/>
        </w:rPr>
        <w:t>aged</w:t>
      </w:r>
      <w:r w:rsidR="00576ABB" w:rsidRPr="00D3492D">
        <w:rPr>
          <w:rFonts w:ascii="Times New Roman" w:eastAsia="Times New Roman" w:hAnsi="Times New Roman" w:cs="Times New Roman"/>
          <w:color w:val="000000" w:themeColor="text1"/>
          <w:sz w:val="24"/>
          <w:szCs w:val="24"/>
        </w:rPr>
        <w:t xml:space="preserve"> 65 years or o</w:t>
      </w:r>
      <w:r>
        <w:rPr>
          <w:rFonts w:ascii="Times New Roman" w:eastAsia="Times New Roman" w:hAnsi="Times New Roman" w:cs="Times New Roman"/>
          <w:color w:val="000000" w:themeColor="text1"/>
          <w:sz w:val="24"/>
          <w:szCs w:val="24"/>
        </w:rPr>
        <w:t>lder, while 44.6% had coexisting</w:t>
      </w:r>
      <w:r w:rsidR="00576ABB" w:rsidRPr="00D3492D">
        <w:rPr>
          <w:rFonts w:ascii="Times New Roman" w:eastAsia="Times New Roman" w:hAnsi="Times New Roman" w:cs="Times New Roman"/>
          <w:color w:val="000000" w:themeColor="text1"/>
          <w:sz w:val="24"/>
          <w:szCs w:val="24"/>
        </w:rPr>
        <w:t xml:space="preserve"> illnesses. Similar t</w:t>
      </w:r>
      <w:r>
        <w:rPr>
          <w:rFonts w:ascii="Times New Roman" w:eastAsia="Times New Roman" w:hAnsi="Times New Roman" w:cs="Times New Roman"/>
          <w:color w:val="000000" w:themeColor="text1"/>
          <w:sz w:val="24"/>
          <w:szCs w:val="24"/>
        </w:rPr>
        <w:t xml:space="preserve">o the phase 2 trials, </w:t>
      </w:r>
      <w:r w:rsidR="00576ABB" w:rsidRPr="00D3492D">
        <w:rPr>
          <w:rFonts w:ascii="Times New Roman" w:eastAsia="Times New Roman" w:hAnsi="Times New Roman" w:cs="Times New Roman"/>
          <w:color w:val="000000" w:themeColor="text1"/>
          <w:sz w:val="24"/>
          <w:szCs w:val="24"/>
        </w:rPr>
        <w:t>local adverse events</w:t>
      </w:r>
      <w:r>
        <w:rPr>
          <w:rFonts w:ascii="Times New Roman" w:eastAsia="Times New Roman" w:hAnsi="Times New Roman" w:cs="Times New Roman"/>
          <w:color w:val="000000" w:themeColor="text1"/>
          <w:sz w:val="24"/>
          <w:szCs w:val="24"/>
        </w:rPr>
        <w:t xml:space="preserve"> occurred more </w:t>
      </w:r>
      <w:r w:rsidR="00576ABB" w:rsidRPr="00D3492D">
        <w:rPr>
          <w:rFonts w:ascii="Times New Roman" w:eastAsia="Times New Roman" w:hAnsi="Times New Roman" w:cs="Times New Roman"/>
          <w:color w:val="000000" w:themeColor="text1"/>
          <w:sz w:val="24"/>
          <w:szCs w:val="24"/>
        </w:rPr>
        <w:t xml:space="preserve">in the vaccine group and were more commonly reported after the second dose compared to the first (79.6% vs. 57.6%). The most </w:t>
      </w:r>
      <w:r>
        <w:rPr>
          <w:rFonts w:ascii="Times New Roman" w:eastAsia="Times New Roman" w:hAnsi="Times New Roman" w:cs="Times New Roman"/>
          <w:color w:val="000000" w:themeColor="text1"/>
          <w:sz w:val="24"/>
          <w:szCs w:val="24"/>
        </w:rPr>
        <w:t>frequent</w:t>
      </w:r>
      <w:r w:rsidR="00576ABB" w:rsidRPr="00D3492D">
        <w:rPr>
          <w:rFonts w:ascii="Times New Roman" w:eastAsia="Times New Roman" w:hAnsi="Times New Roman" w:cs="Times New Roman"/>
          <w:color w:val="000000" w:themeColor="text1"/>
          <w:sz w:val="24"/>
          <w:szCs w:val="24"/>
        </w:rPr>
        <w:t xml:space="preserve"> local adverse events were injection-site pain and tenderness, which were mostly mild to moderate severity and short-lived</w:t>
      </w:r>
      <w:r>
        <w:rPr>
          <w:rFonts w:ascii="Times New Roman" w:eastAsia="Times New Roman" w:hAnsi="Times New Roman" w:cs="Times New Roman"/>
          <w:color w:val="000000" w:themeColor="text1"/>
          <w:sz w:val="24"/>
          <w:szCs w:val="24"/>
        </w:rPr>
        <w:t xml:space="preserve"> (&lt; 3 days). There were more reported l</w:t>
      </w:r>
      <w:r w:rsidR="00576ABB" w:rsidRPr="00D3492D">
        <w:rPr>
          <w:rFonts w:ascii="Times New Roman" w:eastAsia="Times New Roman" w:hAnsi="Times New Roman" w:cs="Times New Roman"/>
          <w:color w:val="000000" w:themeColor="text1"/>
          <w:sz w:val="24"/>
          <w:szCs w:val="24"/>
        </w:rPr>
        <w:t xml:space="preserve">ocal adverse events </w:t>
      </w:r>
      <w:r>
        <w:rPr>
          <w:rFonts w:ascii="Times New Roman" w:eastAsia="Times New Roman" w:hAnsi="Times New Roman" w:cs="Times New Roman"/>
          <w:color w:val="000000" w:themeColor="text1"/>
          <w:sz w:val="24"/>
          <w:szCs w:val="24"/>
        </w:rPr>
        <w:t xml:space="preserve">in the younger </w:t>
      </w:r>
      <w:r w:rsidR="00576ABB" w:rsidRPr="00D3492D">
        <w:rPr>
          <w:rFonts w:ascii="Times New Roman" w:eastAsia="Times New Roman" w:hAnsi="Times New Roman" w:cs="Times New Roman"/>
          <w:color w:val="000000" w:themeColor="text1"/>
          <w:sz w:val="24"/>
          <w:szCs w:val="24"/>
        </w:rPr>
        <w:t xml:space="preserve">compared to the older </w:t>
      </w:r>
      <w:r>
        <w:rPr>
          <w:rFonts w:ascii="Times New Roman" w:eastAsia="Times New Roman" w:hAnsi="Times New Roman" w:cs="Times New Roman"/>
          <w:color w:val="000000" w:themeColor="text1"/>
          <w:sz w:val="24"/>
          <w:szCs w:val="24"/>
        </w:rPr>
        <w:t>participants</w:t>
      </w:r>
      <w:r w:rsidR="00576ABB" w:rsidRPr="00D3492D">
        <w:rPr>
          <w:rFonts w:ascii="Times New Roman" w:eastAsia="Times New Roman" w:hAnsi="Times New Roman" w:cs="Times New Roman"/>
          <w:color w:val="000000" w:themeColor="text1"/>
          <w:sz w:val="24"/>
          <w:szCs w:val="24"/>
        </w:rPr>
        <w:t xml:space="preserve"> (65 years and above).</w:t>
      </w:r>
      <w:r>
        <w:rPr>
          <w:rFonts w:ascii="Times New Roman" w:eastAsia="Times New Roman" w:hAnsi="Times New Roman" w:cs="Times New Roman"/>
          <w:color w:val="000000" w:themeColor="text1"/>
          <w:sz w:val="24"/>
          <w:szCs w:val="24"/>
        </w:rPr>
        <w:t xml:space="preserve"> The reported sy</w:t>
      </w:r>
      <w:r w:rsidR="00576ABB" w:rsidRPr="00D3492D">
        <w:rPr>
          <w:rFonts w:ascii="Times New Roman" w:eastAsia="Times New Roman" w:hAnsi="Times New Roman" w:cs="Times New Roman"/>
          <w:color w:val="000000" w:themeColor="text1"/>
          <w:sz w:val="24"/>
          <w:szCs w:val="24"/>
        </w:rPr>
        <w:t xml:space="preserve">stemic adverse events were </w:t>
      </w:r>
      <w:r>
        <w:rPr>
          <w:rFonts w:ascii="Times New Roman" w:eastAsia="Times New Roman" w:hAnsi="Times New Roman" w:cs="Times New Roman"/>
          <w:color w:val="000000" w:themeColor="text1"/>
          <w:sz w:val="24"/>
          <w:szCs w:val="24"/>
        </w:rPr>
        <w:t>higher</w:t>
      </w:r>
      <w:r w:rsidR="00576ABB" w:rsidRPr="00D3492D">
        <w:rPr>
          <w:rFonts w:ascii="Times New Roman" w:eastAsia="Times New Roman" w:hAnsi="Times New Roman" w:cs="Times New Roman"/>
          <w:color w:val="000000" w:themeColor="text1"/>
          <w:sz w:val="24"/>
          <w:szCs w:val="24"/>
        </w:rPr>
        <w:t xml:space="preserve"> in vaccine</w:t>
      </w:r>
      <w:r>
        <w:rPr>
          <w:rFonts w:ascii="Times New Roman" w:eastAsia="Times New Roman" w:hAnsi="Times New Roman" w:cs="Times New Roman"/>
          <w:color w:val="000000" w:themeColor="text1"/>
          <w:sz w:val="24"/>
          <w:szCs w:val="24"/>
        </w:rPr>
        <w:t xml:space="preserve"> recipients compared to</w:t>
      </w:r>
      <w:r w:rsidR="00576ABB" w:rsidRPr="00D3492D">
        <w:rPr>
          <w:rFonts w:ascii="Times New Roman" w:eastAsia="Times New Roman" w:hAnsi="Times New Roman" w:cs="Times New Roman"/>
          <w:color w:val="000000" w:themeColor="text1"/>
          <w:sz w:val="24"/>
          <w:szCs w:val="24"/>
        </w:rPr>
        <w:t xml:space="preserve"> placebo group after </w:t>
      </w:r>
      <w:r>
        <w:rPr>
          <w:rFonts w:ascii="Times New Roman" w:eastAsia="Times New Roman" w:hAnsi="Times New Roman" w:cs="Times New Roman"/>
          <w:color w:val="000000" w:themeColor="text1"/>
          <w:sz w:val="24"/>
          <w:szCs w:val="24"/>
        </w:rPr>
        <w:t>dose one</w:t>
      </w:r>
      <w:r w:rsidR="00576ABB" w:rsidRPr="00D3492D">
        <w:rPr>
          <w:rFonts w:ascii="Times New Roman" w:eastAsia="Times New Roman" w:hAnsi="Times New Roman" w:cs="Times New Roman"/>
          <w:color w:val="000000" w:themeColor="text1"/>
          <w:sz w:val="24"/>
          <w:szCs w:val="24"/>
        </w:rPr>
        <w:t xml:space="preserve"> (45.7% vs. 36.3%) and </w:t>
      </w:r>
      <w:r>
        <w:rPr>
          <w:rFonts w:ascii="Times New Roman" w:eastAsia="Times New Roman" w:hAnsi="Times New Roman" w:cs="Times New Roman"/>
          <w:color w:val="000000" w:themeColor="text1"/>
          <w:sz w:val="24"/>
          <w:szCs w:val="24"/>
        </w:rPr>
        <w:t>dose two</w:t>
      </w:r>
      <w:r w:rsidR="00576ABB" w:rsidRPr="00D3492D">
        <w:rPr>
          <w:rFonts w:ascii="Times New Roman" w:eastAsia="Times New Roman" w:hAnsi="Times New Roman" w:cs="Times New Roman"/>
          <w:color w:val="000000" w:themeColor="text1"/>
          <w:sz w:val="24"/>
          <w:szCs w:val="24"/>
        </w:rPr>
        <w:t xml:space="preserve"> (64.0% vs 30.0%). The most </w:t>
      </w:r>
      <w:r>
        <w:rPr>
          <w:rFonts w:ascii="Times New Roman" w:eastAsia="Times New Roman" w:hAnsi="Times New Roman" w:cs="Times New Roman"/>
          <w:color w:val="000000" w:themeColor="text1"/>
          <w:sz w:val="24"/>
          <w:szCs w:val="24"/>
        </w:rPr>
        <w:t>frequent</w:t>
      </w:r>
      <w:r w:rsidR="00576ABB" w:rsidRPr="00D3492D">
        <w:rPr>
          <w:rFonts w:ascii="Times New Roman" w:eastAsia="Times New Roman" w:hAnsi="Times New Roman" w:cs="Times New Roman"/>
          <w:color w:val="000000" w:themeColor="text1"/>
          <w:sz w:val="24"/>
          <w:szCs w:val="24"/>
        </w:rPr>
        <w:t xml:space="preserve"> solicited systemic </w:t>
      </w:r>
      <w:r>
        <w:rPr>
          <w:rFonts w:ascii="Times New Roman" w:eastAsia="Times New Roman" w:hAnsi="Times New Roman" w:cs="Times New Roman"/>
          <w:color w:val="000000" w:themeColor="text1"/>
          <w:sz w:val="24"/>
          <w:szCs w:val="24"/>
        </w:rPr>
        <w:t>symptoms</w:t>
      </w:r>
      <w:r w:rsidR="00576ABB" w:rsidRPr="00D3492D">
        <w:rPr>
          <w:rFonts w:ascii="Times New Roman" w:eastAsia="Times New Roman" w:hAnsi="Times New Roman" w:cs="Times New Roman"/>
          <w:color w:val="000000" w:themeColor="text1"/>
          <w:sz w:val="24"/>
          <w:szCs w:val="24"/>
        </w:rPr>
        <w:t xml:space="preserve"> were headache, muscle pain and fatigue, </w:t>
      </w:r>
      <w:r>
        <w:rPr>
          <w:rFonts w:ascii="Times New Roman" w:eastAsia="Times New Roman" w:hAnsi="Times New Roman" w:cs="Times New Roman"/>
          <w:color w:val="000000" w:themeColor="text1"/>
          <w:sz w:val="24"/>
          <w:szCs w:val="24"/>
        </w:rPr>
        <w:t>which were mostly grade one or two, and lasted</w:t>
      </w:r>
      <w:r w:rsidR="00576ABB" w:rsidRPr="00D3492D">
        <w:rPr>
          <w:rFonts w:ascii="Times New Roman" w:eastAsia="Times New Roman" w:hAnsi="Times New Roman" w:cs="Times New Roman"/>
          <w:color w:val="000000" w:themeColor="text1"/>
          <w:sz w:val="24"/>
          <w:szCs w:val="24"/>
        </w:rPr>
        <w:t xml:space="preserve"> less than 2 days. Systemic adverse events are more commonly reported in younger vaccine recipients, with Grade </w:t>
      </w:r>
      <w:r>
        <w:rPr>
          <w:rFonts w:ascii="Times New Roman" w:eastAsia="Times New Roman" w:hAnsi="Times New Roman" w:cs="Times New Roman"/>
          <w:color w:val="000000" w:themeColor="text1"/>
          <w:sz w:val="24"/>
          <w:szCs w:val="24"/>
        </w:rPr>
        <w:t>4</w:t>
      </w:r>
      <w:r w:rsidR="00576ABB" w:rsidRPr="00D3492D">
        <w:rPr>
          <w:rFonts w:ascii="Times New Roman" w:eastAsia="Times New Roman" w:hAnsi="Times New Roman" w:cs="Times New Roman"/>
          <w:color w:val="000000" w:themeColor="text1"/>
          <w:sz w:val="24"/>
          <w:szCs w:val="24"/>
        </w:rPr>
        <w:t xml:space="preserve"> syste</w:t>
      </w:r>
      <w:r w:rsidR="00BA2AEC">
        <w:rPr>
          <w:rFonts w:ascii="Times New Roman" w:eastAsia="Times New Roman" w:hAnsi="Times New Roman" w:cs="Times New Roman"/>
          <w:color w:val="000000" w:themeColor="text1"/>
          <w:sz w:val="24"/>
          <w:szCs w:val="24"/>
        </w:rPr>
        <w:t>mic adverse events reported in three participants from the</w:t>
      </w:r>
      <w:r w:rsidR="00576ABB" w:rsidRPr="00D3492D">
        <w:rPr>
          <w:rFonts w:ascii="Times New Roman" w:eastAsia="Times New Roman" w:hAnsi="Times New Roman" w:cs="Times New Roman"/>
          <w:color w:val="000000" w:themeColor="text1"/>
          <w:sz w:val="24"/>
          <w:szCs w:val="24"/>
        </w:rPr>
        <w:t xml:space="preserve"> vaccine </w:t>
      </w:r>
      <w:r w:rsidR="00BA2AEC">
        <w:rPr>
          <w:rFonts w:ascii="Times New Roman" w:eastAsia="Times New Roman" w:hAnsi="Times New Roman" w:cs="Times New Roman"/>
          <w:color w:val="000000" w:themeColor="text1"/>
          <w:sz w:val="24"/>
          <w:szCs w:val="24"/>
        </w:rPr>
        <w:t>group</w:t>
      </w:r>
      <w:r w:rsidR="00576ABB" w:rsidRPr="00D3492D">
        <w:rPr>
          <w:rFonts w:ascii="Times New Roman" w:eastAsia="Times New Roman" w:hAnsi="Times New Roman" w:cs="Times New Roman"/>
          <w:color w:val="000000" w:themeColor="text1"/>
          <w:sz w:val="24"/>
          <w:szCs w:val="24"/>
        </w:rPr>
        <w:t>. Two participants reported grade 4 fever (</w:t>
      </w:r>
      <w:r w:rsidR="00BA2AEC">
        <w:rPr>
          <w:rFonts w:ascii="Times New Roman" w:eastAsia="Times New Roman" w:hAnsi="Times New Roman" w:cs="Times New Roman"/>
          <w:color w:val="000000" w:themeColor="text1"/>
          <w:sz w:val="24"/>
          <w:szCs w:val="24"/>
        </w:rPr>
        <w:t>above 40 degrees centigrade</w:t>
      </w:r>
      <w:r w:rsidR="00576ABB" w:rsidRPr="00D3492D">
        <w:rPr>
          <w:rFonts w:ascii="Times New Roman" w:eastAsia="Times New Roman" w:hAnsi="Times New Roman" w:cs="Times New Roman"/>
          <w:color w:val="000000" w:themeColor="text1"/>
          <w:sz w:val="24"/>
          <w:szCs w:val="24"/>
        </w:rPr>
        <w:t xml:space="preserve">); one after </w:t>
      </w:r>
      <w:r w:rsidR="00BA2AEC">
        <w:rPr>
          <w:rFonts w:ascii="Times New Roman" w:eastAsia="Times New Roman" w:hAnsi="Times New Roman" w:cs="Times New Roman"/>
          <w:color w:val="000000" w:themeColor="text1"/>
          <w:sz w:val="24"/>
          <w:szCs w:val="24"/>
        </w:rPr>
        <w:t>dose one, with another after dose two</w:t>
      </w:r>
      <w:r w:rsidR="00576ABB" w:rsidRPr="00D3492D">
        <w:rPr>
          <w:rFonts w:ascii="Times New Roman" w:eastAsia="Times New Roman" w:hAnsi="Times New Roman" w:cs="Times New Roman"/>
          <w:color w:val="000000" w:themeColor="text1"/>
          <w:sz w:val="24"/>
          <w:szCs w:val="24"/>
        </w:rPr>
        <w:t xml:space="preserve">. Myocarditis was </w:t>
      </w:r>
      <w:r w:rsidR="00BA2AEC">
        <w:rPr>
          <w:rFonts w:ascii="Times New Roman" w:eastAsia="Times New Roman" w:hAnsi="Times New Roman" w:cs="Times New Roman"/>
          <w:color w:val="000000" w:themeColor="text1"/>
          <w:sz w:val="24"/>
          <w:szCs w:val="24"/>
        </w:rPr>
        <w:t>diagnosed in a vaccinated participant</w:t>
      </w:r>
      <w:r w:rsidR="00576ABB" w:rsidRPr="00D3492D">
        <w:rPr>
          <w:rFonts w:ascii="Times New Roman" w:eastAsia="Times New Roman" w:hAnsi="Times New Roman" w:cs="Times New Roman"/>
          <w:color w:val="000000" w:themeColor="text1"/>
          <w:sz w:val="24"/>
          <w:szCs w:val="24"/>
        </w:rPr>
        <w:t xml:space="preserve"> three days after </w:t>
      </w:r>
      <w:r w:rsidR="00BA2AEC">
        <w:rPr>
          <w:rFonts w:ascii="Times New Roman" w:eastAsia="Times New Roman" w:hAnsi="Times New Roman" w:cs="Times New Roman"/>
          <w:color w:val="000000" w:themeColor="text1"/>
          <w:sz w:val="24"/>
          <w:szCs w:val="24"/>
        </w:rPr>
        <w:t>dose two</w:t>
      </w:r>
      <w:r w:rsidR="00576ABB" w:rsidRPr="00D3492D">
        <w:rPr>
          <w:rFonts w:ascii="Times New Roman" w:eastAsia="Times New Roman" w:hAnsi="Times New Roman" w:cs="Times New Roman"/>
          <w:color w:val="000000" w:themeColor="text1"/>
          <w:sz w:val="24"/>
          <w:szCs w:val="24"/>
        </w:rPr>
        <w:t xml:space="preserve"> and fully recovered after 2 days of </w:t>
      </w:r>
      <w:proofErr w:type="spellStart"/>
      <w:r w:rsidR="00576ABB" w:rsidRPr="00D3492D">
        <w:rPr>
          <w:rFonts w:ascii="Times New Roman" w:eastAsia="Times New Roman" w:hAnsi="Times New Roman" w:cs="Times New Roman"/>
          <w:color w:val="000000" w:themeColor="text1"/>
          <w:sz w:val="24"/>
          <w:szCs w:val="24"/>
        </w:rPr>
        <w:t>hospitalisation</w:t>
      </w:r>
      <w:proofErr w:type="spellEnd"/>
      <w:r w:rsidR="002759DD">
        <w:rPr>
          <w:rFonts w:ascii="Times New Roman" w:eastAsia="Times New Roman" w:hAnsi="Times New Roman" w:cs="Times New Roman"/>
          <w:color w:val="000000" w:themeColor="text1"/>
          <w:sz w:val="24"/>
          <w:szCs w:val="24"/>
        </w:rPr>
        <w:t xml:space="preserve"> [10]</w:t>
      </w:r>
      <w:r w:rsidR="00576ABB" w:rsidRPr="00D3492D">
        <w:rPr>
          <w:rFonts w:ascii="Times New Roman" w:eastAsia="Times New Roman" w:hAnsi="Times New Roman" w:cs="Times New Roman"/>
          <w:color w:val="000000" w:themeColor="text1"/>
          <w:sz w:val="24"/>
          <w:szCs w:val="24"/>
        </w:rPr>
        <w:t>. </w:t>
      </w:r>
    </w:p>
    <w:p w14:paraId="78F5676D"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32F138B3" w14:textId="297C2C1C"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rPr>
        <w:t xml:space="preserve">Of the 14,039 participants, 10 had symptomatic Covid-19 infections at least </w:t>
      </w:r>
      <w:r w:rsidR="00BA2AEC">
        <w:rPr>
          <w:rFonts w:ascii="Times New Roman" w:eastAsia="Times New Roman" w:hAnsi="Times New Roman" w:cs="Times New Roman"/>
          <w:color w:val="000000" w:themeColor="text1"/>
          <w:sz w:val="24"/>
          <w:szCs w:val="24"/>
        </w:rPr>
        <w:t>one week</w:t>
      </w:r>
      <w:r w:rsidRPr="00D3492D">
        <w:rPr>
          <w:rFonts w:ascii="Times New Roman" w:eastAsia="Times New Roman" w:hAnsi="Times New Roman" w:cs="Times New Roman"/>
          <w:color w:val="000000" w:themeColor="text1"/>
          <w:sz w:val="24"/>
          <w:szCs w:val="24"/>
        </w:rPr>
        <w:t xml:space="preserve"> after </w:t>
      </w:r>
      <w:r w:rsidR="00BA2AEC">
        <w:rPr>
          <w:rFonts w:ascii="Times New Roman" w:eastAsia="Times New Roman" w:hAnsi="Times New Roman" w:cs="Times New Roman"/>
          <w:color w:val="000000" w:themeColor="text1"/>
          <w:sz w:val="24"/>
          <w:szCs w:val="24"/>
        </w:rPr>
        <w:t>dose two of the vaccine versus</w:t>
      </w:r>
      <w:r w:rsidRPr="00D3492D">
        <w:rPr>
          <w:rFonts w:ascii="Times New Roman" w:eastAsia="Times New Roman" w:hAnsi="Times New Roman" w:cs="Times New Roman"/>
          <w:color w:val="000000" w:themeColor="text1"/>
          <w:sz w:val="24"/>
          <w:szCs w:val="24"/>
        </w:rPr>
        <w:t xml:space="preserve"> 96 </w:t>
      </w:r>
      <w:r w:rsidR="00BA2AEC">
        <w:rPr>
          <w:rFonts w:ascii="Times New Roman" w:eastAsia="Times New Roman" w:hAnsi="Times New Roman" w:cs="Times New Roman"/>
          <w:color w:val="000000" w:themeColor="text1"/>
          <w:sz w:val="24"/>
          <w:szCs w:val="24"/>
        </w:rPr>
        <w:t>who received</w:t>
      </w:r>
      <w:r w:rsidRPr="00D3492D">
        <w:rPr>
          <w:rFonts w:ascii="Times New Roman" w:eastAsia="Times New Roman" w:hAnsi="Times New Roman" w:cs="Times New Roman"/>
          <w:color w:val="000000" w:themeColor="text1"/>
          <w:sz w:val="24"/>
          <w:szCs w:val="24"/>
        </w:rPr>
        <w:t xml:space="preserve"> placebo, equating to an efficacy rate of 89.7%. The 10 participants from the vaccine group wer</w:t>
      </w:r>
      <w:r w:rsidR="00BA2AEC">
        <w:rPr>
          <w:rFonts w:ascii="Times New Roman" w:eastAsia="Times New Roman" w:hAnsi="Times New Roman" w:cs="Times New Roman"/>
          <w:color w:val="000000" w:themeColor="text1"/>
          <w:sz w:val="24"/>
          <w:szCs w:val="24"/>
        </w:rPr>
        <w:t>e all aged 65 years and older. Five participants had s</w:t>
      </w:r>
      <w:r w:rsidRPr="00D3492D">
        <w:rPr>
          <w:rFonts w:ascii="Times New Roman" w:eastAsia="Times New Roman" w:hAnsi="Times New Roman" w:cs="Times New Roman"/>
          <w:color w:val="000000" w:themeColor="text1"/>
          <w:sz w:val="24"/>
          <w:szCs w:val="24"/>
        </w:rPr>
        <w:t>evere Covid-19 disease</w:t>
      </w:r>
      <w:r w:rsidR="00BA2AEC">
        <w:rPr>
          <w:rFonts w:ascii="Times New Roman" w:eastAsia="Times New Roman" w:hAnsi="Times New Roman" w:cs="Times New Roman"/>
          <w:color w:val="000000" w:themeColor="text1"/>
          <w:sz w:val="24"/>
          <w:szCs w:val="24"/>
        </w:rPr>
        <w:t>, all of whom received</w:t>
      </w:r>
      <w:r w:rsidRPr="00D3492D">
        <w:rPr>
          <w:rFonts w:ascii="Times New Roman" w:eastAsia="Times New Roman" w:hAnsi="Times New Roman" w:cs="Times New Roman"/>
          <w:color w:val="000000" w:themeColor="text1"/>
          <w:sz w:val="24"/>
          <w:szCs w:val="24"/>
        </w:rPr>
        <w:t xml:space="preserve"> placebo. There were two Covid-19 deaths in this study, one from the vaccine group, and another from the placebo group. The </w:t>
      </w:r>
      <w:r w:rsidR="00BA2AEC">
        <w:rPr>
          <w:rFonts w:ascii="Times New Roman" w:eastAsia="Times New Roman" w:hAnsi="Times New Roman" w:cs="Times New Roman"/>
          <w:color w:val="000000" w:themeColor="text1"/>
          <w:sz w:val="24"/>
          <w:szCs w:val="24"/>
        </w:rPr>
        <w:t xml:space="preserve">participant who died in </w:t>
      </w:r>
      <w:r w:rsidRPr="00D3492D">
        <w:rPr>
          <w:rFonts w:ascii="Times New Roman" w:eastAsia="Times New Roman" w:hAnsi="Times New Roman" w:cs="Times New Roman"/>
          <w:color w:val="000000" w:themeColor="text1"/>
          <w:sz w:val="24"/>
          <w:szCs w:val="24"/>
        </w:rPr>
        <w:t xml:space="preserve">the vaccine group developed Covid-19 symptoms </w:t>
      </w:r>
      <w:r w:rsidR="00BA2AEC">
        <w:rPr>
          <w:rFonts w:ascii="Times New Roman" w:eastAsia="Times New Roman" w:hAnsi="Times New Roman" w:cs="Times New Roman"/>
          <w:color w:val="000000" w:themeColor="text1"/>
          <w:sz w:val="24"/>
          <w:szCs w:val="24"/>
        </w:rPr>
        <w:t>a week</w:t>
      </w:r>
      <w:r w:rsidRPr="00D3492D">
        <w:rPr>
          <w:rFonts w:ascii="Times New Roman" w:eastAsia="Times New Roman" w:hAnsi="Times New Roman" w:cs="Times New Roman"/>
          <w:color w:val="000000" w:themeColor="text1"/>
          <w:sz w:val="24"/>
          <w:szCs w:val="24"/>
        </w:rPr>
        <w:t xml:space="preserve"> after the first dose and passed away 8 days later</w:t>
      </w:r>
      <w:r w:rsidR="002759DD">
        <w:rPr>
          <w:rFonts w:ascii="Times New Roman" w:eastAsia="Times New Roman" w:hAnsi="Times New Roman" w:cs="Times New Roman"/>
          <w:color w:val="000000" w:themeColor="text1"/>
          <w:sz w:val="24"/>
          <w:szCs w:val="24"/>
        </w:rPr>
        <w:t xml:space="preserve"> [10]</w:t>
      </w:r>
      <w:r w:rsidRPr="00D3492D">
        <w:rPr>
          <w:rFonts w:ascii="Times New Roman" w:eastAsia="Times New Roman" w:hAnsi="Times New Roman" w:cs="Times New Roman"/>
          <w:color w:val="000000" w:themeColor="text1"/>
          <w:sz w:val="24"/>
          <w:szCs w:val="24"/>
        </w:rPr>
        <w:t>.</w:t>
      </w:r>
    </w:p>
    <w:p w14:paraId="4A841453"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24B8FD4" w14:textId="480C982E"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There were several limitations </w:t>
      </w:r>
      <w:r w:rsidR="003A0C59" w:rsidRPr="00D3492D">
        <w:rPr>
          <w:rFonts w:ascii="Times New Roman" w:eastAsia="Times New Roman" w:hAnsi="Times New Roman" w:cs="Times New Roman"/>
          <w:color w:val="000000" w:themeColor="text1"/>
          <w:sz w:val="24"/>
          <w:szCs w:val="24"/>
        </w:rPr>
        <w:t>to</w:t>
      </w:r>
      <w:r w:rsidRPr="00D3492D">
        <w:rPr>
          <w:rFonts w:ascii="Times New Roman" w:eastAsia="Times New Roman" w:hAnsi="Times New Roman" w:cs="Times New Roman"/>
          <w:color w:val="000000" w:themeColor="text1"/>
          <w:sz w:val="24"/>
          <w:szCs w:val="24"/>
        </w:rPr>
        <w:t xml:space="preserve"> this trial. The study was performed in the United Kingdom, with the majority (94.5%) of participants being white. It is unclear whether these efficacy findings could be extrapolated to other ethnic groups. The study also excluded pregnant ladies, those below age 18 years, people receiving immunosuppressants or those with immunodeficiency, thus further studies are required to assess the safety and efficacy of NVX-CoV2373 in these groups. The trial was also conducted when the B.1.351 (Alpha) variant was prevalent, while efficacy of this vaccine on the B.1.617.2  (Delta) variant, currently causing outbreaks in many parts of the world, would be more relevant.</w:t>
      </w:r>
    </w:p>
    <w:p w14:paraId="2637095C"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37ED410" w14:textId="06A86006" w:rsidR="006B0AF9"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vertAlign w:val="superscript"/>
        </w:rPr>
      </w:pPr>
      <w:r w:rsidRPr="00D3492D">
        <w:rPr>
          <w:rFonts w:ascii="Times New Roman" w:eastAsia="Times New Roman" w:hAnsi="Times New Roman" w:cs="Times New Roman"/>
          <w:color w:val="000000" w:themeColor="text1"/>
          <w:sz w:val="24"/>
          <w:szCs w:val="24"/>
        </w:rPr>
        <w:lastRenderedPageBreak/>
        <w:t>A subgroup study</w:t>
      </w:r>
      <w:r w:rsidR="00F52592" w:rsidRPr="00D3492D">
        <w:rPr>
          <w:rFonts w:ascii="Times New Roman" w:eastAsia="Times New Roman" w:hAnsi="Times New Roman" w:cs="Times New Roman"/>
          <w:color w:val="000000" w:themeColor="text1"/>
          <w:sz w:val="24"/>
          <w:szCs w:val="24"/>
        </w:rPr>
        <w:t xml:space="preserve"> of this phase 3 trial was performed for the first 400 participants meeting the inclusion criteria without contraindications to the influenza vaccine. After randomization to NVX-CoV2373 or placebo, the sub-study participants received an open-label influenza vaccine with their first dose. Compared to the main study, the subgroup participants were younger and had fewer comorbidities. </w:t>
      </w:r>
      <w:r w:rsidRPr="00D3492D">
        <w:rPr>
          <w:rFonts w:ascii="Times New Roman" w:eastAsia="Times New Roman" w:hAnsi="Times New Roman" w:cs="Times New Roman"/>
          <w:color w:val="000000" w:themeColor="text1"/>
          <w:sz w:val="24"/>
          <w:szCs w:val="24"/>
        </w:rPr>
        <w:t>Local reactions were more prevalent in the co-vaccinated group (70.1%</w:t>
      </w:r>
      <w:r w:rsidR="00F52592" w:rsidRPr="00D3492D">
        <w:rPr>
          <w:rFonts w:ascii="Times New Roman" w:eastAsia="Times New Roman" w:hAnsi="Times New Roman" w:cs="Times New Roman"/>
          <w:color w:val="000000" w:themeColor="text1"/>
          <w:sz w:val="24"/>
          <w:szCs w:val="24"/>
        </w:rPr>
        <w:t>), compared to</w:t>
      </w:r>
      <w:r w:rsidRPr="00D3492D">
        <w:rPr>
          <w:rFonts w:ascii="Times New Roman" w:eastAsia="Times New Roman" w:hAnsi="Times New Roman" w:cs="Times New Roman"/>
          <w:color w:val="000000" w:themeColor="text1"/>
          <w:sz w:val="24"/>
          <w:szCs w:val="24"/>
        </w:rPr>
        <w:t xml:space="preserve"> 57.6% in the NVX-CoV2373 alone group and 39.4% in the influenza vaccine </w:t>
      </w:r>
      <w:r w:rsidR="00F52592" w:rsidRPr="00D3492D">
        <w:rPr>
          <w:rFonts w:ascii="Times New Roman" w:eastAsia="Times New Roman" w:hAnsi="Times New Roman" w:cs="Times New Roman"/>
          <w:color w:val="000000" w:themeColor="text1"/>
          <w:sz w:val="24"/>
          <w:szCs w:val="24"/>
        </w:rPr>
        <w:t xml:space="preserve">(co-administered with placebo) </w:t>
      </w:r>
      <w:r w:rsidRPr="00D3492D">
        <w:rPr>
          <w:rFonts w:ascii="Times New Roman" w:eastAsia="Times New Roman" w:hAnsi="Times New Roman" w:cs="Times New Roman"/>
          <w:color w:val="000000" w:themeColor="text1"/>
          <w:sz w:val="24"/>
          <w:szCs w:val="24"/>
        </w:rPr>
        <w:t>group</w:t>
      </w:r>
      <w:r w:rsidR="00F52592" w:rsidRPr="00D3492D">
        <w:rPr>
          <w:rFonts w:ascii="Times New Roman" w:eastAsia="Times New Roman" w:hAnsi="Times New Roman" w:cs="Times New Roman"/>
          <w:color w:val="000000" w:themeColor="text1"/>
          <w:sz w:val="24"/>
          <w:szCs w:val="24"/>
        </w:rPr>
        <w:t>.</w:t>
      </w:r>
      <w:r w:rsidRPr="00D3492D">
        <w:rPr>
          <w:rFonts w:ascii="Times New Roman" w:eastAsia="Times New Roman" w:hAnsi="Times New Roman" w:cs="Times New Roman"/>
          <w:color w:val="000000" w:themeColor="text1"/>
          <w:sz w:val="24"/>
          <w:szCs w:val="24"/>
        </w:rPr>
        <w:t xml:space="preserve"> Systemic reactions were also more common in those co-vaccinated, 60.1% compared to 45.7% in the NVX-CoV2373 alone group. Commonly reported systemic reactions </w:t>
      </w:r>
      <w:r w:rsidR="00F52592" w:rsidRPr="00D3492D">
        <w:rPr>
          <w:rFonts w:ascii="Times New Roman" w:eastAsia="Times New Roman" w:hAnsi="Times New Roman" w:cs="Times New Roman"/>
          <w:color w:val="000000" w:themeColor="text1"/>
          <w:sz w:val="24"/>
          <w:szCs w:val="24"/>
        </w:rPr>
        <w:t>we</w:t>
      </w:r>
      <w:r w:rsidRPr="00D3492D">
        <w:rPr>
          <w:rFonts w:ascii="Times New Roman" w:eastAsia="Times New Roman" w:hAnsi="Times New Roman" w:cs="Times New Roman"/>
          <w:color w:val="000000" w:themeColor="text1"/>
          <w:sz w:val="24"/>
          <w:szCs w:val="24"/>
        </w:rPr>
        <w:t>re myalgia, fatigue and fever</w:t>
      </w:r>
      <w:r w:rsidR="00F52592" w:rsidRPr="00D3492D">
        <w:rPr>
          <w:rFonts w:ascii="Times New Roman" w:eastAsia="Times New Roman" w:hAnsi="Times New Roman" w:cs="Times New Roman"/>
          <w:color w:val="000000" w:themeColor="text1"/>
          <w:sz w:val="24"/>
          <w:szCs w:val="24"/>
        </w:rPr>
        <w:t>; which were</w:t>
      </w:r>
      <w:r w:rsidRPr="00D3492D">
        <w:rPr>
          <w:rFonts w:ascii="Times New Roman" w:eastAsia="Times New Roman" w:hAnsi="Times New Roman" w:cs="Times New Roman"/>
          <w:color w:val="000000" w:themeColor="text1"/>
          <w:sz w:val="24"/>
          <w:szCs w:val="24"/>
        </w:rPr>
        <w:t xml:space="preserve"> mostly mild and self-limiting. The likelihood of severe systemic reactions </w:t>
      </w:r>
      <w:r w:rsidR="00F52592" w:rsidRPr="00D3492D">
        <w:rPr>
          <w:rFonts w:ascii="Times New Roman" w:eastAsia="Times New Roman" w:hAnsi="Times New Roman" w:cs="Times New Roman"/>
          <w:color w:val="000000" w:themeColor="text1"/>
          <w:sz w:val="24"/>
          <w:szCs w:val="24"/>
        </w:rPr>
        <w:t>wa</w:t>
      </w:r>
      <w:r w:rsidRPr="00D3492D">
        <w:rPr>
          <w:rFonts w:ascii="Times New Roman" w:eastAsia="Times New Roman" w:hAnsi="Times New Roman" w:cs="Times New Roman"/>
          <w:color w:val="000000" w:themeColor="text1"/>
          <w:sz w:val="24"/>
          <w:szCs w:val="24"/>
        </w:rPr>
        <w:t>s</w:t>
      </w:r>
      <w:r w:rsidR="00F52592" w:rsidRPr="00D3492D">
        <w:rPr>
          <w:rFonts w:ascii="Times New Roman" w:eastAsia="Times New Roman" w:hAnsi="Times New Roman" w:cs="Times New Roman"/>
          <w:color w:val="000000" w:themeColor="text1"/>
          <w:sz w:val="24"/>
          <w:szCs w:val="24"/>
        </w:rPr>
        <w:t xml:space="preserve"> increased</w:t>
      </w:r>
      <w:r w:rsidRPr="00D3492D">
        <w:rPr>
          <w:rFonts w:ascii="Times New Roman" w:eastAsia="Times New Roman" w:hAnsi="Times New Roman" w:cs="Times New Roman"/>
          <w:color w:val="000000" w:themeColor="text1"/>
          <w:sz w:val="24"/>
          <w:szCs w:val="24"/>
        </w:rPr>
        <w:t xml:space="preserve"> more than two-fold in the co-vaccinated group compared to the NVX-CoV2373 alone group (2.9% vs. 1.3%).  </w:t>
      </w:r>
      <w:r w:rsidR="00F52592" w:rsidRPr="00D3492D">
        <w:rPr>
          <w:rFonts w:ascii="Times New Roman" w:eastAsia="Times New Roman" w:hAnsi="Times New Roman" w:cs="Times New Roman"/>
          <w:color w:val="000000" w:themeColor="text1"/>
          <w:sz w:val="24"/>
          <w:szCs w:val="24"/>
        </w:rPr>
        <w:t>However, t</w:t>
      </w:r>
      <w:r w:rsidRPr="00D3492D">
        <w:rPr>
          <w:rFonts w:ascii="Times New Roman" w:eastAsia="Times New Roman" w:hAnsi="Times New Roman" w:cs="Times New Roman"/>
          <w:color w:val="000000" w:themeColor="text1"/>
          <w:sz w:val="24"/>
          <w:szCs w:val="24"/>
        </w:rPr>
        <w:t>here w</w:t>
      </w:r>
      <w:r w:rsidR="00F52592" w:rsidRPr="00D3492D">
        <w:rPr>
          <w:rFonts w:ascii="Times New Roman" w:eastAsia="Times New Roman" w:hAnsi="Times New Roman" w:cs="Times New Roman"/>
          <w:color w:val="000000" w:themeColor="text1"/>
          <w:sz w:val="24"/>
          <w:szCs w:val="24"/>
        </w:rPr>
        <w:t xml:space="preserve">ere </w:t>
      </w:r>
      <w:r w:rsidRPr="00D3492D">
        <w:rPr>
          <w:rFonts w:ascii="Times New Roman" w:eastAsia="Times New Roman" w:hAnsi="Times New Roman" w:cs="Times New Roman"/>
          <w:color w:val="000000" w:themeColor="text1"/>
          <w:sz w:val="24"/>
          <w:szCs w:val="24"/>
        </w:rPr>
        <w:t>no difference</w:t>
      </w:r>
      <w:r w:rsidR="00F52592" w:rsidRPr="00D3492D">
        <w:rPr>
          <w:rFonts w:ascii="Times New Roman" w:eastAsia="Times New Roman" w:hAnsi="Times New Roman" w:cs="Times New Roman"/>
          <w:color w:val="000000" w:themeColor="text1"/>
          <w:sz w:val="24"/>
          <w:szCs w:val="24"/>
        </w:rPr>
        <w:t>s</w:t>
      </w:r>
      <w:r w:rsidRPr="00D3492D">
        <w:rPr>
          <w:rFonts w:ascii="Times New Roman" w:eastAsia="Times New Roman" w:hAnsi="Times New Roman" w:cs="Times New Roman"/>
          <w:color w:val="000000" w:themeColor="text1"/>
          <w:sz w:val="24"/>
          <w:szCs w:val="24"/>
        </w:rPr>
        <w:t xml:space="preserve"> in</w:t>
      </w:r>
      <w:r w:rsidR="00F52592" w:rsidRPr="00D3492D">
        <w:rPr>
          <w:rFonts w:ascii="Times New Roman" w:eastAsia="Times New Roman" w:hAnsi="Times New Roman" w:cs="Times New Roman"/>
          <w:color w:val="000000" w:themeColor="text1"/>
          <w:sz w:val="24"/>
          <w:szCs w:val="24"/>
        </w:rPr>
        <w:t xml:space="preserve"> the</w:t>
      </w:r>
      <w:r w:rsidRPr="00D3492D">
        <w:rPr>
          <w:rFonts w:ascii="Times New Roman" w:eastAsia="Times New Roman" w:hAnsi="Times New Roman" w:cs="Times New Roman"/>
          <w:color w:val="000000" w:themeColor="text1"/>
          <w:sz w:val="24"/>
          <w:szCs w:val="24"/>
        </w:rPr>
        <w:t xml:space="preserve"> frequency of all adverse events between the co-vaccinated group and the NVX-CoV2373 alone group (18.4% vs 17.6%). </w:t>
      </w:r>
      <w:r w:rsidR="006B0AF9" w:rsidRPr="00D3492D">
        <w:rPr>
          <w:rFonts w:ascii="Times New Roman" w:eastAsia="Times New Roman" w:hAnsi="Times New Roman" w:cs="Times New Roman"/>
          <w:color w:val="000000" w:themeColor="text1"/>
          <w:sz w:val="24"/>
          <w:szCs w:val="24"/>
        </w:rPr>
        <w:t>More importantly, t</w:t>
      </w:r>
      <w:r w:rsidRPr="00D3492D">
        <w:rPr>
          <w:rFonts w:ascii="Times New Roman" w:eastAsia="Times New Roman" w:hAnsi="Times New Roman" w:cs="Times New Roman"/>
          <w:color w:val="000000" w:themeColor="text1"/>
          <w:sz w:val="24"/>
          <w:szCs w:val="24"/>
        </w:rPr>
        <w:t>he efficacy of NVX-CoV2373 was not affected by the co-administration with seasonal influenza vaccine</w:t>
      </w:r>
      <w:r w:rsidR="006B0AF9" w:rsidRPr="00D3492D">
        <w:rPr>
          <w:rFonts w:ascii="Times New Roman" w:eastAsia="Times New Roman" w:hAnsi="Times New Roman" w:cs="Times New Roman"/>
          <w:color w:val="000000" w:themeColor="text1"/>
          <w:sz w:val="24"/>
          <w:szCs w:val="24"/>
        </w:rPr>
        <w:t xml:space="preserve"> (87.5% vs 89.7% in the main study)</w:t>
      </w:r>
      <w:r w:rsidRPr="00D3492D">
        <w:rPr>
          <w:rFonts w:ascii="Times New Roman" w:eastAsia="Times New Roman" w:hAnsi="Times New Roman" w:cs="Times New Roman"/>
          <w:color w:val="000000" w:themeColor="text1"/>
          <w:sz w:val="24"/>
          <w:szCs w:val="24"/>
        </w:rPr>
        <w:t xml:space="preserve">. </w:t>
      </w:r>
      <w:r w:rsidR="006B0AF9" w:rsidRPr="00D3492D">
        <w:rPr>
          <w:rFonts w:ascii="Times New Roman" w:eastAsia="Times New Roman" w:hAnsi="Times New Roman" w:cs="Times New Roman"/>
          <w:color w:val="000000" w:themeColor="text1"/>
          <w:sz w:val="24"/>
          <w:szCs w:val="24"/>
        </w:rPr>
        <w:t>This supports the potential co-administration of COVID-19 and the seasonal influenza vaccine, particularly for at-risk groups, such as older people, pregnancy and multiple comorbidities</w:t>
      </w:r>
      <w:r w:rsidR="002759DD">
        <w:rPr>
          <w:rFonts w:ascii="Times New Roman" w:eastAsia="Times New Roman" w:hAnsi="Times New Roman" w:cs="Times New Roman"/>
          <w:color w:val="000000" w:themeColor="text1"/>
          <w:sz w:val="24"/>
          <w:szCs w:val="24"/>
        </w:rPr>
        <w:t xml:space="preserve"> [11]</w:t>
      </w:r>
      <w:r w:rsidR="006B0AF9" w:rsidRPr="00D3492D">
        <w:rPr>
          <w:rFonts w:ascii="Times New Roman" w:eastAsia="Times New Roman" w:hAnsi="Times New Roman" w:cs="Times New Roman"/>
          <w:color w:val="000000" w:themeColor="text1"/>
          <w:sz w:val="24"/>
          <w:szCs w:val="24"/>
        </w:rPr>
        <w:t>.</w:t>
      </w:r>
    </w:p>
    <w:p w14:paraId="6A6759D5" w14:textId="0A52BD5E" w:rsidR="003B086A" w:rsidRDefault="003B086A"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19D35EBB" w14:textId="77777777" w:rsidR="00637FC2" w:rsidRPr="00D3492D" w:rsidRDefault="00637FC2"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6353C94" w14:textId="5361CFA2" w:rsidR="003B086A" w:rsidRPr="00D3492D" w:rsidRDefault="003B086A"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b/>
          <w:bCs/>
          <w:color w:val="000000" w:themeColor="text1"/>
          <w:sz w:val="24"/>
          <w:szCs w:val="24"/>
        </w:rPr>
        <w:t>Limitations</w:t>
      </w:r>
    </w:p>
    <w:p w14:paraId="4D7AFA22" w14:textId="1780D576" w:rsidR="00576ABB" w:rsidRPr="00D3492D" w:rsidRDefault="00576ABB"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489DA45" w14:textId="0F6FB51D" w:rsidR="003B086A" w:rsidRPr="00D3492D" w:rsidRDefault="00936076"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936076">
        <w:rPr>
          <w:rFonts w:ascii="Times New Roman" w:eastAsia="Times New Roman" w:hAnsi="Times New Roman" w:cs="Times New Roman"/>
          <w:color w:val="FF0000"/>
          <w:sz w:val="24"/>
          <w:szCs w:val="24"/>
        </w:rPr>
        <w:t>The clinical trials</w:t>
      </w:r>
      <w:r w:rsidR="003B086A" w:rsidRPr="00936076">
        <w:rPr>
          <w:rFonts w:ascii="Times New Roman" w:eastAsia="Times New Roman" w:hAnsi="Times New Roman" w:cs="Times New Roman"/>
          <w:color w:val="FF0000"/>
          <w:sz w:val="24"/>
          <w:szCs w:val="24"/>
        </w:rPr>
        <w:t xml:space="preserve"> </w:t>
      </w:r>
      <w:r w:rsidR="003B086A" w:rsidRPr="00D3492D">
        <w:rPr>
          <w:rFonts w:ascii="Times New Roman" w:eastAsia="Times New Roman" w:hAnsi="Times New Roman" w:cs="Times New Roman"/>
          <w:color w:val="000000" w:themeColor="text1"/>
          <w:sz w:val="24"/>
          <w:szCs w:val="24"/>
        </w:rPr>
        <w:t xml:space="preserve">evaluated vaccine </w:t>
      </w:r>
      <w:r w:rsidR="00BA2AEC">
        <w:rPr>
          <w:rFonts w:ascii="Times New Roman" w:eastAsia="Times New Roman" w:hAnsi="Times New Roman" w:cs="Times New Roman"/>
          <w:color w:val="000000" w:themeColor="text1"/>
          <w:sz w:val="24"/>
          <w:szCs w:val="24"/>
        </w:rPr>
        <w:t>effectiveness, mainly</w:t>
      </w:r>
      <w:r w:rsidR="003B086A" w:rsidRPr="00D3492D">
        <w:rPr>
          <w:rFonts w:ascii="Times New Roman" w:eastAsia="Times New Roman" w:hAnsi="Times New Roman" w:cs="Times New Roman"/>
          <w:color w:val="000000" w:themeColor="text1"/>
          <w:sz w:val="24"/>
          <w:szCs w:val="24"/>
        </w:rPr>
        <w:t xml:space="preserve"> with the B.1.351 (Alpha) variant</w:t>
      </w:r>
      <w:r w:rsidR="00BA2AEC">
        <w:rPr>
          <w:rFonts w:ascii="Times New Roman" w:eastAsia="Times New Roman" w:hAnsi="Times New Roman" w:cs="Times New Roman"/>
          <w:color w:val="000000" w:themeColor="text1"/>
          <w:sz w:val="24"/>
          <w:szCs w:val="24"/>
        </w:rPr>
        <w:t xml:space="preserve">. This efficacy </w:t>
      </w:r>
      <w:r w:rsidR="003B086A" w:rsidRPr="00D3492D">
        <w:rPr>
          <w:rFonts w:ascii="Times New Roman" w:eastAsia="Times New Roman" w:hAnsi="Times New Roman" w:cs="Times New Roman"/>
          <w:color w:val="000000" w:themeColor="text1"/>
          <w:sz w:val="24"/>
          <w:szCs w:val="24"/>
        </w:rPr>
        <w:t xml:space="preserve">is hoped to be similar against the B.1.617.2 (Delta) variant, the main variant of concern causing outbreaks in many parts of the world. </w:t>
      </w:r>
      <w:r w:rsidR="00F80FAD">
        <w:rPr>
          <w:rFonts w:ascii="Times New Roman" w:eastAsia="Times New Roman" w:hAnsi="Times New Roman" w:cs="Times New Roman"/>
          <w:color w:val="FF0000"/>
          <w:sz w:val="24"/>
          <w:szCs w:val="24"/>
        </w:rPr>
        <w:t>Unfortunately, to date, there have been no direct comparison analyses in trials between different COVID-19 vaccines or data evaluating the efficacy of Novavax against</w:t>
      </w:r>
      <w:r w:rsidR="003D7523">
        <w:rPr>
          <w:rFonts w:ascii="Times New Roman" w:eastAsia="Times New Roman" w:hAnsi="Times New Roman" w:cs="Times New Roman"/>
          <w:color w:val="FF0000"/>
          <w:sz w:val="24"/>
          <w:szCs w:val="24"/>
        </w:rPr>
        <w:t xml:space="preserve"> the</w:t>
      </w:r>
      <w:r w:rsidR="00F80FAD">
        <w:rPr>
          <w:rFonts w:ascii="Times New Roman" w:eastAsia="Times New Roman" w:hAnsi="Times New Roman" w:cs="Times New Roman"/>
          <w:color w:val="FF0000"/>
          <w:sz w:val="24"/>
          <w:szCs w:val="24"/>
        </w:rPr>
        <w:t xml:space="preserve"> different variants. </w:t>
      </w:r>
      <w:r w:rsidR="003B086A" w:rsidRPr="00D3492D">
        <w:rPr>
          <w:rFonts w:ascii="Times New Roman" w:eastAsia="Times New Roman" w:hAnsi="Times New Roman" w:cs="Times New Roman"/>
          <w:color w:val="000000" w:themeColor="text1"/>
          <w:sz w:val="24"/>
          <w:szCs w:val="24"/>
        </w:rPr>
        <w:t xml:space="preserve">Long-term adverse events from the vaccine may not have been identified during the trial, which may only become obvious during post-marketing safety surveillance. </w:t>
      </w:r>
    </w:p>
    <w:p w14:paraId="3B269C42" w14:textId="78675B0E" w:rsidR="008B42D0" w:rsidRPr="00D3492D" w:rsidRDefault="008B42D0"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301D12C9" w14:textId="77777777" w:rsidR="00C30C34" w:rsidRPr="00D3492D" w:rsidRDefault="00C30C34"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01DABF66" w14:textId="6BC68D46" w:rsidR="00576ABB" w:rsidRPr="00D3492D" w:rsidRDefault="003B086A"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t>Conclusion</w:t>
      </w:r>
    </w:p>
    <w:p w14:paraId="2E3E8CF8" w14:textId="77777777" w:rsidR="006B0AF9" w:rsidRPr="00D3492D" w:rsidRDefault="006B0AF9" w:rsidP="008C50F7">
      <w:pPr>
        <w:shd w:val="clear" w:color="auto" w:fill="FFFFFF"/>
        <w:spacing w:after="0" w:line="240" w:lineRule="auto"/>
        <w:rPr>
          <w:rFonts w:ascii="Times New Roman" w:eastAsia="Times New Roman" w:hAnsi="Times New Roman" w:cs="Times New Roman"/>
          <w:b/>
          <w:bCs/>
          <w:color w:val="000000" w:themeColor="text1"/>
          <w:sz w:val="24"/>
          <w:szCs w:val="24"/>
        </w:rPr>
      </w:pPr>
    </w:p>
    <w:p w14:paraId="5ED580D7" w14:textId="22A77F96" w:rsidR="006B0AF9" w:rsidRPr="00D3492D"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The</w:t>
      </w:r>
      <w:r w:rsidR="00576ABB" w:rsidRPr="00D3492D">
        <w:rPr>
          <w:rFonts w:ascii="Times New Roman" w:eastAsia="Times New Roman" w:hAnsi="Times New Roman" w:cs="Times New Roman"/>
          <w:color w:val="000000" w:themeColor="text1"/>
          <w:sz w:val="24"/>
          <w:szCs w:val="24"/>
        </w:rPr>
        <w:t xml:space="preserve"> Phase 3 trial</w:t>
      </w:r>
      <w:r w:rsidRPr="00D3492D">
        <w:rPr>
          <w:rFonts w:ascii="Times New Roman" w:eastAsia="Times New Roman" w:hAnsi="Times New Roman" w:cs="Times New Roman"/>
          <w:color w:val="000000" w:themeColor="text1"/>
          <w:sz w:val="24"/>
          <w:szCs w:val="24"/>
        </w:rPr>
        <w:t xml:space="preserve"> for</w:t>
      </w:r>
      <w:r w:rsidR="00576ABB" w:rsidRPr="00D3492D">
        <w:rPr>
          <w:rFonts w:ascii="Times New Roman" w:eastAsia="Times New Roman" w:hAnsi="Times New Roman" w:cs="Times New Roman"/>
          <w:color w:val="000000" w:themeColor="text1"/>
          <w:sz w:val="24"/>
          <w:szCs w:val="24"/>
        </w:rPr>
        <w:t xml:space="preserve"> </w:t>
      </w:r>
      <w:r w:rsidRPr="00D3492D">
        <w:rPr>
          <w:rFonts w:ascii="Times New Roman" w:eastAsia="Times New Roman" w:hAnsi="Times New Roman" w:cs="Times New Roman"/>
          <w:color w:val="000000" w:themeColor="text1"/>
          <w:sz w:val="24"/>
          <w:szCs w:val="24"/>
        </w:rPr>
        <w:t xml:space="preserve">the </w:t>
      </w:r>
      <w:r w:rsidR="00576ABB" w:rsidRPr="00D3492D">
        <w:rPr>
          <w:rFonts w:ascii="Times New Roman" w:eastAsia="Times New Roman" w:hAnsi="Times New Roman" w:cs="Times New Roman"/>
          <w:color w:val="000000" w:themeColor="text1"/>
          <w:sz w:val="24"/>
          <w:szCs w:val="24"/>
        </w:rPr>
        <w:t>NVX-CoV2373 vaccine</w:t>
      </w:r>
      <w:r w:rsidRPr="00D3492D">
        <w:rPr>
          <w:rFonts w:ascii="Times New Roman" w:eastAsia="Times New Roman" w:hAnsi="Times New Roman" w:cs="Times New Roman"/>
          <w:color w:val="000000" w:themeColor="text1"/>
          <w:sz w:val="24"/>
          <w:szCs w:val="24"/>
        </w:rPr>
        <w:t xml:space="preserve"> demonstrated </w:t>
      </w:r>
      <w:r w:rsidR="00576ABB" w:rsidRPr="00D3492D">
        <w:rPr>
          <w:rFonts w:ascii="Times New Roman" w:eastAsia="Times New Roman" w:hAnsi="Times New Roman" w:cs="Times New Roman"/>
          <w:color w:val="000000" w:themeColor="text1"/>
          <w:sz w:val="24"/>
          <w:szCs w:val="24"/>
        </w:rPr>
        <w:t>its safety and efficacy</w:t>
      </w:r>
      <w:r w:rsidR="003D7523">
        <w:rPr>
          <w:rFonts w:ascii="Times New Roman" w:eastAsia="Times New Roman" w:hAnsi="Times New Roman" w:cs="Times New Roman"/>
          <w:color w:val="FF0000"/>
          <w:sz w:val="24"/>
          <w:szCs w:val="24"/>
        </w:rPr>
        <w:t xml:space="preserve">, meeting the minimum vaccine efficacy rate of 50% to be considered for COVID-19 vaccine emergency use listing approval. </w:t>
      </w:r>
      <w:r w:rsidR="003B086A" w:rsidRPr="00D3492D">
        <w:rPr>
          <w:rFonts w:ascii="Times New Roman" w:eastAsia="Times New Roman" w:hAnsi="Times New Roman" w:cs="Times New Roman"/>
          <w:color w:val="000000" w:themeColor="text1"/>
          <w:sz w:val="24"/>
          <w:szCs w:val="24"/>
        </w:rPr>
        <w:t xml:space="preserve">Adverse events were mild and self-limiting, occurring more with younger people and after the second dose. </w:t>
      </w:r>
      <w:r w:rsidRPr="00D3492D">
        <w:rPr>
          <w:rFonts w:ascii="Times New Roman" w:eastAsia="Times New Roman" w:hAnsi="Times New Roman" w:cs="Times New Roman"/>
          <w:color w:val="000000" w:themeColor="text1"/>
          <w:sz w:val="24"/>
          <w:szCs w:val="24"/>
        </w:rPr>
        <w:t>Co</w:t>
      </w:r>
      <w:r w:rsidR="00576ABB" w:rsidRPr="00D3492D">
        <w:rPr>
          <w:rFonts w:ascii="Times New Roman" w:eastAsia="Times New Roman" w:hAnsi="Times New Roman" w:cs="Times New Roman"/>
          <w:color w:val="000000" w:themeColor="text1"/>
          <w:sz w:val="24"/>
          <w:szCs w:val="24"/>
        </w:rPr>
        <w:t xml:space="preserve">-administration of </w:t>
      </w:r>
      <w:r w:rsidRPr="00D3492D">
        <w:rPr>
          <w:rFonts w:ascii="Times New Roman" w:eastAsia="Times New Roman" w:hAnsi="Times New Roman" w:cs="Times New Roman"/>
          <w:color w:val="000000" w:themeColor="text1"/>
          <w:sz w:val="24"/>
          <w:szCs w:val="24"/>
        </w:rPr>
        <w:t xml:space="preserve">this vaccine with </w:t>
      </w:r>
      <w:r w:rsidR="00576ABB" w:rsidRPr="00D3492D">
        <w:rPr>
          <w:rFonts w:ascii="Times New Roman" w:eastAsia="Times New Roman" w:hAnsi="Times New Roman" w:cs="Times New Roman"/>
          <w:color w:val="000000" w:themeColor="text1"/>
          <w:sz w:val="24"/>
          <w:szCs w:val="24"/>
        </w:rPr>
        <w:t>seasonal influenza</w:t>
      </w:r>
      <w:r w:rsidRPr="00D3492D">
        <w:rPr>
          <w:rFonts w:ascii="Times New Roman" w:eastAsia="Times New Roman" w:hAnsi="Times New Roman" w:cs="Times New Roman"/>
          <w:color w:val="000000" w:themeColor="text1"/>
          <w:sz w:val="24"/>
          <w:szCs w:val="24"/>
        </w:rPr>
        <w:t xml:space="preserve"> immunization is a practical approach to reach population groups at high risk of developing complications from viral respiratory infections. </w:t>
      </w:r>
      <w:r w:rsidR="00576ABB" w:rsidRPr="00D3492D">
        <w:rPr>
          <w:rFonts w:ascii="Times New Roman" w:eastAsia="Times New Roman" w:hAnsi="Times New Roman" w:cs="Times New Roman"/>
          <w:color w:val="000000" w:themeColor="text1"/>
          <w:sz w:val="24"/>
          <w:szCs w:val="24"/>
        </w:rPr>
        <w:t xml:space="preserve"> </w:t>
      </w:r>
    </w:p>
    <w:p w14:paraId="4E05C350" w14:textId="4E22A6B5" w:rsidR="006B0AF9" w:rsidRPr="00D3492D"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2625502" w14:textId="5610321A" w:rsidR="006B0AF9"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65EE9F5" w14:textId="1FA0E93F"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B20C670" w14:textId="2CD6E35F"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ADD7659" w14:textId="6F270771"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47556D5E" w14:textId="358FC52B"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678BC814" w14:textId="050EC824" w:rsidR="00BA2AEC" w:rsidRDefault="00BA2AEC"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320D071" w14:textId="77777777" w:rsidR="00BA2AEC" w:rsidRDefault="00BA2AEC"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1C9119EB" w14:textId="2CA78EF1" w:rsidR="006B0AF9" w:rsidRPr="00D3492D"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Authors’ Contributions</w:t>
      </w:r>
    </w:p>
    <w:p w14:paraId="05159B70" w14:textId="77777777" w:rsidR="008C50F7" w:rsidRDefault="008C50F7"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041B59B7" w14:textId="7EF7D790" w:rsidR="006B0AF9" w:rsidRPr="00D3492D"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Choo SZL and Teo SP were involved in conception of the work, acquisition, analysis and interpretation of data, as well as drafting and finalizing the manuscript.  </w:t>
      </w:r>
    </w:p>
    <w:p w14:paraId="7C80733C" w14:textId="7D89B2C2" w:rsidR="006866E4" w:rsidRDefault="006866E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69BAAB3" w14:textId="77777777" w:rsidR="008C50F7" w:rsidRPr="00D3492D" w:rsidRDefault="008C50F7"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1A89A36" w14:textId="17BDD603" w:rsidR="006866E4"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Availability of Data and Materials</w:t>
      </w:r>
    </w:p>
    <w:p w14:paraId="012197E2" w14:textId="77777777" w:rsidR="008C50F7" w:rsidRDefault="008C50F7"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561AB388" w14:textId="4DF9BF02" w:rsidR="006866E4" w:rsidRDefault="006866E4" w:rsidP="008C50F7">
      <w:pPr>
        <w:shd w:val="clear" w:color="auto" w:fill="FFFFFF"/>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Not applicable</w:t>
      </w:r>
    </w:p>
    <w:p w14:paraId="419A5CBA" w14:textId="20AABB7D" w:rsidR="006866E4" w:rsidRDefault="006866E4"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50E75B7D" w14:textId="77777777" w:rsidR="008C50F7" w:rsidRDefault="008C50F7"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4114D68C" w14:textId="6E8A05B8" w:rsidR="006866E4"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bCs/>
          <w:color w:val="000000" w:themeColor="text1"/>
          <w:sz w:val="24"/>
          <w:szCs w:val="24"/>
        </w:rPr>
        <w:t>F</w:t>
      </w:r>
      <w:r>
        <w:rPr>
          <w:rFonts w:ascii="Times New Roman" w:eastAsia="Times New Roman" w:hAnsi="Times New Roman" w:cs="Times New Roman"/>
          <w:b/>
          <w:bCs/>
          <w:color w:val="000000" w:themeColor="text1"/>
          <w:sz w:val="24"/>
          <w:szCs w:val="24"/>
        </w:rPr>
        <w:t>inancial Support and Sponsorship</w:t>
      </w:r>
    </w:p>
    <w:p w14:paraId="096B29B5" w14:textId="77777777" w:rsidR="008C50F7" w:rsidRDefault="008C50F7" w:rsidP="008C50F7">
      <w:pPr>
        <w:shd w:val="clear" w:color="auto" w:fill="FFFFFF"/>
        <w:spacing w:after="0" w:line="240" w:lineRule="auto"/>
        <w:rPr>
          <w:rFonts w:ascii="Times New Roman" w:eastAsia="Times New Roman" w:hAnsi="Times New Roman" w:cs="Times New Roman"/>
          <w:bCs/>
          <w:color w:val="000000" w:themeColor="text1"/>
          <w:sz w:val="24"/>
          <w:szCs w:val="24"/>
        </w:rPr>
      </w:pPr>
    </w:p>
    <w:p w14:paraId="15B27E72" w14:textId="1627A17E" w:rsidR="006866E4" w:rsidRPr="006866E4" w:rsidRDefault="006866E4" w:rsidP="008C50F7">
      <w:pPr>
        <w:shd w:val="clear" w:color="auto" w:fill="FFFFFF"/>
        <w:spacing w:after="0" w:line="240" w:lineRule="auto"/>
        <w:rPr>
          <w:rFonts w:ascii="Times New Roman" w:eastAsia="Times New Roman" w:hAnsi="Times New Roman" w:cs="Times New Roman"/>
          <w:bCs/>
          <w:color w:val="000000" w:themeColor="text1"/>
          <w:sz w:val="24"/>
          <w:szCs w:val="24"/>
        </w:rPr>
      </w:pPr>
      <w:r w:rsidRPr="006866E4">
        <w:rPr>
          <w:rFonts w:ascii="Times New Roman" w:eastAsia="Times New Roman" w:hAnsi="Times New Roman" w:cs="Times New Roman"/>
          <w:bCs/>
          <w:color w:val="000000" w:themeColor="text1"/>
          <w:sz w:val="24"/>
          <w:szCs w:val="24"/>
        </w:rPr>
        <w:t>Not applicable</w:t>
      </w:r>
    </w:p>
    <w:p w14:paraId="4DE96B89" w14:textId="1403EB94" w:rsidR="006B0AF9" w:rsidRDefault="006B0AF9"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5713E5D" w14:textId="77777777" w:rsidR="008C50F7" w:rsidRDefault="008C50F7"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79AFE8F1" w14:textId="683EB445" w:rsidR="00AF58AE" w:rsidRDefault="006866E4" w:rsidP="008C50F7">
      <w:pPr>
        <w:shd w:val="clear" w:color="auto" w:fill="FFFFFF"/>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color w:val="000000" w:themeColor="text1"/>
          <w:sz w:val="24"/>
          <w:szCs w:val="24"/>
        </w:rPr>
        <w:t>Conflicts of Interest</w:t>
      </w:r>
    </w:p>
    <w:p w14:paraId="011EA42F"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1E613167" w14:textId="3EC0AFA2" w:rsidR="006866E4" w:rsidRPr="006866E4" w:rsidRDefault="006866E4" w:rsidP="008C50F7">
      <w:pPr>
        <w:spacing w:after="0" w:line="240" w:lineRule="auto"/>
        <w:rPr>
          <w:rFonts w:ascii="Times New Roman" w:eastAsia="Times New Roman" w:hAnsi="Times New Roman" w:cs="Times New Roman"/>
          <w:bCs/>
          <w:color w:val="000000" w:themeColor="text1"/>
          <w:sz w:val="24"/>
          <w:szCs w:val="24"/>
        </w:rPr>
      </w:pPr>
      <w:r w:rsidRPr="006866E4">
        <w:rPr>
          <w:rFonts w:ascii="Times New Roman" w:eastAsia="Times New Roman" w:hAnsi="Times New Roman" w:cs="Times New Roman"/>
          <w:bCs/>
          <w:color w:val="000000" w:themeColor="text1"/>
          <w:sz w:val="24"/>
          <w:szCs w:val="24"/>
        </w:rPr>
        <w:t>All authors declared that there are no conflicts of interest</w:t>
      </w:r>
    </w:p>
    <w:p w14:paraId="4987D60D" w14:textId="1AC9ED82"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FA95A6F" w14:textId="77777777"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197DF2E9" w14:textId="32113A44" w:rsidR="006866E4" w:rsidRPr="006866E4" w:rsidRDefault="006866E4" w:rsidP="008C50F7">
      <w:pPr>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bCs/>
          <w:color w:val="000000" w:themeColor="text1"/>
          <w:sz w:val="24"/>
          <w:szCs w:val="24"/>
        </w:rPr>
        <w:t>Ethical Approval and Informed Consent</w:t>
      </w:r>
    </w:p>
    <w:p w14:paraId="39175097"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77D9937B" w14:textId="147A7641" w:rsidR="006866E4" w:rsidRDefault="006866E4" w:rsidP="008C5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Not applicable</w:t>
      </w:r>
    </w:p>
    <w:p w14:paraId="0AC31CEE" w14:textId="46940096" w:rsidR="006866E4" w:rsidRDefault="006866E4" w:rsidP="008C50F7">
      <w:pPr>
        <w:spacing w:after="0" w:line="240" w:lineRule="auto"/>
        <w:rPr>
          <w:rFonts w:ascii="Times New Roman" w:eastAsia="Times New Roman" w:hAnsi="Times New Roman" w:cs="Times New Roman"/>
          <w:bCs/>
          <w:color w:val="000000" w:themeColor="text1"/>
          <w:sz w:val="24"/>
          <w:szCs w:val="24"/>
        </w:rPr>
      </w:pPr>
    </w:p>
    <w:p w14:paraId="36E75EF9"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789F95A1" w14:textId="073EABE2" w:rsidR="006866E4" w:rsidRPr="006866E4" w:rsidRDefault="006866E4" w:rsidP="008C50F7">
      <w:pPr>
        <w:spacing w:after="0" w:line="240" w:lineRule="auto"/>
        <w:rPr>
          <w:rFonts w:ascii="Times New Roman" w:eastAsia="Times New Roman" w:hAnsi="Times New Roman" w:cs="Times New Roman"/>
          <w:b/>
          <w:bCs/>
          <w:color w:val="000000" w:themeColor="text1"/>
          <w:sz w:val="24"/>
          <w:szCs w:val="24"/>
        </w:rPr>
      </w:pPr>
      <w:r w:rsidRPr="006866E4">
        <w:rPr>
          <w:rFonts w:ascii="Times New Roman" w:eastAsia="Times New Roman" w:hAnsi="Times New Roman" w:cs="Times New Roman"/>
          <w:b/>
          <w:bCs/>
          <w:color w:val="000000" w:themeColor="text1"/>
          <w:sz w:val="24"/>
          <w:szCs w:val="24"/>
        </w:rPr>
        <w:t>Consent for Publication</w:t>
      </w:r>
    </w:p>
    <w:p w14:paraId="08BA18EE" w14:textId="77777777" w:rsidR="008C50F7" w:rsidRDefault="008C50F7" w:rsidP="008C50F7">
      <w:pPr>
        <w:spacing w:after="0" w:line="240" w:lineRule="auto"/>
        <w:rPr>
          <w:rFonts w:ascii="Times New Roman" w:eastAsia="Times New Roman" w:hAnsi="Times New Roman" w:cs="Times New Roman"/>
          <w:bCs/>
          <w:color w:val="000000" w:themeColor="text1"/>
          <w:sz w:val="24"/>
          <w:szCs w:val="24"/>
        </w:rPr>
      </w:pPr>
    </w:p>
    <w:p w14:paraId="7F678C86" w14:textId="08282FB0" w:rsidR="006866E4" w:rsidRPr="006866E4" w:rsidRDefault="006866E4" w:rsidP="008C5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Not Applicable</w:t>
      </w:r>
    </w:p>
    <w:p w14:paraId="4522D41D" w14:textId="3773CE2A"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70B8E42B" w14:textId="62891C86"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118344B" w14:textId="68EFBAF4"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FE3FFDA" w14:textId="5F185C27" w:rsidR="006866E4" w:rsidRDefault="006866E4" w:rsidP="008C50F7">
      <w:pPr>
        <w:spacing w:after="0" w:line="240" w:lineRule="auto"/>
        <w:rPr>
          <w:rFonts w:ascii="Times New Roman" w:eastAsia="Times New Roman" w:hAnsi="Times New Roman" w:cs="Times New Roman"/>
          <w:b/>
          <w:bCs/>
          <w:color w:val="000000" w:themeColor="text1"/>
          <w:sz w:val="24"/>
          <w:szCs w:val="24"/>
        </w:rPr>
      </w:pPr>
    </w:p>
    <w:p w14:paraId="44942247" w14:textId="1124B132"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7AE884E" w14:textId="4B547407"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1F40BA9" w14:textId="2316FCCD"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3ED182B" w14:textId="0A08C0A2"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CD2C199" w14:textId="6993A406"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600879B5" w14:textId="0418DF94"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945DA6D" w14:textId="6673F4AB"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97E3677" w14:textId="1592E3FE"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3F414D8E" w14:textId="7EA7F245"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0C062BC5" w14:textId="2F39EEED"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5C8FC660" w14:textId="1E9DAF58"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225C9218" w14:textId="77777777" w:rsidR="008C50F7" w:rsidRDefault="008C50F7" w:rsidP="008C50F7">
      <w:pPr>
        <w:spacing w:after="0" w:line="240" w:lineRule="auto"/>
        <w:rPr>
          <w:rFonts w:ascii="Times New Roman" w:eastAsia="Times New Roman" w:hAnsi="Times New Roman" w:cs="Times New Roman"/>
          <w:b/>
          <w:bCs/>
          <w:color w:val="000000" w:themeColor="text1"/>
          <w:sz w:val="24"/>
          <w:szCs w:val="24"/>
        </w:rPr>
      </w:pPr>
    </w:p>
    <w:p w14:paraId="49BA7F51" w14:textId="77777777" w:rsidR="006866E4" w:rsidRPr="00D3492D" w:rsidRDefault="006866E4" w:rsidP="008C50F7">
      <w:pPr>
        <w:spacing w:after="0" w:line="240" w:lineRule="auto"/>
        <w:rPr>
          <w:rFonts w:ascii="Times New Roman" w:eastAsia="Times New Roman" w:hAnsi="Times New Roman" w:cs="Times New Roman"/>
          <w:b/>
          <w:bCs/>
          <w:color w:val="000000" w:themeColor="text1"/>
          <w:sz w:val="24"/>
          <w:szCs w:val="24"/>
        </w:rPr>
      </w:pPr>
    </w:p>
    <w:p w14:paraId="29288950" w14:textId="77777777" w:rsidR="006B0AF9" w:rsidRPr="00D3492D" w:rsidRDefault="00AF58AE" w:rsidP="008C50F7">
      <w:pPr>
        <w:spacing w:after="0" w:line="240" w:lineRule="auto"/>
        <w:rPr>
          <w:rFonts w:ascii="Times New Roman" w:eastAsia="Times New Roman" w:hAnsi="Times New Roman" w:cs="Times New Roman"/>
          <w:b/>
          <w:bCs/>
          <w:color w:val="000000" w:themeColor="text1"/>
          <w:sz w:val="24"/>
          <w:szCs w:val="24"/>
        </w:rPr>
      </w:pPr>
      <w:r w:rsidRPr="00D3492D">
        <w:rPr>
          <w:rFonts w:ascii="Times New Roman" w:eastAsia="Times New Roman" w:hAnsi="Times New Roman" w:cs="Times New Roman"/>
          <w:b/>
          <w:bCs/>
          <w:color w:val="000000" w:themeColor="text1"/>
          <w:sz w:val="24"/>
          <w:szCs w:val="24"/>
        </w:rPr>
        <w:lastRenderedPageBreak/>
        <w:t>References</w:t>
      </w:r>
    </w:p>
    <w:p w14:paraId="3C5DBD85" w14:textId="72B88F21" w:rsidR="00576ABB" w:rsidRPr="00D3492D" w:rsidRDefault="00576ABB" w:rsidP="008C50F7">
      <w:pPr>
        <w:spacing w:after="0" w:line="240" w:lineRule="auto"/>
        <w:rPr>
          <w:rFonts w:ascii="Times New Roman" w:eastAsia="Times New Roman" w:hAnsi="Times New Roman" w:cs="Times New Roman"/>
          <w:color w:val="000000" w:themeColor="text1"/>
          <w:sz w:val="24"/>
          <w:szCs w:val="24"/>
        </w:rPr>
      </w:pPr>
    </w:p>
    <w:p w14:paraId="2D57D6BB" w14:textId="77777777" w:rsidR="00C30C34" w:rsidRPr="00D3492D" w:rsidRDefault="00C30C34" w:rsidP="008C50F7">
      <w:pPr>
        <w:spacing w:after="0" w:line="240" w:lineRule="auto"/>
        <w:rPr>
          <w:rFonts w:ascii="Times New Roman" w:eastAsia="Times New Roman" w:hAnsi="Times New Roman" w:cs="Times New Roman"/>
          <w:color w:val="000000" w:themeColor="text1"/>
          <w:sz w:val="24"/>
          <w:szCs w:val="24"/>
        </w:rPr>
      </w:pPr>
    </w:p>
    <w:p w14:paraId="7DCA1AFC" w14:textId="58D25C60"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hAnsi="Times New Roman" w:cs="Times New Roman"/>
          <w:color w:val="000000"/>
          <w:sz w:val="24"/>
          <w:szCs w:val="24"/>
        </w:rPr>
        <w:t xml:space="preserve">World Health </w:t>
      </w:r>
      <w:proofErr w:type="spellStart"/>
      <w:r w:rsidRPr="00D3492D">
        <w:rPr>
          <w:rFonts w:ascii="Times New Roman" w:hAnsi="Times New Roman" w:cs="Times New Roman"/>
          <w:color w:val="000000"/>
          <w:sz w:val="24"/>
          <w:szCs w:val="24"/>
        </w:rPr>
        <w:t>Organisation</w:t>
      </w:r>
      <w:proofErr w:type="spellEnd"/>
      <w:r w:rsidRPr="00D3492D">
        <w:rPr>
          <w:rFonts w:ascii="Times New Roman" w:hAnsi="Times New Roman" w:cs="Times New Roman"/>
          <w:color w:val="000000"/>
          <w:sz w:val="24"/>
          <w:szCs w:val="24"/>
        </w:rPr>
        <w:t>. WHO Coronavirus (COVID-19) Dashboard. [Internet]. 2021 Sep [cited 2021 Oct 14]. Available from: covid19.who.int </w:t>
      </w:r>
    </w:p>
    <w:p w14:paraId="306E89FF" w14:textId="77777777" w:rsidR="003B086A" w:rsidRPr="00D3492D" w:rsidRDefault="003B086A" w:rsidP="008C50F7">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14:paraId="2BBA9EA2"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World Health </w:t>
      </w:r>
      <w:proofErr w:type="spellStart"/>
      <w:r w:rsidRPr="00D3492D">
        <w:rPr>
          <w:rFonts w:ascii="Times New Roman" w:eastAsia="Times New Roman" w:hAnsi="Times New Roman" w:cs="Times New Roman"/>
          <w:color w:val="000000" w:themeColor="text1"/>
          <w:sz w:val="24"/>
          <w:szCs w:val="24"/>
        </w:rPr>
        <w:t>Organisation</w:t>
      </w:r>
      <w:proofErr w:type="spellEnd"/>
      <w:r w:rsidRPr="00D3492D">
        <w:rPr>
          <w:rFonts w:ascii="Times New Roman" w:eastAsia="Times New Roman" w:hAnsi="Times New Roman" w:cs="Times New Roman"/>
          <w:color w:val="000000" w:themeColor="text1"/>
          <w:sz w:val="24"/>
          <w:szCs w:val="24"/>
        </w:rPr>
        <w:t xml:space="preserve">. Status of COVID-19 vaccines within WHO EUL/PQ evaluation process. [Internet]. 2021 [updated 2021 Sep 29; cited 2021 Oct 14]. Available from: </w:t>
      </w:r>
      <w:hyperlink r:id="rId14" w:history="1">
        <w:r w:rsidRPr="00D3492D">
          <w:rPr>
            <w:rStyle w:val="Hyperlink"/>
            <w:rFonts w:ascii="Times New Roman" w:eastAsia="Times New Roman" w:hAnsi="Times New Roman" w:cs="Times New Roman"/>
            <w:sz w:val="24"/>
            <w:szCs w:val="24"/>
          </w:rPr>
          <w:t>https://extranet.who.int/pqweb/key-resources/documents/status-covid-19-vaccines-within-who-eulpq-evaluation-process</w:t>
        </w:r>
      </w:hyperlink>
      <w:r w:rsidRPr="00D3492D">
        <w:rPr>
          <w:rFonts w:ascii="Times New Roman" w:eastAsia="Times New Roman" w:hAnsi="Times New Roman" w:cs="Times New Roman"/>
          <w:color w:val="000000" w:themeColor="text1"/>
          <w:sz w:val="24"/>
          <w:szCs w:val="24"/>
        </w:rPr>
        <w:t xml:space="preserve"> </w:t>
      </w:r>
    </w:p>
    <w:p w14:paraId="3164862B"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62BACBF3" w14:textId="4351947F"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Tian JH, Patel N, Haupt R, Zhou H, Weston S, Hammond H, et al. SARS-CoV-2 spike glycoprotein vaccine candidate NVX-COV2373 immunogenicity in baboons and protection in mice. Nat </w:t>
      </w:r>
      <w:proofErr w:type="spellStart"/>
      <w:r w:rsidRPr="00D3492D">
        <w:rPr>
          <w:rFonts w:ascii="Times New Roman" w:eastAsia="Times New Roman" w:hAnsi="Times New Roman" w:cs="Times New Roman"/>
          <w:color w:val="000000" w:themeColor="text1"/>
          <w:sz w:val="24"/>
          <w:szCs w:val="24"/>
        </w:rPr>
        <w:t>Commun</w:t>
      </w:r>
      <w:proofErr w:type="spellEnd"/>
      <w:r w:rsidRPr="00D3492D">
        <w:rPr>
          <w:rFonts w:ascii="Times New Roman" w:eastAsia="Times New Roman" w:hAnsi="Times New Roman" w:cs="Times New Roman"/>
          <w:color w:val="000000" w:themeColor="text1"/>
          <w:sz w:val="24"/>
          <w:szCs w:val="24"/>
        </w:rPr>
        <w:t>. 2021;12:372</w:t>
      </w:r>
    </w:p>
    <w:p w14:paraId="32009EEF" w14:textId="77777777" w:rsidR="003B086A" w:rsidRPr="00D3492D" w:rsidRDefault="003B086A" w:rsidP="008C50F7">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14:paraId="332F0B23" w14:textId="32F39BAA"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Reimer JM, Karlsson KH, </w:t>
      </w:r>
      <w:proofErr w:type="spellStart"/>
      <w:r w:rsidRPr="00D3492D">
        <w:rPr>
          <w:rFonts w:ascii="Times New Roman" w:eastAsia="Times New Roman" w:hAnsi="Times New Roman" w:cs="Times New Roman"/>
          <w:color w:val="000000" w:themeColor="text1"/>
          <w:sz w:val="24"/>
          <w:szCs w:val="24"/>
        </w:rPr>
        <w:t>Lovgren</w:t>
      </w:r>
      <w:proofErr w:type="spellEnd"/>
      <w:r w:rsidRPr="00D3492D">
        <w:rPr>
          <w:rFonts w:ascii="Times New Roman" w:eastAsia="Times New Roman" w:hAnsi="Times New Roman" w:cs="Times New Roman"/>
          <w:color w:val="000000" w:themeColor="text1"/>
          <w:sz w:val="24"/>
          <w:szCs w:val="24"/>
        </w:rPr>
        <w:t xml:space="preserve">-Bengtsson K, Magnusson SE, Fuentes A, </w:t>
      </w:r>
      <w:proofErr w:type="spellStart"/>
      <w:r w:rsidRPr="00D3492D">
        <w:rPr>
          <w:rFonts w:ascii="Times New Roman" w:eastAsia="Times New Roman" w:hAnsi="Times New Roman" w:cs="Times New Roman"/>
          <w:color w:val="000000" w:themeColor="text1"/>
          <w:sz w:val="24"/>
          <w:szCs w:val="24"/>
        </w:rPr>
        <w:t>Stertman</w:t>
      </w:r>
      <w:proofErr w:type="spellEnd"/>
      <w:r w:rsidRPr="00D3492D">
        <w:rPr>
          <w:rFonts w:ascii="Times New Roman" w:eastAsia="Times New Roman" w:hAnsi="Times New Roman" w:cs="Times New Roman"/>
          <w:color w:val="000000" w:themeColor="text1"/>
          <w:sz w:val="24"/>
          <w:szCs w:val="24"/>
        </w:rPr>
        <w:t xml:space="preserve"> L. Matrix-M</w:t>
      </w:r>
      <w:r w:rsidRPr="00D3492D">
        <w:rPr>
          <w:rFonts w:ascii="Times New Roman" w:eastAsia="Times New Roman" w:hAnsi="Times New Roman" w:cs="Times New Roman"/>
          <w:color w:val="000000" w:themeColor="text1"/>
          <w:sz w:val="24"/>
          <w:szCs w:val="24"/>
          <w:vertAlign w:val="superscript"/>
        </w:rPr>
        <w:t>TM</w:t>
      </w:r>
      <w:r w:rsidRPr="00D3492D">
        <w:rPr>
          <w:rFonts w:ascii="Times New Roman" w:eastAsia="Times New Roman" w:hAnsi="Times New Roman" w:cs="Times New Roman"/>
          <w:color w:val="000000" w:themeColor="text1"/>
          <w:sz w:val="24"/>
          <w:szCs w:val="24"/>
        </w:rPr>
        <w:t xml:space="preserve"> adjuvant induces local recruitment, activation and maturation of central immune cells in absence of antigen. </w:t>
      </w:r>
      <w:proofErr w:type="spellStart"/>
      <w:r w:rsidRPr="00D3492D">
        <w:rPr>
          <w:rFonts w:ascii="Times New Roman" w:eastAsia="Times New Roman" w:hAnsi="Times New Roman" w:cs="Times New Roman"/>
          <w:color w:val="000000" w:themeColor="text1"/>
          <w:sz w:val="24"/>
          <w:szCs w:val="24"/>
        </w:rPr>
        <w:t>PLoS</w:t>
      </w:r>
      <w:proofErr w:type="spellEnd"/>
      <w:r w:rsidRPr="00D3492D">
        <w:rPr>
          <w:rFonts w:ascii="Times New Roman" w:eastAsia="Times New Roman" w:hAnsi="Times New Roman" w:cs="Times New Roman"/>
          <w:color w:val="000000" w:themeColor="text1"/>
          <w:sz w:val="24"/>
          <w:szCs w:val="24"/>
        </w:rPr>
        <w:t xml:space="preserve"> One 2012;7(7):e41451.  </w:t>
      </w:r>
    </w:p>
    <w:p w14:paraId="46A7A24C" w14:textId="77777777" w:rsidR="00C30C34" w:rsidRPr="00D3492D" w:rsidRDefault="00C30C34" w:rsidP="008C50F7">
      <w:pPr>
        <w:shd w:val="clear" w:color="auto" w:fill="FFFFFF"/>
        <w:spacing w:after="0" w:line="240" w:lineRule="auto"/>
        <w:rPr>
          <w:rFonts w:ascii="Times New Roman" w:eastAsia="Times New Roman" w:hAnsi="Times New Roman" w:cs="Times New Roman"/>
          <w:color w:val="000000" w:themeColor="text1"/>
          <w:sz w:val="24"/>
          <w:szCs w:val="24"/>
        </w:rPr>
      </w:pPr>
    </w:p>
    <w:p w14:paraId="2ECAF9BC" w14:textId="5B105EEE" w:rsidR="003A0C59"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Bengtsson KL, Song H, </w:t>
      </w:r>
      <w:proofErr w:type="spellStart"/>
      <w:r w:rsidRPr="00D3492D">
        <w:rPr>
          <w:rFonts w:ascii="Times New Roman" w:eastAsia="Times New Roman" w:hAnsi="Times New Roman" w:cs="Times New Roman"/>
          <w:color w:val="000000" w:themeColor="text1"/>
          <w:sz w:val="24"/>
          <w:szCs w:val="24"/>
        </w:rPr>
        <w:t>Stertman</w:t>
      </w:r>
      <w:proofErr w:type="spellEnd"/>
      <w:r w:rsidRPr="00D3492D">
        <w:rPr>
          <w:rFonts w:ascii="Times New Roman" w:eastAsia="Times New Roman" w:hAnsi="Times New Roman" w:cs="Times New Roman"/>
          <w:color w:val="000000" w:themeColor="text1"/>
          <w:sz w:val="24"/>
          <w:szCs w:val="24"/>
        </w:rPr>
        <w:t xml:space="preserve"> L, Liu Y, Flyer DC, </w:t>
      </w:r>
      <w:proofErr w:type="spellStart"/>
      <w:r w:rsidRPr="00D3492D">
        <w:rPr>
          <w:rFonts w:ascii="Times New Roman" w:eastAsia="Times New Roman" w:hAnsi="Times New Roman" w:cs="Times New Roman"/>
          <w:color w:val="000000" w:themeColor="text1"/>
          <w:sz w:val="24"/>
          <w:szCs w:val="24"/>
        </w:rPr>
        <w:t>Massare</w:t>
      </w:r>
      <w:proofErr w:type="spellEnd"/>
      <w:r w:rsidRPr="00D3492D">
        <w:rPr>
          <w:rFonts w:ascii="Times New Roman" w:eastAsia="Times New Roman" w:hAnsi="Times New Roman" w:cs="Times New Roman"/>
          <w:color w:val="000000" w:themeColor="text1"/>
          <w:sz w:val="24"/>
          <w:szCs w:val="24"/>
        </w:rPr>
        <w:t xml:space="preserve"> MJ, et al. Matrix-M adjuvant enhances antibody, cellular and protective immune responses of a Zaire Ebola/</w:t>
      </w:r>
      <w:proofErr w:type="spellStart"/>
      <w:r w:rsidRPr="00D3492D">
        <w:rPr>
          <w:rFonts w:ascii="Times New Roman" w:eastAsia="Times New Roman" w:hAnsi="Times New Roman" w:cs="Times New Roman"/>
          <w:color w:val="000000" w:themeColor="text1"/>
          <w:sz w:val="24"/>
          <w:szCs w:val="24"/>
        </w:rPr>
        <w:t>Makona</w:t>
      </w:r>
      <w:proofErr w:type="spellEnd"/>
      <w:r w:rsidRPr="00D3492D">
        <w:rPr>
          <w:rFonts w:ascii="Times New Roman" w:eastAsia="Times New Roman" w:hAnsi="Times New Roman" w:cs="Times New Roman"/>
          <w:color w:val="000000" w:themeColor="text1"/>
          <w:sz w:val="24"/>
          <w:szCs w:val="24"/>
        </w:rPr>
        <w:t xml:space="preserve"> virus glycoprotein (GP) nanoparticle vaccine in mice. Vaccine 2016;34(16):1927-35.</w:t>
      </w:r>
    </w:p>
    <w:p w14:paraId="1E16AD13" w14:textId="77777777" w:rsidR="003B086A" w:rsidRPr="00D3492D" w:rsidRDefault="003B086A" w:rsidP="008C50F7">
      <w:pPr>
        <w:pStyle w:val="ListParagraph"/>
        <w:shd w:val="clear" w:color="auto" w:fill="FFFFFF"/>
        <w:spacing w:after="0" w:line="240" w:lineRule="auto"/>
        <w:rPr>
          <w:rFonts w:ascii="Times New Roman" w:eastAsia="Times New Roman" w:hAnsi="Times New Roman" w:cs="Times New Roman"/>
          <w:color w:val="000000" w:themeColor="text1"/>
          <w:sz w:val="24"/>
          <w:szCs w:val="24"/>
        </w:rPr>
      </w:pPr>
    </w:p>
    <w:p w14:paraId="20870974"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D3492D">
        <w:rPr>
          <w:rFonts w:ascii="Times New Roman" w:eastAsia="Times New Roman" w:hAnsi="Times New Roman" w:cs="Times New Roman"/>
          <w:color w:val="000000" w:themeColor="text1"/>
          <w:sz w:val="24"/>
          <w:szCs w:val="24"/>
        </w:rPr>
        <w:t>Guebre-Xabier</w:t>
      </w:r>
      <w:proofErr w:type="spellEnd"/>
      <w:r w:rsidRPr="00D3492D">
        <w:rPr>
          <w:rFonts w:ascii="Times New Roman" w:eastAsia="Times New Roman" w:hAnsi="Times New Roman" w:cs="Times New Roman"/>
          <w:color w:val="000000" w:themeColor="text1"/>
          <w:sz w:val="24"/>
          <w:szCs w:val="24"/>
        </w:rPr>
        <w:t xml:space="preserve"> M, Patel N, Tian JH, Zhou B, </w:t>
      </w:r>
      <w:proofErr w:type="spellStart"/>
      <w:r w:rsidRPr="00D3492D">
        <w:rPr>
          <w:rFonts w:ascii="Times New Roman" w:eastAsia="Times New Roman" w:hAnsi="Times New Roman" w:cs="Times New Roman"/>
          <w:color w:val="000000" w:themeColor="text1"/>
          <w:sz w:val="24"/>
          <w:szCs w:val="24"/>
        </w:rPr>
        <w:t>Maciejewski</w:t>
      </w:r>
      <w:proofErr w:type="spellEnd"/>
      <w:r w:rsidRPr="00D3492D">
        <w:rPr>
          <w:rFonts w:ascii="Times New Roman" w:eastAsia="Times New Roman" w:hAnsi="Times New Roman" w:cs="Times New Roman"/>
          <w:color w:val="000000" w:themeColor="text1"/>
          <w:sz w:val="24"/>
          <w:szCs w:val="24"/>
        </w:rPr>
        <w:t xml:space="preserve"> S, Lam K , et al. NVX-COV2373 vaccine protects cynomolgus macaque upper and lower airways against SARS-CoV-2 challenge. Vaccine. 2020;38(50):7892-7896.</w:t>
      </w:r>
    </w:p>
    <w:p w14:paraId="778272E4"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539D72DB"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Keech C, Albert G, Cho I, Robertson A, Reed P, Neal S, et al. Phase 1-2 trial of a SARS-CoV-2 recombinant spike protein nanoparticle vaccine. N </w:t>
      </w:r>
      <w:proofErr w:type="spellStart"/>
      <w:r w:rsidRPr="00D3492D">
        <w:rPr>
          <w:rFonts w:ascii="Times New Roman" w:eastAsia="Times New Roman" w:hAnsi="Times New Roman" w:cs="Times New Roman"/>
          <w:color w:val="000000" w:themeColor="text1"/>
          <w:sz w:val="24"/>
          <w:szCs w:val="24"/>
        </w:rPr>
        <w:t>Engl</w:t>
      </w:r>
      <w:proofErr w:type="spellEnd"/>
      <w:r w:rsidRPr="00D3492D">
        <w:rPr>
          <w:rFonts w:ascii="Times New Roman" w:eastAsia="Times New Roman" w:hAnsi="Times New Roman" w:cs="Times New Roman"/>
          <w:color w:val="000000" w:themeColor="text1"/>
          <w:sz w:val="24"/>
          <w:szCs w:val="24"/>
        </w:rPr>
        <w:t xml:space="preserve"> J Med 2020;383:2320-2332.</w:t>
      </w:r>
    </w:p>
    <w:p w14:paraId="5A4C2F9F"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1E2E82EB"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Formica N, Mallory R, Albert G, Robinson M, </w:t>
      </w:r>
      <w:proofErr w:type="spellStart"/>
      <w:r w:rsidRPr="00D3492D">
        <w:rPr>
          <w:rFonts w:ascii="Times New Roman" w:eastAsia="Times New Roman" w:hAnsi="Times New Roman" w:cs="Times New Roman"/>
          <w:color w:val="000000" w:themeColor="text1"/>
          <w:sz w:val="24"/>
          <w:szCs w:val="24"/>
        </w:rPr>
        <w:t>Plested</w:t>
      </w:r>
      <w:proofErr w:type="spellEnd"/>
      <w:r w:rsidRPr="00D3492D">
        <w:rPr>
          <w:rFonts w:ascii="Times New Roman" w:eastAsia="Times New Roman" w:hAnsi="Times New Roman" w:cs="Times New Roman"/>
          <w:color w:val="000000" w:themeColor="text1"/>
          <w:sz w:val="24"/>
          <w:szCs w:val="24"/>
        </w:rPr>
        <w:t xml:space="preserve"> JS, Cho I, et al. Evaluation of a SARS-CoV-2 vaccine NVX-CoV2373 in younger and older adults. </w:t>
      </w:r>
      <w:proofErr w:type="spellStart"/>
      <w:r w:rsidRPr="00D3492D">
        <w:rPr>
          <w:rFonts w:ascii="Times New Roman" w:eastAsia="Times New Roman" w:hAnsi="Times New Roman" w:cs="Times New Roman"/>
          <w:color w:val="000000" w:themeColor="text1"/>
          <w:sz w:val="24"/>
          <w:szCs w:val="24"/>
        </w:rPr>
        <w:t>medRxiv</w:t>
      </w:r>
      <w:proofErr w:type="spellEnd"/>
      <w:r w:rsidRPr="00D3492D">
        <w:rPr>
          <w:rFonts w:ascii="Times New Roman" w:eastAsia="Times New Roman" w:hAnsi="Times New Roman" w:cs="Times New Roman"/>
          <w:color w:val="000000" w:themeColor="text1"/>
          <w:sz w:val="24"/>
          <w:szCs w:val="24"/>
        </w:rPr>
        <w:t xml:space="preserve"> 2021.02.26.21252482. Doi: 10.1101/2021.02.26.2122482</w:t>
      </w:r>
    </w:p>
    <w:p w14:paraId="79613D45"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40085520"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Shinde V, </w:t>
      </w:r>
      <w:proofErr w:type="spellStart"/>
      <w:r w:rsidRPr="00D3492D">
        <w:rPr>
          <w:rFonts w:ascii="Times New Roman" w:eastAsia="Times New Roman" w:hAnsi="Times New Roman" w:cs="Times New Roman"/>
          <w:color w:val="000000" w:themeColor="text1"/>
          <w:sz w:val="24"/>
          <w:szCs w:val="24"/>
        </w:rPr>
        <w:t>Bhikha</w:t>
      </w:r>
      <w:proofErr w:type="spellEnd"/>
      <w:r w:rsidRPr="00D3492D">
        <w:rPr>
          <w:rFonts w:ascii="Times New Roman" w:eastAsia="Times New Roman" w:hAnsi="Times New Roman" w:cs="Times New Roman"/>
          <w:color w:val="000000" w:themeColor="text1"/>
          <w:sz w:val="24"/>
          <w:szCs w:val="24"/>
        </w:rPr>
        <w:t xml:space="preserve"> S, </w:t>
      </w:r>
      <w:proofErr w:type="spellStart"/>
      <w:r w:rsidRPr="00D3492D">
        <w:rPr>
          <w:rFonts w:ascii="Times New Roman" w:eastAsia="Times New Roman" w:hAnsi="Times New Roman" w:cs="Times New Roman"/>
          <w:color w:val="000000" w:themeColor="text1"/>
          <w:sz w:val="24"/>
          <w:szCs w:val="24"/>
        </w:rPr>
        <w:t>Hoosain</w:t>
      </w:r>
      <w:proofErr w:type="spellEnd"/>
      <w:r w:rsidRPr="00D3492D">
        <w:rPr>
          <w:rFonts w:ascii="Times New Roman" w:eastAsia="Times New Roman" w:hAnsi="Times New Roman" w:cs="Times New Roman"/>
          <w:color w:val="000000" w:themeColor="text1"/>
          <w:sz w:val="24"/>
          <w:szCs w:val="24"/>
        </w:rPr>
        <w:t xml:space="preserve"> Z, </w:t>
      </w:r>
      <w:proofErr w:type="spellStart"/>
      <w:r w:rsidRPr="00D3492D">
        <w:rPr>
          <w:rFonts w:ascii="Times New Roman" w:eastAsia="Times New Roman" w:hAnsi="Times New Roman" w:cs="Times New Roman"/>
          <w:color w:val="000000" w:themeColor="text1"/>
          <w:sz w:val="24"/>
          <w:szCs w:val="24"/>
        </w:rPr>
        <w:t>Archary</w:t>
      </w:r>
      <w:proofErr w:type="spellEnd"/>
      <w:r w:rsidRPr="00D3492D">
        <w:rPr>
          <w:rFonts w:ascii="Times New Roman" w:eastAsia="Times New Roman" w:hAnsi="Times New Roman" w:cs="Times New Roman"/>
          <w:color w:val="000000" w:themeColor="text1"/>
          <w:sz w:val="24"/>
          <w:szCs w:val="24"/>
        </w:rPr>
        <w:t xml:space="preserve"> M, </w:t>
      </w:r>
      <w:proofErr w:type="spellStart"/>
      <w:r w:rsidRPr="00D3492D">
        <w:rPr>
          <w:rFonts w:ascii="Times New Roman" w:eastAsia="Times New Roman" w:hAnsi="Times New Roman" w:cs="Times New Roman"/>
          <w:color w:val="000000" w:themeColor="text1"/>
          <w:sz w:val="24"/>
          <w:szCs w:val="24"/>
        </w:rPr>
        <w:t>Bhorat</w:t>
      </w:r>
      <w:proofErr w:type="spellEnd"/>
      <w:r w:rsidRPr="00D3492D">
        <w:rPr>
          <w:rFonts w:ascii="Times New Roman" w:eastAsia="Times New Roman" w:hAnsi="Times New Roman" w:cs="Times New Roman"/>
          <w:color w:val="000000" w:themeColor="text1"/>
          <w:sz w:val="24"/>
          <w:szCs w:val="24"/>
        </w:rPr>
        <w:t xml:space="preserve"> Q, </w:t>
      </w:r>
      <w:proofErr w:type="spellStart"/>
      <w:r w:rsidRPr="00D3492D">
        <w:rPr>
          <w:rFonts w:ascii="Times New Roman" w:eastAsia="Times New Roman" w:hAnsi="Times New Roman" w:cs="Times New Roman"/>
          <w:color w:val="000000" w:themeColor="text1"/>
          <w:sz w:val="24"/>
          <w:szCs w:val="24"/>
        </w:rPr>
        <w:t>Fairlie</w:t>
      </w:r>
      <w:proofErr w:type="spellEnd"/>
      <w:r w:rsidRPr="00D3492D">
        <w:rPr>
          <w:rFonts w:ascii="Times New Roman" w:eastAsia="Times New Roman" w:hAnsi="Times New Roman" w:cs="Times New Roman"/>
          <w:color w:val="000000" w:themeColor="text1"/>
          <w:sz w:val="24"/>
          <w:szCs w:val="24"/>
        </w:rPr>
        <w:t xml:space="preserve"> L, et al. Efficacy of NVX-CoV2373 Covid-19 vaccine against the B.1.351 variant. N </w:t>
      </w:r>
      <w:proofErr w:type="spellStart"/>
      <w:r w:rsidRPr="00D3492D">
        <w:rPr>
          <w:rFonts w:ascii="Times New Roman" w:eastAsia="Times New Roman" w:hAnsi="Times New Roman" w:cs="Times New Roman"/>
          <w:color w:val="000000" w:themeColor="text1"/>
          <w:sz w:val="24"/>
          <w:szCs w:val="24"/>
        </w:rPr>
        <w:t>Engl</w:t>
      </w:r>
      <w:proofErr w:type="spellEnd"/>
      <w:r w:rsidRPr="00D3492D">
        <w:rPr>
          <w:rFonts w:ascii="Times New Roman" w:eastAsia="Times New Roman" w:hAnsi="Times New Roman" w:cs="Times New Roman"/>
          <w:color w:val="000000" w:themeColor="text1"/>
          <w:sz w:val="24"/>
          <w:szCs w:val="24"/>
        </w:rPr>
        <w:t xml:space="preserve"> J Med. 2021;384:1899-1909.</w:t>
      </w:r>
    </w:p>
    <w:p w14:paraId="1AB688B7"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332ADCAF" w14:textId="77777777" w:rsidR="003B086A"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D3492D">
        <w:rPr>
          <w:rFonts w:ascii="Times New Roman" w:eastAsia="Times New Roman" w:hAnsi="Times New Roman" w:cs="Times New Roman"/>
          <w:color w:val="000000" w:themeColor="text1"/>
          <w:sz w:val="24"/>
          <w:szCs w:val="24"/>
        </w:rPr>
        <w:t xml:space="preserve">Heath PT, </w:t>
      </w:r>
      <w:proofErr w:type="spellStart"/>
      <w:r w:rsidRPr="00D3492D">
        <w:rPr>
          <w:rFonts w:ascii="Times New Roman" w:eastAsia="Times New Roman" w:hAnsi="Times New Roman" w:cs="Times New Roman"/>
          <w:color w:val="000000" w:themeColor="text1"/>
          <w:sz w:val="24"/>
          <w:szCs w:val="24"/>
        </w:rPr>
        <w:t>Galiza</w:t>
      </w:r>
      <w:proofErr w:type="spellEnd"/>
      <w:r w:rsidRPr="00D3492D">
        <w:rPr>
          <w:rFonts w:ascii="Times New Roman" w:eastAsia="Times New Roman" w:hAnsi="Times New Roman" w:cs="Times New Roman"/>
          <w:color w:val="000000" w:themeColor="text1"/>
          <w:sz w:val="24"/>
          <w:szCs w:val="24"/>
        </w:rPr>
        <w:t xml:space="preserve"> EP, Baxter DN, </w:t>
      </w:r>
      <w:proofErr w:type="spellStart"/>
      <w:r w:rsidRPr="00D3492D">
        <w:rPr>
          <w:rFonts w:ascii="Times New Roman" w:eastAsia="Times New Roman" w:hAnsi="Times New Roman" w:cs="Times New Roman"/>
          <w:color w:val="000000" w:themeColor="text1"/>
          <w:sz w:val="24"/>
          <w:szCs w:val="24"/>
        </w:rPr>
        <w:t>Boffito</w:t>
      </w:r>
      <w:proofErr w:type="spellEnd"/>
      <w:r w:rsidRPr="00D3492D">
        <w:rPr>
          <w:rFonts w:ascii="Times New Roman" w:eastAsia="Times New Roman" w:hAnsi="Times New Roman" w:cs="Times New Roman"/>
          <w:color w:val="000000" w:themeColor="text1"/>
          <w:sz w:val="24"/>
          <w:szCs w:val="24"/>
        </w:rPr>
        <w:t xml:space="preserve"> M, Browne D, Burns F, et al. Safety and efficacy of NVX-CoV2373 Covid-19 vaccine. N </w:t>
      </w:r>
      <w:proofErr w:type="spellStart"/>
      <w:r w:rsidRPr="00D3492D">
        <w:rPr>
          <w:rFonts w:ascii="Times New Roman" w:eastAsia="Times New Roman" w:hAnsi="Times New Roman" w:cs="Times New Roman"/>
          <w:color w:val="000000" w:themeColor="text1"/>
          <w:sz w:val="24"/>
          <w:szCs w:val="24"/>
        </w:rPr>
        <w:t>Engl</w:t>
      </w:r>
      <w:proofErr w:type="spellEnd"/>
      <w:r w:rsidRPr="00D3492D">
        <w:rPr>
          <w:rFonts w:ascii="Times New Roman" w:eastAsia="Times New Roman" w:hAnsi="Times New Roman" w:cs="Times New Roman"/>
          <w:color w:val="000000" w:themeColor="text1"/>
          <w:sz w:val="24"/>
          <w:szCs w:val="24"/>
        </w:rPr>
        <w:t xml:space="preserve"> J Med. 2021. Doi: 10.1056/NEJMoa2107659</w:t>
      </w:r>
    </w:p>
    <w:p w14:paraId="0E60E51E" w14:textId="77777777" w:rsidR="003B086A" w:rsidRPr="00D3492D" w:rsidRDefault="003B086A" w:rsidP="008C50F7">
      <w:pPr>
        <w:pStyle w:val="ListParagraph"/>
        <w:spacing w:after="0" w:line="240" w:lineRule="auto"/>
        <w:rPr>
          <w:rFonts w:ascii="Times New Roman" w:eastAsia="Times New Roman" w:hAnsi="Times New Roman" w:cs="Times New Roman"/>
          <w:color w:val="000000" w:themeColor="text1"/>
          <w:sz w:val="24"/>
          <w:szCs w:val="24"/>
        </w:rPr>
      </w:pPr>
    </w:p>
    <w:p w14:paraId="1436893A" w14:textId="64A97937" w:rsidR="00CC38D8" w:rsidRPr="00D3492D" w:rsidRDefault="003A0C59" w:rsidP="008C50F7">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D3492D">
        <w:rPr>
          <w:rFonts w:ascii="Times New Roman" w:eastAsia="Times New Roman" w:hAnsi="Times New Roman" w:cs="Times New Roman"/>
          <w:color w:val="000000" w:themeColor="text1"/>
          <w:sz w:val="24"/>
          <w:szCs w:val="24"/>
        </w:rPr>
        <w:t>Toback</w:t>
      </w:r>
      <w:proofErr w:type="spellEnd"/>
      <w:r w:rsidRPr="00D3492D">
        <w:rPr>
          <w:rFonts w:ascii="Times New Roman" w:eastAsia="Times New Roman" w:hAnsi="Times New Roman" w:cs="Times New Roman"/>
          <w:color w:val="000000" w:themeColor="text1"/>
          <w:sz w:val="24"/>
          <w:szCs w:val="24"/>
        </w:rPr>
        <w:t xml:space="preserve"> S, </w:t>
      </w:r>
      <w:proofErr w:type="spellStart"/>
      <w:r w:rsidRPr="00D3492D">
        <w:rPr>
          <w:rFonts w:ascii="Times New Roman" w:eastAsia="Times New Roman" w:hAnsi="Times New Roman" w:cs="Times New Roman"/>
          <w:color w:val="000000" w:themeColor="text1"/>
          <w:sz w:val="24"/>
          <w:szCs w:val="24"/>
        </w:rPr>
        <w:t>Galiza</w:t>
      </w:r>
      <w:proofErr w:type="spellEnd"/>
      <w:r w:rsidRPr="00D3492D">
        <w:rPr>
          <w:rFonts w:ascii="Times New Roman" w:eastAsia="Times New Roman" w:hAnsi="Times New Roman" w:cs="Times New Roman"/>
          <w:color w:val="000000" w:themeColor="text1"/>
          <w:sz w:val="24"/>
          <w:szCs w:val="24"/>
        </w:rPr>
        <w:t xml:space="preserve"> E, Cosgrove C, Galloway J, Goodman AL, Swift PA, et al. Safety, immunogenicity, and efficacy of a COVID-19 vaccine (NVX-CoV2373) co-administered </w:t>
      </w:r>
      <w:r w:rsidRPr="00D3492D">
        <w:rPr>
          <w:rFonts w:ascii="Times New Roman" w:eastAsia="Times New Roman" w:hAnsi="Times New Roman" w:cs="Times New Roman"/>
          <w:color w:val="000000" w:themeColor="text1"/>
          <w:sz w:val="24"/>
          <w:szCs w:val="24"/>
        </w:rPr>
        <w:lastRenderedPageBreak/>
        <w:t xml:space="preserve">with seasonal influenza virus. </w:t>
      </w:r>
      <w:proofErr w:type="spellStart"/>
      <w:r w:rsidRPr="00D3492D">
        <w:rPr>
          <w:rFonts w:ascii="Times New Roman" w:eastAsia="Times New Roman" w:hAnsi="Times New Roman" w:cs="Times New Roman"/>
          <w:color w:val="000000" w:themeColor="text1"/>
          <w:sz w:val="24"/>
          <w:szCs w:val="24"/>
        </w:rPr>
        <w:t>medRxiv</w:t>
      </w:r>
      <w:proofErr w:type="spellEnd"/>
      <w:r w:rsidRPr="00D3492D">
        <w:rPr>
          <w:rFonts w:ascii="Times New Roman" w:eastAsia="Times New Roman" w:hAnsi="Times New Roman" w:cs="Times New Roman"/>
          <w:color w:val="000000" w:themeColor="text1"/>
          <w:sz w:val="24"/>
          <w:szCs w:val="24"/>
        </w:rPr>
        <w:t>. 2021.06.09.21258556. Doi: 10.1101/2021.06.09.21258556. </w:t>
      </w:r>
    </w:p>
    <w:sectPr w:rsidR="00CC38D8" w:rsidRPr="00D3492D">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4B87" w14:textId="77777777" w:rsidR="00135D37" w:rsidRDefault="00135D37" w:rsidP="007619BE">
      <w:pPr>
        <w:spacing w:after="0" w:line="240" w:lineRule="auto"/>
      </w:pPr>
      <w:r>
        <w:separator/>
      </w:r>
    </w:p>
  </w:endnote>
  <w:endnote w:type="continuationSeparator" w:id="0">
    <w:p w14:paraId="7F78B687" w14:textId="77777777" w:rsidR="00135D37" w:rsidRDefault="00135D37" w:rsidP="0076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19438"/>
      <w:docPartObj>
        <w:docPartGallery w:val="Page Numbers (Bottom of Page)"/>
        <w:docPartUnique/>
      </w:docPartObj>
    </w:sdtPr>
    <w:sdtEndPr>
      <w:rPr>
        <w:noProof/>
      </w:rPr>
    </w:sdtEndPr>
    <w:sdtContent>
      <w:p w14:paraId="28A1700C" w14:textId="5F2C8B68" w:rsidR="007619BE" w:rsidRDefault="007619BE">
        <w:pPr>
          <w:pStyle w:val="Footer"/>
          <w:jc w:val="right"/>
        </w:pPr>
        <w:r>
          <w:fldChar w:fldCharType="begin"/>
        </w:r>
        <w:r>
          <w:instrText xml:space="preserve"> PAGE   \* MERGEFORMAT </w:instrText>
        </w:r>
        <w:r>
          <w:fldChar w:fldCharType="separate"/>
        </w:r>
        <w:r w:rsidR="00E05E19">
          <w:rPr>
            <w:noProof/>
          </w:rPr>
          <w:t>10</w:t>
        </w:r>
        <w:r>
          <w:rPr>
            <w:noProof/>
          </w:rPr>
          <w:fldChar w:fldCharType="end"/>
        </w:r>
      </w:p>
    </w:sdtContent>
  </w:sdt>
  <w:p w14:paraId="33D6C56E" w14:textId="77777777" w:rsidR="007619BE" w:rsidRDefault="00761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37F8" w14:textId="77777777" w:rsidR="00135D37" w:rsidRDefault="00135D37" w:rsidP="007619BE">
      <w:pPr>
        <w:spacing w:after="0" w:line="240" w:lineRule="auto"/>
      </w:pPr>
      <w:r>
        <w:separator/>
      </w:r>
    </w:p>
  </w:footnote>
  <w:footnote w:type="continuationSeparator" w:id="0">
    <w:p w14:paraId="784D68F4" w14:textId="77777777" w:rsidR="00135D37" w:rsidRDefault="00135D37" w:rsidP="00761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FCF"/>
    <w:multiLevelType w:val="hybridMultilevel"/>
    <w:tmpl w:val="3AA41D8C"/>
    <w:lvl w:ilvl="0" w:tplc="E11A27E0">
      <w:start w:val="2"/>
      <w:numFmt w:val="bullet"/>
      <w:lvlText w:val="-"/>
      <w:lvlJc w:val="left"/>
      <w:pPr>
        <w:ind w:left="420" w:hanging="360"/>
      </w:pPr>
      <w:rPr>
        <w:rFonts w:ascii="Times New Roman" w:eastAsiaTheme="minorHAns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917904"/>
    <w:multiLevelType w:val="hybridMultilevel"/>
    <w:tmpl w:val="678014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B7397"/>
    <w:multiLevelType w:val="hybridMultilevel"/>
    <w:tmpl w:val="0C08E6B0"/>
    <w:lvl w:ilvl="0" w:tplc="EC4809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60A09"/>
    <w:multiLevelType w:val="hybridMultilevel"/>
    <w:tmpl w:val="676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D7FD8"/>
    <w:multiLevelType w:val="hybridMultilevel"/>
    <w:tmpl w:val="7A6A9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3E3033"/>
    <w:multiLevelType w:val="hybridMultilevel"/>
    <w:tmpl w:val="85245B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0574DD"/>
    <w:multiLevelType w:val="hybridMultilevel"/>
    <w:tmpl w:val="04EE5C82"/>
    <w:lvl w:ilvl="0" w:tplc="450C3CC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35A30"/>
    <w:multiLevelType w:val="hybridMultilevel"/>
    <w:tmpl w:val="5B70361A"/>
    <w:lvl w:ilvl="0" w:tplc="7BD8849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0C7725"/>
    <w:multiLevelType w:val="hybridMultilevel"/>
    <w:tmpl w:val="2B1421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395278"/>
    <w:multiLevelType w:val="hybridMultilevel"/>
    <w:tmpl w:val="2F645E64"/>
    <w:lvl w:ilvl="0" w:tplc="BFF0E500">
      <w:start w:val="1"/>
      <w:numFmt w:val="bullet"/>
      <w:lvlText w:val="•"/>
      <w:lvlJc w:val="left"/>
      <w:pPr>
        <w:tabs>
          <w:tab w:val="num" w:pos="720"/>
        </w:tabs>
        <w:ind w:left="720" w:hanging="360"/>
      </w:pPr>
      <w:rPr>
        <w:rFonts w:ascii="Times New Roman" w:hAnsi="Times New Roman" w:hint="default"/>
      </w:rPr>
    </w:lvl>
    <w:lvl w:ilvl="1" w:tplc="D9CE4540" w:tentative="1">
      <w:start w:val="1"/>
      <w:numFmt w:val="bullet"/>
      <w:lvlText w:val="•"/>
      <w:lvlJc w:val="left"/>
      <w:pPr>
        <w:tabs>
          <w:tab w:val="num" w:pos="1440"/>
        </w:tabs>
        <w:ind w:left="1440" w:hanging="360"/>
      </w:pPr>
      <w:rPr>
        <w:rFonts w:ascii="Times New Roman" w:hAnsi="Times New Roman" w:hint="default"/>
      </w:rPr>
    </w:lvl>
    <w:lvl w:ilvl="2" w:tplc="179056BA" w:tentative="1">
      <w:start w:val="1"/>
      <w:numFmt w:val="bullet"/>
      <w:lvlText w:val="•"/>
      <w:lvlJc w:val="left"/>
      <w:pPr>
        <w:tabs>
          <w:tab w:val="num" w:pos="2160"/>
        </w:tabs>
        <w:ind w:left="2160" w:hanging="360"/>
      </w:pPr>
      <w:rPr>
        <w:rFonts w:ascii="Times New Roman" w:hAnsi="Times New Roman" w:hint="default"/>
      </w:rPr>
    </w:lvl>
    <w:lvl w:ilvl="3" w:tplc="B69E3D4E" w:tentative="1">
      <w:start w:val="1"/>
      <w:numFmt w:val="bullet"/>
      <w:lvlText w:val="•"/>
      <w:lvlJc w:val="left"/>
      <w:pPr>
        <w:tabs>
          <w:tab w:val="num" w:pos="2880"/>
        </w:tabs>
        <w:ind w:left="2880" w:hanging="360"/>
      </w:pPr>
      <w:rPr>
        <w:rFonts w:ascii="Times New Roman" w:hAnsi="Times New Roman" w:hint="default"/>
      </w:rPr>
    </w:lvl>
    <w:lvl w:ilvl="4" w:tplc="389E7A32" w:tentative="1">
      <w:start w:val="1"/>
      <w:numFmt w:val="bullet"/>
      <w:lvlText w:val="•"/>
      <w:lvlJc w:val="left"/>
      <w:pPr>
        <w:tabs>
          <w:tab w:val="num" w:pos="3600"/>
        </w:tabs>
        <w:ind w:left="3600" w:hanging="360"/>
      </w:pPr>
      <w:rPr>
        <w:rFonts w:ascii="Times New Roman" w:hAnsi="Times New Roman" w:hint="default"/>
      </w:rPr>
    </w:lvl>
    <w:lvl w:ilvl="5" w:tplc="64B609D2" w:tentative="1">
      <w:start w:val="1"/>
      <w:numFmt w:val="bullet"/>
      <w:lvlText w:val="•"/>
      <w:lvlJc w:val="left"/>
      <w:pPr>
        <w:tabs>
          <w:tab w:val="num" w:pos="4320"/>
        </w:tabs>
        <w:ind w:left="4320" w:hanging="360"/>
      </w:pPr>
      <w:rPr>
        <w:rFonts w:ascii="Times New Roman" w:hAnsi="Times New Roman" w:hint="default"/>
      </w:rPr>
    </w:lvl>
    <w:lvl w:ilvl="6" w:tplc="0750E686" w:tentative="1">
      <w:start w:val="1"/>
      <w:numFmt w:val="bullet"/>
      <w:lvlText w:val="•"/>
      <w:lvlJc w:val="left"/>
      <w:pPr>
        <w:tabs>
          <w:tab w:val="num" w:pos="5040"/>
        </w:tabs>
        <w:ind w:left="5040" w:hanging="360"/>
      </w:pPr>
      <w:rPr>
        <w:rFonts w:ascii="Times New Roman" w:hAnsi="Times New Roman" w:hint="default"/>
      </w:rPr>
    </w:lvl>
    <w:lvl w:ilvl="7" w:tplc="58A6644A" w:tentative="1">
      <w:start w:val="1"/>
      <w:numFmt w:val="bullet"/>
      <w:lvlText w:val="•"/>
      <w:lvlJc w:val="left"/>
      <w:pPr>
        <w:tabs>
          <w:tab w:val="num" w:pos="5760"/>
        </w:tabs>
        <w:ind w:left="5760" w:hanging="360"/>
      </w:pPr>
      <w:rPr>
        <w:rFonts w:ascii="Times New Roman" w:hAnsi="Times New Roman" w:hint="default"/>
      </w:rPr>
    </w:lvl>
    <w:lvl w:ilvl="8" w:tplc="05ECAF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5F93E4D"/>
    <w:multiLevelType w:val="hybridMultilevel"/>
    <w:tmpl w:val="BFB8A0F2"/>
    <w:lvl w:ilvl="0" w:tplc="F3A0FAE0">
      <w:start w:val="1"/>
      <w:numFmt w:val="bullet"/>
      <w:lvlText w:val="•"/>
      <w:lvlJc w:val="left"/>
      <w:pPr>
        <w:tabs>
          <w:tab w:val="num" w:pos="720"/>
        </w:tabs>
        <w:ind w:left="720" w:hanging="360"/>
      </w:pPr>
      <w:rPr>
        <w:rFonts w:ascii="Times New Roman" w:hAnsi="Times New Roman" w:hint="default"/>
      </w:rPr>
    </w:lvl>
    <w:lvl w:ilvl="1" w:tplc="F8380790" w:tentative="1">
      <w:start w:val="1"/>
      <w:numFmt w:val="bullet"/>
      <w:lvlText w:val="•"/>
      <w:lvlJc w:val="left"/>
      <w:pPr>
        <w:tabs>
          <w:tab w:val="num" w:pos="1440"/>
        </w:tabs>
        <w:ind w:left="1440" w:hanging="360"/>
      </w:pPr>
      <w:rPr>
        <w:rFonts w:ascii="Times New Roman" w:hAnsi="Times New Roman" w:hint="default"/>
      </w:rPr>
    </w:lvl>
    <w:lvl w:ilvl="2" w:tplc="597EAA6E" w:tentative="1">
      <w:start w:val="1"/>
      <w:numFmt w:val="bullet"/>
      <w:lvlText w:val="•"/>
      <w:lvlJc w:val="left"/>
      <w:pPr>
        <w:tabs>
          <w:tab w:val="num" w:pos="2160"/>
        </w:tabs>
        <w:ind w:left="2160" w:hanging="360"/>
      </w:pPr>
      <w:rPr>
        <w:rFonts w:ascii="Times New Roman" w:hAnsi="Times New Roman" w:hint="default"/>
      </w:rPr>
    </w:lvl>
    <w:lvl w:ilvl="3" w:tplc="AE4067FA" w:tentative="1">
      <w:start w:val="1"/>
      <w:numFmt w:val="bullet"/>
      <w:lvlText w:val="•"/>
      <w:lvlJc w:val="left"/>
      <w:pPr>
        <w:tabs>
          <w:tab w:val="num" w:pos="2880"/>
        </w:tabs>
        <w:ind w:left="2880" w:hanging="360"/>
      </w:pPr>
      <w:rPr>
        <w:rFonts w:ascii="Times New Roman" w:hAnsi="Times New Roman" w:hint="default"/>
      </w:rPr>
    </w:lvl>
    <w:lvl w:ilvl="4" w:tplc="82406942" w:tentative="1">
      <w:start w:val="1"/>
      <w:numFmt w:val="bullet"/>
      <w:lvlText w:val="•"/>
      <w:lvlJc w:val="left"/>
      <w:pPr>
        <w:tabs>
          <w:tab w:val="num" w:pos="3600"/>
        </w:tabs>
        <w:ind w:left="3600" w:hanging="360"/>
      </w:pPr>
      <w:rPr>
        <w:rFonts w:ascii="Times New Roman" w:hAnsi="Times New Roman" w:hint="default"/>
      </w:rPr>
    </w:lvl>
    <w:lvl w:ilvl="5" w:tplc="6E30AA9E" w:tentative="1">
      <w:start w:val="1"/>
      <w:numFmt w:val="bullet"/>
      <w:lvlText w:val="•"/>
      <w:lvlJc w:val="left"/>
      <w:pPr>
        <w:tabs>
          <w:tab w:val="num" w:pos="4320"/>
        </w:tabs>
        <w:ind w:left="4320" w:hanging="360"/>
      </w:pPr>
      <w:rPr>
        <w:rFonts w:ascii="Times New Roman" w:hAnsi="Times New Roman" w:hint="default"/>
      </w:rPr>
    </w:lvl>
    <w:lvl w:ilvl="6" w:tplc="E8C80130" w:tentative="1">
      <w:start w:val="1"/>
      <w:numFmt w:val="bullet"/>
      <w:lvlText w:val="•"/>
      <w:lvlJc w:val="left"/>
      <w:pPr>
        <w:tabs>
          <w:tab w:val="num" w:pos="5040"/>
        </w:tabs>
        <w:ind w:left="5040" w:hanging="360"/>
      </w:pPr>
      <w:rPr>
        <w:rFonts w:ascii="Times New Roman" w:hAnsi="Times New Roman" w:hint="default"/>
      </w:rPr>
    </w:lvl>
    <w:lvl w:ilvl="7" w:tplc="FC5037D0" w:tentative="1">
      <w:start w:val="1"/>
      <w:numFmt w:val="bullet"/>
      <w:lvlText w:val="•"/>
      <w:lvlJc w:val="left"/>
      <w:pPr>
        <w:tabs>
          <w:tab w:val="num" w:pos="5760"/>
        </w:tabs>
        <w:ind w:left="5760" w:hanging="360"/>
      </w:pPr>
      <w:rPr>
        <w:rFonts w:ascii="Times New Roman" w:hAnsi="Times New Roman" w:hint="default"/>
      </w:rPr>
    </w:lvl>
    <w:lvl w:ilvl="8" w:tplc="AAC6EF3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83568E8"/>
    <w:multiLevelType w:val="hybridMultilevel"/>
    <w:tmpl w:val="AA88D588"/>
    <w:lvl w:ilvl="0" w:tplc="5F9A2C68">
      <w:start w:val="1"/>
      <w:numFmt w:val="bullet"/>
      <w:lvlText w:val="•"/>
      <w:lvlJc w:val="left"/>
      <w:pPr>
        <w:tabs>
          <w:tab w:val="num" w:pos="720"/>
        </w:tabs>
        <w:ind w:left="720" w:hanging="360"/>
      </w:pPr>
      <w:rPr>
        <w:rFonts w:ascii="Times New Roman" w:hAnsi="Times New Roman" w:hint="default"/>
      </w:rPr>
    </w:lvl>
    <w:lvl w:ilvl="1" w:tplc="ECFE5154">
      <w:numFmt w:val="bullet"/>
      <w:lvlText w:val="•"/>
      <w:lvlJc w:val="left"/>
      <w:pPr>
        <w:tabs>
          <w:tab w:val="num" w:pos="1440"/>
        </w:tabs>
        <w:ind w:left="1440" w:hanging="360"/>
      </w:pPr>
      <w:rPr>
        <w:rFonts w:ascii="Times New Roman" w:hAnsi="Times New Roman" w:hint="default"/>
      </w:rPr>
    </w:lvl>
    <w:lvl w:ilvl="2" w:tplc="71ECE8C6" w:tentative="1">
      <w:start w:val="1"/>
      <w:numFmt w:val="bullet"/>
      <w:lvlText w:val="•"/>
      <w:lvlJc w:val="left"/>
      <w:pPr>
        <w:tabs>
          <w:tab w:val="num" w:pos="2160"/>
        </w:tabs>
        <w:ind w:left="2160" w:hanging="360"/>
      </w:pPr>
      <w:rPr>
        <w:rFonts w:ascii="Times New Roman" w:hAnsi="Times New Roman" w:hint="default"/>
      </w:rPr>
    </w:lvl>
    <w:lvl w:ilvl="3" w:tplc="AFFE39FE" w:tentative="1">
      <w:start w:val="1"/>
      <w:numFmt w:val="bullet"/>
      <w:lvlText w:val="•"/>
      <w:lvlJc w:val="left"/>
      <w:pPr>
        <w:tabs>
          <w:tab w:val="num" w:pos="2880"/>
        </w:tabs>
        <w:ind w:left="2880" w:hanging="360"/>
      </w:pPr>
      <w:rPr>
        <w:rFonts w:ascii="Times New Roman" w:hAnsi="Times New Roman" w:hint="default"/>
      </w:rPr>
    </w:lvl>
    <w:lvl w:ilvl="4" w:tplc="256AB280" w:tentative="1">
      <w:start w:val="1"/>
      <w:numFmt w:val="bullet"/>
      <w:lvlText w:val="•"/>
      <w:lvlJc w:val="left"/>
      <w:pPr>
        <w:tabs>
          <w:tab w:val="num" w:pos="3600"/>
        </w:tabs>
        <w:ind w:left="3600" w:hanging="360"/>
      </w:pPr>
      <w:rPr>
        <w:rFonts w:ascii="Times New Roman" w:hAnsi="Times New Roman" w:hint="default"/>
      </w:rPr>
    </w:lvl>
    <w:lvl w:ilvl="5" w:tplc="5A54CF26" w:tentative="1">
      <w:start w:val="1"/>
      <w:numFmt w:val="bullet"/>
      <w:lvlText w:val="•"/>
      <w:lvlJc w:val="left"/>
      <w:pPr>
        <w:tabs>
          <w:tab w:val="num" w:pos="4320"/>
        </w:tabs>
        <w:ind w:left="4320" w:hanging="360"/>
      </w:pPr>
      <w:rPr>
        <w:rFonts w:ascii="Times New Roman" w:hAnsi="Times New Roman" w:hint="default"/>
      </w:rPr>
    </w:lvl>
    <w:lvl w:ilvl="6" w:tplc="82BE59AE" w:tentative="1">
      <w:start w:val="1"/>
      <w:numFmt w:val="bullet"/>
      <w:lvlText w:val="•"/>
      <w:lvlJc w:val="left"/>
      <w:pPr>
        <w:tabs>
          <w:tab w:val="num" w:pos="5040"/>
        </w:tabs>
        <w:ind w:left="5040" w:hanging="360"/>
      </w:pPr>
      <w:rPr>
        <w:rFonts w:ascii="Times New Roman" w:hAnsi="Times New Roman" w:hint="default"/>
      </w:rPr>
    </w:lvl>
    <w:lvl w:ilvl="7" w:tplc="FE5CBB7A" w:tentative="1">
      <w:start w:val="1"/>
      <w:numFmt w:val="bullet"/>
      <w:lvlText w:val="•"/>
      <w:lvlJc w:val="left"/>
      <w:pPr>
        <w:tabs>
          <w:tab w:val="num" w:pos="5760"/>
        </w:tabs>
        <w:ind w:left="5760" w:hanging="360"/>
      </w:pPr>
      <w:rPr>
        <w:rFonts w:ascii="Times New Roman" w:hAnsi="Times New Roman" w:hint="default"/>
      </w:rPr>
    </w:lvl>
    <w:lvl w:ilvl="8" w:tplc="EFAC5DF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10"/>
  </w:num>
  <w:num w:numId="4">
    <w:abstractNumId w:val="9"/>
  </w:num>
  <w:num w:numId="5">
    <w:abstractNumId w:val="0"/>
  </w:num>
  <w:num w:numId="6">
    <w:abstractNumId w:val="11"/>
  </w:num>
  <w:num w:numId="7">
    <w:abstractNumId w:val="1"/>
  </w:num>
  <w:num w:numId="8">
    <w:abstractNumId w:val="2"/>
  </w:num>
  <w:num w:numId="9">
    <w:abstractNumId w:val="8"/>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BB"/>
    <w:rsid w:val="0001122E"/>
    <w:rsid w:val="00121D7A"/>
    <w:rsid w:val="00135D37"/>
    <w:rsid w:val="00175A48"/>
    <w:rsid w:val="002759DD"/>
    <w:rsid w:val="00291FA1"/>
    <w:rsid w:val="002934DB"/>
    <w:rsid w:val="00377CD8"/>
    <w:rsid w:val="003836CC"/>
    <w:rsid w:val="003A0C59"/>
    <w:rsid w:val="003B086A"/>
    <w:rsid w:val="003C3BC6"/>
    <w:rsid w:val="003D7523"/>
    <w:rsid w:val="003F77E7"/>
    <w:rsid w:val="00400116"/>
    <w:rsid w:val="00421CC1"/>
    <w:rsid w:val="004F6DCD"/>
    <w:rsid w:val="00504B07"/>
    <w:rsid w:val="005603E3"/>
    <w:rsid w:val="00560E9B"/>
    <w:rsid w:val="00576ABB"/>
    <w:rsid w:val="0063127E"/>
    <w:rsid w:val="00637FC2"/>
    <w:rsid w:val="00656284"/>
    <w:rsid w:val="006866E4"/>
    <w:rsid w:val="006B0AF9"/>
    <w:rsid w:val="006D52F5"/>
    <w:rsid w:val="007619BE"/>
    <w:rsid w:val="008B42D0"/>
    <w:rsid w:val="008C50F7"/>
    <w:rsid w:val="00936076"/>
    <w:rsid w:val="009E6CE4"/>
    <w:rsid w:val="00A00864"/>
    <w:rsid w:val="00A22AC5"/>
    <w:rsid w:val="00A42E29"/>
    <w:rsid w:val="00AB2F78"/>
    <w:rsid w:val="00AF0386"/>
    <w:rsid w:val="00AF58AE"/>
    <w:rsid w:val="00BA2AEC"/>
    <w:rsid w:val="00BD544F"/>
    <w:rsid w:val="00C30C34"/>
    <w:rsid w:val="00C5647B"/>
    <w:rsid w:val="00CC38D8"/>
    <w:rsid w:val="00D3492D"/>
    <w:rsid w:val="00D93CB6"/>
    <w:rsid w:val="00E05E19"/>
    <w:rsid w:val="00F52592"/>
    <w:rsid w:val="00F80FAD"/>
    <w:rsid w:val="00FE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EBA3"/>
  <w15:chartTrackingRefBased/>
  <w15:docId w15:val="{21AB1DEF-917C-4D9B-B036-5078C283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647B"/>
    <w:rPr>
      <w:color w:val="0563C1" w:themeColor="hyperlink"/>
      <w:u w:val="single"/>
    </w:rPr>
  </w:style>
  <w:style w:type="character" w:customStyle="1" w:styleId="UnresolvedMention1">
    <w:name w:val="Unresolved Mention1"/>
    <w:basedOn w:val="DefaultParagraphFont"/>
    <w:uiPriority w:val="99"/>
    <w:semiHidden/>
    <w:unhideWhenUsed/>
    <w:rsid w:val="00C5647B"/>
    <w:rPr>
      <w:color w:val="605E5C"/>
      <w:shd w:val="clear" w:color="auto" w:fill="E1DFDD"/>
    </w:rPr>
  </w:style>
  <w:style w:type="paragraph" w:styleId="ListParagraph">
    <w:name w:val="List Paragraph"/>
    <w:basedOn w:val="Normal"/>
    <w:uiPriority w:val="34"/>
    <w:qFormat/>
    <w:rsid w:val="003A0C59"/>
    <w:pPr>
      <w:ind w:left="720"/>
      <w:contextualSpacing/>
    </w:pPr>
  </w:style>
  <w:style w:type="paragraph" w:styleId="Header">
    <w:name w:val="header"/>
    <w:basedOn w:val="Normal"/>
    <w:link w:val="HeaderChar"/>
    <w:uiPriority w:val="99"/>
    <w:unhideWhenUsed/>
    <w:rsid w:val="0076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BE"/>
  </w:style>
  <w:style w:type="paragraph" w:styleId="Footer">
    <w:name w:val="footer"/>
    <w:basedOn w:val="Normal"/>
    <w:link w:val="FooterChar"/>
    <w:uiPriority w:val="99"/>
    <w:unhideWhenUsed/>
    <w:rsid w:val="0076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BE"/>
  </w:style>
  <w:style w:type="paragraph" w:styleId="NoSpacing">
    <w:name w:val="No Spacing"/>
    <w:uiPriority w:val="1"/>
    <w:qFormat/>
    <w:rsid w:val="00637FC2"/>
    <w:pPr>
      <w:spacing w:after="0" w:line="240" w:lineRule="auto"/>
    </w:pPr>
  </w:style>
  <w:style w:type="table" w:styleId="TableGrid">
    <w:name w:val="Table Grid"/>
    <w:basedOn w:val="TableNormal"/>
    <w:uiPriority w:val="39"/>
    <w:rsid w:val="00D9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16872">
      <w:bodyDiv w:val="1"/>
      <w:marLeft w:val="0"/>
      <w:marRight w:val="0"/>
      <w:marTop w:val="0"/>
      <w:marBottom w:val="0"/>
      <w:divBdr>
        <w:top w:val="none" w:sz="0" w:space="0" w:color="auto"/>
        <w:left w:val="none" w:sz="0" w:space="0" w:color="auto"/>
        <w:bottom w:val="none" w:sz="0" w:space="0" w:color="auto"/>
        <w:right w:val="none" w:sz="0" w:space="0" w:color="auto"/>
      </w:divBdr>
      <w:divsChild>
        <w:div w:id="1009714478">
          <w:marLeft w:val="547"/>
          <w:marRight w:val="0"/>
          <w:marTop w:val="0"/>
          <w:marBottom w:val="0"/>
          <w:divBdr>
            <w:top w:val="none" w:sz="0" w:space="0" w:color="auto"/>
            <w:left w:val="none" w:sz="0" w:space="0" w:color="auto"/>
            <w:bottom w:val="none" w:sz="0" w:space="0" w:color="auto"/>
            <w:right w:val="none" w:sz="0" w:space="0" w:color="auto"/>
          </w:divBdr>
        </w:div>
      </w:divsChild>
    </w:div>
    <w:div w:id="1062292779">
      <w:bodyDiv w:val="1"/>
      <w:marLeft w:val="0"/>
      <w:marRight w:val="0"/>
      <w:marTop w:val="0"/>
      <w:marBottom w:val="0"/>
      <w:divBdr>
        <w:top w:val="none" w:sz="0" w:space="0" w:color="auto"/>
        <w:left w:val="none" w:sz="0" w:space="0" w:color="auto"/>
        <w:bottom w:val="none" w:sz="0" w:space="0" w:color="auto"/>
        <w:right w:val="none" w:sz="0" w:space="0" w:color="auto"/>
      </w:divBdr>
      <w:divsChild>
        <w:div w:id="116145248">
          <w:marLeft w:val="547"/>
          <w:marRight w:val="0"/>
          <w:marTop w:val="0"/>
          <w:marBottom w:val="0"/>
          <w:divBdr>
            <w:top w:val="none" w:sz="0" w:space="0" w:color="auto"/>
            <w:left w:val="none" w:sz="0" w:space="0" w:color="auto"/>
            <w:bottom w:val="none" w:sz="0" w:space="0" w:color="auto"/>
            <w:right w:val="none" w:sz="0" w:space="0" w:color="auto"/>
          </w:divBdr>
        </w:div>
      </w:divsChild>
    </w:div>
    <w:div w:id="1339964464">
      <w:bodyDiv w:val="1"/>
      <w:marLeft w:val="0"/>
      <w:marRight w:val="0"/>
      <w:marTop w:val="0"/>
      <w:marBottom w:val="0"/>
      <w:divBdr>
        <w:top w:val="none" w:sz="0" w:space="0" w:color="auto"/>
        <w:left w:val="none" w:sz="0" w:space="0" w:color="auto"/>
        <w:bottom w:val="none" w:sz="0" w:space="0" w:color="auto"/>
        <w:right w:val="none" w:sz="0" w:space="0" w:color="auto"/>
      </w:divBdr>
      <w:divsChild>
        <w:div w:id="627007033">
          <w:marLeft w:val="547"/>
          <w:marRight w:val="0"/>
          <w:marTop w:val="0"/>
          <w:marBottom w:val="0"/>
          <w:divBdr>
            <w:top w:val="none" w:sz="0" w:space="0" w:color="auto"/>
            <w:left w:val="none" w:sz="0" w:space="0" w:color="auto"/>
            <w:bottom w:val="none" w:sz="0" w:space="0" w:color="auto"/>
            <w:right w:val="none" w:sz="0" w:space="0" w:color="auto"/>
          </w:divBdr>
        </w:div>
        <w:div w:id="1673682399">
          <w:marLeft w:val="547"/>
          <w:marRight w:val="0"/>
          <w:marTop w:val="0"/>
          <w:marBottom w:val="0"/>
          <w:divBdr>
            <w:top w:val="none" w:sz="0" w:space="0" w:color="auto"/>
            <w:left w:val="none" w:sz="0" w:space="0" w:color="auto"/>
            <w:bottom w:val="none" w:sz="0" w:space="0" w:color="auto"/>
            <w:right w:val="none" w:sz="0" w:space="0" w:color="auto"/>
          </w:divBdr>
        </w:div>
        <w:div w:id="1175077682">
          <w:marLeft w:val="547"/>
          <w:marRight w:val="0"/>
          <w:marTop w:val="0"/>
          <w:marBottom w:val="0"/>
          <w:divBdr>
            <w:top w:val="none" w:sz="0" w:space="0" w:color="auto"/>
            <w:left w:val="none" w:sz="0" w:space="0" w:color="auto"/>
            <w:bottom w:val="none" w:sz="0" w:space="0" w:color="auto"/>
            <w:right w:val="none" w:sz="0" w:space="0" w:color="auto"/>
          </w:divBdr>
        </w:div>
        <w:div w:id="1515921985">
          <w:marLeft w:val="547"/>
          <w:marRight w:val="0"/>
          <w:marTop w:val="0"/>
          <w:marBottom w:val="0"/>
          <w:divBdr>
            <w:top w:val="none" w:sz="0" w:space="0" w:color="auto"/>
            <w:left w:val="none" w:sz="0" w:space="0" w:color="auto"/>
            <w:bottom w:val="none" w:sz="0" w:space="0" w:color="auto"/>
            <w:right w:val="none" w:sz="0" w:space="0" w:color="auto"/>
          </w:divBdr>
        </w:div>
        <w:div w:id="52504217">
          <w:marLeft w:val="1166"/>
          <w:marRight w:val="0"/>
          <w:marTop w:val="0"/>
          <w:marBottom w:val="0"/>
          <w:divBdr>
            <w:top w:val="none" w:sz="0" w:space="0" w:color="auto"/>
            <w:left w:val="none" w:sz="0" w:space="0" w:color="auto"/>
            <w:bottom w:val="none" w:sz="0" w:space="0" w:color="auto"/>
            <w:right w:val="none" w:sz="0" w:space="0" w:color="auto"/>
          </w:divBdr>
        </w:div>
        <w:div w:id="1483501237">
          <w:marLeft w:val="547"/>
          <w:marRight w:val="0"/>
          <w:marTop w:val="0"/>
          <w:marBottom w:val="0"/>
          <w:divBdr>
            <w:top w:val="none" w:sz="0" w:space="0" w:color="auto"/>
            <w:left w:val="none" w:sz="0" w:space="0" w:color="auto"/>
            <w:bottom w:val="none" w:sz="0" w:space="0" w:color="auto"/>
            <w:right w:val="none" w:sz="0" w:space="0" w:color="auto"/>
          </w:divBdr>
        </w:div>
        <w:div w:id="2113016772">
          <w:marLeft w:val="547"/>
          <w:marRight w:val="0"/>
          <w:marTop w:val="0"/>
          <w:marBottom w:val="0"/>
          <w:divBdr>
            <w:top w:val="none" w:sz="0" w:space="0" w:color="auto"/>
            <w:left w:val="none" w:sz="0" w:space="0" w:color="auto"/>
            <w:bottom w:val="none" w:sz="0" w:space="0" w:color="auto"/>
            <w:right w:val="none" w:sz="0" w:space="0" w:color="auto"/>
          </w:divBdr>
        </w:div>
      </w:divsChild>
    </w:div>
    <w:div w:id="1634676688">
      <w:bodyDiv w:val="1"/>
      <w:marLeft w:val="0"/>
      <w:marRight w:val="0"/>
      <w:marTop w:val="0"/>
      <w:marBottom w:val="0"/>
      <w:divBdr>
        <w:top w:val="none" w:sz="0" w:space="0" w:color="auto"/>
        <w:left w:val="none" w:sz="0" w:space="0" w:color="auto"/>
        <w:bottom w:val="none" w:sz="0" w:space="0" w:color="auto"/>
        <w:right w:val="none" w:sz="0" w:space="0" w:color="auto"/>
      </w:divBdr>
    </w:div>
    <w:div w:id="2134208169">
      <w:bodyDiv w:val="1"/>
      <w:marLeft w:val="0"/>
      <w:marRight w:val="0"/>
      <w:marTop w:val="0"/>
      <w:marBottom w:val="0"/>
      <w:divBdr>
        <w:top w:val="none" w:sz="0" w:space="0" w:color="auto"/>
        <w:left w:val="none" w:sz="0" w:space="0" w:color="auto"/>
        <w:bottom w:val="none" w:sz="0" w:space="0" w:color="auto"/>
        <w:right w:val="none" w:sz="0" w:space="0" w:color="auto"/>
      </w:divBdr>
      <w:divsChild>
        <w:div w:id="635336054">
          <w:marLeft w:val="547"/>
          <w:marRight w:val="0"/>
          <w:marTop w:val="0"/>
          <w:marBottom w:val="0"/>
          <w:divBdr>
            <w:top w:val="none" w:sz="0" w:space="0" w:color="auto"/>
            <w:left w:val="none" w:sz="0" w:space="0" w:color="auto"/>
            <w:bottom w:val="none" w:sz="0" w:space="0" w:color="auto"/>
            <w:right w:val="none" w:sz="0" w:space="0" w:color="auto"/>
          </w:divBdr>
        </w:div>
        <w:div w:id="1388912817">
          <w:marLeft w:val="547"/>
          <w:marRight w:val="0"/>
          <w:marTop w:val="0"/>
          <w:marBottom w:val="0"/>
          <w:divBdr>
            <w:top w:val="none" w:sz="0" w:space="0" w:color="auto"/>
            <w:left w:val="none" w:sz="0" w:space="0" w:color="auto"/>
            <w:bottom w:val="none" w:sz="0" w:space="0" w:color="auto"/>
            <w:right w:val="none" w:sz="0" w:space="0" w:color="auto"/>
          </w:divBdr>
        </w:div>
        <w:div w:id="9036872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yhpoh.teo@moh.gov.bn"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extranet.who.int/pqweb/key-resources/documents/status-covid-19-vaccines-within-who-eulpq-evaluation-proces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7742FD-BFB6-4EBF-907C-BBE51D86DB0E}"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en-US"/>
        </a:p>
      </dgm:t>
    </dgm:pt>
    <dgm:pt modelId="{2343E1C7-6182-4E1E-95DD-AB1CBF86DC56}" type="pres">
      <dgm:prSet presAssocID="{C27742FD-BFB6-4EBF-907C-BBE51D86DB0E}" presName="linearFlow" presStyleCnt="0">
        <dgm:presLayoutVars>
          <dgm:dir/>
          <dgm:animLvl val="lvl"/>
          <dgm:resizeHandles val="exact"/>
        </dgm:presLayoutVars>
      </dgm:prSet>
      <dgm:spPr/>
    </dgm:pt>
  </dgm:ptLst>
  <dgm:cxnLst>
    <dgm:cxn modelId="{5FEC786F-4D53-4021-9CA3-5308D1D57AED}" type="presOf" srcId="{C27742FD-BFB6-4EBF-907C-BBE51D86DB0E}" destId="{2343E1C7-6182-4E1E-95DD-AB1CBF86DC56}" srcOrd="0"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8FA0-7C1A-414D-9BBA-B041F06F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ShyhPoh Teo</dc:creator>
  <cp:keywords/>
  <dc:description/>
  <cp:lastModifiedBy>ShyhPoh Teo</cp:lastModifiedBy>
  <cp:revision>2</cp:revision>
  <dcterms:created xsi:type="dcterms:W3CDTF">2021-12-06T12:29:00Z</dcterms:created>
  <dcterms:modified xsi:type="dcterms:W3CDTF">2021-12-06T12:29:00Z</dcterms:modified>
</cp:coreProperties>
</file>