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500"/>
        <w:jc w:val="center"/>
        <w:rPr>
          <w:rFonts w:ascii="Times New Roman" w:cs="Times New Roman" w:hAnsi="Times New Roman"/>
          <w:b/>
          <w:bCs/>
          <w:color w:val="4f4f4f"/>
          <w:sz w:val="24"/>
          <w:szCs w:val="24"/>
        </w:rPr>
      </w:pPr>
      <w:r>
        <w:rPr>
          <w:rFonts w:ascii="Times New Roman" w:cs="Times New Roman" w:hAnsi="Times New Roman"/>
          <w:b/>
          <w:bCs/>
          <w:color w:val="4f4f4f"/>
          <w:sz w:val="24"/>
          <w:szCs w:val="24"/>
        </w:rPr>
        <w:t>Intracerebral Hemorrhage Involvement in COVID-19 and Potential Mechanisms: A  brief  Review</w:t>
      </w:r>
    </w:p>
    <w:p>
      <w:pPr>
        <w:pStyle w:val="style0"/>
        <w:adjustRightInd w:val="false"/>
        <w:snapToGrid w:val="false"/>
        <w:spacing w:before="156" w:beforeLines="50"/>
        <w:rPr>
          <w:rFonts w:ascii="Times New Roman" w:hAnsi="Times New Roman"/>
          <w:b/>
          <w:bCs/>
          <w:color w:val="000000"/>
          <w:kern w:val="0"/>
          <w:sz w:val="20"/>
          <w:szCs w:val="20"/>
          <w:vertAlign w:val="superscript"/>
        </w:rPr>
      </w:pPr>
      <w:r>
        <w:rPr>
          <w:rFonts w:ascii="Times New Roman" w:hAnsi="Times New Roman"/>
          <w:b/>
          <w:bCs/>
          <w:color w:val="000000"/>
          <w:kern w:val="0"/>
          <w:sz w:val="20"/>
          <w:szCs w:val="20"/>
        </w:rPr>
        <w:t>Xinyue Wang</w:t>
      </w:r>
      <w:r>
        <w:rPr>
          <w:rFonts w:ascii="Times New Roman" w:hAnsi="Times New Roman"/>
          <w:b/>
          <w:bCs/>
          <w:color w:val="000000"/>
          <w:kern w:val="0"/>
          <w:sz w:val="20"/>
          <w:szCs w:val="20"/>
          <w:vertAlign w:val="superscript"/>
        </w:rPr>
        <w:t>1</w:t>
      </w:r>
      <w:r>
        <w:rPr>
          <w:rFonts w:ascii="Times New Roman" w:hAnsi="Times New Roman"/>
          <w:b/>
          <w:bCs/>
          <w:color w:val="000000"/>
          <w:kern w:val="0"/>
          <w:sz w:val="20"/>
          <w:szCs w:val="20"/>
        </w:rPr>
        <w:t xml:space="preserve">, </w:t>
      </w:r>
      <w:r>
        <w:rPr>
          <w:rFonts w:ascii="Times New Roman" w:hAnsi="Times New Roman" w:hint="eastAsia"/>
          <w:b/>
          <w:bCs/>
          <w:color w:val="000000"/>
          <w:kern w:val="0"/>
          <w:sz w:val="20"/>
          <w:szCs w:val="20"/>
        </w:rPr>
        <w:t>Fang</w:t>
      </w:r>
      <w:r>
        <w:rPr>
          <w:rFonts w:ascii="Times New Roman" w:hAnsi="Times New Roman"/>
          <w:b/>
          <w:bCs/>
          <w:color w:val="000000"/>
          <w:kern w:val="0"/>
          <w:sz w:val="20"/>
          <w:szCs w:val="20"/>
        </w:rPr>
        <w:t xml:space="preserve"> Ding</w:t>
      </w:r>
      <w:r>
        <w:rPr>
          <w:rFonts w:ascii="Times New Roman" w:hAnsi="Times New Roman"/>
          <w:b/>
          <w:bCs/>
          <w:color w:val="000000"/>
          <w:kern w:val="0"/>
          <w:sz w:val="20"/>
          <w:szCs w:val="20"/>
          <w:vertAlign w:val="superscript"/>
        </w:rPr>
        <w:t>1</w:t>
      </w:r>
      <w:r>
        <w:rPr>
          <w:rFonts w:ascii="Times New Roman" w:hAnsi="Times New Roman"/>
          <w:b/>
          <w:bCs/>
          <w:color w:val="000000"/>
          <w:kern w:val="0"/>
          <w:sz w:val="20"/>
          <w:szCs w:val="20"/>
        </w:rPr>
        <w:t>,Zhaowei Wang</w:t>
      </w:r>
      <w:r>
        <w:rPr>
          <w:rFonts w:ascii="Times New Roman" w:hAnsi="Times New Roman"/>
          <w:b/>
          <w:bCs/>
          <w:color w:val="000000"/>
          <w:kern w:val="0"/>
          <w:sz w:val="20"/>
          <w:szCs w:val="20"/>
          <w:vertAlign w:val="superscript"/>
        </w:rPr>
        <w:t>1</w:t>
      </w:r>
    </w:p>
    <w:p>
      <w:pPr>
        <w:pStyle w:val="style0"/>
        <w:adjustRightInd w:val="false"/>
        <w:snapToGrid w:val="false"/>
        <w:spacing w:before="156" w:beforeLines="50"/>
        <w:rPr>
          <w:rFonts w:ascii="Times New Roman" w:hAnsi="Times New Roman"/>
          <w:i/>
          <w:color w:val="190f13"/>
          <w:sz w:val="18"/>
          <w:szCs w:val="18"/>
        </w:rPr>
      </w:pPr>
      <w:r>
        <w:rPr>
          <w:rFonts w:ascii="Times New Roman" w:hAnsi="Times New Roman"/>
          <w:i/>
          <w:color w:val="190f13"/>
          <w:sz w:val="18"/>
          <w:szCs w:val="18"/>
          <w:vertAlign w:val="superscript"/>
        </w:rPr>
        <w:t>1</w:t>
      </w:r>
      <w:r>
        <w:rPr>
          <w:rFonts w:ascii="Times New Roman" w:hAnsi="Times New Roman"/>
          <w:i/>
          <w:color w:val="190f13"/>
          <w:sz w:val="18"/>
          <w:szCs w:val="18"/>
        </w:rPr>
        <w:t>department of Neurology, Shaoxing People’s hospital (Shaoxing Hospital, Zhejiang University School of Medicine), Shaoxing City, Zhejiang Province, China</w:t>
      </w:r>
      <w:r>
        <w:rPr>
          <w:rFonts w:ascii="Times New Roman" w:hAnsi="Times New Roman"/>
          <w:iCs/>
          <w:color w:val="190f13"/>
          <w:sz w:val="18"/>
          <w:szCs w:val="18"/>
        </w:rPr>
        <w:t xml:space="preserve"> </w:t>
      </w:r>
    </w:p>
    <w:p>
      <w:pPr>
        <w:pStyle w:val="style0"/>
        <w:adjustRightInd w:val="false"/>
        <w:snapToGrid w:val="false"/>
        <w:spacing w:before="156" w:beforeLines="50"/>
        <w:rPr>
          <w:rFonts w:ascii="Times New Roman" w:hAnsi="Times New Roman"/>
          <w:iCs/>
          <w:color w:val="190f13"/>
          <w:sz w:val="18"/>
          <w:szCs w:val="18"/>
        </w:rPr>
      </w:pPr>
      <w:r>
        <w:rPr>
          <w:rFonts w:ascii="Times New Roman" w:hAnsi="Times New Roman"/>
          <w:b/>
          <w:bCs/>
          <w:iCs/>
          <w:color w:val="190f13"/>
          <w:sz w:val="18"/>
          <w:szCs w:val="18"/>
        </w:rPr>
        <w:t>Correspondence to:</w:t>
      </w:r>
      <w:r>
        <w:rPr>
          <w:rFonts w:ascii="Times New Roman" w:hAnsi="Times New Roman"/>
          <w:iCs/>
          <w:color w:val="190f13"/>
          <w:sz w:val="18"/>
          <w:szCs w:val="18"/>
        </w:rPr>
        <w:t xml:space="preserve"> Zhaowei Wang, </w:t>
      </w:r>
      <w:r>
        <w:rPr>
          <w:rFonts w:ascii="Times New Roman" w:hAnsi="Times New Roman"/>
          <w:i/>
          <w:color w:val="190f13"/>
          <w:sz w:val="18"/>
          <w:szCs w:val="18"/>
        </w:rPr>
        <w:t>department of Neurology, Shaoxing People’s hospital (Shaoxing Hospital, Zhejiang University School of Medicine), Shaoxing City, Zhejiang Province, China</w:t>
      </w:r>
      <w:r>
        <w:rPr>
          <w:rFonts w:ascii="Times New Roman" w:hAnsi="Times New Roman"/>
          <w:iCs/>
          <w:color w:val="190f13"/>
          <w:sz w:val="18"/>
          <w:szCs w:val="18"/>
        </w:rPr>
        <w:t xml:space="preserve">. </w:t>
      </w:r>
    </w:p>
    <w:p>
      <w:pPr>
        <w:pStyle w:val="style0"/>
        <w:adjustRightInd w:val="false"/>
        <w:snapToGrid w:val="false"/>
        <w:spacing w:before="156" w:beforeLines="50"/>
        <w:rPr>
          <w:rFonts w:ascii="Times New Roman" w:hAnsi="Times New Roman"/>
          <w:b/>
          <w:bCs/>
          <w:iCs/>
          <w:color w:val="190f13"/>
          <w:sz w:val="24"/>
          <w:szCs w:val="24"/>
        </w:rPr>
      </w:pPr>
      <w:r>
        <w:rPr>
          <w:rFonts w:ascii="Times New Roman" w:hAnsi="Times New Roman"/>
          <w:iCs/>
          <w:color w:val="190f13"/>
          <w:sz w:val="18"/>
          <w:szCs w:val="18"/>
        </w:rPr>
        <w:t xml:space="preserve">E-mail: </w:t>
      </w:r>
      <w:r>
        <w:rPr>
          <w:rFonts w:ascii="Times New Roman" w:hAnsi="Times New Roman"/>
          <w:iCs/>
          <w:color w:val="190f13"/>
          <w:sz w:val="18"/>
          <w:szCs w:val="18"/>
          <w:lang w:val="en-US"/>
        </w:rPr>
        <w:t>wzw310@qq.com</w:t>
      </w:r>
      <w:r>
        <w:rPr>
          <w:rFonts w:ascii="Times New Roman" w:hAnsi="Times New Roman"/>
          <w:b/>
          <w:bCs/>
          <w:iCs/>
          <w:color w:val="190f13"/>
          <w:sz w:val="24"/>
          <w:szCs w:val="24"/>
        </w:rPr>
        <w:t xml:space="preserve"> </w:t>
      </w:r>
    </w:p>
    <w:p>
      <w:pPr>
        <w:pStyle w:val="style0"/>
        <w:rPr>
          <w:rFonts w:ascii="Times New Roman" w:cs="Times New Roman" w:hAnsi="Times New Roman"/>
          <w:b/>
          <w:bCs/>
          <w:sz w:val="24"/>
          <w:szCs w:val="24"/>
        </w:rPr>
      </w:pPr>
    </w:p>
    <w:bookmarkStart w:id="0" w:name="_Hlk89287036"/>
    <w:p>
      <w:pPr>
        <w:pStyle w:val="style0"/>
        <w:ind w:firstLine="500"/>
        <w:rPr>
          <w:rFonts w:ascii="Times New Roman" w:cs="Times New Roman" w:hAnsi="Times New Roman"/>
          <w:sz w:val="20"/>
          <w:szCs w:val="20"/>
        </w:rPr>
      </w:pPr>
      <w:r>
        <w:rPr>
          <w:rFonts w:ascii="Times New Roman" w:cs="Times New Roman" w:hAnsi="Times New Roman"/>
          <w:sz w:val="20"/>
          <w:szCs w:val="20"/>
        </w:rPr>
        <w:t xml:space="preserve">Abstract: </w:t>
      </w:r>
      <w:r>
        <w:rPr>
          <w:rFonts w:ascii="Times New Roman" w:cs="Times New Roman" w:hAnsi="Times New Roman" w:hint="eastAsia"/>
          <w:sz w:val="20"/>
          <w:szCs w:val="20"/>
        </w:rPr>
        <w:t>I</w:t>
      </w:r>
      <w:r>
        <w:rPr>
          <w:rFonts w:ascii="Times New Roman" w:cs="Times New Roman" w:hAnsi="Times New Roman"/>
          <w:sz w:val="20"/>
          <w:szCs w:val="20"/>
        </w:rPr>
        <w:t>n less than two years, the disease caused by acute respiratory syndrome type 2 coronavirus (</w:t>
      </w:r>
      <w:r>
        <w:rPr>
          <w:rFonts w:ascii="Times New Roman" w:cs="Times New Roman" w:hAnsi="Times New Roman"/>
          <w:sz w:val="20"/>
          <w:szCs w:val="20"/>
        </w:rPr>
        <w:t>SARS-COV-2</w:t>
      </w:r>
      <w:r>
        <w:rPr>
          <w:rFonts w:ascii="Times New Roman" w:cs="Times New Roman" w:hAnsi="Times New Roman"/>
          <w:sz w:val="20"/>
          <w:szCs w:val="20"/>
        </w:rPr>
        <w:t>) coronavirus disease (</w:t>
      </w:r>
      <w:r>
        <w:rPr>
          <w:rFonts w:ascii="Times New Roman" w:cs="Times New Roman" w:hAnsi="Times New Roman"/>
          <w:sz w:val="20"/>
          <w:szCs w:val="20"/>
        </w:rPr>
        <w:t>COVID-19</w:t>
      </w:r>
      <w:r>
        <w:rPr>
          <w:rFonts w:ascii="Times New Roman" w:cs="Times New Roman" w:hAnsi="Times New Roman"/>
          <w:sz w:val="20"/>
          <w:szCs w:val="20"/>
        </w:rPr>
        <w:t xml:space="preserve">) has confirmed </w:t>
      </w:r>
      <w:r>
        <w:rPr>
          <w:rFonts w:ascii="Times New Roman" w:cs="Times New Roman" w:hAnsi="Times New Roman"/>
          <w:sz w:val="20"/>
          <w:szCs w:val="20"/>
        </w:rPr>
        <w:t>261329867</w:t>
      </w:r>
      <w:r>
        <w:rPr>
          <w:rFonts w:ascii="Times New Roman" w:cs="Times New Roman" w:hAnsi="Times New Roman"/>
          <w:sz w:val="20"/>
          <w:szCs w:val="20"/>
        </w:rPr>
        <w:t xml:space="preserve"> infections and </w:t>
      </w:r>
      <w:r>
        <w:rPr>
          <w:rFonts w:ascii="Times New Roman" w:cs="Times New Roman" w:hAnsi="Times New Roman"/>
          <w:sz w:val="20"/>
          <w:szCs w:val="20"/>
        </w:rPr>
        <w:t>5209278</w:t>
      </w:r>
      <w:r>
        <w:rPr>
          <w:rFonts w:ascii="Times New Roman" w:cs="Times New Roman" w:hAnsi="Times New Roman"/>
          <w:sz w:val="20"/>
          <w:szCs w:val="20"/>
        </w:rPr>
        <w:t xml:space="preserve"> deaths worldwide</w:t>
      </w:r>
      <w:r>
        <w:rPr>
          <w:rFonts w:ascii="Times New Roman" w:cs="Times New Roman" w:hAnsi="Times New Roman"/>
          <w:sz w:val="20"/>
          <w:szCs w:val="20"/>
        </w:rPr>
        <w:t>,</w:t>
      </w:r>
      <w:r>
        <w:rPr>
          <w:rFonts w:ascii="Times New Roman" w:cs="Times New Roman" w:hAnsi="Times New Roman"/>
          <w:sz w:val="20"/>
          <w:szCs w:val="20"/>
        </w:rPr>
        <w:t xml:space="preserve"> with a mortality rate of 2.</w:t>
      </w:r>
      <w:r>
        <w:rPr>
          <w:rFonts w:ascii="Times New Roman" w:cs="Times New Roman" w:hAnsi="Times New Roman"/>
          <w:sz w:val="20"/>
          <w:szCs w:val="20"/>
        </w:rPr>
        <w:t>0</w:t>
      </w:r>
      <w:r>
        <w:rPr>
          <w:rFonts w:ascii="Times New Roman" w:cs="Times New Roman" w:hAnsi="Times New Roman"/>
          <w:sz w:val="20"/>
          <w:szCs w:val="20"/>
        </w:rPr>
        <w:t xml:space="preserve">% (according to the real-time big data report, as of </w:t>
      </w:r>
      <w:r>
        <w:rPr>
          <w:rFonts w:ascii="Times New Roman" w:cs="Times New Roman" w:hAnsi="Times New Roman"/>
          <w:sz w:val="20"/>
          <w:szCs w:val="20"/>
        </w:rPr>
        <w:t>November 28</w:t>
      </w:r>
      <w:r>
        <w:rPr>
          <w:rFonts w:ascii="Times New Roman" w:cs="Times New Roman" w:hAnsi="Times New Roman"/>
          <w:sz w:val="20"/>
          <w:szCs w:val="20"/>
        </w:rPr>
        <w:t xml:space="preserve">).General medical complications have received the most attention during the COVID-19 pandemic, while only a few studies have addressed the potential direct effects and neurotrophic potential of SARS-COV-2 on cerebral hemorrhage.In the study of </w:t>
      </w:r>
      <w:r>
        <w:rPr>
          <w:rFonts w:ascii="Times New Roman" w:cs="Times New Roman" w:hAnsi="Times New Roman"/>
          <w:sz w:val="20"/>
          <w:szCs w:val="20"/>
        </w:rPr>
        <w:t>COVID-19</w:t>
      </w:r>
      <w:r>
        <w:rPr>
          <w:rFonts w:ascii="Times New Roman" w:cs="Times New Roman" w:hAnsi="Times New Roman"/>
          <w:sz w:val="20"/>
          <w:szCs w:val="20"/>
        </w:rPr>
        <w:t xml:space="preserve">, our purpose is to integrate a preliminary case series and a series of clinical observations to describe the participation of intracerebral hemorrhage and the performance of </w:t>
      </w:r>
      <w:r>
        <w:rPr>
          <w:rFonts w:ascii="Times New Roman" w:cs="Times New Roman" w:hAnsi="Times New Roman"/>
          <w:sz w:val="20"/>
          <w:szCs w:val="20"/>
        </w:rPr>
        <w:t xml:space="preserve">COVID-19 </w:t>
      </w:r>
      <w:r>
        <w:rPr>
          <w:rFonts w:ascii="Times New Roman" w:cs="Times New Roman" w:hAnsi="Times New Roman"/>
          <w:sz w:val="20"/>
          <w:szCs w:val="20"/>
        </w:rPr>
        <w:t xml:space="preserve"> patients, so as to provide accurate insight for future research.</w:t>
      </w:r>
    </w:p>
    <w:bookmarkEnd w:id="0"/>
    <w:p>
      <w:pPr>
        <w:pStyle w:val="style0"/>
        <w:ind w:firstLine="500"/>
        <w:rPr>
          <w:rFonts w:ascii="Times New Roman" w:cs="Times New Roman" w:hAnsi="Times New Roman"/>
          <w:b/>
          <w:bCs/>
          <w:sz w:val="20"/>
          <w:szCs w:val="20"/>
        </w:rPr>
      </w:pPr>
      <w:r>
        <w:rPr>
          <w:rFonts w:ascii="Times New Roman" w:cs="Times New Roman" w:hAnsi="Times New Roman"/>
          <w:b/>
          <w:bCs/>
          <w:sz w:val="20"/>
          <w:szCs w:val="20"/>
        </w:rPr>
        <w:t xml:space="preserve">Keywords: COVID-19, </w:t>
      </w:r>
      <w:r>
        <w:rPr>
          <w:rFonts w:ascii="Times New Roman" w:cs="Times New Roman" w:hAnsi="Times New Roman" w:hint="eastAsia"/>
          <w:b/>
          <w:bCs/>
          <w:sz w:val="20"/>
          <w:szCs w:val="20"/>
        </w:rPr>
        <w:t>I</w:t>
      </w:r>
      <w:r>
        <w:rPr>
          <w:rFonts w:ascii="Times New Roman" w:cs="Times New Roman" w:hAnsi="Times New Roman"/>
          <w:b/>
          <w:bCs/>
          <w:sz w:val="20"/>
          <w:szCs w:val="20"/>
        </w:rPr>
        <w:t>ntracerebral hemorrhage(ICH), SARS-CoV-2,ACE2</w:t>
      </w:r>
    </w:p>
    <w:p>
      <w:pPr>
        <w:pStyle w:val="style0"/>
        <w:ind w:firstLine="500"/>
        <w:rPr>
          <w:rFonts w:ascii="Times New Roman" w:cs="Times New Roman" w:hAnsi="Times New Roman"/>
          <w:b/>
          <w:bCs/>
          <w:sz w:val="20"/>
          <w:szCs w:val="20"/>
        </w:rPr>
      </w:pPr>
      <w:r>
        <w:rPr>
          <w:rFonts w:ascii="Times New Roman" w:cs="Times New Roman" w:hAnsi="Times New Roman"/>
          <w:b/>
          <w:bCs/>
          <w:sz w:val="20"/>
          <w:szCs w:val="20"/>
        </w:rPr>
        <w:t>Introduction:</w:t>
      </w:r>
    </w:p>
    <w:p>
      <w:pPr>
        <w:pStyle w:val="style0"/>
        <w:ind w:firstLine="500"/>
        <w:rPr>
          <w:rFonts w:ascii="Times New Roman" w:cs="Times New Roman" w:hAnsi="Times New Roman"/>
          <w:color w:val="000000"/>
          <w:kern w:val="0"/>
          <w:sz w:val="20"/>
          <w:szCs w:val="20"/>
        </w:rPr>
      </w:pPr>
      <w:r>
        <w:rPr>
          <w:rFonts w:ascii="Times New Roman" w:cs="Times New Roman" w:hAnsi="Times New Roman"/>
          <w:sz w:val="20"/>
          <w:szCs w:val="20"/>
        </w:rPr>
        <w:t>In mid-December 2019, the first case of COVID-19 emerged in Wuhan, China, and spread rapidly around the world</w:t>
      </w:r>
      <w:r>
        <w:rPr>
          <w:rFonts w:ascii="Times New Roman" w:cs="Times New Roman" w:hAnsi="Times New Roman"/>
          <w:color w:val="000000"/>
          <w:kern w:val="0"/>
          <w:sz w:val="20"/>
          <w:szCs w:val="20"/>
        </w:rPr>
        <w:t>[</w:t>
      </w:r>
      <w:r>
        <w:rPr>
          <w:rFonts w:ascii="Times New Roman" w:cs="Times New Roman" w:hAnsi="Times New Roman"/>
          <w:color w:val="000000"/>
          <w:kern w:val="0"/>
          <w:sz w:val="20"/>
          <w:szCs w:val="20"/>
        </w:rPr>
        <w:t>1</w:t>
      </w:r>
      <w:r>
        <w:rPr>
          <w:rFonts w:ascii="Times New Roman" w:cs="Times New Roman" w:hAnsi="Times New Roman"/>
          <w:color w:val="000000"/>
          <w:kern w:val="0"/>
          <w:sz w:val="20"/>
          <w:szCs w:val="20"/>
        </w:rPr>
        <w:t xml:space="preserve">] </w:t>
      </w:r>
      <w:r>
        <w:rPr>
          <w:rFonts w:ascii="Times New Roman" w:cs="Times New Roman" w:hAnsi="Times New Roman"/>
          <w:sz w:val="20"/>
          <w:szCs w:val="20"/>
        </w:rPr>
        <w:t>.The 2019 outbreak of coronavirus is a disease caused by acute respiratory syndrome coronavirus type 2(sars-cov-2) and can be effectively transmitted from person to person. A total of 261329867 cases of infection and 5209278 deaths have been confirmed with a mortality rate of 2.0% (as of November 28, according to Real time big data reports).As a respiratory pathogen, it mainly has respiratory symptoms, such as cough, expectoration, fatigue and shortness of breath. It is reported that there are other neurological manifestations, including headache, loss of consciousness, seizures, hypotaste, hyposmell and dysphagia [2,3].</w:t>
      </w:r>
    </w:p>
    <w:bookmarkStart w:id="1" w:name="_Hlk89288444"/>
    <w:p>
      <w:pPr>
        <w:pStyle w:val="style0"/>
        <w:ind w:firstLine="500"/>
        <w:rPr>
          <w:rFonts w:ascii="Times New Roman" w:cs="Times New Roman" w:hAnsi="Times New Roman"/>
          <w:sz w:val="20"/>
          <w:szCs w:val="20"/>
        </w:rPr>
      </w:pPr>
      <w:r>
        <w:rPr>
          <w:rFonts w:ascii="Times New Roman" w:cs="Times New Roman" w:hAnsi="Times New Roman"/>
          <w:sz w:val="20"/>
          <w:szCs w:val="20"/>
        </w:rPr>
        <w:t>Although more and more studies have shown that ischemic stroke is associated with COVID-19 [4].The clinical characteristics of intracerebral hemorrhage in patients with</w:t>
      </w:r>
      <w:r>
        <w:rPr>
          <w:rFonts w:ascii="Times New Roman" w:cs="Times New Roman" w:hAnsi="Times New Roman"/>
          <w:sz w:val="20"/>
          <w:szCs w:val="20"/>
        </w:rPr>
        <w:t xml:space="preserve"> </w:t>
      </w:r>
      <w:r>
        <w:rPr>
          <w:rFonts w:ascii="Times New Roman" w:cs="Times New Roman" w:hAnsi="Times New Roman"/>
          <w:sz w:val="20"/>
          <w:szCs w:val="20"/>
        </w:rPr>
        <w:t>COVID-19</w:t>
      </w:r>
      <w:r>
        <w:rPr>
          <w:rFonts w:ascii="Times New Roman" w:cs="Times New Roman" w:hAnsi="Times New Roman"/>
          <w:sz w:val="20"/>
          <w:szCs w:val="20"/>
        </w:rPr>
        <w:t xml:space="preserve"> are less.We believe that cerebral hemorrhage in COVID-19 patients may be a serious neurological manifestation in addition to ischemic stroke.The comprehensive treatment of intracerebral hemorrhage in</w:t>
      </w:r>
      <w:r>
        <w:rPr>
          <w:rFonts w:ascii="Times New Roman" w:cs="Times New Roman" w:hAnsi="Times New Roman"/>
          <w:sz w:val="20"/>
          <w:szCs w:val="20"/>
        </w:rPr>
        <w:t xml:space="preserve"> </w:t>
      </w:r>
      <w:r>
        <w:rPr>
          <w:rFonts w:ascii="Times New Roman" w:cs="Times New Roman" w:hAnsi="Times New Roman"/>
          <w:sz w:val="20"/>
          <w:szCs w:val="20"/>
        </w:rPr>
        <w:t>p</w:t>
      </w:r>
      <w:r>
        <w:rPr>
          <w:rFonts w:ascii="Times New Roman" w:cs="Times New Roman" w:hAnsi="Times New Roman"/>
          <w:sz w:val="20"/>
          <w:szCs w:val="20"/>
        </w:rPr>
        <w:t>atients with</w:t>
      </w:r>
      <w:r>
        <w:rPr>
          <w:rFonts w:ascii="Times New Roman" w:cs="Times New Roman" w:hAnsi="Times New Roman"/>
          <w:sz w:val="20"/>
          <w:szCs w:val="20"/>
        </w:rPr>
        <w:t xml:space="preserve"> </w:t>
      </w:r>
      <w:r>
        <w:rPr>
          <w:rFonts w:ascii="Times New Roman" w:cs="Times New Roman" w:hAnsi="Times New Roman"/>
          <w:sz w:val="20"/>
          <w:szCs w:val="20"/>
        </w:rPr>
        <w:t>COVID-19</w:t>
      </w:r>
      <w:r>
        <w:rPr>
          <w:rFonts w:ascii="Times New Roman" w:cs="Times New Roman" w:hAnsi="Times New Roman"/>
          <w:sz w:val="20"/>
          <w:szCs w:val="20"/>
        </w:rPr>
        <w:t xml:space="preserve"> in emergency department is a comprehensive treatment of intracerebral hemorrhage.Here, we will discuss the clinical observation and possible pathophysiological mechanism of patients with cerebral hemorrhage and COVID-19.</w:t>
      </w:r>
    </w:p>
    <w:bookmarkEnd w:id="1"/>
    <w:p>
      <w:pPr>
        <w:pStyle w:val="style0"/>
        <w:ind w:firstLine="500"/>
        <w:rPr>
          <w:rFonts w:ascii="Times New Roman" w:cs="Times New Roman" w:hAnsi="Times New Roman"/>
          <w:b/>
          <w:bCs/>
          <w:sz w:val="20"/>
          <w:szCs w:val="20"/>
        </w:rPr>
      </w:pPr>
      <w:r>
        <w:rPr>
          <w:rFonts w:ascii="Times New Roman" w:cs="Times New Roman" w:hAnsi="Times New Roman"/>
          <w:b/>
          <w:bCs/>
          <w:sz w:val="20"/>
          <w:szCs w:val="20"/>
        </w:rPr>
        <w:t>Clinical observation:</w:t>
      </w:r>
    </w:p>
    <w:p>
      <w:pPr>
        <w:pStyle w:val="style0"/>
        <w:ind w:firstLine="500"/>
        <w:rPr>
          <w:rFonts w:ascii="Times New Roman" w:cs="Times New Roman" w:hAnsi="Times New Roman"/>
          <w:sz w:val="20"/>
          <w:szCs w:val="20"/>
        </w:rPr>
      </w:pPr>
      <w:r>
        <w:rPr>
          <w:rFonts w:ascii="Times New Roman" w:cs="Times New Roman" w:hAnsi="Times New Roman"/>
          <w:sz w:val="20"/>
          <w:szCs w:val="20"/>
        </w:rPr>
        <w:t>More and more evidence shows that coronavirus may invade the central nervous system and lead to nervous system disorder [5].The nervous system symptoms related to COVID-19 infection can be divided into three categories: central nervous system (CNS) symptoms or diseases, peripheral nervous system (PNS) symptoms and muscle symptoms [5].Among</w:t>
      </w:r>
      <w:r>
        <w:rPr>
          <w:rFonts w:ascii="Times New Roman" w:cs="Times New Roman" w:hAnsi="Times New Roman"/>
          <w:sz w:val="20"/>
          <w:szCs w:val="20"/>
        </w:rPr>
        <w:t xml:space="preserve"> </w:t>
      </w:r>
      <w:r>
        <w:rPr>
          <w:rFonts w:ascii="Times New Roman" w:cs="Times New Roman" w:hAnsi="Times New Roman"/>
          <w:sz w:val="20"/>
          <w:szCs w:val="20"/>
        </w:rPr>
        <w:t xml:space="preserve">patients with </w:t>
      </w:r>
      <w:r>
        <w:rPr>
          <w:rFonts w:ascii="Times New Roman" w:cs="Times New Roman" w:hAnsi="Times New Roman"/>
          <w:sz w:val="20"/>
          <w:szCs w:val="20"/>
        </w:rPr>
        <w:t xml:space="preserve"> </w:t>
      </w:r>
      <w:r>
        <w:rPr>
          <w:rFonts w:ascii="Times New Roman" w:cs="Times New Roman" w:hAnsi="Times New Roman"/>
          <w:sz w:val="20"/>
          <w:szCs w:val="20"/>
        </w:rPr>
        <w:t>COVID-19</w:t>
      </w:r>
      <w:r>
        <w:rPr>
          <w:rFonts w:ascii="Times New Roman" w:cs="Times New Roman" w:hAnsi="Times New Roman"/>
          <w:sz w:val="20"/>
          <w:szCs w:val="20"/>
        </w:rPr>
        <w:t xml:space="preserve">, cerebrovascular disease (CVD) is the most common complication, especially serious cases.Cerebrovascular diseases mainly include cerebral hemorrhage and ischemic stroke.At present, a large number of literatures have reported that ischemic stroke is related to cerebral </w:t>
      </w:r>
      <w:r>
        <w:rPr>
          <w:rFonts w:ascii="Times New Roman" w:cs="Times New Roman" w:hAnsi="Times New Roman"/>
          <w:sz w:val="20"/>
          <w:szCs w:val="20"/>
        </w:rPr>
        <w:t>COVID-19</w:t>
      </w:r>
      <w:r>
        <w:rPr>
          <w:rFonts w:ascii="Times New Roman" w:cs="Times New Roman" w:hAnsi="Times New Roman"/>
          <w:sz w:val="20"/>
          <w:szCs w:val="20"/>
        </w:rPr>
        <w:t xml:space="preserve">, but there is little evidence that intracranial hemorrhage is related to </w:t>
      </w:r>
      <w:r>
        <w:rPr>
          <w:rFonts w:ascii="Times New Roman" w:cs="Times New Roman" w:hAnsi="Times New Roman"/>
          <w:sz w:val="20"/>
          <w:szCs w:val="20"/>
        </w:rPr>
        <w:t>COVID-19</w:t>
      </w:r>
      <w:r>
        <w:rPr>
          <w:rFonts w:ascii="Times New Roman" w:cs="Times New Roman" w:hAnsi="Times New Roman"/>
          <w:sz w:val="20"/>
          <w:szCs w:val="20"/>
        </w:rPr>
        <w:t>. So far, only individual cases have been reported [6-9].</w:t>
      </w:r>
    </w:p>
    <w:p>
      <w:pPr>
        <w:pStyle w:val="style0"/>
        <w:ind w:firstLine="500"/>
        <w:rPr>
          <w:rFonts w:ascii="Times New Roman" w:cs="Times New Roman" w:hAnsi="Times New Roman"/>
          <w:sz w:val="20"/>
          <w:szCs w:val="20"/>
        </w:rPr>
      </w:pPr>
      <w:r>
        <w:rPr>
          <w:rFonts w:ascii="Times New Roman" w:cs="Times New Roman" w:hAnsi="Times New Roman"/>
          <w:sz w:val="20"/>
          <w:szCs w:val="20"/>
        </w:rPr>
        <w:t xml:space="preserve">Here, we synthesize the literature to emphasize clinical observations that suggest an important association between </w:t>
      </w:r>
      <w:r>
        <w:rPr>
          <w:rFonts w:ascii="Times New Roman" w:cs="Times New Roman" w:hAnsi="Times New Roman"/>
          <w:sz w:val="20"/>
          <w:szCs w:val="20"/>
        </w:rPr>
        <w:t xml:space="preserve">SARS-COV-2 </w:t>
      </w:r>
      <w:r>
        <w:rPr>
          <w:rFonts w:ascii="Times New Roman" w:cs="Times New Roman" w:hAnsi="Times New Roman"/>
          <w:sz w:val="20"/>
          <w:szCs w:val="20"/>
        </w:rPr>
        <w:t>infection and intracerebral hemorrhage.</w:t>
      </w:r>
    </w:p>
    <w:p>
      <w:pPr>
        <w:pStyle w:val="style0"/>
        <w:ind w:firstLine="500" w:firstLineChars="250"/>
        <w:rPr>
          <w:rFonts w:ascii="Times New Roman" w:cs="Times New Roman" w:hAnsi="Times New Roman"/>
          <w:sz w:val="20"/>
          <w:szCs w:val="20"/>
        </w:rPr>
      </w:pPr>
      <w:r>
        <w:rPr>
          <w:rFonts w:ascii="Times New Roman" w:cs="Times New Roman" w:hAnsi="Times New Roman"/>
          <w:sz w:val="20"/>
          <w:szCs w:val="20"/>
        </w:rPr>
        <w:t xml:space="preserve">A single-center retrospective study of 219 hospitalized COVID-19 patients found that </w:t>
      </w:r>
      <w:r>
        <w:rPr>
          <w:rFonts w:ascii="Times New Roman" w:cs="Times New Roman" w:hAnsi="Times New Roman"/>
          <w:sz w:val="20"/>
          <w:szCs w:val="20"/>
        </w:rPr>
        <w:t xml:space="preserve">approximate </w:t>
      </w:r>
      <w:r>
        <w:rPr>
          <w:rFonts w:ascii="Times New Roman" w:cs="Times New Roman" w:hAnsi="Times New Roman"/>
          <w:sz w:val="20"/>
          <w:szCs w:val="20"/>
        </w:rPr>
        <w:t>5%</w:t>
      </w:r>
      <w:r>
        <w:rPr>
          <w:rFonts w:ascii="Times New Roman" w:cs="Times New Roman" w:hAnsi="Times New Roman"/>
          <w:sz w:val="20"/>
          <w:szCs w:val="20"/>
        </w:rPr>
        <w:t xml:space="preserve"> </w:t>
      </w:r>
      <w:r>
        <w:rPr>
          <w:rFonts w:ascii="Times New Roman" w:cs="Times New Roman" w:hAnsi="Times New Roman"/>
          <w:sz w:val="20"/>
          <w:szCs w:val="20"/>
        </w:rPr>
        <w:t xml:space="preserve">of </w:t>
      </w:r>
      <w:r>
        <w:rPr>
          <w:rFonts w:ascii="Times New Roman" w:cs="Times New Roman" w:hAnsi="Times New Roman"/>
          <w:sz w:val="20"/>
          <w:szCs w:val="20"/>
        </w:rPr>
        <w:t xml:space="preserve">patients had </w:t>
      </w:r>
      <w:r>
        <w:rPr>
          <w:rFonts w:ascii="Times New Roman" w:cs="Times New Roman" w:hAnsi="Times New Roman"/>
          <w:sz w:val="20"/>
          <w:szCs w:val="20"/>
        </w:rPr>
        <w:t xml:space="preserve">complications of </w:t>
      </w:r>
      <w:r>
        <w:rPr>
          <w:rFonts w:ascii="Times New Roman" w:cs="Times New Roman" w:hAnsi="Times New Roman"/>
          <w:sz w:val="20"/>
          <w:szCs w:val="20"/>
        </w:rPr>
        <w:t>cerebrovascular disease</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 xml:space="preserve">including </w:t>
      </w:r>
      <w:r>
        <w:rPr>
          <w:rFonts w:ascii="Times New Roman" w:cs="Times New Roman" w:hAnsi="Times New Roman"/>
          <w:sz w:val="20"/>
          <w:szCs w:val="20"/>
        </w:rPr>
        <w:t>4.</w:t>
      </w:r>
      <w:r>
        <w:rPr>
          <w:rFonts w:ascii="Times New Roman" w:cs="Times New Roman" w:hAnsi="Times New Roman"/>
          <w:sz w:val="20"/>
          <w:szCs w:val="20"/>
        </w:rPr>
        <w:t>6% of patients with acute ischemic stroke, 0.5% cerebral venous sinus thrombosis</w:t>
      </w:r>
      <w:r>
        <w:rPr>
          <w:rFonts w:ascii="Times New Roman" w:cs="Times New Roman" w:hAnsi="Times New Roman"/>
          <w:sz w:val="20"/>
          <w:szCs w:val="20"/>
        </w:rPr>
        <w:t>,and</w:t>
      </w:r>
      <w:r>
        <w:rPr>
          <w:rFonts w:ascii="Times New Roman" w:cs="Times New Roman" w:hAnsi="Times New Roman"/>
          <w:sz w:val="20"/>
          <w:szCs w:val="20"/>
        </w:rPr>
        <w:t xml:space="preserve"> </w:t>
      </w:r>
      <w:r>
        <w:rPr>
          <w:rFonts w:ascii="Times New Roman" w:cs="Times New Roman" w:hAnsi="Times New Roman"/>
          <w:sz w:val="20"/>
          <w:szCs w:val="20"/>
        </w:rPr>
        <w:t>0.</w:t>
      </w:r>
      <w:r>
        <w:rPr>
          <w:rFonts w:ascii="Times New Roman" w:cs="Times New Roman" w:hAnsi="Times New Roman"/>
          <w:sz w:val="20"/>
          <w:szCs w:val="20"/>
        </w:rPr>
        <w:t>5%</w:t>
      </w:r>
      <w:r>
        <w:rPr>
          <w:rFonts w:ascii="Times New Roman" w:cs="Times New Roman" w:hAnsi="Times New Roman"/>
          <w:sz w:val="20"/>
          <w:szCs w:val="20"/>
        </w:rPr>
        <w:t xml:space="preserve"> case with cerebral hemorrhage</w:t>
      </w:r>
      <w:r>
        <w:rPr>
          <w:rFonts w:ascii="Times New Roman" w:cs="Times New Roman" w:hAnsi="Times New Roman"/>
          <w:sz w:val="20"/>
          <w:szCs w:val="20"/>
        </w:rPr>
        <w:t xml:space="preserve">. </w:t>
      </w:r>
      <w:r>
        <w:rPr>
          <w:rFonts w:ascii="Times New Roman" w:cs="Times New Roman" w:hAnsi="Times New Roman"/>
          <w:sz w:val="20"/>
          <w:szCs w:val="20"/>
        </w:rPr>
        <w:t>Patients infected with coronavirus who are older and have more underlying diseases are more likely to develop cerebrovascular disease</w:t>
      </w:r>
      <w:r>
        <w:rPr>
          <w:rFonts w:ascii="Times New Roman" w:cs="Times New Roman" w:hAnsi="Times New Roman"/>
          <w:sz w:val="20"/>
          <w:szCs w:val="20"/>
        </w:rPr>
        <w:t>. Patients with intracerebral hemorrhage have elevated blood pressure (≥130</w:t>
      </w:r>
      <w:r>
        <w:rPr>
          <w:rFonts w:ascii="Times New Roman" w:cs="Times New Roman" w:hAnsi="Times New Roman"/>
          <w:sz w:val="20"/>
          <w:szCs w:val="20"/>
        </w:rPr>
        <w:t>/</w:t>
      </w:r>
      <w:r>
        <w:rPr>
          <w:rFonts w:ascii="Times New Roman" w:cs="Times New Roman" w:hAnsi="Times New Roman"/>
          <w:sz w:val="20"/>
          <w:szCs w:val="20"/>
        </w:rPr>
        <w:t xml:space="preserve">80mmhg) and more severe COVID-19 symptoms, </w:t>
      </w:r>
      <w:r>
        <w:rPr>
          <w:rFonts w:ascii="Times New Roman" w:cs="Times New Roman" w:hAnsi="Times New Roman"/>
          <w:sz w:val="20"/>
          <w:szCs w:val="20"/>
        </w:rPr>
        <w:t>eventually</w:t>
      </w:r>
      <w:r>
        <w:rPr>
          <w:rFonts w:ascii="Times New Roman" w:cs="Times New Roman" w:hAnsi="Times New Roman" w:hint="eastAsia"/>
          <w:sz w:val="20"/>
          <w:szCs w:val="20"/>
        </w:rPr>
        <w:t xml:space="preserve"> </w:t>
      </w:r>
      <w:r>
        <w:rPr>
          <w:rFonts w:ascii="Times New Roman" w:cs="Times New Roman" w:hAnsi="Times New Roman"/>
          <w:sz w:val="20"/>
          <w:szCs w:val="20"/>
        </w:rPr>
        <w:t>resulting in death</w:t>
      </w:r>
      <w:r>
        <w:rPr>
          <w:rFonts w:ascii="Times New Roman" w:cs="Times New Roman" w:hAnsi="Times New Roman"/>
          <w:sz w:val="20"/>
          <w:szCs w:val="20"/>
        </w:rPr>
        <w:t>[1</w:t>
      </w:r>
      <w:r>
        <w:rPr>
          <w:rFonts w:ascii="Times New Roman" w:cs="Times New Roman" w:hAnsi="Times New Roman"/>
          <w:sz w:val="20"/>
          <w:szCs w:val="20"/>
        </w:rPr>
        <w:t>0</w:t>
      </w:r>
      <w:r>
        <w:rPr>
          <w:rFonts w:ascii="Times New Roman" w:cs="Times New Roman" w:hAnsi="Times New Roman"/>
          <w:sz w:val="20"/>
          <w:szCs w:val="20"/>
        </w:rPr>
        <w:t>]</w:t>
      </w:r>
      <w:r>
        <w:rPr>
          <w:rFonts w:ascii="Times New Roman" w:cs="Times New Roman" w:hAnsi="Times New Roman"/>
          <w:sz w:val="20"/>
          <w:szCs w:val="20"/>
        </w:rPr>
        <w:t>.</w:t>
      </w:r>
    </w:p>
    <w:p>
      <w:pPr>
        <w:pStyle w:val="style4100"/>
        <w:ind w:firstLine="500" w:firstLineChars="250"/>
        <w:rPr>
          <w:sz w:val="20"/>
          <w:szCs w:val="20"/>
        </w:rPr>
      </w:pPr>
      <w:r>
        <w:rPr>
          <w:rFonts w:eastAsia="等线"/>
          <w:sz w:val="20"/>
          <w:szCs w:val="20"/>
        </w:rPr>
        <w:t xml:space="preserve">Notably, James et al. summarized the findings of a multi-country observational cohort of </w:t>
      </w:r>
      <w:r>
        <w:rPr>
          <w:rFonts w:eastAsia="等线"/>
          <w:sz w:val="20"/>
          <w:szCs w:val="20"/>
        </w:rPr>
        <w:t>patients</w:t>
      </w:r>
      <w:r>
        <w:rPr>
          <w:rFonts w:eastAsia="等线"/>
          <w:sz w:val="20"/>
          <w:szCs w:val="20"/>
        </w:rPr>
        <w:t xml:space="preserve"> with SARS-COV-2 and cerebrovascular disease in a report that focused more on assessing short-term functional outcomes and survival in patients with COVID-19 and related cerebrovascular disease than the above study.The main results of this m</w:t>
      </w:r>
      <w:r>
        <w:rPr>
          <w:sz w:val="20"/>
          <w:szCs w:val="20"/>
        </w:rPr>
        <w:t>ulticenter retrospective cohort study are the incidence of cerebrovascular events, including acute ischemic stroke, intracranial hemorrhage and cortical venous sinus thrombosis</w:t>
      </w:r>
      <w:r>
        <w:rPr>
          <w:sz w:val="20"/>
          <w:szCs w:val="20"/>
        </w:rPr>
        <w:t>(CVST)</w:t>
      </w:r>
      <w:r>
        <w:rPr>
          <w:sz w:val="20"/>
          <w:szCs w:val="20"/>
        </w:rPr>
        <w:t xml:space="preserve">.Among </w:t>
      </w:r>
      <w:r>
        <w:rPr>
          <w:sz w:val="20"/>
          <w:szCs w:val="20"/>
        </w:rPr>
        <w:t>14483 patients</w:t>
      </w:r>
      <w:r>
        <w:rPr>
          <w:sz w:val="20"/>
          <w:szCs w:val="20"/>
        </w:rPr>
        <w:t xml:space="preserve"> with</w:t>
      </w:r>
      <w:r>
        <w:rPr>
          <w:sz w:val="20"/>
          <w:szCs w:val="20"/>
        </w:rPr>
        <w:t xml:space="preserve"> </w:t>
      </w:r>
      <w:r>
        <w:rPr>
          <w:sz w:val="20"/>
          <w:szCs w:val="20"/>
        </w:rPr>
        <w:t>COVID-19</w:t>
      </w:r>
      <w:r>
        <w:rPr>
          <w:sz w:val="20"/>
          <w:szCs w:val="20"/>
        </w:rPr>
        <w:t xml:space="preserve">, there were </w:t>
      </w:r>
      <w:r>
        <w:rPr>
          <w:sz w:val="20"/>
          <w:szCs w:val="20"/>
        </w:rPr>
        <w:t>172</w:t>
      </w:r>
      <w:r>
        <w:rPr>
          <w:sz w:val="20"/>
          <w:szCs w:val="20"/>
        </w:rPr>
        <w:t xml:space="preserve"> (1.13%) </w:t>
      </w:r>
      <w:r>
        <w:rPr>
          <w:sz w:val="20"/>
          <w:szCs w:val="20"/>
        </w:rPr>
        <w:t xml:space="preserve"> patients</w:t>
      </w:r>
      <w:r>
        <w:rPr>
          <w:sz w:val="20"/>
          <w:szCs w:val="20"/>
        </w:rPr>
        <w:t xml:space="preserve"> </w:t>
      </w:r>
      <w:r>
        <w:rPr>
          <w:sz w:val="20"/>
          <w:szCs w:val="20"/>
        </w:rPr>
        <w:t xml:space="preserve">had acute cerebrovascular events (CVE).Among patients with CVE, acute ischemic stroke was the most common CVE, and 156 patients </w:t>
      </w:r>
      <w:r>
        <w:rPr>
          <w:sz w:val="20"/>
          <w:szCs w:val="20"/>
        </w:rPr>
        <w:t xml:space="preserve">(1.08%;1080/100000, 95% </w:t>
      </w:r>
      <w:r>
        <w:rPr>
          <w:sz w:val="20"/>
          <w:szCs w:val="20"/>
        </w:rPr>
        <w:t>CI</w:t>
      </w:r>
      <w:r>
        <w:rPr>
          <w:sz w:val="20"/>
          <w:szCs w:val="20"/>
        </w:rPr>
        <w:t xml:space="preserve"> 920-1260/100000)</w:t>
      </w:r>
      <w:r>
        <w:rPr>
          <w:sz w:val="20"/>
          <w:szCs w:val="20"/>
        </w:rPr>
        <w:t>were observed, of which 28 patients</w:t>
      </w:r>
      <w:r>
        <w:rPr>
          <w:sz w:val="20"/>
          <w:szCs w:val="20"/>
        </w:rPr>
        <w:t>(0.19%,190/100000,95%</w:t>
      </w:r>
      <w:r>
        <w:rPr>
          <w:sz w:val="20"/>
          <w:szCs w:val="20"/>
        </w:rPr>
        <w:t xml:space="preserve"> </w:t>
      </w:r>
      <w:r>
        <w:rPr>
          <w:sz w:val="20"/>
          <w:szCs w:val="20"/>
        </w:rPr>
        <w:t>CI</w:t>
      </w:r>
      <w:r>
        <w:rPr>
          <w:sz w:val="20"/>
          <w:szCs w:val="20"/>
        </w:rPr>
        <w:t xml:space="preserve"> </w:t>
      </w:r>
      <w:r>
        <w:rPr>
          <w:sz w:val="20"/>
          <w:szCs w:val="20"/>
        </w:rPr>
        <w:t>130-280/100,000</w:t>
      </w:r>
      <w:r>
        <w:rPr>
          <w:sz w:val="20"/>
          <w:szCs w:val="20"/>
        </w:rPr>
        <w:t>)</w:t>
      </w:r>
      <w:r>
        <w:rPr>
          <w:sz w:val="20"/>
          <w:szCs w:val="20"/>
        </w:rPr>
        <w:t>were confirmed as primary intracerebral hemorrhage by imaging and 3</w:t>
      </w:r>
      <w:r>
        <w:rPr>
          <w:sz w:val="20"/>
          <w:szCs w:val="20"/>
        </w:rPr>
        <w:t xml:space="preserve"> with</w:t>
      </w:r>
      <w:r>
        <w:rPr>
          <w:sz w:val="20"/>
          <w:szCs w:val="20"/>
        </w:rPr>
        <w:t xml:space="preserve"> </w:t>
      </w:r>
      <w:r>
        <w:rPr>
          <w:sz w:val="20"/>
          <w:szCs w:val="20"/>
        </w:rPr>
        <w:t>CVST</w:t>
      </w:r>
      <w:r>
        <w:rPr>
          <w:sz w:val="20"/>
          <w:szCs w:val="20"/>
        </w:rPr>
        <w:t xml:space="preserve"> </w:t>
      </w:r>
      <w:r>
        <w:rPr>
          <w:sz w:val="20"/>
          <w:szCs w:val="20"/>
        </w:rPr>
        <w:t>(0.02%; 20</w:t>
      </w:r>
      <w:r>
        <w:rPr>
          <w:sz w:val="20"/>
          <w:szCs w:val="20"/>
        </w:rPr>
        <w:t>/1</w:t>
      </w:r>
      <w:r>
        <w:rPr>
          <w:sz w:val="20"/>
          <w:szCs w:val="20"/>
        </w:rPr>
        <w:t>00000, 95%</w:t>
      </w:r>
      <w:r>
        <w:rPr>
          <w:sz w:val="20"/>
          <w:szCs w:val="20"/>
        </w:rPr>
        <w:t xml:space="preserve"> </w:t>
      </w:r>
      <w:r>
        <w:rPr>
          <w:sz w:val="20"/>
          <w:szCs w:val="20"/>
        </w:rPr>
        <w:t>CI 4–60</w:t>
      </w:r>
      <w:r>
        <w:rPr>
          <w:sz w:val="20"/>
          <w:szCs w:val="20"/>
        </w:rPr>
        <w:t>/</w:t>
      </w:r>
      <w:r>
        <w:rPr>
          <w:sz w:val="20"/>
          <w:szCs w:val="20"/>
        </w:rPr>
        <w:t>100000).</w:t>
      </w:r>
      <w:r>
        <w:rPr>
          <w:sz w:val="20"/>
          <w:szCs w:val="20"/>
        </w:rPr>
        <w:t xml:space="preserve">The median time from ICH onset to death was 3.5 days (IQR 1-7), 11 of these patients died within 7 days (39.3%) .The in-hospital mortality of </w:t>
      </w:r>
      <w:r>
        <w:rPr>
          <w:sz w:val="20"/>
          <w:szCs w:val="20"/>
        </w:rPr>
        <w:t>SARS-COV-2</w:t>
      </w:r>
      <w:r>
        <w:rPr>
          <w:sz w:val="20"/>
          <w:szCs w:val="20"/>
        </w:rPr>
        <w:t xml:space="preserve"> </w:t>
      </w:r>
      <w:r>
        <w:rPr>
          <w:sz w:val="20"/>
          <w:szCs w:val="20"/>
        </w:rPr>
        <w:t xml:space="preserve">related stroke was 38.1% and ICH </w:t>
      </w:r>
      <w:r>
        <w:rPr>
          <w:sz w:val="20"/>
          <w:szCs w:val="20"/>
        </w:rPr>
        <w:t xml:space="preserve">was </w:t>
      </w:r>
      <w:r>
        <w:rPr>
          <w:sz w:val="20"/>
          <w:szCs w:val="20"/>
        </w:rPr>
        <w:t xml:space="preserve">58.3%.Although there is a small but significant risk between the aforementioned </w:t>
      </w:r>
      <w:r>
        <w:rPr>
          <w:sz w:val="20"/>
          <w:szCs w:val="20"/>
        </w:rPr>
        <w:t>intra c</w:t>
      </w:r>
      <w:r>
        <w:rPr>
          <w:sz w:val="20"/>
          <w:szCs w:val="20"/>
        </w:rPr>
        <w:t>erebral hemorrhage and COVID-19, active surveillance and early intervention should be undertaken to mitigate adverse outcomes [11].</w:t>
      </w:r>
    </w:p>
    <w:p>
      <w:pPr>
        <w:pStyle w:val="style0"/>
        <w:ind w:firstLine="500"/>
        <w:rPr>
          <w:rFonts w:ascii="Times New Roman" w:cs="Times New Roman" w:hAnsi="Times New Roman"/>
          <w:sz w:val="20"/>
          <w:szCs w:val="20"/>
        </w:rPr>
      </w:pPr>
      <w:r>
        <w:rPr>
          <w:rFonts w:ascii="Times New Roman" w:cs="Times New Roman" w:hAnsi="Times New Roman"/>
          <w:sz w:val="20"/>
          <w:szCs w:val="20"/>
        </w:rPr>
        <w:t xml:space="preserve">Matthew's case series </w:t>
      </w:r>
      <w:r>
        <w:rPr>
          <w:rFonts w:ascii="Times New Roman" w:cs="Times New Roman" w:hAnsi="Times New Roman"/>
          <w:sz w:val="20"/>
          <w:szCs w:val="20"/>
        </w:rPr>
        <w:t xml:space="preserve">reparted that </w:t>
      </w:r>
      <w:r>
        <w:rPr>
          <w:rFonts w:ascii="Times New Roman" w:cs="Times New Roman" w:hAnsi="Times New Roman"/>
          <w:sz w:val="20"/>
          <w:szCs w:val="20"/>
        </w:rPr>
        <w:t>within 14 to 38 days a</w:t>
      </w:r>
      <w:r>
        <w:rPr>
          <w:rFonts w:ascii="Times New Roman" w:cs="Times New Roman" w:hAnsi="Times New Roman"/>
          <w:sz w:val="20"/>
          <w:szCs w:val="20"/>
        </w:rPr>
        <w:t>of</w:t>
      </w:r>
      <w:r>
        <w:rPr>
          <w:rFonts w:ascii="Times New Roman" w:cs="Times New Roman" w:hAnsi="Times New Roman"/>
          <w:sz w:val="20"/>
          <w:szCs w:val="20"/>
        </w:rPr>
        <w:t xml:space="preserve"> the onset of </w:t>
      </w:r>
      <w:r>
        <w:rPr>
          <w:rFonts w:ascii="Times New Roman" w:cs="Times New Roman" w:hAnsi="Times New Roman"/>
          <w:sz w:val="20"/>
          <w:szCs w:val="20"/>
        </w:rPr>
        <w:t>COVID-19</w:t>
      </w:r>
      <w:r>
        <w:rPr>
          <w:rFonts w:ascii="Times New Roman" w:cs="Times New Roman" w:hAnsi="Times New Roman"/>
          <w:sz w:val="20"/>
          <w:szCs w:val="20"/>
        </w:rPr>
        <w:t xml:space="preserve">, </w:t>
      </w:r>
      <w:r>
        <w:rPr>
          <w:rFonts w:ascii="Times New Roman" w:cs="Times New Roman" w:hAnsi="Times New Roman"/>
          <w:sz w:val="20"/>
          <w:szCs w:val="20"/>
        </w:rPr>
        <w:t>five patients were diagnosed with cerebral hemorrhage by brain CT</w:t>
      </w:r>
      <w:r>
        <w:rPr>
          <w:rFonts w:ascii="Times New Roman" w:cs="Times New Roman" w:hAnsi="Times New Roman"/>
          <w:sz w:val="20"/>
          <w:szCs w:val="20"/>
        </w:rPr>
        <w:t xml:space="preserve"> [1</w:t>
      </w:r>
      <w:r>
        <w:rPr>
          <w:rFonts w:ascii="Times New Roman" w:cs="Times New Roman" w:hAnsi="Times New Roman"/>
          <w:sz w:val="20"/>
          <w:szCs w:val="20"/>
        </w:rPr>
        <w:t>2-13</w:t>
      </w:r>
      <w:r>
        <w:rPr>
          <w:rFonts w:ascii="Times New Roman" w:cs="Times New Roman" w:hAnsi="Times New Roman"/>
          <w:sz w:val="20"/>
          <w:szCs w:val="20"/>
        </w:rPr>
        <w:t>]</w:t>
      </w:r>
      <w:r>
        <w:rPr>
          <w:rFonts w:ascii="Times New Roman" w:cs="Times New Roman" w:hAnsi="Times New Roman"/>
          <w:sz w:val="20"/>
          <w:szCs w:val="20"/>
        </w:rPr>
        <w:t xml:space="preserve">.From this case report, we found that the patient was younger than expected for traditional </w:t>
      </w:r>
      <w:r>
        <w:rPr>
          <w:rFonts w:ascii="Times New Roman" w:cs="Times New Roman" w:hAnsi="Times New Roman" w:hint="eastAsia"/>
          <w:sz w:val="20"/>
          <w:szCs w:val="20"/>
        </w:rPr>
        <w:t>ICH</w:t>
      </w:r>
      <w:r>
        <w:rPr>
          <w:rFonts w:ascii="Times New Roman" w:cs="Times New Roman" w:hAnsi="Times New Roman"/>
          <w:sz w:val="20"/>
          <w:szCs w:val="20"/>
        </w:rPr>
        <w:t xml:space="preserve">, and that most of the intracerebral hemorrhage was located in the frontal lobe, which is supplied by the anterior circulation vessels, the median delay between the time of onset of COVID-19 symptoms and the time of </w:t>
      </w:r>
      <w:r>
        <w:rPr>
          <w:rFonts w:ascii="Times New Roman" w:cs="Times New Roman" w:hAnsi="Times New Roman"/>
          <w:sz w:val="20"/>
          <w:szCs w:val="20"/>
        </w:rPr>
        <w:t xml:space="preserve">ICH </w:t>
      </w:r>
      <w:r>
        <w:rPr>
          <w:rFonts w:ascii="Times New Roman" w:cs="Times New Roman" w:hAnsi="Times New Roman"/>
          <w:sz w:val="20"/>
          <w:szCs w:val="20"/>
        </w:rPr>
        <w:t xml:space="preserve">diagnosis was 32 days (14-38 days) </w:t>
      </w:r>
      <w:r>
        <w:rPr>
          <w:rFonts w:ascii="Times New Roman" w:cs="Times New Roman" w:hAnsi="Times New Roman"/>
          <w:sz w:val="20"/>
          <w:szCs w:val="20"/>
        </w:rPr>
        <w:t>[1</w:t>
      </w:r>
      <w:r>
        <w:rPr>
          <w:rFonts w:ascii="Times New Roman" w:cs="Times New Roman" w:hAnsi="Times New Roman"/>
          <w:sz w:val="20"/>
          <w:szCs w:val="20"/>
        </w:rPr>
        <w:t>4</w:t>
      </w:r>
      <w:r>
        <w:rPr>
          <w:rFonts w:ascii="Times New Roman" w:cs="Times New Roman" w:hAnsi="Times New Roman"/>
          <w:sz w:val="20"/>
          <w:szCs w:val="20"/>
        </w:rPr>
        <w:t>]</w:t>
      </w:r>
      <w:r>
        <w:rPr>
          <w:rFonts w:ascii="Times New Roman" w:cs="Times New Roman" w:hAnsi="Times New Roman"/>
          <w:sz w:val="20"/>
          <w:szCs w:val="20"/>
        </w:rPr>
        <w:t>.</w:t>
      </w:r>
    </w:p>
    <w:p>
      <w:pPr>
        <w:pStyle w:val="style0"/>
        <w:ind w:firstLine="500"/>
        <w:rPr>
          <w:rFonts w:ascii="Times New Roman" w:cs="Times New Roman" w:hAnsi="Times New Roman"/>
          <w:sz w:val="20"/>
          <w:szCs w:val="20"/>
        </w:rPr>
      </w:pPr>
      <w:r>
        <w:rPr>
          <w:rFonts w:ascii="Times New Roman" w:cs="Times New Roman" w:hAnsi="Times New Roman"/>
          <w:sz w:val="20"/>
          <w:szCs w:val="20"/>
        </w:rPr>
        <w:t>Another case describes a COVID-19 patient who developed acute cerebral hemorrhage on the 23</w:t>
      </w:r>
      <w:r>
        <w:rPr>
          <w:rFonts w:ascii="Times New Roman" w:cs="Times New Roman" w:hAnsi="Times New Roman"/>
          <w:sz w:val="20"/>
          <w:szCs w:val="20"/>
        </w:rPr>
        <w:t>th</w:t>
      </w:r>
      <w:r>
        <w:rPr>
          <w:rFonts w:ascii="Times New Roman" w:cs="Times New Roman" w:hAnsi="Times New Roman"/>
          <w:sz w:val="20"/>
          <w:szCs w:val="20"/>
        </w:rPr>
        <w:t xml:space="preserve"> day after fever, cough and fatigue.This is the first case of </w:t>
      </w:r>
      <w:r>
        <w:rPr>
          <w:rFonts w:ascii="Times New Roman" w:cs="Times New Roman" w:hAnsi="Times New Roman"/>
          <w:sz w:val="20"/>
          <w:szCs w:val="20"/>
        </w:rPr>
        <w:t>a COVID-19 patient</w:t>
      </w:r>
      <w:r>
        <w:rPr>
          <w:rFonts w:ascii="Times New Roman" w:cs="Times New Roman" w:hAnsi="Times New Roman"/>
          <w:sz w:val="20"/>
          <w:szCs w:val="20"/>
        </w:rPr>
        <w:t xml:space="preserve"> complicated with intracerebral hemorrhage</w:t>
      </w:r>
      <w:r>
        <w:rPr>
          <w:rFonts w:ascii="Times New Roman" w:cs="Times New Roman" w:hAnsi="Times New Roman"/>
          <w:sz w:val="20"/>
          <w:szCs w:val="20"/>
        </w:rPr>
        <w:t>.</w:t>
      </w:r>
      <w:r>
        <w:rPr>
          <w:rFonts w:ascii="Times New Roman" w:cs="Times New Roman" w:hAnsi="Times New Roman"/>
          <w:sz w:val="20"/>
          <w:szCs w:val="20"/>
        </w:rPr>
        <w:t xml:space="preserve">The patient had a history of atrial fibrillation after taking warfarin for a long time, and changed to </w:t>
      </w:r>
      <w:r>
        <w:rPr>
          <w:rFonts w:ascii="Times New Roman" w:cs="Times New Roman" w:hAnsi="Times New Roman"/>
          <w:sz w:val="20"/>
          <w:szCs w:val="20"/>
        </w:rPr>
        <w:t>low molecular weight hepari</w:t>
      </w:r>
      <w:r>
        <w:rPr>
          <w:rFonts w:ascii="Times New Roman" w:cs="Times New Roman" w:hAnsi="Times New Roman"/>
          <w:sz w:val="20"/>
          <w:szCs w:val="20"/>
        </w:rPr>
        <w:t xml:space="preserve"> after admission.On the 12th day after admission, the patient presented with altered consciousness, elevated blood pressure, creatinine, d-dimer, and PT.Head CT images showed hemorrhage in the right temporal occipital lobe and left frontal occipital parietal lobe, and extended to bilateral lateral ventricles.The patient continued to develop progressive multiple organ failure with worsening respiratory and renal failure, despite treatment with associated dehydration to reduce intracranial pressure and antiviral and antimicrobial infections.Finally, the patient died.This case report indicates that the SARS</w:t>
      </w:r>
      <w:r>
        <w:rPr>
          <w:rFonts w:ascii="Times New Roman" w:cs="Times New Roman" w:hAnsi="Times New Roman"/>
          <w:sz w:val="20"/>
          <w:szCs w:val="20"/>
        </w:rPr>
        <w:t>-COV</w:t>
      </w:r>
      <w:r>
        <w:rPr>
          <w:rFonts w:ascii="Times New Roman" w:cs="Times New Roman" w:hAnsi="Times New Roman"/>
          <w:sz w:val="20"/>
          <w:szCs w:val="20"/>
        </w:rPr>
        <w:t xml:space="preserve">-2 induced cytokine storm promoted </w:t>
      </w:r>
      <w:r>
        <w:rPr>
          <w:rFonts w:ascii="Times New Roman" w:cs="Times New Roman" w:hAnsi="Times New Roman"/>
          <w:sz w:val="20"/>
          <w:szCs w:val="20"/>
        </w:rPr>
        <w:t xml:space="preserve">progrssive </w:t>
      </w:r>
      <w:r>
        <w:rPr>
          <w:rFonts w:ascii="Times New Roman" w:cs="Times New Roman" w:hAnsi="Times New Roman" w:hint="eastAsia"/>
          <w:sz w:val="20"/>
          <w:szCs w:val="20"/>
        </w:rPr>
        <w:t>m</w:t>
      </w:r>
      <w:r>
        <w:rPr>
          <w:rFonts w:ascii="Times New Roman" w:cs="Times New Roman" w:hAnsi="Times New Roman"/>
          <w:sz w:val="20"/>
          <w:szCs w:val="20"/>
        </w:rPr>
        <w:t>ultiple organ dysfunction s</w:t>
      </w:r>
      <w:r>
        <w:rPr>
          <w:rFonts w:ascii="Times New Roman" w:cs="Times New Roman" w:hAnsi="Times New Roman"/>
          <w:sz w:val="20"/>
          <w:szCs w:val="20"/>
        </w:rPr>
        <w:t>yndrome and may have contributed to the patient’s intracerebral hemorrhage</w:t>
      </w:r>
      <w:r>
        <w:rPr>
          <w:rFonts w:ascii="Times New Roman" w:cs="Times New Roman" w:hAnsi="Times New Roman"/>
          <w:sz w:val="20"/>
          <w:szCs w:val="20"/>
        </w:rPr>
        <w:t xml:space="preserve"> [1</w:t>
      </w:r>
      <w:r>
        <w:rPr>
          <w:rFonts w:ascii="Times New Roman" w:cs="Times New Roman" w:hAnsi="Times New Roman"/>
          <w:sz w:val="20"/>
          <w:szCs w:val="20"/>
        </w:rPr>
        <w:t>5</w:t>
      </w:r>
      <w:r>
        <w:rPr>
          <w:rFonts w:ascii="Times New Roman" w:cs="Times New Roman" w:hAnsi="Times New Roman"/>
          <w:sz w:val="20"/>
          <w:szCs w:val="20"/>
        </w:rPr>
        <w:t>]</w:t>
      </w:r>
      <w:r>
        <w:rPr>
          <w:rFonts w:ascii="Times New Roman" w:cs="Times New Roman" w:hAnsi="Times New Roman"/>
          <w:sz w:val="20"/>
          <w:szCs w:val="20"/>
        </w:rPr>
        <w:t>.</w:t>
      </w:r>
    </w:p>
    <w:p>
      <w:pPr>
        <w:pStyle w:val="style0"/>
        <w:ind w:firstLine="500"/>
        <w:rPr>
          <w:rFonts w:ascii="Times New Roman" w:cs="Times New Roman" w:hAnsi="Times New Roman"/>
          <w:sz w:val="20"/>
          <w:szCs w:val="20"/>
        </w:rPr>
      </w:pPr>
      <w:r>
        <w:rPr>
          <w:rFonts w:ascii="Times New Roman" w:cs="Times New Roman" w:hAnsi="Times New Roman"/>
          <w:sz w:val="20"/>
          <w:szCs w:val="20"/>
        </w:rPr>
        <w:t>Specifically, there is a case describing a COVID-19</w:t>
      </w:r>
      <w:r>
        <w:rPr>
          <w:rFonts w:ascii="Times New Roman" w:cs="Times New Roman" w:hAnsi="Times New Roman"/>
          <w:sz w:val="20"/>
          <w:szCs w:val="20"/>
        </w:rPr>
        <w:t xml:space="preserve"> </w:t>
      </w:r>
      <w:r>
        <w:rPr>
          <w:rFonts w:ascii="Times New Roman" w:cs="Times New Roman" w:hAnsi="Times New Roman"/>
          <w:sz w:val="20"/>
          <w:szCs w:val="20"/>
        </w:rPr>
        <w:t xml:space="preserve">positive patient who was diagnosed with ischemic stroke and later suffered from acute cerebral hemorrhage during hospitalization.A 62 year old </w:t>
      </w:r>
      <w:r>
        <w:rPr>
          <w:rFonts w:ascii="Times New Roman" w:cs="Times New Roman" w:hAnsi="Times New Roman"/>
          <w:sz w:val="20"/>
          <w:szCs w:val="20"/>
        </w:rPr>
        <w:t>male with a history of hypertension and smoking was admitted to hospital for clinical manifestations of pulmonary infection. The nasopharyngeal swab was c</w:t>
      </w:r>
      <w:r>
        <w:rPr>
          <w:rFonts w:ascii="Times New Roman" w:cs="Times New Roman" w:hAnsi="Times New Roman"/>
          <w:sz w:val="20"/>
          <w:szCs w:val="20"/>
        </w:rPr>
        <w:t>COVID-19</w:t>
      </w:r>
      <w:r>
        <w:rPr>
          <w:rFonts w:ascii="Times New Roman" w:cs="Times New Roman" w:hAnsi="Times New Roman"/>
          <w:sz w:val="20"/>
          <w:szCs w:val="20"/>
        </w:rPr>
        <w:t xml:space="preserve"> PCR positive.On the 10th day of admission, he was diagnosed with cerebral infarction and given aspirin and atorvastatin.However, his mental state continued to deteriorate until both pupils dilated and a CT scan of his head revealed a new 6.</w:t>
      </w:r>
      <w:r>
        <w:rPr>
          <w:rFonts w:ascii="Times New Roman" w:cs="Times New Roman" w:hAnsi="Times New Roman"/>
          <w:sz w:val="20"/>
          <w:szCs w:val="20"/>
        </w:rPr>
        <w:t>0</w:t>
      </w:r>
      <w:r>
        <w:rPr>
          <w:rFonts w:ascii="Times New Roman" w:cs="Times New Roman" w:hAnsi="Times New Roman"/>
          <w:sz w:val="20"/>
          <w:szCs w:val="20"/>
        </w:rPr>
        <w:t>cm intracerebral hematoma.Eventually, the patient died after being hospitalized for 27 days.From this case, we know that hemorrhagic stroke is associated with COVID-19 infection and a higher risk of death [16].</w:t>
      </w:r>
    </w:p>
    <w:p>
      <w:pPr>
        <w:pStyle w:val="style0"/>
        <w:ind w:firstLine="500"/>
        <w:rPr>
          <w:rFonts w:ascii="Times New Roman" w:cs="Times New Roman" w:hAnsi="Times New Roman"/>
          <w:sz w:val="20"/>
          <w:szCs w:val="20"/>
        </w:rPr>
      </w:pPr>
      <w:r>
        <w:rPr>
          <w:rFonts w:ascii="Times New Roman" w:cs="Times New Roman" w:hAnsi="Times New Roman"/>
          <w:sz w:val="20"/>
          <w:szCs w:val="20"/>
        </w:rPr>
        <w:t xml:space="preserve">Interestingly, the clinical feature of </w:t>
      </w:r>
      <w:r>
        <w:rPr>
          <w:rFonts w:ascii="Times New Roman" w:cs="Times New Roman" w:hAnsi="Times New Roman"/>
          <w:sz w:val="20"/>
          <w:szCs w:val="20"/>
        </w:rPr>
        <w:t>COVID-</w:t>
      </w:r>
      <w:r>
        <w:rPr>
          <w:rFonts w:ascii="Times New Roman" w:cs="Times New Roman" w:hAnsi="Times New Roman"/>
          <w:sz w:val="20"/>
          <w:szCs w:val="20"/>
        </w:rPr>
        <w:t xml:space="preserve">19 patients with coronavirus disease is intracerebral hemorrhage.A 38-year-old male patient with no history or contact history with a confirmed COVID-19 patient was diagnosed with intracerebral hemorrhage by brain CT and underwent a left intracerebral hematoma removal with a left flap decompression dural resection.Although the patient had difficulty breathing and poor oxygen saturation at admission, and the chest CT reexamination showed patches and strips of high-density shadows on the back of both lungs, the first novel coronavirus antibody -IgG and IgM tests were negative.Unfortunately, despite the use of anti infective drugs during hospitalization, the patient's blood oxygen saturation could not be maintained, and the subsequent sputum test results showed that the </w:t>
      </w:r>
      <w:r>
        <w:rPr>
          <w:rFonts w:ascii="Times New Roman" w:cs="Times New Roman" w:hAnsi="Times New Roman"/>
          <w:sz w:val="20"/>
          <w:szCs w:val="20"/>
        </w:rPr>
        <w:t>SARS-COV-2</w:t>
      </w:r>
      <w:r>
        <w:rPr>
          <w:rFonts w:ascii="Times New Roman" w:cs="Times New Roman" w:hAnsi="Times New Roman"/>
          <w:sz w:val="20"/>
          <w:szCs w:val="20"/>
        </w:rPr>
        <w:t xml:space="preserve"> nucleic acid test was positive.The report suggests that novel </w:t>
      </w:r>
      <w:r>
        <w:rPr>
          <w:rFonts w:ascii="Times New Roman" w:cs="Times New Roman" w:hAnsi="Times New Roman"/>
          <w:sz w:val="20"/>
          <w:szCs w:val="20"/>
        </w:rPr>
        <w:t>c</w:t>
      </w:r>
      <w:r>
        <w:rPr>
          <w:rFonts w:ascii="Times New Roman" w:cs="Times New Roman" w:hAnsi="Times New Roman"/>
          <w:sz w:val="20"/>
          <w:szCs w:val="20"/>
        </w:rPr>
        <w:t xml:space="preserve">oronavirus is highly contagious and that the first symptom in </w:t>
      </w:r>
      <w:r>
        <w:rPr>
          <w:rFonts w:ascii="Times New Roman" w:cs="Times New Roman" w:hAnsi="Times New Roman"/>
          <w:sz w:val="20"/>
          <w:szCs w:val="20"/>
        </w:rPr>
        <w:t>n</w:t>
      </w:r>
      <w:r>
        <w:rPr>
          <w:rFonts w:ascii="Times New Roman" w:cs="Times New Roman" w:hAnsi="Times New Roman"/>
          <w:sz w:val="20"/>
          <w:szCs w:val="20"/>
        </w:rPr>
        <w:t xml:space="preserve">ovel </w:t>
      </w:r>
      <w:r>
        <w:rPr>
          <w:rFonts w:ascii="Times New Roman" w:cs="Times New Roman" w:hAnsi="Times New Roman"/>
          <w:sz w:val="20"/>
          <w:szCs w:val="20"/>
        </w:rPr>
        <w:t>c</w:t>
      </w:r>
      <w:r>
        <w:rPr>
          <w:rFonts w:ascii="Times New Roman" w:cs="Times New Roman" w:hAnsi="Times New Roman"/>
          <w:sz w:val="20"/>
          <w:szCs w:val="20"/>
        </w:rPr>
        <w:t>oronavirus patients may be cerebral haemorrhage</w:t>
      </w:r>
      <w:r>
        <w:rPr>
          <w:rFonts w:ascii="Times New Roman" w:cs="Times New Roman" w:hAnsi="Times New Roman"/>
          <w:sz w:val="20"/>
          <w:szCs w:val="20"/>
        </w:rPr>
        <w:t>[17]</w:t>
      </w:r>
      <w:r>
        <w:rPr>
          <w:rFonts w:ascii="Times New Roman" w:cs="Times New Roman" w:hAnsi="Times New Roman"/>
          <w:sz w:val="20"/>
          <w:szCs w:val="20"/>
        </w:rPr>
        <w:t>.</w:t>
      </w:r>
    </w:p>
    <w:p>
      <w:pPr>
        <w:pStyle w:val="style0"/>
        <w:ind w:firstLine="500"/>
        <w:rPr>
          <w:rFonts w:ascii="Times New Roman" w:cs="Times New Roman" w:hAnsi="Times New Roman"/>
          <w:sz w:val="20"/>
          <w:szCs w:val="20"/>
        </w:rPr>
      </w:pPr>
      <w:r>
        <w:rPr>
          <w:rFonts w:ascii="Times New Roman" w:cs="Times New Roman" w:hAnsi="Times New Roman"/>
          <w:sz w:val="20"/>
          <w:szCs w:val="20"/>
        </w:rPr>
        <w:t>A similar case in the Gabriel Baudouin</w:t>
      </w:r>
      <w:r>
        <w:rPr>
          <w:rFonts w:ascii="Times New Roman" w:cs="Times New Roman" w:hAnsi="Times New Roman"/>
          <w:sz w:val="20"/>
          <w:szCs w:val="20"/>
        </w:rPr>
        <w:t>’s</w:t>
      </w:r>
      <w:r>
        <w:rPr>
          <w:rFonts w:ascii="Times New Roman" w:cs="Times New Roman" w:hAnsi="Times New Roman"/>
          <w:sz w:val="20"/>
          <w:szCs w:val="20"/>
        </w:rPr>
        <w:t xml:space="preserve"> report provides a unique example of how a patient with a large area of the </w:t>
      </w:r>
      <w:r>
        <w:rPr>
          <w:rFonts w:ascii="Times New Roman" w:cs="Times New Roman" w:hAnsi="Times New Roman"/>
          <w:sz w:val="20"/>
          <w:szCs w:val="20"/>
        </w:rPr>
        <w:t>i</w:t>
      </w:r>
      <w:r>
        <w:rPr>
          <w:rFonts w:ascii="Times New Roman" w:cs="Times New Roman" w:hAnsi="Times New Roman"/>
          <w:sz w:val="20"/>
          <w:szCs w:val="20"/>
        </w:rPr>
        <w:t xml:space="preserve">ntraparenchymal hemorrhage could develop complications during the pandemic, even patients with no risk factors for bleeding should be aware of this COVID-19.A 40 year old man, who had history of obesity, hypertension and type 2 diabetes, was admitted to hospital for mental disorder, drowsiness and respiratory distress.Cranial CT showed extensive pons and midbrain hemorrhage, intraventricular extension involving the third and fourth ventricles, early hydrocephalus, and positive for </w:t>
      </w:r>
      <w:r>
        <w:rPr>
          <w:rFonts w:ascii="Times New Roman" w:cs="Times New Roman" w:hAnsi="Times New Roman"/>
          <w:sz w:val="20"/>
          <w:szCs w:val="20"/>
        </w:rPr>
        <w:t xml:space="preserve">SARS-COV-2 </w:t>
      </w:r>
      <w:r>
        <w:rPr>
          <w:rFonts w:ascii="Times New Roman" w:cs="Times New Roman" w:hAnsi="Times New Roman"/>
          <w:sz w:val="20"/>
          <w:szCs w:val="20"/>
        </w:rPr>
        <w:t xml:space="preserve">rapid polymerase chain reaction (PCR).On admission, respiratory distress, multiple organ failure, worsening of consciousness and other symptoms occurred successively.Finally, the family received counseling and only chose comfortable measures.The report shows the possibility of intracranial hemorrhage in patients with </w:t>
      </w:r>
      <w:r>
        <w:rPr>
          <w:rFonts w:ascii="Times New Roman" w:cs="Times New Roman" w:hAnsi="Times New Roman"/>
          <w:sz w:val="20"/>
          <w:szCs w:val="20"/>
        </w:rPr>
        <w:t>COVID-19</w:t>
      </w:r>
      <w:r>
        <w:rPr>
          <w:rFonts w:ascii="Times New Roman" w:cs="Times New Roman" w:hAnsi="Times New Roman"/>
          <w:sz w:val="20"/>
          <w:szCs w:val="20"/>
        </w:rPr>
        <w:t>, although there is no obvious bleeding quality, such as hypertension emergency department, anticoagulant drug use or antiplatelet drug use.In contrast, a retrospective study of 33 patients with COVID-19 positive cerebral hemorrhage recorded by neuroimaging examined the use of anticoagulants in this population [18].</w:t>
      </w:r>
    </w:p>
    <w:p>
      <w:pPr>
        <w:pStyle w:val="style0"/>
        <w:rPr>
          <w:rFonts w:ascii="Times New Roman" w:cs="Times New Roman" w:hAnsi="Times New Roman"/>
          <w:sz w:val="20"/>
          <w:szCs w:val="20"/>
        </w:rPr>
      </w:pPr>
      <w:r>
        <w:rPr>
          <w:rFonts w:ascii="Times New Roman" w:cs="Times New Roman" w:hAnsi="Times New Roman"/>
          <w:sz w:val="20"/>
          <w:szCs w:val="20"/>
        </w:rPr>
        <w:t>P</w:t>
      </w:r>
      <w:r>
        <w:rPr>
          <w:rFonts w:ascii="Times New Roman" w:cs="Times New Roman" w:hAnsi="Times New Roman"/>
          <w:sz w:val="20"/>
          <w:szCs w:val="20"/>
        </w:rPr>
        <w:t>atients with coronavirus disease (</w:t>
      </w:r>
      <w:r>
        <w:rPr>
          <w:rFonts w:ascii="Times New Roman" w:cs="Times New Roman" w:hAnsi="Times New Roman" w:hint="eastAsia"/>
          <w:sz w:val="20"/>
          <w:szCs w:val="20"/>
        </w:rPr>
        <w:t>COVID</w:t>
      </w:r>
      <w:r>
        <w:rPr>
          <w:rFonts w:ascii="Times New Roman" w:cs="Times New Roman" w:hAnsi="Times New Roman"/>
          <w:sz w:val="20"/>
          <w:szCs w:val="20"/>
        </w:rPr>
        <w:t>-19) were prone to thrombotic events and elevated coagulation markers, which in turn was associated with increased mortality [4,19,20].Various anticoagulant treatment options are being considered for these patients</w:t>
      </w:r>
      <w:r>
        <w:rPr>
          <w:rFonts w:ascii="Times New Roman" w:cs="Times New Roman" w:hAnsi="Times New Roman"/>
          <w:sz w:val="20"/>
          <w:szCs w:val="20"/>
        </w:rPr>
        <w:t>[</w:t>
      </w:r>
      <w:r>
        <w:rPr>
          <w:rFonts w:ascii="Times New Roman" w:cs="Times New Roman" w:hAnsi="Times New Roman"/>
          <w:sz w:val="20"/>
          <w:szCs w:val="20"/>
        </w:rPr>
        <w:t>21</w:t>
      </w:r>
      <w:r>
        <w:rPr>
          <w:rFonts w:ascii="Times New Roman" w:cs="Times New Roman" w:hAnsi="Times New Roman"/>
          <w:sz w:val="20"/>
          <w:szCs w:val="20"/>
        </w:rPr>
        <w:t>]</w:t>
      </w:r>
      <w:r>
        <w:rPr>
          <w:rFonts w:ascii="Times New Roman" w:cs="Times New Roman" w:hAnsi="Times New Roman"/>
          <w:sz w:val="20"/>
          <w:szCs w:val="20"/>
        </w:rPr>
        <w:t xml:space="preserve">.The biggest concern with increased use of anticoagulants is the increased risk of bleeding in general and intracranial hemorrhage in particular.33 patients with </w:t>
      </w:r>
      <w:r>
        <w:rPr>
          <w:rFonts w:ascii="Times New Roman" w:cs="Times New Roman" w:hAnsi="Times New Roman"/>
          <w:sz w:val="20"/>
          <w:szCs w:val="20"/>
        </w:rPr>
        <w:t>COVID-19</w:t>
      </w:r>
      <w:r>
        <w:rPr>
          <w:rFonts w:ascii="Times New Roman" w:cs="Times New Roman" w:hAnsi="Times New Roman"/>
          <w:sz w:val="20"/>
          <w:szCs w:val="20"/>
        </w:rPr>
        <w:t xml:space="preserve"> positive neuroimaging ICH were studied retrospectively, and the application of anticoagulant therapy in this population was examined [22].The average age of these patients with cerebral hemorrhage is 61.6 years (</w:t>
      </w:r>
      <w:r>
        <w:rPr>
          <w:rFonts w:ascii="Times New Roman" w:cs="Times New Roman" w:hAnsi="Times New Roman"/>
          <w:sz w:val="20"/>
          <w:szCs w:val="20"/>
        </w:rPr>
        <w:t>range</w:t>
      </w:r>
      <w:r>
        <w:rPr>
          <w:rFonts w:ascii="Times New Roman" w:cs="Times New Roman" w:hAnsi="Times New Roman"/>
          <w:sz w:val="20"/>
          <w:szCs w:val="20"/>
        </w:rPr>
        <w:t>37-83 years), 78.8% were male. Of these patients, there were 5 patients</w:t>
      </w:r>
      <w:r>
        <w:rPr>
          <w:rFonts w:ascii="Times New Roman" w:cs="Times New Roman" w:hAnsi="Times New Roman"/>
          <w:sz w:val="20"/>
          <w:szCs w:val="20"/>
        </w:rPr>
        <w:t>(15</w:t>
      </w:r>
      <w:r>
        <w:rPr>
          <w:rFonts w:ascii="Times New Roman" w:cs="Times New Roman" w:hAnsi="Times New Roman"/>
          <w:sz w:val="20"/>
          <w:szCs w:val="20"/>
        </w:rPr>
        <w:t xml:space="preserve">.2%) had mass effect and herniated parenchymal hemorrhage with a mortality rate of 100% .All 5 patients received therapeutic anticoagulation therapy, 3 patients (60%) received high </w:t>
      </w:r>
      <w:r>
        <w:rPr>
          <w:rFonts w:ascii="Times New Roman" w:cs="Times New Roman" w:hAnsi="Times New Roman"/>
          <w:sz w:val="20"/>
          <w:szCs w:val="20"/>
        </w:rPr>
        <w:t>d</w:t>
      </w:r>
      <w:r>
        <w:rPr>
          <w:rFonts w:ascii="Times New Roman" w:cs="Times New Roman" w:hAnsi="Times New Roman"/>
          <w:sz w:val="20"/>
          <w:szCs w:val="20"/>
        </w:rPr>
        <w:t xml:space="preserve">-dimer therapy and 2 patients (40%) received known thrombus therapy.All of these hemorrhages are considered to be primary ICH rather than hemorrhagic transformation of ischemic stroke.Of the other 28 patients, 7 (25%) had punctured bleeding, mainly involving the cortex, and 17 (60).7%) had small hemorrhage, 4 cases (14.3% of patients had large single site bleeding without signs of hernia, and </w:t>
      </w:r>
      <w:r>
        <w:rPr>
          <w:rFonts w:ascii="Times New Roman" w:cs="Times New Roman" w:hAnsi="Times New Roman"/>
          <w:sz w:val="20"/>
          <w:szCs w:val="20"/>
        </w:rPr>
        <w:t>26 (80%) cases of bleeding were considered to be the hemorrhagic transformation of ischemic infarction.The case report shows that patients in COVID-19 can consider anticoagulation therapy. Although the risk of cerebral hemorrhage should be considered when making the treatment plan, it is best to do head CT in advance for patients who can't have a good neurological examination to avoid the risk of catastrophic hemorrhage due to accidental large-scale acute infarction [22].</w:t>
      </w:r>
    </w:p>
    <w:p>
      <w:pPr>
        <w:pStyle w:val="style0"/>
        <w:ind w:firstLine="500"/>
        <w:rPr>
          <w:rFonts w:ascii="Times New Roman" w:cs="Times New Roman" w:hAnsi="Times New Roman"/>
          <w:b/>
          <w:bCs/>
          <w:sz w:val="20"/>
          <w:szCs w:val="20"/>
        </w:rPr>
      </w:pPr>
      <w:r>
        <w:rPr>
          <w:rFonts w:ascii="Times New Roman" w:cs="Times New Roman" w:hAnsi="Times New Roman"/>
          <w:b/>
          <w:bCs/>
          <w:sz w:val="20"/>
          <w:szCs w:val="20"/>
        </w:rPr>
        <w:t>Potential mechanisms of SARS-COV-2 mediated cerebral hemorrhage:</w:t>
      </w:r>
    </w:p>
    <w:p>
      <w:pPr>
        <w:pStyle w:val="style0"/>
        <w:ind w:firstLine="500"/>
        <w:rPr>
          <w:rFonts w:ascii="Times New Roman" w:cs="Times New Roman" w:hAnsi="Times New Roman"/>
          <w:sz w:val="20"/>
          <w:szCs w:val="20"/>
        </w:rPr>
      </w:pPr>
      <w:r>
        <w:rPr>
          <w:rFonts w:ascii="Times New Roman" w:cs="Times New Roman" w:hAnsi="Times New Roman"/>
          <w:sz w:val="20"/>
          <w:szCs w:val="20"/>
        </w:rPr>
        <w:t>Known Pathophysiology of SARS</w:t>
      </w:r>
      <w:r>
        <w:rPr>
          <w:rFonts w:ascii="Times New Roman" w:cs="Times New Roman" w:hAnsi="Times New Roman"/>
          <w:sz w:val="20"/>
          <w:szCs w:val="20"/>
        </w:rPr>
        <w:t>-</w:t>
      </w:r>
      <w:r>
        <w:rPr>
          <w:rFonts w:ascii="Times New Roman" w:cs="Times New Roman" w:hAnsi="Times New Roman"/>
          <w:sz w:val="20"/>
          <w:szCs w:val="20"/>
        </w:rPr>
        <w:t>COV-</w:t>
      </w:r>
      <w:r>
        <w:rPr>
          <w:rFonts w:ascii="Times New Roman" w:cs="Times New Roman" w:hAnsi="Times New Roman"/>
          <w:sz w:val="20"/>
          <w:szCs w:val="20"/>
        </w:rPr>
        <w:t>2 and other human coronaviruses provide clues about possible mechanisms of nerve damage.The genome of SARS -COV-2 virus is in the form of positive single-stranded RNA [2</w:t>
      </w:r>
      <w:r>
        <w:rPr>
          <w:rFonts w:ascii="Times New Roman" w:cs="Times New Roman" w:hAnsi="Times New Roman"/>
          <w:sz w:val="20"/>
          <w:szCs w:val="20"/>
        </w:rPr>
        <w:t>3</w:t>
      </w:r>
      <w:r>
        <w:rPr>
          <w:rFonts w:ascii="Times New Roman" w:cs="Times New Roman" w:hAnsi="Times New Roman"/>
          <w:sz w:val="20"/>
          <w:szCs w:val="20"/>
        </w:rPr>
        <w:t>].</w:t>
      </w:r>
      <w:r>
        <w:rPr>
          <w:rFonts w:ascii="Times New Roman" w:cs="Times New Roman" w:hAnsi="Times New Roman"/>
          <w:sz w:val="20"/>
          <w:szCs w:val="20"/>
        </w:rPr>
        <w:t>SARS-COV-2 RNA</w:t>
      </w:r>
      <w:r>
        <w:rPr>
          <w:rFonts w:ascii="Times New Roman" w:cs="Times New Roman" w:hAnsi="Times New Roman"/>
          <w:sz w:val="20"/>
          <w:szCs w:val="20"/>
        </w:rPr>
        <w:t xml:space="preserve"> encodes at least 27 proteins, including 15 non structural, 4 structural and 8 helper proteins [2</w:t>
      </w:r>
      <w:r>
        <w:rPr>
          <w:rFonts w:ascii="Times New Roman" w:cs="Times New Roman" w:hAnsi="Times New Roman"/>
          <w:sz w:val="20"/>
          <w:szCs w:val="20"/>
        </w:rPr>
        <w:t>4</w:t>
      </w:r>
      <w:r>
        <w:rPr>
          <w:rFonts w:ascii="Times New Roman" w:cs="Times New Roman" w:hAnsi="Times New Roman"/>
          <w:sz w:val="20"/>
          <w:szCs w:val="20"/>
        </w:rPr>
        <w:t>,2</w:t>
      </w:r>
      <w:r>
        <w:rPr>
          <w:rFonts w:ascii="Times New Roman" w:cs="Times New Roman" w:hAnsi="Times New Roman"/>
          <w:sz w:val="20"/>
          <w:szCs w:val="20"/>
        </w:rPr>
        <w:t>5</w:t>
      </w:r>
      <w:r>
        <w:rPr>
          <w:rFonts w:ascii="Times New Roman" w:cs="Times New Roman" w:hAnsi="Times New Roman"/>
          <w:sz w:val="20"/>
          <w:szCs w:val="20"/>
        </w:rPr>
        <w:t>].Four structural proteins play an important role in infection, namely nucleocapsid protein (N) around the RNA genome and three membrane proteins: spike glycoprotein (S), matrix protein (M) and envelope protein (E)[2</w:t>
      </w:r>
      <w:r>
        <w:rPr>
          <w:rFonts w:ascii="Times New Roman" w:cs="Times New Roman" w:hAnsi="Times New Roman"/>
          <w:sz w:val="20"/>
          <w:szCs w:val="20"/>
        </w:rPr>
        <w:t>6</w:t>
      </w:r>
      <w:r>
        <w:rPr>
          <w:rFonts w:ascii="Times New Roman" w:cs="Times New Roman" w:hAnsi="Times New Roman"/>
          <w:sz w:val="20"/>
          <w:szCs w:val="20"/>
        </w:rPr>
        <w:t>].S protein can bind to human angiotensin converting enzyme 2(ACE2) receptor through the transmembrane protease serine 2(TMPRSS2) and cause infection [2</w:t>
      </w:r>
      <w:r>
        <w:rPr>
          <w:rFonts w:ascii="Times New Roman" w:cs="Times New Roman" w:hAnsi="Times New Roman"/>
          <w:sz w:val="20"/>
          <w:szCs w:val="20"/>
        </w:rPr>
        <w:t>7</w:t>
      </w:r>
      <w:r>
        <w:rPr>
          <w:rFonts w:ascii="Times New Roman" w:cs="Times New Roman" w:hAnsi="Times New Roman"/>
          <w:sz w:val="20"/>
          <w:szCs w:val="20"/>
        </w:rPr>
        <w:t>].ACE2 exists in arterial and venous endothelial cells and arterial smooth muscle cells of multiple tissues and organs, including respiratory system, airway and brain [2</w:t>
      </w:r>
      <w:r>
        <w:rPr>
          <w:rFonts w:ascii="Times New Roman" w:cs="Times New Roman" w:hAnsi="Times New Roman"/>
          <w:sz w:val="20"/>
          <w:szCs w:val="20"/>
        </w:rPr>
        <w:t>5</w:t>
      </w:r>
      <w:r>
        <w:rPr>
          <w:rFonts w:ascii="Times New Roman" w:cs="Times New Roman" w:hAnsi="Times New Roman"/>
          <w:sz w:val="20"/>
          <w:szCs w:val="20"/>
        </w:rPr>
        <w:t>]. In addition, neurons and glial cells also express ACE2, which may be invaded by</w:t>
      </w:r>
      <w:r>
        <w:rPr>
          <w:rFonts w:ascii="Times New Roman" w:cs="Times New Roman" w:hAnsi="Times New Roman"/>
          <w:sz w:val="20"/>
          <w:szCs w:val="20"/>
        </w:rPr>
        <w:t xml:space="preserve"> SARS-COV-2 </w:t>
      </w:r>
      <w:r>
        <w:rPr>
          <w:rFonts w:ascii="Times New Roman" w:cs="Times New Roman" w:hAnsi="Times New Roman"/>
          <w:sz w:val="20"/>
          <w:szCs w:val="20"/>
        </w:rPr>
        <w:t>[2</w:t>
      </w:r>
      <w:r>
        <w:rPr>
          <w:rFonts w:ascii="Times New Roman" w:cs="Times New Roman" w:hAnsi="Times New Roman"/>
          <w:sz w:val="20"/>
          <w:szCs w:val="20"/>
        </w:rPr>
        <w:t>8</w:t>
      </w:r>
      <w:r>
        <w:rPr>
          <w:rFonts w:ascii="Times New Roman" w:cs="Times New Roman" w:hAnsi="Times New Roman"/>
          <w:sz w:val="20"/>
          <w:szCs w:val="20"/>
        </w:rPr>
        <w:t>-3</w:t>
      </w:r>
      <w:r>
        <w:rPr>
          <w:rFonts w:ascii="Times New Roman" w:cs="Times New Roman" w:hAnsi="Times New Roman"/>
          <w:sz w:val="20"/>
          <w:szCs w:val="20"/>
        </w:rPr>
        <w:t>0</w:t>
      </w:r>
      <w:r>
        <w:rPr>
          <w:rFonts w:ascii="Times New Roman" w:cs="Times New Roman" w:hAnsi="Times New Roman"/>
          <w:sz w:val="20"/>
          <w:szCs w:val="20"/>
        </w:rPr>
        <w:t xml:space="preserve">].ICH patients are susceptible to </w:t>
      </w:r>
      <w:r>
        <w:rPr>
          <w:rFonts w:ascii="Times New Roman" w:cs="Times New Roman" w:hAnsi="Times New Roman"/>
          <w:sz w:val="20"/>
          <w:szCs w:val="20"/>
        </w:rPr>
        <w:t>SRAS-COV-2</w:t>
      </w:r>
      <w:r>
        <w:rPr>
          <w:rFonts w:ascii="Times New Roman" w:cs="Times New Roman" w:hAnsi="Times New Roman"/>
          <w:sz w:val="20"/>
          <w:szCs w:val="20"/>
        </w:rPr>
        <w:t xml:space="preserve"> infection and have serious complications due to infection [2</w:t>
      </w:r>
      <w:r>
        <w:rPr>
          <w:rFonts w:ascii="Times New Roman" w:cs="Times New Roman" w:hAnsi="Times New Roman"/>
          <w:sz w:val="20"/>
          <w:szCs w:val="20"/>
        </w:rPr>
        <w:t>8</w:t>
      </w:r>
      <w:r>
        <w:rPr>
          <w:rFonts w:ascii="Times New Roman" w:cs="Times New Roman" w:hAnsi="Times New Roman"/>
          <w:sz w:val="20"/>
          <w:szCs w:val="20"/>
        </w:rPr>
        <w:t>].Available evidence strongly suggests that SARS-COV-2 infection may significantly increase the incidence of hemorrhagic stroke, especially in high-risk patients [3</w:t>
      </w:r>
      <w:r>
        <w:rPr>
          <w:rFonts w:ascii="Times New Roman" w:cs="Times New Roman" w:hAnsi="Times New Roman"/>
          <w:sz w:val="20"/>
          <w:szCs w:val="20"/>
        </w:rPr>
        <w:t>1</w:t>
      </w:r>
      <w:r>
        <w:rPr>
          <w:rFonts w:ascii="Times New Roman" w:cs="Times New Roman" w:hAnsi="Times New Roman"/>
          <w:sz w:val="20"/>
          <w:szCs w:val="20"/>
        </w:rPr>
        <w:t>].In our review, we propose three possible mechanisms of intracranial hemorrhage in COVID-19 -19 patients (Fig. 1).</w:t>
      </w:r>
    </w:p>
    <w:p>
      <w:pPr>
        <w:pStyle w:val="style0"/>
        <w:ind w:firstLine="500"/>
        <w:rPr>
          <w:rFonts w:ascii="Times New Roman" w:cs="Times New Roman" w:hAnsi="Times New Roman"/>
          <w:b/>
          <w:bCs/>
          <w:sz w:val="20"/>
          <w:szCs w:val="20"/>
        </w:rPr>
      </w:pPr>
      <w:r>
        <w:rPr>
          <w:rFonts w:ascii="Times New Roman" w:cs="Times New Roman" w:hAnsi="Times New Roman"/>
          <w:b/>
          <w:bCs/>
          <w:sz w:val="20"/>
          <w:szCs w:val="20"/>
        </w:rPr>
        <w:t>1.Downregulate the expression of ACE2</w:t>
      </w:r>
    </w:p>
    <w:p>
      <w:pPr>
        <w:pStyle w:val="style0"/>
        <w:rPr>
          <w:rFonts w:ascii="Times New Roman" w:cs="Times New Roman" w:hAnsi="Times New Roman"/>
          <w:sz w:val="20"/>
          <w:szCs w:val="20"/>
        </w:rPr>
      </w:pPr>
      <w:r>
        <w:rPr>
          <w:rFonts w:ascii="Times New Roman" w:cs="Times New Roman" w:hAnsi="Times New Roman"/>
          <w:sz w:val="20"/>
          <w:szCs w:val="20"/>
        </w:rPr>
        <w:t xml:space="preserve">Similar to </w:t>
      </w:r>
      <w:r>
        <w:rPr>
          <w:rFonts w:ascii="Times New Roman" w:cs="Times New Roman" w:hAnsi="Times New Roman"/>
          <w:sz w:val="20"/>
          <w:szCs w:val="20"/>
        </w:rPr>
        <w:t>SARS</w:t>
      </w:r>
      <w:r>
        <w:rPr>
          <w:rFonts w:ascii="Times New Roman" w:cs="Times New Roman" w:hAnsi="Times New Roman"/>
          <w:sz w:val="20"/>
          <w:szCs w:val="20"/>
        </w:rPr>
        <w:t>-</w:t>
      </w:r>
      <w:r>
        <w:rPr>
          <w:rFonts w:ascii="Times New Roman" w:cs="Times New Roman" w:hAnsi="Times New Roman"/>
          <w:sz w:val="20"/>
          <w:szCs w:val="20"/>
        </w:rPr>
        <w:t>COV-1</w:t>
      </w:r>
      <w:r>
        <w:rPr>
          <w:rFonts w:ascii="Times New Roman" w:cs="Times New Roman" w:hAnsi="Times New Roman"/>
          <w:sz w:val="20"/>
          <w:szCs w:val="20"/>
        </w:rPr>
        <w:t xml:space="preserve">, </w:t>
      </w:r>
      <w:r>
        <w:rPr>
          <w:rFonts w:ascii="Times New Roman" w:cs="Times New Roman" w:hAnsi="Times New Roman"/>
          <w:sz w:val="20"/>
          <w:szCs w:val="20"/>
        </w:rPr>
        <w:t>SARS</w:t>
      </w:r>
      <w:r>
        <w:rPr>
          <w:rFonts w:ascii="Times New Roman" w:cs="Times New Roman" w:hAnsi="Times New Roman"/>
          <w:sz w:val="20"/>
          <w:szCs w:val="20"/>
        </w:rPr>
        <w:t>-</w:t>
      </w:r>
      <w:r>
        <w:rPr>
          <w:rFonts w:ascii="Times New Roman" w:cs="Times New Roman" w:hAnsi="Times New Roman"/>
          <w:sz w:val="20"/>
          <w:szCs w:val="20"/>
        </w:rPr>
        <w:t>COV-2</w:t>
      </w:r>
      <w:r>
        <w:rPr>
          <w:rFonts w:ascii="Times New Roman" w:cs="Times New Roman" w:hAnsi="Times New Roman"/>
          <w:sz w:val="20"/>
          <w:szCs w:val="20"/>
        </w:rPr>
        <w:t xml:space="preserve"> </w:t>
      </w:r>
      <w:r>
        <w:rPr>
          <w:rFonts w:ascii="Times New Roman" w:cs="Times New Roman" w:hAnsi="Times New Roman"/>
          <w:sz w:val="20"/>
          <w:szCs w:val="20"/>
        </w:rPr>
        <w:t>uses</w:t>
      </w:r>
      <w:r>
        <w:rPr>
          <w:rFonts w:ascii="Times New Roman" w:cs="Times New Roman" w:hAnsi="Times New Roman"/>
          <w:sz w:val="20"/>
          <w:szCs w:val="20"/>
        </w:rPr>
        <w:t xml:space="preserve"> </w:t>
      </w:r>
      <w:r>
        <w:rPr>
          <w:rFonts w:ascii="Times New Roman" w:cs="Times New Roman" w:hAnsi="Times New Roman"/>
          <w:sz w:val="20"/>
          <w:szCs w:val="20"/>
        </w:rPr>
        <w:t xml:space="preserve">S </w:t>
      </w:r>
      <w:r>
        <w:rPr>
          <w:rFonts w:ascii="Times New Roman" w:cs="Times New Roman" w:hAnsi="Times New Roman"/>
          <w:sz w:val="20"/>
          <w:szCs w:val="20"/>
        </w:rPr>
        <w:t>Glycoprotein as its main receptor, affecting the activity of Renin–Angiotensin system [2</w:t>
      </w:r>
      <w:r>
        <w:rPr>
          <w:rFonts w:ascii="Times New Roman" w:cs="Times New Roman" w:hAnsi="Times New Roman"/>
          <w:sz w:val="20"/>
          <w:szCs w:val="20"/>
        </w:rPr>
        <w:t>7</w:t>
      </w:r>
      <w:r>
        <w:rPr>
          <w:rFonts w:ascii="Times New Roman" w:cs="Times New Roman" w:hAnsi="Times New Roman"/>
          <w:sz w:val="20"/>
          <w:szCs w:val="20"/>
        </w:rPr>
        <w:t>,2</w:t>
      </w:r>
      <w:r>
        <w:rPr>
          <w:rFonts w:ascii="Times New Roman" w:cs="Times New Roman" w:hAnsi="Times New Roman"/>
          <w:sz w:val="20"/>
          <w:szCs w:val="20"/>
        </w:rPr>
        <w:t>8</w:t>
      </w:r>
      <w:r>
        <w:rPr>
          <w:rFonts w:ascii="Times New Roman" w:cs="Times New Roman" w:hAnsi="Times New Roman"/>
          <w:sz w:val="20"/>
          <w:szCs w:val="20"/>
        </w:rPr>
        <w:t>,3</w:t>
      </w:r>
      <w:r>
        <w:rPr>
          <w:rFonts w:ascii="Times New Roman" w:cs="Times New Roman" w:hAnsi="Times New Roman"/>
          <w:sz w:val="20"/>
          <w:szCs w:val="20"/>
        </w:rPr>
        <w:t>2</w:t>
      </w:r>
      <w:r>
        <w:rPr>
          <w:rFonts w:ascii="Times New Roman" w:cs="Times New Roman" w:hAnsi="Times New Roman"/>
          <w:sz w:val="20"/>
          <w:szCs w:val="20"/>
        </w:rPr>
        <w:t>] .Ras include Angiotensinogen (</w:t>
      </w:r>
      <w:r>
        <w:rPr>
          <w:rFonts w:ascii="Times New Roman" w:cs="Times New Roman" w:hAnsi="Times New Roman"/>
          <w:sz w:val="20"/>
          <w:szCs w:val="20"/>
        </w:rPr>
        <w:t>AGT</w:t>
      </w:r>
      <w:r>
        <w:rPr>
          <w:rFonts w:ascii="Times New Roman" w:cs="Times New Roman" w:hAnsi="Times New Roman"/>
          <w:sz w:val="20"/>
          <w:szCs w:val="20"/>
        </w:rPr>
        <w:t>) , Renin, Angiotensinogen I (Ang I) , Angiotensinogen II (Ang II) , and Angiotensinogen 1-7(</w:t>
      </w:r>
      <w:r>
        <w:rPr>
          <w:rFonts w:ascii="Times New Roman" w:cs="Times New Roman" w:hAnsi="Times New Roman"/>
          <w:sz w:val="20"/>
          <w:szCs w:val="20"/>
        </w:rPr>
        <w:t>A</w:t>
      </w:r>
      <w:r>
        <w:rPr>
          <w:rFonts w:ascii="Times New Roman" w:cs="Times New Roman" w:hAnsi="Times New Roman"/>
          <w:sz w:val="20"/>
          <w:szCs w:val="20"/>
        </w:rPr>
        <w:t>ng</w:t>
      </w:r>
      <w:r>
        <w:rPr>
          <w:rFonts w:ascii="Times New Roman" w:cs="Times New Roman" w:hAnsi="Times New Roman"/>
          <w:sz w:val="20"/>
          <w:szCs w:val="20"/>
        </w:rPr>
        <w:t>-(1</w:t>
      </w:r>
      <w:r>
        <w:rPr>
          <w:rFonts w:ascii="Times New Roman" w:cs="Times New Roman" w:hAnsi="Times New Roman"/>
          <w:sz w:val="20"/>
          <w:szCs w:val="20"/>
        </w:rPr>
        <w:t>-7</w:t>
      </w:r>
      <w:r>
        <w:rPr>
          <w:rFonts w:ascii="Times New Roman" w:cs="Times New Roman" w:hAnsi="Times New Roman"/>
          <w:sz w:val="20"/>
          <w:szCs w:val="20"/>
        </w:rPr>
        <w:t>)</w:t>
      </w:r>
      <w:r>
        <w:rPr>
          <w:rFonts w:ascii="Times New Roman" w:cs="Times New Roman" w:hAnsi="Times New Roman"/>
          <w:sz w:val="20"/>
          <w:szCs w:val="20"/>
        </w:rPr>
        <w:t>) , they are transferred by Endopeptidase, converting enzyme (A</w:t>
      </w:r>
      <w:r>
        <w:rPr>
          <w:rFonts w:ascii="Times New Roman" w:cs="Times New Roman" w:hAnsi="Times New Roman"/>
          <w:sz w:val="20"/>
          <w:szCs w:val="20"/>
        </w:rPr>
        <w:t>CE</w:t>
      </w:r>
      <w:r>
        <w:rPr>
          <w:rFonts w:ascii="Times New Roman" w:cs="Times New Roman" w:hAnsi="Times New Roman"/>
          <w:sz w:val="20"/>
          <w:szCs w:val="20"/>
        </w:rPr>
        <w:t>) ,</w:t>
      </w:r>
      <w:r>
        <w:rPr>
          <w:rFonts w:ascii="Times New Roman" w:cs="Times New Roman" w:hAnsi="Times New Roman"/>
          <w:sz w:val="20"/>
          <w:szCs w:val="20"/>
        </w:rPr>
        <w:t xml:space="preserve"> converting enzym </w:t>
      </w:r>
      <w:r>
        <w:rPr>
          <w:rFonts w:ascii="Times New Roman" w:cs="Times New Roman" w:hAnsi="Times New Roman"/>
          <w:sz w:val="20"/>
          <w:szCs w:val="20"/>
        </w:rPr>
        <w:t>type-</w:t>
      </w:r>
      <w:r>
        <w:rPr>
          <w:rFonts w:ascii="Times New Roman" w:cs="Times New Roman" w:hAnsi="Times New Roman"/>
          <w:sz w:val="20"/>
          <w:szCs w:val="20"/>
        </w:rPr>
        <w:t>2</w:t>
      </w:r>
      <w:r>
        <w:rPr>
          <w:rFonts w:ascii="Times New Roman" w:cs="Times New Roman" w:hAnsi="Times New Roman"/>
          <w:sz w:val="20"/>
          <w:szCs w:val="20"/>
        </w:rPr>
        <w:t>(</w:t>
      </w:r>
      <w:r>
        <w:rPr>
          <w:rFonts w:ascii="Times New Roman" w:cs="Times New Roman" w:hAnsi="Times New Roman"/>
          <w:sz w:val="20"/>
          <w:szCs w:val="20"/>
        </w:rPr>
        <w:t>A</w:t>
      </w:r>
      <w:r>
        <w:rPr>
          <w:rFonts w:ascii="Times New Roman" w:cs="Times New Roman" w:hAnsi="Times New Roman"/>
          <w:sz w:val="20"/>
          <w:szCs w:val="20"/>
        </w:rPr>
        <w:t>CE2)</w:t>
      </w:r>
      <w:r>
        <w:rPr>
          <w:rFonts w:ascii="Times New Roman" w:cs="Times New Roman" w:hAnsi="Times New Roman"/>
          <w:sz w:val="20"/>
          <w:szCs w:val="20"/>
        </w:rPr>
        <w:t>, Angiotensinogen 1 receptor (</w:t>
      </w:r>
      <w:r>
        <w:rPr>
          <w:rFonts w:ascii="Times New Roman" w:cs="Times New Roman" w:hAnsi="Times New Roman"/>
          <w:sz w:val="20"/>
          <w:szCs w:val="20"/>
        </w:rPr>
        <w:t>AT1R</w:t>
      </w:r>
      <w:r>
        <w:rPr>
          <w:rFonts w:ascii="Times New Roman" w:cs="Times New Roman" w:hAnsi="Times New Roman"/>
          <w:sz w:val="20"/>
          <w:szCs w:val="20"/>
        </w:rPr>
        <w:t>) , Angiotensinogen 2 receptor (</w:t>
      </w:r>
      <w:r>
        <w:rPr>
          <w:rFonts w:ascii="Times New Roman" w:cs="Times New Roman" w:hAnsi="Times New Roman"/>
          <w:sz w:val="20"/>
          <w:szCs w:val="20"/>
        </w:rPr>
        <w:t>AT2R</w:t>
      </w:r>
      <w:r>
        <w:rPr>
          <w:rFonts w:ascii="Times New Roman" w:cs="Times New Roman" w:hAnsi="Times New Roman"/>
          <w:sz w:val="20"/>
          <w:szCs w:val="20"/>
        </w:rPr>
        <w:t xml:space="preserve">) and </w:t>
      </w:r>
      <w:r>
        <w:rPr>
          <w:rFonts w:ascii="Times New Roman" w:cs="Times New Roman" w:hAnsi="Times New Roman"/>
          <w:sz w:val="20"/>
          <w:szCs w:val="20"/>
        </w:rPr>
        <w:t>M</w:t>
      </w:r>
      <w:r>
        <w:rPr>
          <w:rFonts w:ascii="Times New Roman" w:cs="Times New Roman" w:hAnsi="Times New Roman" w:hint="eastAsia"/>
          <w:sz w:val="20"/>
          <w:szCs w:val="20"/>
        </w:rPr>
        <w:t>as</w:t>
      </w:r>
      <w:r>
        <w:rPr>
          <w:rFonts w:ascii="Times New Roman" w:cs="Times New Roman" w:hAnsi="Times New Roman"/>
          <w:sz w:val="20"/>
          <w:szCs w:val="20"/>
        </w:rPr>
        <w:t xml:space="preserve"> </w:t>
      </w:r>
      <w:r>
        <w:rPr>
          <w:rFonts w:ascii="Times New Roman" w:cs="Times New Roman" w:hAnsi="Times New Roman" w:hint="eastAsia"/>
          <w:sz w:val="20"/>
          <w:szCs w:val="20"/>
        </w:rPr>
        <w:t>receptor</w:t>
      </w:r>
      <w:r>
        <w:rPr>
          <w:rFonts w:ascii="Times New Roman" w:cs="Times New Roman" w:hAnsi="Times New Roman"/>
          <w:sz w:val="20"/>
          <w:szCs w:val="20"/>
        </w:rPr>
        <w:t xml:space="preserve"> </w:t>
      </w:r>
      <w:r>
        <w:rPr>
          <w:rFonts w:ascii="Times New Roman" w:cs="Times New Roman" w:hAnsi="Times New Roman"/>
          <w:sz w:val="20"/>
          <w:szCs w:val="20"/>
        </w:rPr>
        <w:t>(M</w:t>
      </w:r>
      <w:r>
        <w:rPr>
          <w:rFonts w:ascii="Times New Roman" w:cs="Times New Roman" w:hAnsi="Times New Roman"/>
          <w:sz w:val="20"/>
          <w:szCs w:val="20"/>
        </w:rPr>
        <w:t>asR</w:t>
      </w:r>
      <w:r>
        <w:rPr>
          <w:rFonts w:ascii="Times New Roman" w:cs="Times New Roman" w:hAnsi="Times New Roman"/>
          <w:sz w:val="20"/>
          <w:szCs w:val="20"/>
        </w:rPr>
        <w:t>) .Private evidence shows that ACE/</w:t>
      </w:r>
      <w:r>
        <w:rPr>
          <w:rFonts w:ascii="Times New Roman" w:cs="Times New Roman" w:hAnsi="Times New Roman"/>
          <w:sz w:val="20"/>
          <w:szCs w:val="20"/>
        </w:rPr>
        <w:t>A</w:t>
      </w:r>
      <w:r>
        <w:rPr>
          <w:rFonts w:ascii="Times New Roman" w:cs="Times New Roman" w:hAnsi="Times New Roman"/>
          <w:sz w:val="20"/>
          <w:szCs w:val="20"/>
        </w:rPr>
        <w:t xml:space="preserve">ng Ⅰ / AT1R axis and ACE2 / Ang </w:t>
      </w:r>
      <w:r>
        <w:rPr>
          <w:rFonts w:ascii="Times New Roman" w:cs="Times New Roman" w:hAnsi="Times New Roman"/>
          <w:sz w:val="20"/>
          <w:szCs w:val="20"/>
        </w:rPr>
        <w:t>-</w:t>
      </w:r>
      <w:r>
        <w:rPr>
          <w:rFonts w:ascii="Times New Roman" w:cs="Times New Roman" w:hAnsi="Times New Roman"/>
          <w:sz w:val="20"/>
          <w:szCs w:val="20"/>
        </w:rPr>
        <w:t>(1-7) / M</w:t>
      </w:r>
      <w:r>
        <w:rPr>
          <w:rFonts w:ascii="Times New Roman" w:cs="Times New Roman" w:hAnsi="Times New Roman"/>
          <w:sz w:val="20"/>
          <w:szCs w:val="20"/>
        </w:rPr>
        <w:t>asR</w:t>
      </w:r>
      <w:r>
        <w:rPr>
          <w:rFonts w:ascii="Times New Roman" w:cs="Times New Roman" w:hAnsi="Times New Roman"/>
          <w:sz w:val="20"/>
          <w:szCs w:val="20"/>
        </w:rPr>
        <w:t xml:space="preserve"> axis play an important role in regulating RAS system.The ACE/AngII/AT1R axis and ACE2/Ang-(1-7)/MasR axis are in a state of dynamic balance, and play a variety of physiological roles such as electrolyte homeostasis, cardiovascular control, and body fluid volume regulation [3</w:t>
      </w:r>
      <w:r>
        <w:rPr>
          <w:rFonts w:ascii="Times New Roman" w:cs="Times New Roman" w:hAnsi="Times New Roman"/>
          <w:sz w:val="20"/>
          <w:szCs w:val="20"/>
        </w:rPr>
        <w:t>3</w:t>
      </w:r>
      <w:r>
        <w:rPr>
          <w:rFonts w:ascii="Times New Roman" w:cs="Times New Roman" w:hAnsi="Times New Roman"/>
          <w:sz w:val="20"/>
          <w:szCs w:val="20"/>
        </w:rPr>
        <w:t xml:space="preserve">].At the </w:t>
      </w:r>
      <w:r>
        <w:rPr>
          <w:rFonts w:ascii="Times New Roman" w:cs="Times New Roman" w:hAnsi="Times New Roman"/>
          <w:sz w:val="20"/>
          <w:szCs w:val="20"/>
        </w:rPr>
        <w:t>ACE/AngII/AT1R axis</w:t>
      </w:r>
      <w:r>
        <w:rPr>
          <w:rFonts w:ascii="Times New Roman" w:cs="Times New Roman" w:hAnsi="Times New Roman"/>
          <w:sz w:val="20"/>
          <w:szCs w:val="20"/>
        </w:rPr>
        <w:t xml:space="preserve">, the </w:t>
      </w:r>
      <w:r>
        <w:rPr>
          <w:rFonts w:ascii="Times New Roman" w:cs="Times New Roman" w:hAnsi="Times New Roman"/>
          <w:sz w:val="20"/>
          <w:szCs w:val="20"/>
        </w:rPr>
        <w:t>renin</w:t>
      </w:r>
      <w:r>
        <w:rPr>
          <w:rFonts w:ascii="Times New Roman" w:cs="Times New Roman" w:hAnsi="Times New Roman"/>
          <w:sz w:val="20"/>
          <w:szCs w:val="20"/>
        </w:rPr>
        <w:t xml:space="preserve"> first class cuts Angiotensinogen to Angiotensinogen</w:t>
      </w:r>
      <w:r>
        <w:rPr>
          <w:rFonts w:ascii="Times New Roman" w:cs="Times New Roman" w:hAnsi="Times New Roman"/>
          <w:sz w:val="20"/>
          <w:szCs w:val="20"/>
        </w:rPr>
        <w:t xml:space="preserve"> I</w:t>
      </w:r>
      <w:r>
        <w:rPr>
          <w:rFonts w:ascii="Times New Roman" w:cs="Times New Roman" w:hAnsi="Times New Roman"/>
          <w:sz w:val="20"/>
          <w:szCs w:val="20"/>
        </w:rPr>
        <w:t xml:space="preserve">.Ang I is converted from ace to Ang II, and ACE successively simulates AT1R </w:t>
      </w:r>
      <w:r>
        <w:rPr>
          <w:rFonts w:ascii="Times New Roman" w:cs="Times New Roman" w:hAnsi="Times New Roman"/>
          <w:sz w:val="20"/>
          <w:szCs w:val="20"/>
        </w:rPr>
        <w:t>and</w:t>
      </w:r>
      <w:r>
        <w:rPr>
          <w:rFonts w:ascii="Times New Roman" w:cs="Times New Roman" w:hAnsi="Times New Roman"/>
          <w:sz w:val="20"/>
          <w:szCs w:val="20"/>
        </w:rPr>
        <w:t xml:space="preserve"> AT2R [3</w:t>
      </w:r>
      <w:r>
        <w:rPr>
          <w:rFonts w:ascii="Times New Roman" w:cs="Times New Roman" w:hAnsi="Times New Roman"/>
          <w:sz w:val="20"/>
          <w:szCs w:val="20"/>
        </w:rPr>
        <w:t>4</w:t>
      </w:r>
      <w:r>
        <w:rPr>
          <w:rFonts w:ascii="Times New Roman" w:cs="Times New Roman" w:hAnsi="Times New Roman"/>
          <w:sz w:val="20"/>
          <w:szCs w:val="20"/>
        </w:rPr>
        <w:t>].Angiotensin</w:t>
      </w:r>
      <w:r>
        <w:rPr>
          <w:rFonts w:ascii="Times New Roman" w:cs="Times New Roman" w:hAnsi="Times New Roman"/>
          <w:sz w:val="20"/>
          <w:szCs w:val="20"/>
        </w:rPr>
        <w:t>ogen</w:t>
      </w:r>
      <w:r>
        <w:rPr>
          <w:rFonts w:ascii="Times New Roman" w:cs="Times New Roman" w:hAnsi="Times New Roman"/>
          <w:sz w:val="20"/>
          <w:szCs w:val="20"/>
        </w:rPr>
        <w:t xml:space="preserve"> </w:t>
      </w:r>
      <w:r>
        <w:rPr>
          <w:rFonts w:ascii="Times New Roman" w:cs="Times New Roman" w:hAnsi="Times New Roman"/>
          <w:sz w:val="20"/>
          <w:szCs w:val="20"/>
        </w:rPr>
        <w:t xml:space="preserve">II </w:t>
      </w:r>
      <w:r>
        <w:rPr>
          <w:rFonts w:ascii="Times New Roman" w:cs="Times New Roman" w:hAnsi="Times New Roman"/>
          <w:sz w:val="20"/>
          <w:szCs w:val="20"/>
        </w:rPr>
        <w:t>has a higher affinity for AT1R than AT2R, and plays a variety of physiological roles, such as vasoconstriction, neuroinflammation, oxidative stress, apoptosis and cell proliferation [3</w:t>
      </w:r>
      <w:r>
        <w:rPr>
          <w:rFonts w:ascii="Times New Roman" w:cs="Times New Roman" w:hAnsi="Times New Roman"/>
          <w:sz w:val="20"/>
          <w:szCs w:val="20"/>
        </w:rPr>
        <w:t>4</w:t>
      </w:r>
      <w:r>
        <w:rPr>
          <w:rFonts w:ascii="Times New Roman" w:cs="Times New Roman" w:hAnsi="Times New Roman"/>
          <w:sz w:val="20"/>
          <w:szCs w:val="20"/>
        </w:rPr>
        <w:t>].On the ACE2/Ang-(1-7)/MasR axis, Ang II is hydrolyzed to Ang(1-7) by ACE2 and binds to the Mas receptor.Activation of ACE2/Ang-(1-7) / Mas</w:t>
      </w:r>
      <w:r>
        <w:rPr>
          <w:rFonts w:ascii="Times New Roman" w:cs="Times New Roman" w:hAnsi="Times New Roman"/>
          <w:sz w:val="20"/>
          <w:szCs w:val="20"/>
        </w:rPr>
        <w:t>R</w:t>
      </w:r>
      <w:r>
        <w:rPr>
          <w:rFonts w:ascii="Times New Roman" w:cs="Times New Roman" w:hAnsi="Times New Roman"/>
          <w:sz w:val="20"/>
          <w:szCs w:val="20"/>
        </w:rPr>
        <w:t xml:space="preserve"> axis can lead to vasodilation, angiogenesis, anti-inflammatory, antioxidant and anti apoptotic reactions, and play a vascular protective role.</w:t>
      </w:r>
      <w:r>
        <w:rPr>
          <w:rFonts w:ascii="Times New Roman" w:cs="Times New Roman" w:hAnsi="Times New Roman"/>
          <w:sz w:val="20"/>
          <w:szCs w:val="20"/>
        </w:rPr>
        <w:t>SARS-COV-2</w:t>
      </w:r>
      <w:r>
        <w:rPr>
          <w:rFonts w:ascii="Times New Roman" w:cs="Times New Roman" w:hAnsi="Times New Roman"/>
          <w:sz w:val="20"/>
          <w:szCs w:val="20"/>
        </w:rPr>
        <w:t xml:space="preserve"> particle infection downregulates active ACE2 and Ang-(1-7) and increases Angiotensinogen II (A</w:t>
      </w:r>
      <w:r>
        <w:rPr>
          <w:rFonts w:ascii="Times New Roman" w:cs="Times New Roman" w:hAnsi="Times New Roman"/>
          <w:sz w:val="20"/>
          <w:szCs w:val="20"/>
        </w:rPr>
        <w:t>ng</w:t>
      </w:r>
      <w:r>
        <w:rPr>
          <w:rFonts w:ascii="Times New Roman" w:cs="Times New Roman" w:hAnsi="Times New Roman"/>
          <w:sz w:val="20"/>
          <w:szCs w:val="20"/>
        </w:rPr>
        <w:t>II) , leading to inhibition of A</w:t>
      </w:r>
      <w:r>
        <w:rPr>
          <w:rFonts w:ascii="Times New Roman" w:cs="Times New Roman" w:hAnsi="Times New Roman"/>
          <w:sz w:val="20"/>
          <w:szCs w:val="20"/>
        </w:rPr>
        <w:t>CE</w:t>
      </w:r>
      <w:r>
        <w:rPr>
          <w:rFonts w:ascii="Times New Roman" w:cs="Times New Roman" w:hAnsi="Times New Roman"/>
          <w:sz w:val="20"/>
          <w:szCs w:val="20"/>
        </w:rPr>
        <w:t>2/ang-(1-7)/Mas</w:t>
      </w:r>
      <w:r>
        <w:rPr>
          <w:rFonts w:ascii="Times New Roman" w:cs="Times New Roman" w:hAnsi="Times New Roman"/>
          <w:sz w:val="20"/>
          <w:szCs w:val="20"/>
        </w:rPr>
        <w:t>R</w:t>
      </w:r>
      <w:r>
        <w:rPr>
          <w:rFonts w:ascii="Times New Roman" w:cs="Times New Roman" w:hAnsi="Times New Roman"/>
          <w:sz w:val="20"/>
          <w:szCs w:val="20"/>
        </w:rPr>
        <w:t xml:space="preserve"> axis and over activation of </w:t>
      </w:r>
      <w:r>
        <w:rPr>
          <w:rFonts w:ascii="Times New Roman" w:cs="Times New Roman" w:hAnsi="Times New Roman"/>
          <w:sz w:val="20"/>
          <w:szCs w:val="20"/>
        </w:rPr>
        <w:t>ACE/AngⅠⅠ/AT1R axis</w:t>
      </w:r>
      <w:r>
        <w:rPr>
          <w:rFonts w:ascii="Times New Roman" w:cs="Times New Roman" w:hAnsi="Times New Roman"/>
          <w:sz w:val="20"/>
          <w:szCs w:val="20"/>
        </w:rPr>
        <w:t>[</w:t>
      </w:r>
      <w:r>
        <w:rPr>
          <w:rFonts w:ascii="Times New Roman" w:cs="Times New Roman" w:hAnsi="Times New Roman"/>
          <w:sz w:val="20"/>
          <w:szCs w:val="20"/>
        </w:rPr>
        <w:t>35</w:t>
      </w:r>
      <w:r>
        <w:rPr>
          <w:rFonts w:ascii="Times New Roman" w:cs="Times New Roman" w:hAnsi="Times New Roman"/>
          <w:sz w:val="20"/>
          <w:szCs w:val="20"/>
        </w:rPr>
        <w:t>]</w:t>
      </w:r>
      <w:r>
        <w:rPr>
          <w:rFonts w:ascii="Times New Roman" w:cs="Times New Roman" w:hAnsi="Times New Roman"/>
          <w:sz w:val="20"/>
          <w:szCs w:val="20"/>
        </w:rPr>
        <w:t>.Overactivation of the ACE/Ang</w:t>
      </w:r>
      <w:r>
        <w:rPr>
          <w:rFonts w:ascii="Times New Roman" w:cs="Times New Roman" w:hAnsi="Times New Roman"/>
          <w:sz w:val="20"/>
          <w:szCs w:val="20"/>
        </w:rPr>
        <w:t>II</w:t>
      </w:r>
      <w:r>
        <w:rPr>
          <w:rFonts w:ascii="Times New Roman" w:cs="Times New Roman" w:hAnsi="Times New Roman"/>
          <w:sz w:val="20"/>
          <w:szCs w:val="20"/>
        </w:rPr>
        <w:t xml:space="preserve"> /AT1R axis can lead to elevated blood pressure, hypertrophy, fibrosis, and ultimately increased risk of intracranial hemorrhage.Inhibition of ACE2</w:t>
      </w:r>
      <w:r>
        <w:rPr>
          <w:rFonts w:ascii="Times New Roman" w:cs="Times New Roman" w:hAnsi="Times New Roman"/>
          <w:sz w:val="20"/>
          <w:szCs w:val="20"/>
        </w:rPr>
        <w:t>/</w:t>
      </w:r>
      <w:r>
        <w:rPr>
          <w:rFonts w:ascii="Times New Roman" w:cs="Times New Roman" w:hAnsi="Times New Roman"/>
          <w:sz w:val="20"/>
          <w:szCs w:val="20"/>
        </w:rPr>
        <w:t>Ang-(1-7)</w:t>
      </w:r>
      <w:r>
        <w:rPr>
          <w:rFonts w:ascii="Times New Roman" w:cs="Times New Roman" w:hAnsi="Times New Roman"/>
          <w:sz w:val="20"/>
          <w:szCs w:val="20"/>
        </w:rPr>
        <w:t>/</w:t>
      </w:r>
      <w:r>
        <w:rPr>
          <w:rFonts w:ascii="Times New Roman" w:cs="Times New Roman" w:hAnsi="Times New Roman"/>
          <w:sz w:val="20"/>
          <w:szCs w:val="20"/>
        </w:rPr>
        <w:t>Mas</w:t>
      </w:r>
      <w:r>
        <w:rPr>
          <w:rFonts w:ascii="Times New Roman" w:cs="Times New Roman" w:hAnsi="Times New Roman"/>
          <w:sz w:val="20"/>
          <w:szCs w:val="20"/>
        </w:rPr>
        <w:t>R a</w:t>
      </w:r>
      <w:r>
        <w:rPr>
          <w:rFonts w:ascii="Times New Roman" w:cs="Times New Roman" w:hAnsi="Times New Roman"/>
          <w:sz w:val="20"/>
          <w:szCs w:val="20"/>
        </w:rPr>
        <w:t>xi leads to reduced vasodilation, angiogenesis, anti-inflammatory, antioxidant and anti-apoptotic responses, as well as antithrombotic, arteriosclerosis and neuroprotective effects, this increases the risk of ich [2</w:t>
      </w:r>
      <w:r>
        <w:rPr>
          <w:rFonts w:ascii="Times New Roman" w:cs="Times New Roman" w:hAnsi="Times New Roman"/>
          <w:sz w:val="20"/>
          <w:szCs w:val="20"/>
        </w:rPr>
        <w:t>5</w:t>
      </w:r>
      <w:r>
        <w:rPr>
          <w:rFonts w:ascii="Times New Roman" w:cs="Times New Roman" w:hAnsi="Times New Roman"/>
          <w:sz w:val="20"/>
          <w:szCs w:val="20"/>
        </w:rPr>
        <w:t>](figure 1) .</w:t>
      </w:r>
    </w:p>
    <w:p>
      <w:pPr>
        <w:pStyle w:val="style0"/>
        <w:rPr>
          <w:rFonts w:ascii="Times New Roman" w:cs="Times New Roman" w:hAnsi="Times New Roman"/>
          <w:sz w:val="20"/>
          <w:szCs w:val="20"/>
        </w:rPr>
      </w:pPr>
    </w:p>
    <w:p>
      <w:pPr>
        <w:pStyle w:val="style0"/>
        <w:ind w:firstLine="500"/>
        <w:rPr>
          <w:rFonts w:ascii="Times New Roman" w:cs="Times New Roman" w:hAnsi="Times New Roman"/>
          <w:sz w:val="20"/>
          <w:szCs w:val="20"/>
        </w:rPr>
      </w:pPr>
      <w:r>
        <w:rPr/>
      </w:r>
      <w:r/>
      <w:r>
        <w:rPr/>
      </w:r>
      <w:r>
        <w:rPr/>
        <w:pict>
          <v:group id="1026" filled="f" stroked="f" style="margin-left:0.0pt;margin-top:0.0pt;width:431.8pt;height:361.7pt;mso-wrap-distance-left:0.0pt;mso-wrap-distance-right:0.0pt;visibility:visible;" coordsize="54838,45935" editas="canvas">
            <v:shape id="1028" type="#_x0000_t75" filled="f" stroked="f" style="position:absolute;left:0;top:0;width:54838;height:45935;z-index:3;mso-position-horizontal-relative:text;mso-position-vertical-relative:text;mso-width-relative:page;mso-height-relative:page;visibility:visible;">
              <v:stroke on="f" joinstyle="miter"/>
              <o:lock aspectratio="true" v:ext="view"/>
              <v:fill o:detectmouseclick="true"/>
              <v:path o:connecttype="none"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v:shapetype id="_x0000_t109" coordsize="21600,21600" o:spt="109" path="m,l,21600r21600,l21600,xe">
              <v:stroke joinstyle="miter"/>
              <v:path gradientshapeok="t" o:connecttype="rect"/>
            </v:shapetype>
            <v:shape id="1030" type="#_x0000_t109" style="position:absolute;left:15178;top:6923;width:17149;height:3165;z-index:4;mso-position-horizontal-relative:text;mso-position-vertical-relative:text;mso-width-relative:page;mso-height-relative:page;visibility:visible;">
              <v:stroke joinstyle="miter" color="white"/>
              <v:fill/>
              <v:path o:connecttype="rect" gradientshapeok="t"/>
              <v:textbox>
                <w:txbxContent>
                  <w:p>
                    <w:pPr>
                      <w:pStyle w:val="style0"/>
                      <w:jc w:val="center"/>
                      <w:rPr>
                        <w:rFonts w:ascii="Times New Roman" w:cs="Times New Roman" w:hAnsi="Times New Roman"/>
                      </w:rPr>
                    </w:pPr>
                    <w:r>
                      <w:rPr>
                        <w:rFonts w:ascii="Times New Roman" w:cs="Times New Roman" w:hAnsi="Times New Roman"/>
                      </w:rPr>
                      <w:t>Renin</w:t>
                    </w:r>
                  </w:p>
                </w:txbxContent>
              </v:textbox>
            </v:shape>
            <v:shape id="1031" type="#_x0000_t109" style="position:absolute;left:16819;top:12308;width:13786;height:3106;z-index:5;mso-position-horizontal-relative:text;mso-position-vertical-relative:text;mso-width-relative:page;mso-height-relative:page;visibility:visible;">
              <v:stroke joinstyle="miter" color="white"/>
              <v:fill/>
              <v:path o:connecttype="rect" gradientshapeok="t"/>
              <v:textbox>
                <w:txbxContent>
                  <w:p>
                    <w:pPr>
                      <w:pStyle w:val="style0"/>
                      <w:widowControl/>
                      <w:jc w:val="center"/>
                      <w:rPr>
                        <w:rFonts w:ascii="Times New Roman" w:cs="Times New Roman" w:hAnsi="Times New Roman"/>
                        <w:color w:val="231f20"/>
                        <w:kern w:val="0"/>
                        <w:sz w:val="20"/>
                        <w:szCs w:val="20"/>
                      </w:rPr>
                    </w:pPr>
                    <w:r>
                      <w:rPr>
                        <w:rFonts w:ascii="Times New Roman" w:cs="Times New Roman" w:hAnsi="Times New Roman"/>
                        <w:color w:val="231f20"/>
                        <w:kern w:val="0"/>
                        <w:sz w:val="20"/>
                        <w:szCs w:val="20"/>
                      </w:rPr>
                      <w:t>Ang Ⅰ</w:t>
                    </w:r>
                  </w:p>
                  <w:p>
                    <w:pPr>
                      <w:pStyle w:val="style0"/>
                      <w:widowControl/>
                      <w:shd w:val="clear" w:color="auto" w:fill="ffffff"/>
                      <w:spacing w:lineRule="atLeast" w:line="330"/>
                      <w:jc w:val="left"/>
                      <w:textAlignment w:val="top"/>
                      <w:rPr>
                        <w:rFonts w:ascii="inherit" w:cs="Arial" w:hAnsi="inherit"/>
                        <w:color w:val="777777"/>
                        <w:kern w:val="0"/>
                        <w:sz w:val="23"/>
                        <w:szCs w:val="23"/>
                      </w:rPr>
                    </w:pPr>
                    <w:r>
                      <w:rPr>
                        <w:rFonts w:ascii="inherit" w:cs="Arial" w:hAnsi="inherit"/>
                        <w:color w:val="777777"/>
                        <w:kern w:val="0"/>
                        <w:sz w:val="23"/>
                        <w:szCs w:val="23"/>
                      </w:rPr>
                      <w:br/>
                    </w:r>
                  </w:p>
                  <w:p>
                    <w:pPr>
                      <w:pStyle w:val="style0"/>
                      <w:widowControl/>
                      <w:shd w:val="clear" w:color="auto" w:fill="ffffff"/>
                      <w:jc w:val="left"/>
                      <w:textAlignment w:val="top"/>
                      <w:rPr>
                        <w:rFonts w:ascii="Arial" w:cs="Arial" w:hAnsi="Arial"/>
                        <w:color w:val="777777"/>
                        <w:kern w:val="0"/>
                        <w:sz w:val="18"/>
                        <w:szCs w:val="18"/>
                      </w:rPr>
                    </w:pPr>
                    <w:r>
                      <w:rPr>
                        <w:rFonts w:ascii="Arial" w:cs="Arial" w:hAnsi="Arial"/>
                        <w:color w:val="777777"/>
                        <w:kern w:val="0"/>
                        <w:sz w:val="18"/>
                        <w:szCs w:val="18"/>
                      </w:rPr>
                      <w:t>6/5000</w:t>
                    </w:r>
                  </w:p>
                  <w:p>
                    <w:pPr>
                      <w:pStyle w:val="style0"/>
                      <w:widowControl/>
                      <w:shd w:val="clear" w:color="auto" w:fill="f5f5f5"/>
                      <w:jc w:val="left"/>
                      <w:rPr>
                        <w:rFonts w:ascii="Arial" w:cs="Arial" w:hAnsi="Arial"/>
                        <w:color w:val="777777"/>
                        <w:kern w:val="0"/>
                        <w:sz w:val="24"/>
                      </w:rPr>
                    </w:pPr>
                    <w:r>
                      <w:rPr>
                        <w:rFonts w:ascii="Arial" w:cs="Arial" w:hAnsi="Arial"/>
                        <w:color w:val="777777"/>
                        <w:kern w:val="0"/>
                        <w:sz w:val="36"/>
                        <w:szCs w:val="36"/>
                      </w:rPr>
                      <w:t>Angiotensin 1</w:t>
                    </w:r>
                  </w:p>
                  <w:p>
                    <w:pPr>
                      <w:pStyle w:val="style0"/>
                      <w:widowControl/>
                      <w:shd w:val="clear" w:color="auto" w:fill="ffffff"/>
                      <w:spacing w:lineRule="atLeast" w:line="330"/>
                      <w:jc w:val="left"/>
                      <w:textAlignment w:val="top"/>
                      <w:rPr>
                        <w:rFonts w:ascii="inherit" w:cs="Arial" w:hAnsi="inherit"/>
                        <w:color w:val="777777"/>
                        <w:kern w:val="0"/>
                        <w:sz w:val="23"/>
                        <w:szCs w:val="23"/>
                      </w:rPr>
                    </w:pPr>
                    <w:r>
                      <w:rPr>
                        <w:rFonts w:ascii="inherit" w:cs="Arial" w:hAnsi="inherit"/>
                        <w:color w:val="777777"/>
                        <w:kern w:val="0"/>
                        <w:sz w:val="23"/>
                        <w:szCs w:val="23"/>
                      </w:rPr>
                      <w:t>Xiěguǎn jǐnzhāng sù 1</w:t>
                    </w:r>
                  </w:p>
                  <w:p>
                    <w:pPr>
                      <w:pStyle w:val="style0"/>
                      <w:widowControl/>
                      <w:shd w:val="clear" w:color="auto" w:fill="ffffff"/>
                      <w:jc w:val="left"/>
                      <w:textAlignment w:val="top"/>
                      <w:rPr>
                        <w:rFonts w:ascii="Arial" w:cs="Arial" w:hAnsi="Arial"/>
                        <w:color w:val="777777"/>
                        <w:kern w:val="0"/>
                        <w:sz w:val="18"/>
                        <w:szCs w:val="18"/>
                      </w:rPr>
                    </w:pPr>
                    <w:r>
                      <w:rPr>
                        <w:rFonts w:ascii="Arial" w:cs="Arial" w:hAnsi="Arial"/>
                        <w:color w:val="777777"/>
                        <w:kern w:val="0"/>
                        <w:sz w:val="18"/>
                        <w:szCs w:val="18"/>
                      </w:rPr>
                      <w:t>6/5000</w:t>
                    </w:r>
                  </w:p>
                  <w:p>
                    <w:pPr>
                      <w:pStyle w:val="style0"/>
                      <w:widowControl/>
                      <w:shd w:val="clear" w:color="auto" w:fill="f5f5f5"/>
                      <w:jc w:val="left"/>
                      <w:rPr>
                        <w:rFonts w:ascii="Arial" w:cs="Arial" w:hAnsi="Arial"/>
                        <w:color w:val="777777"/>
                        <w:kern w:val="0"/>
                        <w:sz w:val="24"/>
                      </w:rPr>
                    </w:pPr>
                    <w:r>
                      <w:rPr>
                        <w:rFonts w:ascii="Arial" w:cs="Arial" w:hAnsi="Arial"/>
                        <w:color w:val="777777"/>
                        <w:kern w:val="0"/>
                        <w:sz w:val="36"/>
                        <w:szCs w:val="36"/>
                      </w:rPr>
                      <w:t>Angiotensin 1</w:t>
                    </w:r>
                  </w:p>
                  <w:p>
                    <w:pPr>
                      <w:pStyle w:val="style0"/>
                      <w:rPr/>
                    </w:pPr>
                  </w:p>
                </w:txbxContent>
              </v:textbox>
            </v:shape>
            <v:shape id="1032" type="#_x0000_t109" style="position:absolute;left:17969;top:25114;width:12131;height:3099;z-index:6;mso-position-horizontal-relative:text;mso-position-vertical-relative:text;mso-width-relative:page;mso-height-relative:page;visibility:visible;">
              <v:stroke joinstyle="miter" color="white"/>
              <v:fill/>
              <v:path o:connecttype="rect" gradientshapeok="t"/>
              <v:textbox>
                <w:txbxContent>
                  <w:p>
                    <w:pPr>
                      <w:pStyle w:val="style0"/>
                      <w:widowControl/>
                      <w:jc w:val="center"/>
                      <w:rPr>
                        <w:rFonts w:ascii="Times New Roman" w:cs="Times New Roman" w:hAnsi="Times New Roman"/>
                        <w:color w:val="231f20"/>
                        <w:kern w:val="0"/>
                        <w:sz w:val="20"/>
                        <w:szCs w:val="20"/>
                      </w:rPr>
                    </w:pPr>
                    <w:r>
                      <w:rPr>
                        <w:rFonts w:ascii="Times New Roman" w:cs="Times New Roman" w:hAnsi="Times New Roman"/>
                        <w:color w:val="231f20"/>
                        <w:kern w:val="0"/>
                        <w:sz w:val="20"/>
                        <w:szCs w:val="20"/>
                      </w:rPr>
                      <w:t>Ang ⅠⅠ</w:t>
                    </w:r>
                    <w:r>
                      <w:rPr>
                        <w:rFonts w:ascii="Times New Roman" w:hAnsi="Times New Roman"/>
                        <w:color w:val="231f20"/>
                        <w:kern w:val="0"/>
                        <w:sz w:val="20"/>
                        <w:szCs w:val="20"/>
                      </w:rPr>
                      <w:t xml:space="preserve"> </w:t>
                    </w:r>
                    <w:r>
                      <w:rPr>
                        <w:rFonts w:ascii="Times New Roman" w:cs="Times New Roman" w:hAnsi="Times New Roman"/>
                        <w:color w:val="231f20"/>
                        <w:kern w:val="0"/>
                        <w:sz w:val="20"/>
                        <w:szCs w:val="20"/>
                      </w:rPr>
                      <w:t>↑</w:t>
                    </w:r>
                  </w:p>
                  <w:p>
                    <w:pPr>
                      <w:pStyle w:val="style0"/>
                      <w:rPr/>
                    </w:pPr>
                  </w:p>
                </w:txbxContent>
              </v:textbox>
            </v:shape>
            <v:shape id="1033" type="#_x0000_t109" style="position:absolute;left:16636;top:1348;width:14094;height:3311;z-index:7;mso-position-horizontal-relative:text;mso-position-vertical-relative:text;mso-width-relative:page;mso-height-relative:page;visibility:visible;">
              <v:stroke joinstyle="miter" color="white"/>
              <v:fill/>
              <v:path o:connecttype="rect" gradientshapeok="t"/>
              <v:textbox>
                <w:txbxContent>
                  <w:p>
                    <w:pPr>
                      <w:pStyle w:val="style0"/>
                      <w:widowControl/>
                      <w:ind w:firstLine="120" w:firstLineChars="50"/>
                      <w:jc w:val="left"/>
                      <w:rPr>
                        <w:rFonts w:ascii="宋体" w:cs="宋体" w:hAnsi="宋体"/>
                        <w:kern w:val="0"/>
                        <w:sz w:val="24"/>
                      </w:rPr>
                    </w:pPr>
                    <w:r>
                      <w:rPr>
                        <w:rFonts w:ascii="Times New Roman" w:cs="Times New Roman" w:hAnsi="Times New Roman"/>
                        <w:kern w:val="0"/>
                        <w:sz w:val="24"/>
                      </w:rPr>
                      <w:t>Angiotensinogen</w:t>
                    </w:r>
                  </w:p>
                  <w:p>
                    <w:pPr>
                      <w:pStyle w:val="style0"/>
                      <w:rPr/>
                    </w:pPr>
                  </w:p>
                </w:txbxContent>
              </v:textbox>
            </v:shape>
            <v:oval id="1034" fillcolor="#00516f" stroked="t" style="position:absolute;left:19764;top:19099;width:8493;height:4205;z-index:8;mso-position-horizontal-relative:text;mso-position-vertical-relative:text;mso-width-relative:page;mso-height-relative:page;visibility:visible;">
              <v:fill color2="#00b0f0" rotate="true" color="#00516f" method="any" focus="50%" type="gradient"/>
              <v:textbox>
                <w:txbxContent>
                  <w:p>
                    <w:pPr>
                      <w:pStyle w:val="style0"/>
                      <w:ind w:firstLine="105" w:firstLineChars="50"/>
                      <w:rPr>
                        <w:rFonts w:ascii="Times New Roman" w:cs="Times New Roman" w:hAnsi="Times New Roman"/>
                      </w:rPr>
                    </w:pPr>
                    <w:r>
                      <w:rPr>
                        <w:rFonts w:ascii="Times New Roman" w:cs="Times New Roman" w:hAnsi="Times New Roman"/>
                      </w:rPr>
                      <w:t>AEC</w:t>
                    </w:r>
                  </w:p>
                  <w:p>
                    <w:pPr>
                      <w:pStyle w:val="style0"/>
                      <w:rPr/>
                    </w:pPr>
                  </w:p>
                </w:txbxContent>
              </v:textbox>
            </v:oval>
            <v:shape id="1035" type="#_x0000_t109" style="position:absolute;left:1457;top:95;width:16197;height:45840;z-index:9;mso-position-horizontal-relative:text;mso-position-vertical-relative:text;mso-width-relative:page;mso-height-relative:page;visibility:visible;">
              <v:stroke joinstyle="miter" color="red" weight="1.5pt"/>
              <v:fill/>
              <v:path o:connecttype="rect" gradientshapeok="t"/>
            </v:shape>
            <v:shape id="1036" type="#_x0000_t109" style="position:absolute;left:2285;top:37576;width:10226;height:2725;z-index:10;mso-position-horizontal-relative:text;mso-position-vertical-relative:text;mso-width-relative:page;mso-height-relative:page;visibility:visible;">
              <v:stroke joinstyle="miter" color="white"/>
              <v:fill/>
              <v:path o:connecttype="rect" gradientshapeok="t"/>
              <v:textbox>
                <w:txbxContent>
                  <w:p>
                    <w:pPr>
                      <w:pStyle w:val="style0"/>
                      <w:rPr>
                        <w:rFonts w:ascii="Times New Roman" w:cs="Times New Roman" w:hAnsi="Times New Roman"/>
                      </w:rPr>
                    </w:pPr>
                    <w:r>
                      <w:rPr>
                        <w:rFonts w:ascii="Times New Roman" w:cs="Times New Roman" w:hAnsi="Times New Roman"/>
                      </w:rPr>
                      <w:t>AT1 receptor</w:t>
                    </w:r>
                  </w:p>
                </w:txbxContent>
              </v:textbox>
            </v:shape>
            <v:shape id="1037" type="#_x0000_t109" style="position:absolute;left:32210;top:0;width:22628;height:45935;z-index:11;mso-position-horizontal-relative:text;mso-position-vertical-relative:text;mso-width-relative:page;mso-height-relative:page;visibility:visible;">
              <v:stroke joinstyle="miter" color="#2f5496" weight="1.5pt"/>
              <v:fill/>
              <v:path o:connecttype="rect" gradientshapeok="t"/>
            </v:shape>
            <v:oval id="1038" fillcolor="#00516f" stroked="t" style="position:absolute;left:32005;top:24792;width:8512;height:3927;z-index:12;mso-position-horizontal-relative:text;mso-position-vertical-relative:text;mso-width-relative:page;mso-height-relative:page;visibility:visible;">
              <v:fill color2="#00b0f0" rotate="true" color="#00516f" method="any" focus="50%" type="gradient"/>
              <v:textbox>
                <w:txbxContent>
                  <w:p>
                    <w:pPr>
                      <w:pStyle w:val="style0"/>
                      <w:ind w:left="315" w:hanging="315" w:hangingChars="150"/>
                      <w:rPr>
                        <w:rFonts w:ascii="Times New Roman" w:cs="Times New Roman" w:hAnsi="Times New Roman"/>
                      </w:rPr>
                    </w:pPr>
                    <w:r>
                      <w:rPr>
                        <w:rFonts w:ascii="Times New Roman" w:cs="Times New Roman" w:hAnsi="Times New Roman"/>
                      </w:rPr>
                      <w:t>ACE2↓</w:t>
                    </w:r>
                  </w:p>
                </w:txbxContent>
              </v:textbox>
            </v:oval>
            <v:shape id="1039" type="#_x0000_t109" style="position:absolute;left:43366;top:37576;width:10161;height:3128;z-index:13;mso-position-horizontal-relative:text;mso-position-vertical-relative:text;mso-width-relative:page;mso-height-relative:page;visibility:visible;">
              <v:stroke joinstyle="miter" color="white"/>
              <v:fill/>
              <v:path o:connecttype="rect" gradientshapeok="t"/>
              <v:textbox>
                <w:txbxContent>
                  <w:p>
                    <w:pPr>
                      <w:pStyle w:val="style0"/>
                      <w:rPr>
                        <w:rFonts w:ascii="Times New Roman" w:cs="Times New Roman" w:hAnsi="Times New Roman"/>
                      </w:rPr>
                    </w:pPr>
                    <w:r>
                      <w:rPr>
                        <w:rFonts w:ascii="Times New Roman" w:cs="Times New Roman" w:hAnsi="Times New Roman"/>
                      </w:rPr>
                      <w:t>Mas receptor</w:t>
                    </w:r>
                  </w:p>
                </w:txbxContent>
              </v:textbox>
            </v:shape>
            <v:shape id="1040" type="#_x0000_t109" style="position:absolute;left:32327;top:37349;width:11677;height:3026;z-index:14;mso-position-horizontal-relative:text;mso-position-vertical-relative:text;mso-width-relative:page;mso-height-relative:page;visibility:visible;">
              <v:stroke joinstyle="miter" color="white"/>
              <v:fill/>
              <v:path o:connecttype="rect" gradientshapeok="t"/>
              <v:textbox>
                <w:txbxContent>
                  <w:p>
                    <w:pPr>
                      <w:pStyle w:val="style0"/>
                      <w:ind w:firstLine="210" w:firstLineChars="100"/>
                      <w:rPr>
                        <w:rFonts w:ascii="Times New Roman" w:cs="Times New Roman" w:hAnsi="Times New Roman"/>
                      </w:rPr>
                    </w:pPr>
                    <w:r>
                      <w:rPr>
                        <w:rFonts w:ascii="Times New Roman" w:cs="Times New Roman" w:hAnsi="Times New Roman"/>
                      </w:rPr>
                      <w:t>AT2 receptor</w:t>
                    </w:r>
                  </w:p>
                </w:txbxContent>
              </v:textbox>
            </v:shape>
            <v:shape id="1041" type="#_x0000_t109" style="position:absolute;left:43506;top:24953;width:9449;height:3260;z-index:15;mso-position-horizontal-relative:text;mso-position-vertical-relative:text;mso-width-relative:page;mso-height-relative:page;visibility:visible;">
              <v:stroke joinstyle="miter" color="white"/>
              <v:fill/>
              <v:path o:connecttype="rect" gradientshapeok="t"/>
              <v:textbox>
                <w:txbxContent>
                  <w:p>
                    <w:pPr>
                      <w:pStyle w:val="style0"/>
                      <w:rPr/>
                    </w:pPr>
                    <w:r>
                      <w:rPr>
                        <w:rFonts w:ascii="Times New Roman" w:cs="Times New Roman" w:hAnsi="Times New Roman"/>
                      </w:rPr>
                      <w:t>Ang-(1-7)</w:t>
                    </w:r>
                    <w:r>
                      <w:rPr>
                        <w:rFonts w:ascii="Times New Roman" w:hAnsi="Times New Roman"/>
                      </w:rPr>
                      <w:t xml:space="preserve"> </w:t>
                    </w:r>
                    <w:r>
                      <w:rPr>
                        <w:rFonts w:ascii="Times New Roman" w:cs="Times New Roman" w:hAnsi="Times New Roman"/>
                      </w:rPr>
                      <w:t>↓</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1043" type="#_x0000_t71" style="position:absolute;left:32327;top:18605;width:11677;height:6692;z-index:16;mso-position-horizontal-relative:text;mso-position-vertical-relative:text;mso-width-relative:page;mso-height-relative:page;visibility:visible;">
              <v:stroke joinstyle="miter"/>
              <v:fill/>
              <v:path textboxrect="4627,6320,16702,13937" o:connecttype="custom" o:connectlocs="14522,0;0,8615;8485,21600;21600,13290" o:connectangles="270.0,180.0,90.0,0.0" gradientshapeok="t"/>
              <v:textbox>
                <w:txbxContent>
                  <w:p>
                    <w:pPr>
                      <w:pStyle w:val="style0"/>
                      <w:rPr>
                        <w:rFonts w:ascii="Times New Roman" w:cs="Times New Roman" w:hAnsi="Times New Roman"/>
                        <w:color w:val="ff0000"/>
                      </w:rPr>
                    </w:pPr>
                    <w:r>
                      <w:rPr>
                        <w:rFonts w:ascii="Times New Roman" w:cs="Times New Roman" w:hAnsi="Times New Roman"/>
                        <w:color w:val="ff0000"/>
                        <w:sz w:val="13"/>
                        <w:szCs w:val="13"/>
                      </w:rPr>
                      <w:t>SARS-Co</w:t>
                    </w:r>
                    <w:r>
                      <w:rPr>
                        <w:rFonts w:ascii="Times New Roman" w:hAnsi="Times New Roman"/>
                        <w:color w:val="ff0000"/>
                        <w:sz w:val="13"/>
                        <w:szCs w:val="13"/>
                      </w:rPr>
                      <w:t>V-2</w:t>
                    </w:r>
                  </w:p>
                  <w:p>
                    <w:pPr>
                      <w:pStyle w:val="style0"/>
                      <w:ind w:firstLine="210" w:firstLineChars="100"/>
                      <w:rPr>
                        <w:color w:val="ff0000"/>
                      </w:rPr>
                    </w:pPr>
                  </w:p>
                </w:txbxContent>
              </v:textbox>
            </v:shape>
            <v:shape id="1044" type="#_x0000_t109" style="position:absolute;left:2541;top:842;width:14410;height:13378;z-index:17;mso-position-horizontal-relative:text;mso-position-vertical-relative:text;mso-width-relative:page;mso-height-relative:page;visibility:visible;">
              <v:stroke joinstyle="miter" color="white"/>
              <v:fill/>
              <v:path o:connecttype="rect" gradientshapeok="t"/>
              <v:textbox>
                <w:txbxContent>
                  <w:p>
                    <w:pPr>
                      <w:pStyle w:val="style0"/>
                      <w:rPr>
                        <w:rFonts w:ascii="Times New Roman" w:cs="Times New Roman" w:hAnsi="Times New Roman"/>
                        <w:color w:val="ff0000"/>
                        <w:kern w:val="0"/>
                        <w:sz w:val="15"/>
                        <w:szCs w:val="15"/>
                      </w:rPr>
                    </w:pPr>
                    <w:r>
                      <w:rPr>
                        <w:rFonts w:ascii="Times New Roman" w:cs="Times New Roman" w:hAnsi="Times New Roman"/>
                        <w:color w:val="ff0000"/>
                        <w:sz w:val="15"/>
                        <w:szCs w:val="15"/>
                      </w:rPr>
                      <w:t>The axis of ACE/Ang</w:t>
                    </w:r>
                    <w:r>
                      <w:rPr>
                        <w:rFonts w:ascii="Times New Roman" w:cs="Times New Roman" w:hAnsi="Times New Roman"/>
                        <w:color w:val="ff0000"/>
                        <w:kern w:val="0"/>
                        <w:sz w:val="15"/>
                        <w:szCs w:val="15"/>
                      </w:rPr>
                      <w:t>ⅠⅠ/</w:t>
                    </w:r>
                    <w:r>
                      <w:rPr>
                        <w:rFonts w:ascii="Times New Roman" w:cs="Times New Roman" w:hAnsi="Times New Roman"/>
                        <w:color w:val="ff0000"/>
                        <w:sz w:val="15"/>
                        <w:szCs w:val="15"/>
                      </w:rPr>
                      <w:t>AT1</w:t>
                    </w:r>
                    <w:r>
                      <w:rPr>
                        <w:rFonts w:ascii="Times New Roman" w:cs="Times New Roman" w:hAnsi="Times New Roman"/>
                        <w:color w:val="ff0000"/>
                        <w:kern w:val="0"/>
                        <w:sz w:val="15"/>
                        <w:szCs w:val="15"/>
                      </w:rPr>
                      <w:t>R ↑</w:t>
                    </w:r>
                  </w:p>
                  <w:p>
                    <w:pPr>
                      <w:pStyle w:val="style0"/>
                      <w:rPr>
                        <w:rFonts w:ascii="Times New Roman" w:hAnsi="Times New Roman"/>
                        <w:color w:val="ff0000"/>
                        <w:sz w:val="15"/>
                        <w:szCs w:val="15"/>
                      </w:rPr>
                    </w:pPr>
                    <w:r>
                      <w:rPr>
                        <w:rFonts w:ascii="Times New Roman" w:cs="Times New Roman" w:hAnsi="Times New Roman"/>
                        <w:color w:val="ff0000"/>
                        <w:sz w:val="15"/>
                        <w:szCs w:val="15"/>
                      </w:rPr>
                      <w:t>activates the RAS system</w:t>
                    </w:r>
                  </w:p>
                  <w:p>
                    <w:pPr>
                      <w:pStyle w:val="style0"/>
                      <w:numPr>
                        <w:ilvl w:val="0"/>
                        <w:numId w:val="1"/>
                      </w:numPr>
                      <w:rPr>
                        <w:rFonts w:ascii="Times New Roman" w:hAnsi="Times New Roman"/>
                        <w:color w:val="ff0000"/>
                        <w:sz w:val="15"/>
                        <w:szCs w:val="15"/>
                      </w:rPr>
                    </w:pPr>
                    <w:r>
                      <w:rPr>
                        <w:rFonts w:ascii="Times New Roman" w:hAnsi="Times New Roman"/>
                        <w:color w:val="ff0000"/>
                        <w:sz w:val="15"/>
                        <w:szCs w:val="15"/>
                      </w:rPr>
                      <w:t>elevated BP</w:t>
                    </w:r>
                  </w:p>
                  <w:p>
                    <w:pPr>
                      <w:pStyle w:val="style0"/>
                      <w:numPr>
                        <w:ilvl w:val="0"/>
                        <w:numId w:val="1"/>
                      </w:numPr>
                      <w:rPr>
                        <w:rFonts w:ascii="Times New Roman" w:hAnsi="Times New Roman"/>
                        <w:color w:val="ff0000"/>
                        <w:sz w:val="15"/>
                        <w:szCs w:val="15"/>
                      </w:rPr>
                    </w:pPr>
                    <w:r>
                      <w:rPr>
                        <w:rFonts w:ascii="Times New Roman" w:hAnsi="Times New Roman" w:hint="eastAsia"/>
                        <w:color w:val="ff0000"/>
                        <w:sz w:val="15"/>
                        <w:szCs w:val="15"/>
                      </w:rPr>
                      <w:t>h</w:t>
                    </w:r>
                    <w:r>
                      <w:rPr>
                        <w:rFonts w:ascii="Times New Roman" w:hAnsi="Times New Roman"/>
                        <w:color w:val="ff0000"/>
                        <w:sz w:val="15"/>
                        <w:szCs w:val="15"/>
                      </w:rPr>
                      <w:t>ypertrophy</w:t>
                    </w:r>
                  </w:p>
                  <w:p>
                    <w:pPr>
                      <w:pStyle w:val="style0"/>
                      <w:numPr>
                        <w:ilvl w:val="0"/>
                        <w:numId w:val="1"/>
                      </w:numPr>
                      <w:rPr>
                        <w:rFonts w:ascii="Times New Roman" w:hAnsi="Times New Roman"/>
                        <w:color w:val="ff0000"/>
                        <w:sz w:val="15"/>
                        <w:szCs w:val="15"/>
                      </w:rPr>
                    </w:pPr>
                    <w:r>
                      <w:rPr>
                        <w:rFonts w:ascii="Times New Roman" w:hAnsi="Times New Roman" w:hint="eastAsia"/>
                        <w:color w:val="ff0000"/>
                        <w:sz w:val="15"/>
                        <w:szCs w:val="15"/>
                      </w:rPr>
                      <w:t>f</w:t>
                    </w:r>
                    <w:r>
                      <w:rPr>
                        <w:rFonts w:ascii="Times New Roman" w:hAnsi="Times New Roman"/>
                        <w:color w:val="ff0000"/>
                        <w:sz w:val="15"/>
                        <w:szCs w:val="15"/>
                      </w:rPr>
                      <w:t>ibrosis</w:t>
                    </w:r>
                  </w:p>
                  <w:p>
                    <w:pPr>
                      <w:pStyle w:val="style0"/>
                      <w:rPr>
                        <w:rFonts w:ascii="Times New Roman" w:hAnsi="Times New Roman"/>
                        <w:color w:val="ff0000"/>
                        <w:sz w:val="15"/>
                        <w:szCs w:val="15"/>
                      </w:rPr>
                    </w:pPr>
                  </w:p>
                  <w:p>
                    <w:pPr>
                      <w:pStyle w:val="style0"/>
                      <w:rPr>
                        <w:rFonts w:ascii="Times New Roman" w:cs="Times New Roman" w:hAnsi="Times New Roman"/>
                        <w:color w:val="ff0000"/>
                        <w:sz w:val="15"/>
                        <w:szCs w:val="15"/>
                      </w:rPr>
                    </w:pPr>
                  </w:p>
                  <w:p>
                    <w:pPr>
                      <w:pStyle w:val="style0"/>
                      <w:ind w:left="65" w:hanging="65" w:hangingChars="50"/>
                      <w:rPr>
                        <w:rFonts w:ascii="Times New Roman" w:cs="Times New Roman" w:hAnsi="Times New Roman"/>
                        <w:color w:val="ff0000"/>
                        <w:sz w:val="13"/>
                        <w:szCs w:val="13"/>
                      </w:rPr>
                    </w:pPr>
                  </w:p>
                </w:txbxContent>
              </v:textbox>
            </v:shape>
            <v:shape id="1045" type="#_x0000_t109" style="position:absolute;left:34100;top:402;width:18343;height:12609;z-index:18;mso-position-horizontal-relative:text;mso-position-vertical-relative:text;mso-width-relative:page;mso-height-relative:page;visibility:visible;">
              <v:stroke joinstyle="miter" color="white"/>
              <v:fill/>
              <v:path o:connecttype="rect" gradientshapeok="t"/>
              <v:textbox>
                <w:txbxContent>
                  <w:p>
                    <w:pPr>
                      <w:pStyle w:val="style0"/>
                      <w:rPr>
                        <w:rFonts w:ascii="Times New Roman" w:hAnsi="Times New Roman"/>
                        <w:color w:val="2f5496"/>
                        <w:sz w:val="15"/>
                        <w:szCs w:val="15"/>
                      </w:rPr>
                    </w:pPr>
                    <w:r>
                      <w:rPr>
                        <w:rFonts w:ascii="Times New Roman" w:cs="Times New Roman" w:hAnsi="Times New Roman"/>
                        <w:color w:val="2f5496"/>
                        <w:sz w:val="15"/>
                        <w:szCs w:val="15"/>
                      </w:rPr>
                      <w:t>The axis of ACE2/Ang(1-7)/MasR ↓</w:t>
                    </w:r>
                  </w:p>
                  <w:p>
                    <w:pPr>
                      <w:pStyle w:val="style0"/>
                      <w:rPr>
                        <w:rFonts w:ascii="Times New Roman" w:hAnsi="Times New Roman"/>
                        <w:color w:val="2f5496"/>
                        <w:sz w:val="15"/>
                        <w:szCs w:val="15"/>
                      </w:rPr>
                    </w:pPr>
                    <w:r>
                      <w:rPr>
                        <w:rFonts w:ascii="Times New Roman" w:cs="Times New Roman" w:hAnsi="Times New Roman"/>
                        <w:color w:val="2f5496"/>
                        <w:sz w:val="15"/>
                        <w:szCs w:val="15"/>
                      </w:rPr>
                      <w:t>inhibits the RAS system</w:t>
                    </w:r>
                  </w:p>
                  <w:p>
                    <w:pPr>
                      <w:pStyle w:val="style0"/>
                      <w:numPr>
                        <w:ilvl w:val="0"/>
                        <w:numId w:val="4"/>
                      </w:numPr>
                      <w:jc w:val="left"/>
                      <w:rPr>
                        <w:rFonts w:ascii="Times New Roman" w:hAnsi="Times New Roman"/>
                        <w:color w:val="2f5496"/>
                        <w:sz w:val="15"/>
                        <w:szCs w:val="15"/>
                      </w:rPr>
                    </w:pPr>
                    <w:r>
                      <w:rPr>
                        <w:rFonts w:ascii="Times New Roman" w:hAnsi="Times New Roman"/>
                        <w:color w:val="2f5496"/>
                        <w:sz w:val="15"/>
                        <w:szCs w:val="15"/>
                      </w:rPr>
                      <w:t>Lower vasdilation</w:t>
                    </w:r>
                  </w:p>
                  <w:p>
                    <w:pPr>
                      <w:pStyle w:val="style0"/>
                      <w:numPr>
                        <w:ilvl w:val="0"/>
                        <w:numId w:val="4"/>
                      </w:numPr>
                      <w:jc w:val="left"/>
                      <w:rPr>
                        <w:rFonts w:ascii="Times New Roman" w:hAnsi="Times New Roman"/>
                        <w:color w:val="2f5496"/>
                        <w:sz w:val="15"/>
                        <w:szCs w:val="15"/>
                      </w:rPr>
                    </w:pPr>
                    <w:r>
                      <w:rPr>
                        <w:rFonts w:ascii="Times New Roman" w:hAnsi="Times New Roman" w:hint="eastAsia"/>
                        <w:color w:val="2f5496"/>
                        <w:sz w:val="15"/>
                        <w:szCs w:val="15"/>
                      </w:rPr>
                      <w:t>g</w:t>
                    </w:r>
                    <w:r>
                      <w:rPr>
                        <w:rFonts w:ascii="Times New Roman" w:hAnsi="Times New Roman"/>
                        <w:color w:val="2f5496"/>
                        <w:sz w:val="15"/>
                        <w:szCs w:val="15"/>
                      </w:rPr>
                      <w:t>rowth inhibition</w:t>
                    </w:r>
                  </w:p>
                  <w:p>
                    <w:pPr>
                      <w:pStyle w:val="style0"/>
                      <w:numPr>
                        <w:ilvl w:val="0"/>
                        <w:numId w:val="4"/>
                      </w:numPr>
                      <w:jc w:val="left"/>
                      <w:rPr>
                        <w:rFonts w:ascii="Times New Roman" w:hAnsi="Times New Roman"/>
                        <w:color w:val="2f5496"/>
                        <w:sz w:val="15"/>
                        <w:szCs w:val="15"/>
                      </w:rPr>
                    </w:pPr>
                    <w:r>
                      <w:rPr>
                        <w:rFonts w:ascii="Times New Roman" w:hAnsi="Times New Roman"/>
                        <w:color w:val="2f5496"/>
                        <w:sz w:val="15"/>
                        <w:szCs w:val="15"/>
                      </w:rPr>
                      <w:t xml:space="preserve">lowwer </w:t>
                    </w:r>
                    <w:r>
                      <w:rPr>
                        <w:rFonts w:ascii="Times New Roman" w:hAnsi="Times New Roman" w:hint="eastAsia"/>
                        <w:color w:val="2f5496"/>
                        <w:sz w:val="15"/>
                        <w:szCs w:val="15"/>
                      </w:rPr>
                      <w:t>a</w:t>
                    </w:r>
                    <w:r>
                      <w:rPr>
                        <w:rFonts w:ascii="Times New Roman" w:hAnsi="Times New Roman"/>
                        <w:color w:val="2f5496"/>
                        <w:sz w:val="15"/>
                        <w:szCs w:val="15"/>
                      </w:rPr>
                      <w:t>ntifibrotic</w:t>
                    </w:r>
                  </w:p>
                  <w:p>
                    <w:pPr>
                      <w:pStyle w:val="style0"/>
                      <w:ind w:firstLine="450" w:firstLineChars="300"/>
                      <w:rPr>
                        <w:rFonts w:ascii="Times New Roman" w:cs="Times New Roman" w:hAnsi="Times New Roman"/>
                        <w:color w:val="2f5496"/>
                        <w:sz w:val="15"/>
                        <w:szCs w:val="15"/>
                      </w:rPr>
                    </w:pPr>
                  </w:p>
                </w:txbxContent>
              </v:textbox>
            </v:shape>
            <v:shapetype id="_x0000_t32" coordsize="21600,21600" o:spt="32" o:oned="t" path="m,l21600,21600e">
              <v:path arrowok="t" fillok="f" o:connecttype="none"/>
              <o:lock v:ext="edit" shapetype="t"/>
            </v:shapetype>
            <v:shape id="1047" type="#_x0000_t32" filled="f" style="position:absolute;left:23719;top:15414;width:315;height:9700;z-index:19;mso-position-horizontal-relative:text;mso-position-vertical-relative:text;mso-width-relative:page;mso-height-relative:page;visibility:visible;">
              <v:stroke endarrow="block"/>
              <v:fill/>
              <v:path o:connecttype="none" fillok="f" arrowok="t"/>
            </v:shape>
            <v:shape id="1048" type="#_x0000_t32" filled="f" style="position:absolute;left:23719;top:10088;width:37;height:2220;z-index:20;mso-position-horizontal-relative:text;mso-position-vertical-relative:text;mso-width-relative:page;mso-height-relative:page;visibility:visible;flip:x;">
              <v:stroke endarrow="block"/>
              <v:fill/>
              <v:path o:connecttype="none" fillok="f" arrowok="t"/>
            </v:shape>
            <v:shape id="1049" type="#_x0000_t32" filled="f" style="position:absolute;left:23683;top:4659;width:73;height:2264;z-index:21;mso-position-horizontal-relative:text;mso-position-vertical-relative:text;mso-width-relative:page;mso-height-relative:page;visibility:visible;">
              <v:stroke endarrow="block"/>
              <v:fill/>
              <v:path o:connecttype="none" fillok="f" arrowok="t"/>
            </v:shape>
            <v:shape id="1051" type="#_x0000_t35" adj="-228896,21578," filled="f" stroked="t" style="position:absolute;left:22883;top:20244;width:425;height:31580;z-index:22;mso-position-horizontal-relative:text;mso-position-vertical-relative:text;mso-width-relative:page;mso-height-relative:page;visibility:visible;rotation:-5898240fd;flip:x y;">
              <v:stroke startarrow="block" endarrow="block" joinstyle="miter"/>
              <v:fill/>
              <v:path o:connecttype="none" fillok="f" arrowok="t"/>
              <v:formulas>
                <v:f eqn="val #0"/>
                <v:f eqn="val #1"/>
                <v:f eqn="mid #0 width"/>
                <v:f eqn="prod #1 1 2"/>
              </v:formulas>
            </v:shape>
            <v:shape id="1052" type="#_x0000_t32" filled="f" style="position:absolute;left:24034;top:28212;width:0;height:3124;z-index:23;mso-position-horizontal-relative:text;mso-position-vertical-relative:text;mso-width-relative:page;mso-height-relative:page;visibility:visible;">
              <v:fill/>
              <v:path o:connecttype="none" fillok="f" arrowok="t"/>
            </v:shape>
            <v:shape id="1053" type="#_x0000_t32" filled="f" style="position:absolute;left:30100;top:26587;width:13406;height:73;z-index:24;mso-position-horizontal-relative:text;mso-position-vertical-relative:text;mso-width-relative:page;mso-height-relative:page;visibility:visible;flip:y;">
              <v:stroke endarrow="block"/>
              <v:fill/>
              <v:path o:connecttype="none" fillok="f" arrowok="t"/>
            </v:shape>
            <v:shape id="1054" type="#_x0000_t32" filled="f" style="position:absolute;left:48231;top:28213;width:219;height:9363;z-index:25;mso-position-horizontal-relative:text;mso-position-vertical-relative:text;mso-width-relative:page;mso-height-relative:page;visibility:visible;">
              <v:stroke endarrow="block"/>
              <v:fill/>
              <v:path o:connecttype="none" fillok="f" arrowok="t"/>
            </v:shape>
            <v:shape id="1055" type="#_x0000_t109" style="position:absolute;left:2981;top:13011;width:9970;height:3172;z-index:26;mso-position-horizontal-relative:text;mso-position-vertical-relative:text;mso-width-relative:page;mso-height-relative:page;visibility:visible;">
              <v:stroke joinstyle="miter" color="white"/>
              <v:fill color2="#767676" rotate="true" color="white" method="any" focus="100%" type="gradient"/>
              <v:path o:connecttype="rect" gradientshapeok="t"/>
              <v:textbox>
                <w:txbxContent>
                  <w:p>
                    <w:pPr>
                      <w:pStyle w:val="style0"/>
                      <w:jc w:val="center"/>
                      <w:rPr>
                        <w:rFonts w:ascii="Times New Roman" w:cs="Times New Roman" w:hAnsi="Times New Roman"/>
                        <w:color w:val="000000"/>
                      </w:rPr>
                    </w:pPr>
                    <w:r>
                      <w:rPr>
                        <w:rFonts w:ascii="Times New Roman" w:cs="Times New Roman" w:hAnsi="Times New Roman"/>
                        <w:color w:val="000000"/>
                      </w:rPr>
                      <w:t>Risk of ICH ↑</w:t>
                    </w:r>
                  </w:p>
                </w:txbxContent>
              </v:textbox>
            </v:shape>
            <v:shape id="1056" type="#_x0000_t109" style="position:absolute;left:34730;top:12645;width:9977;height:3172;z-index:27;mso-position-horizontal-relative:text;mso-position-vertical-relative:text;mso-width-relative:page;mso-height-relative:page;visibility:visible;">
              <v:stroke joinstyle="miter" color="white"/>
              <v:fill color2="#767676" rotate="true" color="white" method="any" focus="100%" type="gradient"/>
              <v:path o:connecttype="rect" gradientshapeok="t"/>
              <v:textbox style="mso-next-textbox:#2063;">
                <w:txbxContent>
                  <w:p>
                    <w:pPr>
                      <w:pStyle w:val="style0"/>
                      <w:jc w:val="center"/>
                      <w:rPr>
                        <w:rFonts w:ascii="Times New Roman" w:cs="Times New Roman" w:hAnsi="Times New Roman"/>
                        <w:color w:val="000000"/>
                      </w:rPr>
                    </w:pPr>
                    <w:r>
                      <w:rPr>
                        <w:rFonts w:ascii="Times New Roman" w:cs="Times New Roman" w:hAnsi="Times New Roman"/>
                        <w:color w:val="000000"/>
                      </w:rPr>
                      <w:t>Risk of ICH ↑</w:t>
                    </w:r>
                  </w:p>
                </w:txbxContent>
              </v:textbox>
            </v:shape>
            <w10:anchorlock/>
            <v:fill rotate="true"/>
          </v:group>
        </w:pict>
      </w:r>
      <w:r>
        <w:rPr/>
      </w:r>
      <w:r>
        <w:rPr/>
      </w:r>
    </w:p>
    <w:p>
      <w:pPr>
        <w:pStyle w:val="style0"/>
        <w:ind w:firstLine="500"/>
        <w:rPr>
          <w:rFonts w:ascii="Times New Roman" w:cs="Times New Roman" w:hAnsi="Times New Roman"/>
          <w:sz w:val="20"/>
          <w:szCs w:val="20"/>
        </w:rPr>
      </w:pPr>
      <w:r>
        <w:rPr>
          <w:rFonts w:ascii="Times New Roman" w:cs="Times New Roman" w:hAnsi="Times New Roman"/>
          <w:sz w:val="20"/>
          <w:szCs w:val="20"/>
        </w:rPr>
        <w:t>Figure 1. Potential mechanisms of increased risk of hemorrhagic stroke in 2019 patients with coronavirus disease.</w:t>
      </w:r>
    </w:p>
    <w:p>
      <w:pPr>
        <w:pStyle w:val="style0"/>
        <w:ind w:firstLine="500"/>
        <w:rPr>
          <w:rFonts w:ascii="Times New Roman" w:cs="Times New Roman" w:hAnsi="Times New Roman"/>
          <w:b/>
          <w:bCs/>
          <w:sz w:val="20"/>
          <w:szCs w:val="20"/>
        </w:rPr>
      </w:pPr>
      <w:r>
        <w:rPr>
          <w:rFonts w:ascii="Times New Roman" w:cs="Times New Roman" w:hAnsi="Times New Roman"/>
          <w:b/>
          <w:bCs/>
          <w:sz w:val="20"/>
          <w:szCs w:val="20"/>
        </w:rPr>
        <w:t>2.Endothelial toxicity on the blood-brain barrier</w:t>
      </w:r>
    </w:p>
    <w:p>
      <w:pPr>
        <w:pStyle w:val="style0"/>
        <w:ind w:firstLine="500"/>
        <w:rPr>
          <w:rFonts w:ascii="Times New Roman" w:cs="Times New Roman" w:hAnsi="Times New Roman"/>
          <w:sz w:val="20"/>
          <w:szCs w:val="20"/>
        </w:rPr>
      </w:pPr>
      <w:r>
        <w:rPr>
          <w:rFonts w:ascii="Times New Roman" w:cs="Times New Roman" w:hAnsi="Times New Roman"/>
          <w:sz w:val="20"/>
          <w:szCs w:val="20"/>
        </w:rPr>
        <w:t>The blood-brain barrier (BBB) is a structure formed by endothelial cells interacting with pericytes, astrocyte, neurons and Microglia, and plays an important role in homeostasis in the brain, is essential for normal neuronal activity and brain function.We believe that BBB endothelial cytotoxicity may be related to COVID-19</w:t>
      </w:r>
      <w:r>
        <w:rPr>
          <w:rFonts w:ascii="Times New Roman" w:cs="Times New Roman" w:hAnsi="Times New Roman"/>
          <w:sz w:val="20"/>
          <w:szCs w:val="20"/>
        </w:rPr>
        <w:t>[3</w:t>
      </w:r>
      <w:r>
        <w:rPr>
          <w:rFonts w:ascii="Times New Roman" w:cs="Times New Roman" w:hAnsi="Times New Roman"/>
          <w:sz w:val="20"/>
          <w:szCs w:val="20"/>
        </w:rPr>
        <w:t>6</w:t>
      </w:r>
      <w:r>
        <w:rPr>
          <w:rFonts w:ascii="Times New Roman" w:cs="Times New Roman" w:hAnsi="Times New Roman"/>
          <w:sz w:val="20"/>
          <w:szCs w:val="20"/>
        </w:rPr>
        <w:t>]</w:t>
      </w:r>
      <w:r>
        <w:rPr>
          <w:rFonts w:ascii="Times New Roman" w:cs="Times New Roman" w:hAnsi="Times New Roman"/>
          <w:sz w:val="20"/>
          <w:szCs w:val="20"/>
        </w:rPr>
        <w:t>.First, SARS virus invades  directly through endothelial cells on the blood-brain barrier</w:t>
      </w:r>
      <w:r>
        <w:rPr>
          <w:rFonts w:ascii="Times New Roman" w:cs="Times New Roman" w:hAnsi="Times New Roman"/>
          <w:sz w:val="20"/>
          <w:szCs w:val="20"/>
        </w:rPr>
        <w:t>[3</w:t>
      </w:r>
      <w:r>
        <w:rPr>
          <w:rFonts w:ascii="Times New Roman" w:cs="Times New Roman" w:hAnsi="Times New Roman"/>
          <w:sz w:val="20"/>
          <w:szCs w:val="20"/>
        </w:rPr>
        <w:t>7</w:t>
      </w:r>
      <w:r>
        <w:rPr>
          <w:rFonts w:ascii="Times New Roman" w:cs="Times New Roman" w:hAnsi="Times New Roman"/>
          <w:sz w:val="20"/>
          <w:szCs w:val="20"/>
        </w:rPr>
        <w:t>]</w:t>
      </w:r>
      <w:r>
        <w:rPr>
          <w:rFonts w:ascii="Times New Roman" w:cs="Times New Roman" w:hAnsi="Times New Roman"/>
          <w:sz w:val="20"/>
          <w:szCs w:val="20"/>
        </w:rPr>
        <w:t>.Secondly, the infection of</w:t>
      </w:r>
      <w:r>
        <w:rPr>
          <w:rFonts w:ascii="Times New Roman" w:cs="Times New Roman" w:hAnsi="Times New Roman"/>
          <w:sz w:val="20"/>
          <w:szCs w:val="20"/>
        </w:rPr>
        <w:t xml:space="preserve"> SARS-COV-2</w:t>
      </w:r>
      <w:r>
        <w:rPr>
          <w:rFonts w:ascii="Times New Roman" w:cs="Times New Roman" w:hAnsi="Times New Roman"/>
          <w:sz w:val="20"/>
          <w:szCs w:val="20"/>
        </w:rPr>
        <w:t xml:space="preserve"> virus particles may lead to a combination of systemic factors including </w:t>
      </w:r>
      <w:r>
        <w:rPr>
          <w:rFonts w:ascii="Times New Roman" w:cs="Times New Roman" w:hAnsi="Times New Roman"/>
          <w:sz w:val="20"/>
          <w:szCs w:val="20"/>
        </w:rPr>
        <w:t>p</w:t>
      </w:r>
      <w:r>
        <w:rPr>
          <w:rFonts w:ascii="Times New Roman" w:cs="Times New Roman" w:hAnsi="Times New Roman"/>
          <w:sz w:val="20"/>
          <w:szCs w:val="20"/>
        </w:rPr>
        <w:t xml:space="preserve">roinflammatory </w:t>
      </w:r>
      <w:r>
        <w:rPr>
          <w:rFonts w:ascii="Times New Roman" w:cs="Times New Roman" w:hAnsi="Times New Roman"/>
          <w:sz w:val="20"/>
          <w:szCs w:val="20"/>
        </w:rPr>
        <w:t>c</w:t>
      </w:r>
      <w:r>
        <w:rPr>
          <w:rFonts w:ascii="Times New Roman" w:cs="Times New Roman" w:hAnsi="Times New Roman"/>
          <w:sz w:val="20"/>
          <w:szCs w:val="20"/>
        </w:rPr>
        <w:t>ytokine, chemokines, protease action, thrombogenic factors, inflammatory cytokines, and coagulation cascades</w:t>
      </w:r>
      <w:r>
        <w:rPr>
          <w:rFonts w:ascii="Times New Roman" w:cs="Times New Roman" w:hAnsi="Times New Roman"/>
          <w:sz w:val="20"/>
          <w:szCs w:val="20"/>
        </w:rPr>
        <w:t>[3</w:t>
      </w:r>
      <w:r>
        <w:rPr>
          <w:rFonts w:ascii="Times New Roman" w:cs="Times New Roman" w:hAnsi="Times New Roman"/>
          <w:sz w:val="20"/>
          <w:szCs w:val="20"/>
        </w:rPr>
        <w:t>8</w:t>
      </w:r>
      <w:r>
        <w:rPr>
          <w:rFonts w:ascii="Times New Roman" w:cs="Times New Roman" w:hAnsi="Times New Roman"/>
          <w:sz w:val="20"/>
          <w:szCs w:val="20"/>
        </w:rPr>
        <w:t>]</w:t>
      </w:r>
      <w:r>
        <w:rPr>
          <w:rFonts w:ascii="Times New Roman" w:cs="Times New Roman" w:hAnsi="Times New Roman"/>
          <w:sz w:val="20"/>
          <w:szCs w:val="20"/>
        </w:rPr>
        <w:t>.Third</w:t>
      </w:r>
      <w:r>
        <w:rPr>
          <w:rFonts w:ascii="Times New Roman" w:cs="Times New Roman" w:hAnsi="Times New Roman" w:hint="eastAsia"/>
          <w:sz w:val="20"/>
          <w:szCs w:val="20"/>
        </w:rPr>
        <w:t>ly</w:t>
      </w:r>
      <w:r>
        <w:rPr>
          <w:rFonts w:ascii="Times New Roman" w:cs="Times New Roman" w:hAnsi="Times New Roman"/>
          <w:sz w:val="20"/>
          <w:szCs w:val="20"/>
        </w:rPr>
        <w:t xml:space="preserve">, </w:t>
      </w:r>
      <w:r>
        <w:rPr>
          <w:rFonts w:ascii="Times New Roman" w:cs="Times New Roman" w:hAnsi="Times New Roman"/>
          <w:sz w:val="20"/>
          <w:szCs w:val="20"/>
        </w:rPr>
        <w:t>h</w:t>
      </w:r>
      <w:r>
        <w:rPr>
          <w:rFonts w:ascii="Times New Roman" w:cs="Times New Roman" w:hAnsi="Times New Roman"/>
          <w:sz w:val="20"/>
          <w:szCs w:val="20"/>
        </w:rPr>
        <w:t>ypoxia can cause hydrostatic or chemical-related damage to the blood-brain barrier, leading to extravasation of blood</w:t>
      </w:r>
      <w:r>
        <w:rPr>
          <w:rFonts w:ascii="Times New Roman" w:cs="Times New Roman" w:hAnsi="Times New Roman"/>
          <w:sz w:val="20"/>
          <w:szCs w:val="20"/>
        </w:rPr>
        <w:t>[3</w:t>
      </w:r>
      <w:r>
        <w:rPr>
          <w:rFonts w:ascii="Times New Roman" w:cs="Times New Roman" w:hAnsi="Times New Roman"/>
          <w:sz w:val="20"/>
          <w:szCs w:val="20"/>
        </w:rPr>
        <w:t>9</w:t>
      </w:r>
      <w:r>
        <w:rPr>
          <w:rFonts w:ascii="Times New Roman" w:cs="Times New Roman" w:hAnsi="Times New Roman"/>
          <w:sz w:val="20"/>
          <w:szCs w:val="20"/>
        </w:rPr>
        <w:t>]</w:t>
      </w:r>
      <w:r>
        <w:rPr>
          <w:rFonts w:ascii="Times New Roman" w:cs="Times New Roman" w:hAnsi="Times New Roman"/>
          <w:sz w:val="20"/>
          <w:szCs w:val="20"/>
        </w:rPr>
        <w:t>.Subsequently, the blood-brain barrier was destroyed.The entry of the virus into the central nervous system can cause vasculitis, encephalitis, acute necrotizing encephalopathy, leukoencephalopathy and other manifestations [4</w:t>
      </w:r>
      <w:r>
        <w:rPr>
          <w:rFonts w:ascii="Times New Roman" w:cs="Times New Roman" w:hAnsi="Times New Roman"/>
          <w:sz w:val="20"/>
          <w:szCs w:val="20"/>
        </w:rPr>
        <w:t>0</w:t>
      </w:r>
      <w:r>
        <w:rPr>
          <w:rFonts w:ascii="Times New Roman" w:cs="Times New Roman" w:hAnsi="Times New Roman"/>
          <w:sz w:val="20"/>
          <w:szCs w:val="20"/>
        </w:rPr>
        <w:t>-4</w:t>
      </w:r>
      <w:r>
        <w:rPr>
          <w:rFonts w:ascii="Times New Roman" w:cs="Times New Roman" w:hAnsi="Times New Roman"/>
          <w:sz w:val="20"/>
          <w:szCs w:val="20"/>
        </w:rPr>
        <w:t>5</w:t>
      </w:r>
      <w:r>
        <w:rPr>
          <w:rFonts w:ascii="Times New Roman" w:cs="Times New Roman" w:hAnsi="Times New Roman"/>
          <w:sz w:val="20"/>
          <w:szCs w:val="20"/>
        </w:rPr>
        <w:t>].</w:t>
      </w:r>
      <w:r>
        <w:rPr>
          <w:rFonts w:ascii="Times New Roman" w:cs="Times New Roman" w:hAnsi="Times New Roman"/>
          <w:sz w:val="20"/>
          <w:szCs w:val="20"/>
        </w:rPr>
        <w:t>Fourthly</w:t>
      </w:r>
      <w:r>
        <w:rPr>
          <w:rFonts w:ascii="Times New Roman" w:cs="Times New Roman" w:hAnsi="Times New Roman"/>
          <w:sz w:val="20"/>
          <w:szCs w:val="20"/>
        </w:rPr>
        <w:t>, a sudden increase in intracranial pressure caused by violent coughing and sneezing can damage already damaged Endothelium and lead to intracerebral hemorrhage</w:t>
      </w:r>
      <w:r>
        <w:rPr>
          <w:rFonts w:ascii="Times New Roman" w:cs="Times New Roman" w:hAnsi="Times New Roman"/>
          <w:sz w:val="20"/>
          <w:szCs w:val="20"/>
        </w:rPr>
        <w:t>[</w:t>
      </w:r>
      <w:r>
        <w:rPr>
          <w:rFonts w:ascii="Times New Roman" w:cs="Times New Roman" w:hAnsi="Times New Roman"/>
          <w:sz w:val="20"/>
          <w:szCs w:val="20"/>
        </w:rPr>
        <w:t>46</w:t>
      </w:r>
      <w:r>
        <w:rPr>
          <w:rFonts w:ascii="Times New Roman" w:cs="Times New Roman" w:hAnsi="Times New Roman"/>
          <w:sz w:val="20"/>
          <w:szCs w:val="20"/>
        </w:rPr>
        <w:t>]</w:t>
      </w:r>
      <w:r>
        <w:rPr>
          <w:rFonts w:ascii="Times New Roman" w:cs="Times New Roman" w:hAnsi="Times New Roman"/>
          <w:sz w:val="20"/>
          <w:szCs w:val="20"/>
        </w:rPr>
        <w:t>.Finally, the risk of intracranial hemorrhage is increased.Intracerebral hemorrhage can cause inflammatory response and form positive feedback effect, which ultimately aggravates cell necrosis and apoptosis, leading to neuron damage, brain edema and cell death [2</w:t>
      </w:r>
      <w:r>
        <w:rPr>
          <w:rFonts w:ascii="Times New Roman" w:cs="Times New Roman" w:hAnsi="Times New Roman"/>
          <w:sz w:val="20"/>
          <w:szCs w:val="20"/>
        </w:rPr>
        <w:t>8</w:t>
      </w:r>
      <w:r>
        <w:rPr>
          <w:rFonts w:ascii="Times New Roman" w:cs="Times New Roman" w:hAnsi="Times New Roman"/>
          <w:sz w:val="20"/>
          <w:szCs w:val="20"/>
        </w:rPr>
        <w:t>].</w:t>
      </w:r>
    </w:p>
    <w:p>
      <w:pPr>
        <w:pStyle w:val="style0"/>
        <w:ind w:firstLine="500"/>
        <w:rPr>
          <w:rFonts w:ascii="Times New Roman" w:cs="Times New Roman" w:hAnsi="Times New Roman"/>
          <w:b/>
          <w:bCs/>
          <w:sz w:val="20"/>
          <w:szCs w:val="20"/>
        </w:rPr>
      </w:pPr>
      <w:r>
        <w:rPr>
          <w:rFonts w:ascii="Times New Roman" w:cs="Times New Roman" w:hAnsi="Times New Roman"/>
          <w:b/>
          <w:bCs/>
          <w:sz w:val="20"/>
          <w:szCs w:val="20"/>
        </w:rPr>
        <w:t>3.Anxity and stress</w:t>
      </w:r>
    </w:p>
    <w:p>
      <w:pPr>
        <w:pStyle w:val="style0"/>
        <w:ind w:firstLine="500"/>
        <w:rPr>
          <w:rFonts w:ascii="Times New Roman" w:cs="Times New Roman" w:hAnsi="Times New Roman"/>
          <w:sz w:val="20"/>
          <w:szCs w:val="20"/>
        </w:rPr>
      </w:pPr>
      <w:r>
        <w:rPr>
          <w:rFonts w:ascii="Times New Roman" w:cs="Times New Roman" w:hAnsi="Times New Roman"/>
          <w:sz w:val="20"/>
          <w:szCs w:val="20"/>
        </w:rPr>
        <w:t>Levels of stress, anxiety and depression increase during the initial stages of the COVID-19 outbreak [47]. study in China at the beginning of the COVID-19 epidemic showed that 16.5% of participants showed moderate to severe depressive symptoms, 28.8% had moderate to severe anxiety symptoms, 8.1% reported moderate to severe stress levels [48].Studies have shown that stress can increase the catecholamine output of normal people, and the catecholamines of the noradrenergic system of locus coeruleus are involved in mediating stress-induced anxiety [49,50].In fact, epinephrine stimulation with excessive catecholamines can lead to severe vasospasm and disturbance of microcirculation, leading to an acute hypertensive response that increases the risk of cerebral hemorrhage [51,52].</w:t>
      </w:r>
    </w:p>
    <w:p>
      <w:pPr>
        <w:pStyle w:val="style0"/>
        <w:ind w:firstLine="500"/>
        <w:rPr>
          <w:rFonts w:ascii="Times New Roman" w:cs="Times New Roman" w:hAnsi="Times New Roman"/>
          <w:b/>
          <w:bCs/>
          <w:sz w:val="20"/>
          <w:szCs w:val="20"/>
        </w:rPr>
      </w:pPr>
      <w:r>
        <w:rPr>
          <w:rFonts w:ascii="Times New Roman" w:cs="Times New Roman" w:hAnsi="Times New Roman"/>
          <w:b/>
          <w:bCs/>
          <w:sz w:val="20"/>
          <w:szCs w:val="20"/>
        </w:rPr>
        <w:t>Conclusions:</w:t>
      </w:r>
    </w:p>
    <w:p>
      <w:pPr>
        <w:pStyle w:val="style0"/>
        <w:ind w:firstLine="500"/>
        <w:rPr>
          <w:rFonts w:ascii="Times New Roman" w:cs="Times New Roman" w:hAnsi="Times New Roman"/>
          <w:sz w:val="20"/>
          <w:szCs w:val="20"/>
        </w:rPr>
      </w:pPr>
      <w:r>
        <w:rPr>
          <w:rFonts w:ascii="Times New Roman" w:cs="Times New Roman" w:hAnsi="Times New Roman"/>
          <w:sz w:val="20"/>
          <w:szCs w:val="20"/>
        </w:rPr>
        <w:t>In the presence of ICH, patients with coronavirus disease have poor critical disease, mortality and functional prognosis.My patient was susceptible to the SRAS</w:t>
      </w:r>
      <w:r>
        <w:rPr>
          <w:rFonts w:ascii="Times New Roman" w:cs="Times New Roman" w:hAnsi="Times New Roman"/>
          <w:sz w:val="20"/>
          <w:szCs w:val="20"/>
        </w:rPr>
        <w:t>-</w:t>
      </w:r>
      <w:r>
        <w:rPr>
          <w:rFonts w:ascii="Times New Roman" w:cs="Times New Roman" w:hAnsi="Times New Roman"/>
          <w:sz w:val="20"/>
          <w:szCs w:val="20"/>
        </w:rPr>
        <w:t xml:space="preserve">COV-2 </w:t>
      </w:r>
      <w:r>
        <w:rPr>
          <w:rFonts w:ascii="Times New Roman" w:cs="Times New Roman" w:hAnsi="Times New Roman"/>
          <w:sz w:val="20"/>
          <w:szCs w:val="20"/>
        </w:rPr>
        <w:t xml:space="preserve">infection and had serious complications due to the infection.In these cases, it is not clear whether COVID-19 infection is accidentally related to cerebral hemorrhage.Previous studies have shown that sras-cov-2 may destroy the blood-brain barrier, increase public anxiety and eventually lead to intracranial hemorrhage by down regulating the expression of ACE2.The underlying mechanisms of cerebral hemorrhage and COVID-19 need to be further studied.For patients with </w:t>
      </w:r>
      <w:r>
        <w:rPr>
          <w:rFonts w:ascii="Times New Roman" w:cs="Times New Roman" w:hAnsi="Times New Roman"/>
          <w:sz w:val="20"/>
          <w:szCs w:val="20"/>
        </w:rPr>
        <w:t>COVID-19</w:t>
      </w:r>
      <w:r>
        <w:rPr>
          <w:rFonts w:ascii="Times New Roman" w:cs="Times New Roman" w:hAnsi="Times New Roman"/>
          <w:sz w:val="20"/>
          <w:szCs w:val="20"/>
        </w:rPr>
        <w:t xml:space="preserve"> intracerebral hemorrhage, especially those with a higher degree of severity, there is an urgent need to understand the neurologic manifestations and potential neurotrophic factors of COVID-19, in order to determine the priority and individualization of the treatment programme according to the specific situation.Clinicians should consider the possibility of SARS</w:t>
      </w:r>
      <w:r>
        <w:rPr>
          <w:rFonts w:ascii="Times New Roman" w:cs="Times New Roman" w:hAnsi="Times New Roman"/>
          <w:sz w:val="20"/>
          <w:szCs w:val="20"/>
        </w:rPr>
        <w:t>-</w:t>
      </w:r>
      <w:r>
        <w:rPr>
          <w:rFonts w:ascii="Times New Roman" w:cs="Times New Roman" w:hAnsi="Times New Roman"/>
          <w:sz w:val="20"/>
          <w:szCs w:val="20"/>
        </w:rPr>
        <w:t>COV-2 infection in patients with cerebral hemorrhage, so as to avoid delay diagnosis or misdiagnosis, and to ensure the prevention of virus transmission.In addition, patients in COVID-19 can consider anticoagulation therapy. Although the risk of cerebral hemorrhage should be considered when making the treatment plan, it is best to do head CT in advance for patients who can't have a good neurological examination, so as to avoid the risk of catastrophic hemorrhage due to accidental large-scale acute infarction.</w:t>
      </w:r>
    </w:p>
    <w:p>
      <w:pPr>
        <w:pStyle w:val="style0"/>
        <w:widowControl/>
        <w:adjustRightInd w:val="false"/>
        <w:snapToGrid w:val="false"/>
        <w:spacing w:before="156" w:beforeLines="50" w:lineRule="atLeast" w:line="260"/>
        <w:rPr>
          <w:rFonts w:ascii="Times New Roman" w:cs="Times New Roman" w:hAnsi="Times New Roman"/>
          <w:b/>
          <w:bCs/>
          <w:iCs/>
          <w:color w:val="000000"/>
          <w:kern w:val="0"/>
          <w:sz w:val="22"/>
        </w:rPr>
      </w:pPr>
      <w:r>
        <w:rPr>
          <w:rFonts w:ascii="Times New Roman" w:cs="Times New Roman" w:hAnsi="Times New Roman"/>
          <w:b/>
          <w:bCs/>
          <w:iCs/>
          <w:color w:val="000000"/>
          <w:kern w:val="0"/>
          <w:sz w:val="22"/>
        </w:rPr>
        <w:t>Authors’ contributions</w:t>
      </w:r>
    </w:p>
    <w:p>
      <w:pPr>
        <w:pStyle w:val="style0"/>
        <w:widowControl/>
        <w:adjustRightInd w:val="false"/>
        <w:snapToGrid w:val="false"/>
        <w:spacing w:lineRule="atLeast" w:line="260"/>
        <w:rPr>
          <w:rFonts w:ascii="Times New Roman" w:cs="Times New Roman" w:hAnsi="Times New Roman"/>
          <w:iCs/>
          <w:sz w:val="20"/>
          <w:szCs w:val="20"/>
        </w:rPr>
      </w:pPr>
      <w:r>
        <w:rPr>
          <w:rFonts w:ascii="Times New Roman" w:cs="Times New Roman" w:hAnsi="Times New Roman"/>
          <w:iCs/>
          <w:sz w:val="20"/>
          <w:szCs w:val="20"/>
        </w:rPr>
        <w:t xml:space="preserve">Xinyue Wang and Fang Ding collected data, searched literatures and drafted the manuscirpt. </w:t>
      </w:r>
    </w:p>
    <w:p>
      <w:pPr>
        <w:pStyle w:val="style0"/>
        <w:widowControl/>
        <w:adjustRightInd w:val="false"/>
        <w:snapToGrid w:val="false"/>
        <w:spacing w:before="156" w:beforeLines="50" w:lineRule="atLeast" w:line="260"/>
        <w:rPr>
          <w:rFonts w:ascii="Times New Roman" w:cs="Times New Roman" w:hAnsi="Times New Roman"/>
          <w:iCs/>
          <w:sz w:val="20"/>
          <w:szCs w:val="20"/>
        </w:rPr>
      </w:pPr>
      <w:r>
        <w:rPr>
          <w:rFonts w:ascii="Times New Roman" w:cs="Times New Roman" w:hAnsi="Times New Roman"/>
          <w:iCs/>
          <w:sz w:val="20"/>
          <w:szCs w:val="20"/>
        </w:rPr>
        <w:t xml:space="preserve">Zhaowei Wang critically revised the manuscirpt. </w:t>
      </w:r>
    </w:p>
    <w:p>
      <w:pPr>
        <w:pStyle w:val="style0"/>
        <w:widowControl/>
        <w:adjustRightInd w:val="false"/>
        <w:snapToGrid w:val="false"/>
        <w:spacing w:before="156" w:beforeLines="50" w:lineRule="atLeast" w:line="260"/>
        <w:rPr>
          <w:rFonts w:ascii="Times New Roman" w:cs="Times New Roman" w:hAnsi="Times New Roman"/>
          <w:b/>
          <w:bCs/>
          <w:iCs/>
          <w:color w:val="000000"/>
          <w:kern w:val="0"/>
          <w:sz w:val="22"/>
        </w:rPr>
      </w:pPr>
      <w:r>
        <w:rPr>
          <w:rFonts w:ascii="Times New Roman" w:cs="Times New Roman" w:hAnsi="Times New Roman"/>
          <w:b/>
          <w:bCs/>
          <w:iCs/>
          <w:color w:val="000000"/>
          <w:kern w:val="0"/>
          <w:sz w:val="22"/>
        </w:rPr>
        <w:t>Acknowledgments</w:t>
      </w:r>
    </w:p>
    <w:p>
      <w:pPr>
        <w:pStyle w:val="style94"/>
        <w:shd w:val="clear" w:color="auto" w:fill="ffffff"/>
        <w:spacing w:before="0" w:beforeAutospacing="false"/>
        <w:jc w:val="both"/>
        <w:rPr>
          <w:rFonts w:ascii="Times New Roman" w:cs="Times New Roman" w:hAnsi="Times New Roman"/>
          <w:sz w:val="20"/>
          <w:szCs w:val="20"/>
        </w:rPr>
      </w:pPr>
      <w:r>
        <w:rPr>
          <w:rFonts w:ascii="Times New Roman" w:cs="Times New Roman" w:hAnsi="Times New Roman" w:hint="eastAsia"/>
          <w:sz w:val="20"/>
          <w:szCs w:val="20"/>
        </w:rPr>
        <w:t>N</w:t>
      </w:r>
      <w:r>
        <w:rPr>
          <w:rFonts w:ascii="Times New Roman" w:cs="Times New Roman" w:hAnsi="Times New Roman"/>
          <w:sz w:val="20"/>
          <w:szCs w:val="20"/>
        </w:rPr>
        <w:t>one</w:t>
      </w:r>
      <w:r>
        <w:rPr>
          <w:rFonts w:ascii="Times New Roman" w:cs="Times New Roman" w:hAnsi="Times New Roman"/>
          <w:sz w:val="20"/>
          <w:szCs w:val="20"/>
        </w:rPr>
        <w:t>.</w:t>
      </w:r>
    </w:p>
    <w:p>
      <w:pPr>
        <w:pStyle w:val="style0"/>
        <w:widowControl/>
        <w:adjustRightInd w:val="false"/>
        <w:snapToGrid w:val="false"/>
        <w:spacing w:before="156" w:beforeLines="50" w:lineRule="atLeast" w:line="260"/>
        <w:rPr>
          <w:rFonts w:ascii="Times New Roman" w:cs="Times New Roman" w:hAnsi="Times New Roman"/>
          <w:b/>
          <w:bCs/>
          <w:iCs/>
          <w:color w:val="000000"/>
          <w:kern w:val="0"/>
          <w:sz w:val="22"/>
        </w:rPr>
      </w:pPr>
      <w:r>
        <w:rPr>
          <w:rFonts w:ascii="Times New Roman" w:cs="Times New Roman" w:hAnsi="Times New Roman"/>
          <w:b/>
          <w:bCs/>
          <w:iCs/>
          <w:color w:val="000000"/>
          <w:kern w:val="0"/>
          <w:sz w:val="22"/>
        </w:rPr>
        <w:t xml:space="preserve">Availability of data and materials </w:t>
      </w:r>
    </w:p>
    <w:p>
      <w:pPr>
        <w:pStyle w:val="style0"/>
        <w:widowControl/>
        <w:adjustRightInd w:val="false"/>
        <w:snapToGrid w:val="false"/>
        <w:spacing w:before="156" w:beforeLines="50" w:lineRule="atLeast" w:line="260"/>
        <w:rPr>
          <w:rFonts w:ascii="Times New Roman" w:cs="Times New Roman" w:hAnsi="Times New Roman"/>
          <w:sz w:val="20"/>
          <w:szCs w:val="20"/>
        </w:rPr>
      </w:pPr>
      <w:r>
        <w:rPr>
          <w:rFonts w:ascii="Times New Roman" w:cs="Times New Roman" w:hAnsi="Times New Roman"/>
          <w:sz w:val="20"/>
          <w:szCs w:val="20"/>
        </w:rPr>
        <w:t>Not applicable.</w:t>
      </w:r>
    </w:p>
    <w:p>
      <w:pPr>
        <w:pStyle w:val="style0"/>
        <w:widowControl/>
        <w:adjustRightInd w:val="false"/>
        <w:snapToGrid w:val="false"/>
        <w:spacing w:before="156" w:beforeLines="50" w:lineRule="atLeast" w:line="260"/>
        <w:rPr>
          <w:rFonts w:ascii="Times New Roman" w:cs="Times New Roman" w:hAnsi="Times New Roman"/>
          <w:b/>
          <w:bCs/>
          <w:iCs/>
          <w:color w:val="000000"/>
          <w:kern w:val="0"/>
          <w:sz w:val="22"/>
        </w:rPr>
      </w:pPr>
    </w:p>
    <w:p>
      <w:pPr>
        <w:pStyle w:val="style0"/>
        <w:rPr>
          <w:rFonts w:ascii="Times New Roman" w:cs="Times New Roman" w:hAnsi="Times New Roman"/>
          <w:szCs w:val="21"/>
        </w:rPr>
      </w:pPr>
      <w:r>
        <w:rPr>
          <w:rFonts w:ascii="Times New Roman" w:cs="Times New Roman" w:hAnsi="Times New Roman"/>
          <w:b/>
          <w:bCs/>
          <w:iCs/>
          <w:color w:val="000000"/>
          <w:kern w:val="0"/>
          <w:sz w:val="22"/>
        </w:rPr>
        <w:t>Financial support and sponsorship</w:t>
      </w:r>
    </w:p>
    <w:p>
      <w:pPr>
        <w:pStyle w:val="style94"/>
        <w:shd w:val="clear" w:color="auto" w:fill="ffffff"/>
        <w:spacing w:before="0" w:beforeAutospacing="false"/>
        <w:jc w:val="both"/>
        <w:rPr>
          <w:rFonts w:ascii="Times New Roman" w:cs="Times New Roman" w:hAnsi="Times New Roman"/>
          <w:sz w:val="20"/>
          <w:szCs w:val="20"/>
        </w:rPr>
      </w:pPr>
      <w:r>
        <w:rPr>
          <w:rFonts w:ascii="Times New Roman" w:cs="Times New Roman" w:hAnsi="Times New Roman"/>
          <w:sz w:val="20"/>
          <w:szCs w:val="20"/>
        </w:rPr>
        <w:t>This work is supported by the Basic Public Welfare Research Plan of Zhejian Provice(GD22H094950).</w:t>
      </w:r>
    </w:p>
    <w:p>
      <w:pPr>
        <w:pStyle w:val="style0"/>
        <w:widowControl/>
        <w:adjustRightInd w:val="false"/>
        <w:snapToGrid w:val="false"/>
        <w:spacing w:before="156" w:beforeLines="50" w:lineRule="atLeast" w:line="260"/>
        <w:rPr>
          <w:rFonts w:ascii="Times New Roman" w:cs="Times New Roman" w:hAnsi="Times New Roman"/>
          <w:b/>
          <w:bCs/>
          <w:iCs/>
          <w:kern w:val="0"/>
          <w:sz w:val="22"/>
        </w:rPr>
      </w:pPr>
      <w:r>
        <w:rPr>
          <w:rFonts w:ascii="Times New Roman" w:cs="Times New Roman" w:hAnsi="Times New Roman"/>
          <w:b/>
          <w:bCs/>
          <w:iCs/>
          <w:kern w:val="0"/>
          <w:sz w:val="22"/>
        </w:rPr>
        <w:t>Conflicts of interest</w:t>
      </w:r>
    </w:p>
    <w:p>
      <w:pPr>
        <w:pStyle w:val="style0"/>
        <w:adjustRightInd w:val="false"/>
        <w:snapToGrid w:val="false"/>
        <w:spacing w:before="156" w:beforeLines="50" w:lineRule="atLeast" w:line="260"/>
        <w:rPr>
          <w:rFonts w:ascii="Times New Roman" w:cs="Times New Roman" w:hAnsi="Times New Roman"/>
          <w:sz w:val="20"/>
          <w:szCs w:val="20"/>
        </w:rPr>
      </w:pPr>
      <w:r>
        <w:rPr>
          <w:rFonts w:ascii="Times New Roman" w:cs="Times New Roman" w:hAnsi="Times New Roman"/>
          <w:iCs/>
          <w:sz w:val="20"/>
          <w:szCs w:val="20"/>
        </w:rPr>
        <w:t>All authors declared that there are no conflicts of interest</w:t>
      </w:r>
      <w:r>
        <w:rPr>
          <w:rFonts w:ascii="Times New Roman" w:cs="Times New Roman" w:hAnsi="Times New Roman"/>
          <w:sz w:val="20"/>
          <w:szCs w:val="20"/>
        </w:rPr>
        <w:t>.</w:t>
      </w:r>
    </w:p>
    <w:p>
      <w:pPr>
        <w:pStyle w:val="style0"/>
        <w:widowControl/>
        <w:adjustRightInd w:val="false"/>
        <w:snapToGrid w:val="false"/>
        <w:spacing w:before="156" w:beforeLines="50" w:lineRule="atLeast" w:line="260"/>
        <w:rPr>
          <w:rFonts w:ascii="Times New Roman" w:cs="Times New Roman" w:hAnsi="Times New Roman"/>
          <w:b/>
          <w:bCs/>
          <w:iCs/>
          <w:color w:val="000000"/>
          <w:kern w:val="0"/>
          <w:sz w:val="22"/>
        </w:rPr>
      </w:pPr>
      <w:r>
        <w:rPr>
          <w:rFonts w:ascii="Times New Roman" w:cs="Times New Roman" w:hAnsi="Times New Roman"/>
          <w:b/>
          <w:bCs/>
          <w:iCs/>
          <w:color w:val="000000"/>
          <w:kern w:val="0"/>
          <w:sz w:val="22"/>
        </w:rPr>
        <w:t>Ethical approval and consent to participate</w:t>
      </w:r>
    </w:p>
    <w:p>
      <w:pPr>
        <w:pStyle w:val="style0"/>
        <w:widowControl/>
        <w:adjustRightInd w:val="false"/>
        <w:snapToGrid w:val="false"/>
        <w:spacing w:before="156" w:beforeLines="50" w:lineRule="atLeast" w:line="260"/>
        <w:rPr>
          <w:rFonts w:ascii="Times New Roman" w:cs="Times New Roman" w:hAnsi="Times New Roman"/>
          <w:b/>
          <w:bCs/>
          <w:iCs/>
          <w:color w:val="000000"/>
          <w:kern w:val="0"/>
          <w:sz w:val="22"/>
        </w:rPr>
      </w:pPr>
      <w:r>
        <w:rPr>
          <w:rFonts w:ascii="Times New Roman" w:cs="Times New Roman" w:hAnsi="Times New Roman"/>
          <w:sz w:val="20"/>
          <w:szCs w:val="20"/>
        </w:rPr>
        <w:t>Not applicable.</w:t>
      </w:r>
    </w:p>
    <w:p>
      <w:pPr>
        <w:pStyle w:val="style0"/>
        <w:adjustRightInd w:val="false"/>
        <w:snapToGrid w:val="false"/>
        <w:spacing w:before="156" w:beforeLines="50" w:lineRule="atLeast" w:line="260"/>
        <w:rPr>
          <w:rFonts w:ascii="Times New Roman" w:cs="Times New Roman" w:hAnsi="Times New Roman"/>
          <w:sz w:val="20"/>
          <w:szCs w:val="20"/>
        </w:rPr>
      </w:pPr>
    </w:p>
    <w:p>
      <w:pPr>
        <w:pStyle w:val="style0"/>
        <w:widowControl/>
        <w:adjustRightInd w:val="false"/>
        <w:snapToGrid w:val="false"/>
        <w:spacing w:before="156" w:beforeLines="50" w:lineRule="atLeast" w:line="260"/>
        <w:rPr>
          <w:rFonts w:ascii="Times New Roman" w:cs="Times New Roman" w:hAnsi="Times New Roman"/>
          <w:b/>
          <w:bCs/>
          <w:iCs/>
          <w:color w:val="000000"/>
          <w:kern w:val="0"/>
          <w:sz w:val="22"/>
        </w:rPr>
      </w:pPr>
      <w:r>
        <w:rPr>
          <w:rFonts w:ascii="Times New Roman" w:cs="Times New Roman" w:hAnsi="Times New Roman"/>
          <w:b/>
          <w:bCs/>
          <w:iCs/>
          <w:color w:val="000000"/>
          <w:kern w:val="0"/>
          <w:sz w:val="22"/>
        </w:rPr>
        <w:t>Consent for publication</w:t>
      </w:r>
    </w:p>
    <w:p>
      <w:pPr>
        <w:pStyle w:val="style0"/>
        <w:adjustRightInd w:val="false"/>
        <w:snapToGrid w:val="false"/>
        <w:spacing w:before="156" w:beforeLines="50" w:lineRule="atLeast" w:line="260"/>
        <w:rPr>
          <w:rFonts w:ascii="Times New Roman" w:cs="Times New Roman" w:hAnsi="Times New Roman"/>
          <w:sz w:val="20"/>
          <w:szCs w:val="20"/>
        </w:rPr>
      </w:pPr>
      <w:r>
        <w:rPr>
          <w:rFonts w:ascii="Times New Roman" w:cs="Times New Roman" w:hAnsi="Times New Roman"/>
          <w:sz w:val="20"/>
          <w:szCs w:val="20"/>
        </w:rPr>
        <w:t>Not applicable.</w:t>
      </w:r>
    </w:p>
    <w:p>
      <w:pPr>
        <w:pStyle w:val="style0"/>
        <w:jc w:val="center"/>
        <w:rPr>
          <w:rFonts w:ascii="Times New Roman" w:cs="Times New Roman" w:hAnsi="Times New Roman"/>
          <w:b/>
          <w:bCs/>
          <w:color w:val="000000"/>
          <w:kern w:val="0"/>
          <w:sz w:val="20"/>
          <w:szCs w:val="20"/>
        </w:rPr>
      </w:pPr>
      <w:r>
        <w:rPr>
          <w:rFonts w:ascii="Times New Roman" w:cs="Times New Roman" w:hAnsi="Times New Roman"/>
          <w:b/>
          <w:bCs/>
          <w:color w:val="000000"/>
          <w:kern w:val="0"/>
          <w:sz w:val="20"/>
          <w:szCs w:val="20"/>
        </w:rPr>
        <w:t>Reference</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[1]R.Thompson.Pandemic</w:t>
      </w:r>
      <w:r>
        <w:rPr>
          <w:rFonts w:ascii="Times New Roman" w:cs="Times New Roman" w:hAnsi="Times New Roman"/>
          <w:color w:val="000000"/>
          <w:kern w:val="0"/>
          <w:sz w:val="20"/>
          <w:szCs w:val="20"/>
        </w:rPr>
        <w:t xml:space="preserve"> </w:t>
      </w:r>
      <w:r>
        <w:rPr>
          <w:rFonts w:ascii="Times New Roman" w:cs="Times New Roman" w:hAnsi="Times New Roman"/>
          <w:color w:val="000000"/>
          <w:kern w:val="0"/>
          <w:sz w:val="20"/>
          <w:szCs w:val="20"/>
        </w:rPr>
        <w:t>potential of 2019-nCoV.The Lancet. Infectious diseases.2020;20(3):280.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 L. Mao, H. Jin, M. Wang, Y. Hu, S. Chen, Q. He, J. Chang, C. Hong, Y. Zhou, D. Wang, X. Miao, Y. Li, B. Hu.Neurologic Manifestations of Hospitalized Patients With Coronavirus Disease 2019 in Wuhan, China.JAMA neurology.2020;77(6):683-690.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 J. Helms, S. Kremer, H. Merdji, R. Clere-Jehl, M. Schenck, C. Kummerlen, O. Collange, C. Boulay, S. Fafi-Kremer, M. Ohana, M. Anheim, F. Meziani.Neurologic Features in Severe SARS-CoV-2 Infection.The New England journal of medicine.2020;382(23):2268-2270.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 F.A. Klok, M. Kruip, N.J.M. van der Meer, M.S. Arbous, D. Gommers, K.M. Kant, F.H.J. Kaptein, J. van Paassen, M.A.M. Stals, M.V. Huisman, H. Endeman.Incidence of thrombotic complications in critically ill ICU patients with COVID-19.Thrombosis research.2020;191:145-147.</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[5] J. Li, X. Long, Q. Zhang, X. Fang, F. Fang, X. Lv, D. Zhang, Y. Sun, N. Li, S. Hu, Z. Lin, N. Xiong.Emerging evidence for neuropsycho-consequences of COVID-19.Current neuropharmacology.2020.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[6] M. Morassi, D. Bagatto, M. Cobelli, S. D'Agostini, G.L. Gigli, C. Bnà, A. Vogrig.Stroke in patients with SARS-CoV-2 infection: case series.J Neurol.2020;267(8):2185-2192.</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[7] D. Vu, M. Ruggiero, W.S. Choi, D. Masri, M. Flyer, I. Shyknevsky, E.G. Stein.Three unsuspected CT diagnoses of COVID-19.Emergency radiology.2020;27(3):229-232.</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[8] S. Muhammad, A. Petridis, J.F. Cornelius, D. Hänggi.Letter to editor: Severe brain haemorrhage and concomitant COVID-19 Infection: A neurovascular complication of COVID-19.Brain, behavior, and immunity.2020;87:150-151.</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[9] A. Sharifi-Razavi, N. Karimi, N. Rouhani.COVID-19 and intracerebral haemorrhage: causative or coincidental?New microbes and new infections.2020;35:100669.</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[10] Y. Li, M. Li, M. Wang, Y. Zhou, J. Chang, Y. Xian, D. Wang, L. Mao, H. Jin, B. Hu.Acute cerebrovascular disease following COVID-19: a single center, retrospective, observational study.Stroke and vascular neurology.2020;5(3):279-284.</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[11] J.E. Siegler, P. Cardona, J.F. Arenillas, B. Talavera, A.N. Guillen, A. Chavarría-Miranda, M. de Lera, P. Khandelwal, I. Bach, P. Patel, A. Singla, M. Requena, M. Ribo, D.V. Jillella, S. Rangaraju, R.G. Nogueira, D.C. Haussen, A.R. Vazquez, X. Urra, Á. Chamorro, L.S. Román, J.M. Thon, R. Then, E. Sanborn, N.P. de la Ossa, M. Millàn, I.N. Ruiz, O.Y. Mansour, M. Megahed, C. Tiu, E.O. Terecoasa, R.A. Radu, T.N. Nguyen, G. Curiale, A. Kaliaev, A.L. Czap, J. Sebaugh, A.M. Zha, D.S. Liebeskind, S. Ortega-Gutierrez, M. Farooqui, A.E. Hassan, L. Preston, M.S. Patterson, S. Bushnaq, O. Zaidat, T.G. Jovin.Cerebrovascular events and outcomes in hospitalized patients with COVID-19: The SVIN COVID-19 Multinational Registry.International journal of stroke : official journal of the International Stroke Society.2020:1747493020959216.</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[12] C. D'Amore, M. Paciaroni, G. Silvestrelli, G. Agnelli, P. Santucci, A. Lanari, A. Alberti, M. Venti, M. Acciarresi, V. Caso.Severity of acute intracerebral haemorrhage, elderly age and atrial fibrillation: independent predictors of poor outcome at three months.European journal of internal medicine.2013;24(4):310-3.</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 xml:space="preserve">[13] B.M. Hansen, O.G. Nilsson, H. Anderson, B. Norrving, H. Säveland, A. Lindgren.Long </w:t>
      </w:r>
      <w:r>
        <w:rPr>
          <w:rFonts w:ascii="Times New Roman" w:cs="Times New Roman" w:hAnsi="Times New Roman"/>
          <w:color w:val="000000"/>
          <w:kern w:val="0"/>
          <w:sz w:val="20"/>
          <w:szCs w:val="20"/>
        </w:rPr>
        <w:t>term (13 years) prognosis after primary intracerebral haemorrhage: a prospective population based study of long term mortality, prognostic factors and causes of death.Journal of neurology, neurosurgery, and psychiatry.2013;84(10):1150-5.</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[14] M. Benger, O. Williams, J. Siddiqui, L. Sztriha.Intracerebral haemorrhage and COVID-19: Clinical characteristics from a case series.Brain, behavior, and immunity.2020;88:940-944.</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[15] J. Li, X. Long, C. Zhu, S. Hu, Z. Lin, J. Li, N. Xiong.A case of COVID-19 pneumonia with cerebral hemorrhage.Thrombosis research.2020;193:22-24.</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[16] K. Rajdev, S. Lahan, K. Klein, C.A. Piquette, M. Thi.Acute Ischemic and Hemorrhagic Stroke in COVID-19: Mounting Evidence.Cureus.2020;12(8):e10157.</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[17] Y. Bao, S.Y. Lin, Z.H. Cheng, J. Xia, Y.P. Sun, Q. Zhao, G.J. Liu.Clinical Features of COVID-19 in a Young Man with Massive Cerebral Hemorrhage-Case Report.SN comprehensive clinical medicine.2020:1-7.</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[18] E.H. Dillon, M. Van Leeuwen, M.A. Fernandez, B. Eikelboom, W. Mali.CT angiography: application to the evaluation of carotid artery stenosis.Radiology.1993;189(1):211-219.</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[19] S. Cui, S. Chen, X. Li, S. Liu, F. Wang.Prevalence of venous thromboembolism in patients with severe novel coronavirus pneumonia.Journal of thrombosis and haemostasis : JTH.2020;18(6):1421-1424.</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[20] F. Zhou, T. Yu, R. Du, G. Fan, Y. Liu, Z. Liu, J. Xiang, Y. Wang, B. Song, X. Gu, L. Guan, Y. Wei, H. Li, X. Wu, J. Xu, S. Tu, Y. Zhang, H. Chen, B. Cao.Clinical course and risk factors for mortality of adult inpatients with COVID-19 in Wuhan, China: a retrospective cohort study.Lancet.2020;395(10229):1054-1062.</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[21] J.M. Connors, J.H. Levy.COVID-19 and its implications for thrombosis and anticoagulation.Blood.2020;135(23):2033-2040.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[22] S. Dogra, R. Jain, M. Cao, S. Bilaloglu, D. Zagzag, S. Hochman, A. Lewis, K. Melmed, K. Hochman, L. Horwitz, S. Galetta, J. Berger.Hemorrhagic stroke and anticoagulation in COVID-19.Journal of stroke and cerebrovascular diseases : the official journal of National Stroke Association.2020;29(8):104984.</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w:t>
      </w: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 Y. Chen, Q. Liu, D. Guo.Emerging coronaviruses: Genome structure, replication, and pathogenesis.Journal of medical virology.2020;92(4):418-423.</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w:t>
      </w:r>
      <w:r>
        <w:rPr>
          <w:rFonts w:ascii="Times New Roman" w:cs="Times New Roman" w:hAnsi="Times New Roman"/>
          <w:color w:val="000000"/>
          <w:kern w:val="0"/>
          <w:sz w:val="20"/>
          <w:szCs w:val="20"/>
        </w:rPr>
        <w:t>4</w:t>
      </w:r>
      <w:r>
        <w:rPr>
          <w:rFonts w:ascii="Times New Roman" w:cs="Times New Roman" w:hAnsi="Times New Roman"/>
          <w:color w:val="000000"/>
          <w:kern w:val="0"/>
          <w:sz w:val="20"/>
          <w:szCs w:val="20"/>
        </w:rPr>
        <w:t>] A. Wu, Y. Peng, B. Huang, X. Ding, X. Wang, P. Niu, J. Meng, Z. Zhu, Z. Zhang, J. Wang, J. Sheng, L. Quan, Z. Xia, W. Tan, G. Cheng, T. Jiang.Genome Composition and Divergence of the Novel Coronavirus (2019-nCoV) Originating in China.Cell host &amp; microbe.2020;27(3):325-328.</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w:t>
      </w:r>
      <w:r>
        <w:rPr>
          <w:rFonts w:ascii="Times New Roman" w:cs="Times New Roman" w:hAnsi="Times New Roman"/>
          <w:color w:val="000000"/>
          <w:kern w:val="0"/>
          <w:sz w:val="20"/>
          <w:szCs w:val="20"/>
        </w:rPr>
        <w:t>5</w:t>
      </w:r>
      <w:r>
        <w:rPr>
          <w:rFonts w:ascii="Times New Roman" w:cs="Times New Roman" w:hAnsi="Times New Roman"/>
          <w:color w:val="000000"/>
          <w:kern w:val="0"/>
          <w:sz w:val="20"/>
          <w:szCs w:val="20"/>
        </w:rPr>
        <w:t>] A.A. Divani, S. Andalib, M. Di Napoli, S. Lattanzi, M.S. Hussain, J. Biller, L.D. McCullough, M.R. Azarpazhooh, A. Seletska, S.A. Mayer, M. Torbey.Coronavirus Disease 2019 and Stroke: Clinical Manifestations and Pathophysiological Insights.Journal of stroke and cerebrovascular diseases : the official journal of National Stroke Association.2020;29(8):104941.</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w:t>
      </w:r>
      <w:r>
        <w:rPr>
          <w:rFonts w:ascii="Times New Roman" w:cs="Times New Roman" w:hAnsi="Times New Roman"/>
          <w:color w:val="000000"/>
          <w:kern w:val="0"/>
          <w:sz w:val="20"/>
          <w:szCs w:val="20"/>
        </w:rPr>
        <w:t>6</w:t>
      </w:r>
      <w:r>
        <w:rPr>
          <w:rFonts w:ascii="Times New Roman" w:cs="Times New Roman" w:hAnsi="Times New Roman"/>
          <w:color w:val="000000"/>
          <w:kern w:val="0"/>
          <w:sz w:val="20"/>
          <w:szCs w:val="20"/>
        </w:rPr>
        <w:t>] S. Ludwig, A. Zarbock.Coronaviruses and SARS-CoV-2: A Brief Overview.Anesthesia and analgesia.2020;131(1):93-96.</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w:t>
      </w:r>
      <w:r>
        <w:rPr>
          <w:rFonts w:ascii="Times New Roman" w:cs="Times New Roman" w:hAnsi="Times New Roman"/>
          <w:color w:val="000000"/>
          <w:kern w:val="0"/>
          <w:sz w:val="20"/>
          <w:szCs w:val="20"/>
        </w:rPr>
        <w:t>7</w:t>
      </w:r>
      <w:r>
        <w:rPr>
          <w:rFonts w:ascii="Times New Roman" w:cs="Times New Roman" w:hAnsi="Times New Roman"/>
          <w:color w:val="000000"/>
          <w:kern w:val="0"/>
          <w:sz w:val="20"/>
          <w:szCs w:val="20"/>
        </w:rPr>
        <w:t>] H.H. Hoffmann, W.M. Schneider, F.J. Sánchez-Rivera, J.M. Luna, A.W. Ashbrook, Y.M. Soto-Feliciano, A.A. Leal, J. Le Pen, I. Ricardo-Lax, E. Michailidis, Y. Hao, A.F. Stenzel, A. Peace, C.D. Allis, S.W. Lowe, M.R. MacDonald, J.T. Poirier, C.M. Rice.Functional interrogation of a SARS-CoV-2 host protein interactome identifies unique and shared coronavirus host factors.bioRxiv : the preprint server for biology.2020.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[2</w:t>
      </w:r>
      <w:r>
        <w:rPr>
          <w:rFonts w:ascii="Times New Roman" w:cs="Times New Roman" w:hAnsi="Times New Roman"/>
          <w:color w:val="000000"/>
          <w:kern w:val="0"/>
          <w:sz w:val="20"/>
          <w:szCs w:val="20"/>
        </w:rPr>
        <w:t>8</w:t>
      </w:r>
      <w:r>
        <w:rPr>
          <w:rFonts w:ascii="Times New Roman" w:cs="Times New Roman" w:hAnsi="Times New Roman"/>
          <w:color w:val="000000"/>
          <w:kern w:val="0"/>
          <w:sz w:val="20"/>
          <w:szCs w:val="20"/>
        </w:rPr>
        <w:t xml:space="preserve">] S. Dong, P. Liu, Y. Luo, Y. Cui, L. Song, Y. Chen.Pathophysiology of SARS-CoV-2 </w:t>
      </w:r>
      <w:r>
        <w:rPr>
          <w:rFonts w:ascii="Times New Roman" w:cs="Times New Roman" w:hAnsi="Times New Roman"/>
          <w:color w:val="000000"/>
          <w:kern w:val="0"/>
          <w:sz w:val="20"/>
          <w:szCs w:val="20"/>
        </w:rPr>
        <w:t>infection in patients with intracerebral hemorrhage.Aging.2020;12(13):13791-13802.</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w:t>
      </w:r>
      <w:r>
        <w:rPr>
          <w:rFonts w:ascii="Times New Roman" w:cs="Times New Roman" w:hAnsi="Times New Roman"/>
          <w:color w:val="000000"/>
          <w:kern w:val="0"/>
          <w:sz w:val="20"/>
          <w:szCs w:val="20"/>
        </w:rPr>
        <w:t>29</w:t>
      </w:r>
      <w:r>
        <w:rPr>
          <w:rFonts w:ascii="Times New Roman" w:cs="Times New Roman" w:hAnsi="Times New Roman"/>
          <w:color w:val="000000"/>
          <w:kern w:val="0"/>
          <w:sz w:val="20"/>
          <w:szCs w:val="20"/>
        </w:rPr>
        <w:t>] I. Hamming, W. Timens, M.L. Bulthuis, A.T. Lely, G. Navis, H. van Goor.Tissue distribution of ACE2 protein, the functional receptor for SARS coronavirus. A first step in understanding SARS pathogenesis.The Journal of pathology.2004;203(2):631-7.</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0</w:t>
      </w:r>
      <w:r>
        <w:rPr>
          <w:rFonts w:ascii="Times New Roman" w:cs="Times New Roman" w:hAnsi="Times New Roman"/>
          <w:color w:val="000000"/>
          <w:kern w:val="0"/>
          <w:sz w:val="20"/>
          <w:szCs w:val="20"/>
        </w:rPr>
        <w:t>] J. Gu, E. Gong, B. Zhang, J. Zheng, Z. Gao, Y. Zhong, W. Zou, J. Zhan, S. Wang, Z. Xie, H. Zhuang, B. Wu, H. Zhong, H. Shao, W. Fang, D. Gao, F. Pei, X. Li, Z. He, D. Xu, X. Shi, V.M. Anderson, A.S. Leong.Multiple organ infection and the pathogenesis of SARS.The Journal of experimental medicine.2005;202(3):415-24.</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1</w:t>
      </w:r>
      <w:r>
        <w:rPr>
          <w:rFonts w:ascii="Times New Roman" w:cs="Times New Roman" w:hAnsi="Times New Roman"/>
          <w:color w:val="000000"/>
          <w:kern w:val="0"/>
          <w:sz w:val="20"/>
          <w:szCs w:val="20"/>
        </w:rPr>
        <w:t>] H. Wang, X. Tang, H. Fan, Y. Luo, Y. Song, Y. Xu, Y. Chen.Potential mechanisms of hemorrhagic stroke in elderly COVID-19 patients.Aging.2020;12(11):10022-10034.</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2</w:t>
      </w:r>
      <w:r>
        <w:rPr>
          <w:rFonts w:ascii="Times New Roman" w:cs="Times New Roman" w:hAnsi="Times New Roman"/>
          <w:color w:val="000000"/>
          <w:kern w:val="0"/>
          <w:sz w:val="20"/>
          <w:szCs w:val="20"/>
        </w:rPr>
        <w:t>] D. Gurwitz.Angiotensin receptor blockers as tentative SARS-CoV-2 therapeutics.Drug development research.2020;81(5):537-540.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 O.A. Abiodun, M.S. Ola.Role of brain renin angiotensin system in neurodegeneration: An update.Saudi journal of biological sciences.2020;27(3):905-912.</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4</w:t>
      </w:r>
      <w:r>
        <w:rPr>
          <w:rFonts w:ascii="Times New Roman" w:cs="Times New Roman" w:hAnsi="Times New Roman"/>
          <w:color w:val="000000"/>
          <w:kern w:val="0"/>
          <w:sz w:val="20"/>
          <w:szCs w:val="20"/>
        </w:rPr>
        <w:t>] M.M. Arroja, E. Reid, C. McCabe.Therapeutic potential of the renin angiotensin system in ischaemic stroke.Experimental &amp; translational stroke medicine.2016;8:8.</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5</w:t>
      </w:r>
      <w:r>
        <w:rPr>
          <w:rFonts w:ascii="Times New Roman" w:cs="Times New Roman" w:hAnsi="Times New Roman"/>
          <w:color w:val="000000"/>
          <w:kern w:val="0"/>
          <w:sz w:val="20"/>
          <w:szCs w:val="20"/>
        </w:rPr>
        <w:t>] T. Jiang, L. Gao, J. Lu, Y.D. Zhang.ACE2-Ang-(1-7)-Mas Axis in Brain: A Potential Target for Prevention and Treatment of Ischemic Stroke.Current neuropharmacology.2013;11(2):209-17.</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6</w:t>
      </w:r>
      <w:r>
        <w:rPr>
          <w:rFonts w:ascii="Times New Roman" w:cs="Times New Roman" w:hAnsi="Times New Roman"/>
          <w:color w:val="000000"/>
          <w:kern w:val="0"/>
          <w:sz w:val="20"/>
          <w:szCs w:val="20"/>
        </w:rPr>
        <w:t>] S. Liebner, R.M. Dijkhuizen, Y. Reiss, K.H. Plate, D. Agalliu, G. Constantin.Functional morphology of the blood-brain barrier in health and disease.Acta neuropathologica.2018;135(3):311-336.</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7</w:t>
      </w:r>
      <w:r>
        <w:rPr>
          <w:rFonts w:ascii="Times New Roman" w:cs="Times New Roman" w:hAnsi="Times New Roman"/>
          <w:color w:val="000000"/>
          <w:kern w:val="0"/>
          <w:sz w:val="20"/>
          <w:szCs w:val="20"/>
        </w:rPr>
        <w:t>] J.D. Huber.Diabetes, cognitive function, and the blood-brain barrier.Current pharmaceutical design.2008;14(16):1594-600.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8</w:t>
      </w:r>
      <w:r>
        <w:rPr>
          <w:rFonts w:ascii="Times New Roman" w:cs="Times New Roman" w:hAnsi="Times New Roman"/>
          <w:color w:val="000000"/>
          <w:kern w:val="0"/>
          <w:sz w:val="20"/>
          <w:szCs w:val="20"/>
        </w:rPr>
        <w:t>] L. Hauer, S. Pikija, E.C. Schulte, L.K. Sztriha, R. Nardone, J. Sellner.Cerebrovascular manifestations of herpes simplex virus infection of the central nervous system: a systematic review.Journal of neuroinflammation.2019;16(1):19.</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w:t>
      </w:r>
      <w:r>
        <w:rPr>
          <w:rFonts w:ascii="Times New Roman" w:cs="Times New Roman" w:hAnsi="Times New Roman"/>
          <w:color w:val="000000"/>
          <w:kern w:val="0"/>
          <w:sz w:val="20"/>
          <w:szCs w:val="20"/>
        </w:rPr>
        <w:t>39</w:t>
      </w:r>
      <w:r>
        <w:rPr>
          <w:rFonts w:ascii="Times New Roman" w:cs="Times New Roman" w:hAnsi="Times New Roman"/>
          <w:color w:val="000000"/>
          <w:kern w:val="0"/>
          <w:sz w:val="20"/>
          <w:szCs w:val="20"/>
        </w:rPr>
        <w:t>] N.A. Gupta, C. Lien, M. Iv.Critical illness-associated cerebral microbleeds in severe COVID-19 infection.Clinical imaging.2020;68:239-241.</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w:t>
      </w:r>
      <w:r>
        <w:rPr>
          <w:rFonts w:ascii="Times New Roman" w:cs="Times New Roman" w:hAnsi="Times New Roman"/>
          <w:color w:val="000000"/>
          <w:kern w:val="0"/>
          <w:sz w:val="20"/>
          <w:szCs w:val="20"/>
        </w:rPr>
        <w:t>0</w:t>
      </w:r>
      <w:r>
        <w:rPr>
          <w:rFonts w:ascii="Times New Roman" w:cs="Times New Roman" w:hAnsi="Times New Roman"/>
          <w:color w:val="000000"/>
          <w:kern w:val="0"/>
          <w:sz w:val="20"/>
          <w:szCs w:val="20"/>
        </w:rPr>
        <w:t>] K. Bihlmaier, R. Coras, C. Willam, S. Grampp, S. Jabari, P. Eichhorn, F. Haller, J. Kuramatsu, S. Schwab, I. Castellanos, T. Birkholz, J. Schüttler, J. Altmeppen, M. Schiffer, L. Herbst.Disseminated Multifocal Intracerebral Bleeding Events in Three Coronavirus Disease 2019 Patients on Extracorporeal Membrane Oxygenation As Rescue Therapy.Critical care explorations.2020;2(9):e0218.</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w:t>
      </w:r>
      <w:r>
        <w:rPr>
          <w:rFonts w:ascii="Times New Roman" w:cs="Times New Roman" w:hAnsi="Times New Roman"/>
          <w:color w:val="000000"/>
          <w:kern w:val="0"/>
          <w:sz w:val="20"/>
          <w:szCs w:val="20"/>
        </w:rPr>
        <w:t>1</w:t>
      </w:r>
      <w:r>
        <w:rPr>
          <w:rFonts w:ascii="Times New Roman" w:cs="Times New Roman" w:hAnsi="Times New Roman"/>
          <w:color w:val="000000"/>
          <w:kern w:val="0"/>
          <w:sz w:val="20"/>
          <w:szCs w:val="20"/>
        </w:rPr>
        <w:t>] M.D. Soldatelli, L.F.D. Amaral, V.C. Veiga, S.S.O. Rojas, S. Omar, V.H.R. Marussi.Neurovascular and perfusion imaging findings in coronavirus disease 2019: Case report and literature review.The neuroradiology journal.2020;33(5):368-373.</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w:t>
      </w:r>
      <w:r>
        <w:rPr>
          <w:rFonts w:ascii="Times New Roman" w:cs="Times New Roman" w:hAnsi="Times New Roman"/>
          <w:color w:val="000000"/>
          <w:kern w:val="0"/>
          <w:sz w:val="20"/>
          <w:szCs w:val="20"/>
        </w:rPr>
        <w:t>2</w:t>
      </w:r>
      <w:r>
        <w:rPr>
          <w:rFonts w:ascii="Times New Roman" w:cs="Times New Roman" w:hAnsi="Times New Roman"/>
          <w:color w:val="000000"/>
          <w:kern w:val="0"/>
          <w:sz w:val="20"/>
          <w:szCs w:val="20"/>
        </w:rPr>
        <w:t>] A. Radmanesh, A. Derman, Y.W. Lui, E. Raz, J.P. Loh, M. Hagiwara, M.J. Borja, E. Zan, G.M. Fatterpekar.COVID-19-associated Diffuse Leukoencephalopathy and Microhemorrhages.Radiology.2020;297(1):E223-e227.</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w:t>
      </w:r>
      <w:r>
        <w:rPr>
          <w:rFonts w:ascii="Times New Roman" w:cs="Times New Roman" w:hAnsi="Times New Roman"/>
          <w:color w:val="000000"/>
          <w:kern w:val="0"/>
          <w:sz w:val="20"/>
          <w:szCs w:val="20"/>
        </w:rPr>
        <w:t>3</w:t>
      </w:r>
      <w:r>
        <w:rPr>
          <w:rFonts w:ascii="Times New Roman" w:cs="Times New Roman" w:hAnsi="Times New Roman"/>
          <w:color w:val="000000"/>
          <w:kern w:val="0"/>
          <w:sz w:val="20"/>
          <w:szCs w:val="20"/>
        </w:rPr>
        <w:t>] A. Filatov, P. Sharma, F. Hindi, P.S. Espinosa.Neurological Complications of Coronavirus Disease (COVID-19): Encephalopathy.Cureus.2020;12(3):e7352.</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w:t>
      </w:r>
      <w:r>
        <w:rPr>
          <w:rFonts w:ascii="Times New Roman" w:cs="Times New Roman" w:hAnsi="Times New Roman"/>
          <w:color w:val="000000"/>
          <w:kern w:val="0"/>
          <w:sz w:val="20"/>
          <w:szCs w:val="20"/>
        </w:rPr>
        <w:t>4</w:t>
      </w:r>
      <w:r>
        <w:rPr>
          <w:rFonts w:ascii="Times New Roman" w:cs="Times New Roman" w:hAnsi="Times New Roman"/>
          <w:color w:val="000000"/>
          <w:kern w:val="0"/>
          <w:sz w:val="20"/>
          <w:szCs w:val="20"/>
        </w:rPr>
        <w:t xml:space="preserve">] Y. Zhang, M. Xiao, S. Zhang, P. Xia, W. Cao, W. Jiang, H. Chen, X. Ding, H. Zhao, H. Zhang, C. Wang, J. Zhao, X. Sun, R. Tian, W. Wu, D. Wu, J. Ma, Y. Chen, D. Zhang, J. Xie, X. Yan, X. Zhou, Z. Liu, J. Wang, B. Du, Y. Qin, P. Gao, X. Qin, Y. Xu, W. Zhang, T. Li, F. Zhang, Y. Zhao, </w:t>
      </w:r>
      <w:r>
        <w:rPr>
          <w:rFonts w:ascii="Times New Roman" w:cs="Times New Roman" w:hAnsi="Times New Roman"/>
          <w:color w:val="000000"/>
          <w:kern w:val="0"/>
          <w:sz w:val="20"/>
          <w:szCs w:val="20"/>
        </w:rPr>
        <w:t>Y. Li, S. Zhang.Coagulopathy and Antiphospholipid Antibodies in Patients with Covid-19.The New England journal of medicine.2020;382(17):e38.</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w:t>
      </w:r>
      <w:r>
        <w:rPr>
          <w:rFonts w:ascii="Times New Roman" w:cs="Times New Roman" w:hAnsi="Times New Roman"/>
          <w:color w:val="000000"/>
          <w:kern w:val="0"/>
          <w:sz w:val="20"/>
          <w:szCs w:val="20"/>
        </w:rPr>
        <w:t>5</w:t>
      </w:r>
      <w:r>
        <w:rPr>
          <w:rFonts w:ascii="Times New Roman" w:cs="Times New Roman" w:hAnsi="Times New Roman"/>
          <w:color w:val="000000"/>
          <w:kern w:val="0"/>
          <w:sz w:val="20"/>
          <w:szCs w:val="20"/>
        </w:rPr>
        <w:t>] S. Bhaskar, A. Sinha, M. Banach, S. Mittoo, R. Weissert, J.S. Kass, S. Rajagopal, A.R. Pai, S. Kutty.Cytokine Storm in COVID-19-Immunopathological Mechanisms, Clinical Considerations, and Therapeutic Approaches: The REPROGRAM Consortium Position Paper.Frontiers in immunology.2020;11:1648.</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w:t>
      </w:r>
      <w:r>
        <w:rPr>
          <w:rFonts w:ascii="Times New Roman" w:cs="Times New Roman" w:hAnsi="Times New Roman"/>
          <w:color w:val="000000"/>
          <w:kern w:val="0"/>
          <w:sz w:val="20"/>
          <w:szCs w:val="20"/>
        </w:rPr>
        <w:t>46</w:t>
      </w:r>
      <w:r>
        <w:rPr>
          <w:rFonts w:ascii="Times New Roman" w:cs="Times New Roman" w:hAnsi="Times New Roman"/>
          <w:color w:val="000000"/>
          <w:kern w:val="0"/>
          <w:sz w:val="20"/>
          <w:szCs w:val="20"/>
        </w:rPr>
        <w:t>] G. Flores, J.I. Kumar, E. Pressman, J. Sack, P. Alikhani.Spontaneous Brainstem Hemorrhagic Stroke in the Setting of Novel Coronavirus Disease 2019 - A Case Report.Cureus.2020;12(10):e10809.</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[47] N. Ozamiz-Etxebarria, M. Dosil-Santamaria, M. Picaza-Gorrochategui, N. Idoiaga-Mondragon.Stress, anxiety, and depression levels in the initial stage of the COVID-19 outbreak in a population sample in the northern Spain.Cadernos de saude publica.2020;36(4):e00054020.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[48] C. Wang, R. Pan, X. Wan, Y. Tan, L. Xu, C.S. Ho, R.C. Ho.Immediate Psychological Responses and Associated Factors during the Initial Stage of the 2019 Coronavirus Disease (COVID-19) Epidemic among the General Population in China.International journal of environmental research and public health.2020;17(5).</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[49] R.J. Mathew, B.T. Ho, D.J. Francis, D.L. Taylor, M.L. Weinman.Catecholamines and anxiety.Acta psychiatrica Scandinavica.1982;65(2):142-7.</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[50] J.G. McCall, R. Al-Hasani, E.R. Siuda, D.Y. Hong, A.J. Norris, C.P. Ford, M.R. Bruchas.CRH Engagement of the Locus Coeruleus Noradrenergic System Mediates Stress-Induced Anxiety.Neuron.2015;87(3):605-20.</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[51] J.R.U. Santos, A. Brofferio, B. Viana, K. Pacak.Catecholamine-Induced Cardiomyopathy in Pheochromocytoma: How to Manage a Rare Complication in a Rare Disease?Hormone and metabolic research = Hormon- und Stoffwechselforschung = Hormones et metabolisme.2019;51(7):458-469.</w:t>
      </w:r>
    </w:p>
    <w:p>
      <w:pPr>
        <w:pStyle w:val="style0"/>
        <w:ind w:firstLine="500"/>
        <w:rPr>
          <w:rFonts w:ascii="Times New Roman" w:cs="Times New Roman" w:hAnsi="Times New Roman"/>
          <w:color w:val="000000"/>
          <w:kern w:val="0"/>
          <w:sz w:val="20"/>
          <w:szCs w:val="20"/>
        </w:rPr>
      </w:pPr>
      <w:r>
        <w:rPr>
          <w:rFonts w:ascii="Times New Roman" w:cs="Times New Roman" w:hAnsi="Times New Roman"/>
          <w:color w:val="000000"/>
          <w:kern w:val="0"/>
          <w:sz w:val="20"/>
          <w:szCs w:val="20"/>
        </w:rPr>
        <w:t>[52] J. Inamasu, S. Moriya, M. Oheda, M. Hasegawa, Y. Hirose.Role of catecholamines in acute hypertensive response: subarachnoid hemorrhage versus spontaneous intracerebral hemorrhage.Blood pressure monitoring.2015;20(3):132-7.</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等线">
    <w:altName w:val="DengXian"/>
    <w:panose1 w:val="02010600030001010101"/>
    <w:charset w:val="86"/>
    <w:family w:val="auto"/>
    <w:pitch w:val="variable"/>
    <w:sig w:usb0="A00002BF" w:usb1="38CF7CFA" w:usb2="00000016" w:usb3="00000000" w:csb0="0004000F" w:csb1="00000000"/>
  </w:font>
  <w:font w:name="宋体">
    <w:altName w:val="SimSun"/>
    <w:panose1 w:val="02010600030001010101"/>
    <w:charset w:val="86"/>
    <w:family w:val="auto"/>
    <w:pitch w:val="variable"/>
    <w:sig w:usb0="00000003" w:usb1="288F0000" w:usb2="00000016" w:usb3="00000000" w:csb0="00040001" w:csb1="00000000"/>
  </w:font>
  <w:font w:name="inherit">
    <w:altName w:val="Cambria"/>
    <w:panose1 w:val="00000000000000000000"/>
    <w:charset w:val="00"/>
    <w:family w:val="roman"/>
    <w:pitch w:val="default"/>
    <w:sig w:usb0="00000000" w:usb1="00000000" w:usb2="00000000" w:usb3="00000000" w:csb0="00040001" w:csb1="00000000"/>
  </w:font>
  <w:font w:name="Arial">
    <w:altName w:val="Arial"/>
    <w:panose1 w:val="020b0604020002020204"/>
    <w:charset w:val="00"/>
    <w:family w:val="swiss"/>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97659F0"/>
    <w:lvl w:ilvl="0" w:tplc="DABAA08A">
      <w:start w:val="1"/>
      <w:numFmt w:val="decimal"/>
      <w:lvlText w:val="%1."/>
      <w:lvlJc w:val="left"/>
      <w:pPr>
        <w:tabs>
          <w:tab w:val="left" w:leader="none" w:pos="720"/>
        </w:tabs>
        <w:ind w:left="720" w:hanging="360"/>
      </w:pPr>
    </w:lvl>
    <w:lvl w:ilvl="1" w:tplc="752225E2" w:tentative="1">
      <w:start w:val="1"/>
      <w:numFmt w:val="decimal"/>
      <w:lvlText w:val="%2."/>
      <w:lvlJc w:val="left"/>
      <w:pPr>
        <w:tabs>
          <w:tab w:val="left" w:leader="none" w:pos="1440"/>
        </w:tabs>
        <w:ind w:left="1440" w:hanging="360"/>
      </w:pPr>
    </w:lvl>
    <w:lvl w:ilvl="2" w:tplc="D688C670" w:tentative="1">
      <w:start w:val="1"/>
      <w:numFmt w:val="decimal"/>
      <w:lvlText w:val="%3."/>
      <w:lvlJc w:val="left"/>
      <w:pPr>
        <w:tabs>
          <w:tab w:val="left" w:leader="none" w:pos="2160"/>
        </w:tabs>
        <w:ind w:left="2160" w:hanging="360"/>
      </w:pPr>
    </w:lvl>
    <w:lvl w:ilvl="3" w:tplc="3686277E" w:tentative="1">
      <w:start w:val="1"/>
      <w:numFmt w:val="decimal"/>
      <w:lvlText w:val="%4."/>
      <w:lvlJc w:val="left"/>
      <w:pPr>
        <w:tabs>
          <w:tab w:val="left" w:leader="none" w:pos="2880"/>
        </w:tabs>
        <w:ind w:left="2880" w:hanging="360"/>
      </w:pPr>
    </w:lvl>
    <w:lvl w:ilvl="4" w:tplc="56B03238" w:tentative="1">
      <w:start w:val="1"/>
      <w:numFmt w:val="decimal"/>
      <w:lvlText w:val="%5."/>
      <w:lvlJc w:val="left"/>
      <w:pPr>
        <w:tabs>
          <w:tab w:val="left" w:leader="none" w:pos="3600"/>
        </w:tabs>
        <w:ind w:left="3600" w:hanging="360"/>
      </w:pPr>
    </w:lvl>
    <w:lvl w:ilvl="5" w:tplc="1A6018E2" w:tentative="1">
      <w:start w:val="1"/>
      <w:numFmt w:val="decimal"/>
      <w:lvlText w:val="%6."/>
      <w:lvlJc w:val="left"/>
      <w:pPr>
        <w:tabs>
          <w:tab w:val="left" w:leader="none" w:pos="4320"/>
        </w:tabs>
        <w:ind w:left="4320" w:hanging="360"/>
      </w:pPr>
    </w:lvl>
    <w:lvl w:ilvl="6" w:tplc="F880ED58" w:tentative="1">
      <w:start w:val="1"/>
      <w:numFmt w:val="decimal"/>
      <w:lvlText w:val="%7."/>
      <w:lvlJc w:val="left"/>
      <w:pPr>
        <w:tabs>
          <w:tab w:val="left" w:leader="none" w:pos="5040"/>
        </w:tabs>
        <w:ind w:left="5040" w:hanging="360"/>
      </w:pPr>
    </w:lvl>
    <w:lvl w:ilvl="7" w:tplc="C6A8A0D6" w:tentative="1">
      <w:start w:val="1"/>
      <w:numFmt w:val="decimal"/>
      <w:lvlText w:val="%8."/>
      <w:lvlJc w:val="left"/>
      <w:pPr>
        <w:tabs>
          <w:tab w:val="left" w:leader="none" w:pos="5760"/>
        </w:tabs>
        <w:ind w:left="5760" w:hanging="360"/>
      </w:pPr>
    </w:lvl>
    <w:lvl w:ilvl="8" w:tplc="DCD6771A" w:tentative="1">
      <w:start w:val="1"/>
      <w:numFmt w:val="decimal"/>
      <w:lvlText w:val="%9."/>
      <w:lvlJc w:val="left"/>
      <w:pPr>
        <w:tabs>
          <w:tab w:val="left" w:leader="none" w:pos="6480"/>
        </w:tabs>
        <w:ind w:left="6480" w:hanging="360"/>
      </w:pPr>
    </w:lvl>
  </w:abstractNum>
  <w:abstractNum w:abstractNumId="1">
    <w:nsid w:val="00000001"/>
    <w:multiLevelType w:val="hybridMultilevel"/>
    <w:tmpl w:val="288E2758"/>
    <w:lvl w:ilvl="0" w:tplc="CFBE679E">
      <w:start w:val="1"/>
      <w:numFmt w:val="decimal"/>
      <w:lvlText w:val="%1."/>
      <w:lvlJc w:val="left"/>
      <w:pPr>
        <w:tabs>
          <w:tab w:val="left" w:leader="none" w:pos="720"/>
        </w:tabs>
        <w:ind w:left="720" w:hanging="360"/>
      </w:pPr>
    </w:lvl>
    <w:lvl w:ilvl="1" w:tplc="957E76EC" w:tentative="1">
      <w:start w:val="1"/>
      <w:numFmt w:val="decimal"/>
      <w:lvlText w:val="%2."/>
      <w:lvlJc w:val="left"/>
      <w:pPr>
        <w:tabs>
          <w:tab w:val="left" w:leader="none" w:pos="1440"/>
        </w:tabs>
        <w:ind w:left="1440" w:hanging="360"/>
      </w:pPr>
    </w:lvl>
    <w:lvl w:ilvl="2" w:tplc="C608C93A" w:tentative="1">
      <w:start w:val="1"/>
      <w:numFmt w:val="decimal"/>
      <w:lvlText w:val="%3."/>
      <w:lvlJc w:val="left"/>
      <w:pPr>
        <w:tabs>
          <w:tab w:val="left" w:leader="none" w:pos="2160"/>
        </w:tabs>
        <w:ind w:left="2160" w:hanging="360"/>
      </w:pPr>
    </w:lvl>
    <w:lvl w:ilvl="3" w:tplc="71CC1C94" w:tentative="1">
      <w:start w:val="1"/>
      <w:numFmt w:val="decimal"/>
      <w:lvlText w:val="%4."/>
      <w:lvlJc w:val="left"/>
      <w:pPr>
        <w:tabs>
          <w:tab w:val="left" w:leader="none" w:pos="2880"/>
        </w:tabs>
        <w:ind w:left="2880" w:hanging="360"/>
      </w:pPr>
    </w:lvl>
    <w:lvl w:ilvl="4" w:tplc="E2FC58C2" w:tentative="1">
      <w:start w:val="1"/>
      <w:numFmt w:val="decimal"/>
      <w:lvlText w:val="%5."/>
      <w:lvlJc w:val="left"/>
      <w:pPr>
        <w:tabs>
          <w:tab w:val="left" w:leader="none" w:pos="3600"/>
        </w:tabs>
        <w:ind w:left="3600" w:hanging="360"/>
      </w:pPr>
    </w:lvl>
    <w:lvl w:ilvl="5" w:tplc="62A48F2C" w:tentative="1">
      <w:start w:val="1"/>
      <w:numFmt w:val="decimal"/>
      <w:lvlText w:val="%6."/>
      <w:lvlJc w:val="left"/>
      <w:pPr>
        <w:tabs>
          <w:tab w:val="left" w:leader="none" w:pos="4320"/>
        </w:tabs>
        <w:ind w:left="4320" w:hanging="360"/>
      </w:pPr>
    </w:lvl>
    <w:lvl w:ilvl="6" w:tplc="246C970C" w:tentative="1">
      <w:start w:val="1"/>
      <w:numFmt w:val="decimal"/>
      <w:lvlText w:val="%7."/>
      <w:lvlJc w:val="left"/>
      <w:pPr>
        <w:tabs>
          <w:tab w:val="left" w:leader="none" w:pos="5040"/>
        </w:tabs>
        <w:ind w:left="5040" w:hanging="360"/>
      </w:pPr>
    </w:lvl>
    <w:lvl w:ilvl="7" w:tplc="106692CC" w:tentative="1">
      <w:start w:val="1"/>
      <w:numFmt w:val="decimal"/>
      <w:lvlText w:val="%8."/>
      <w:lvlJc w:val="left"/>
      <w:pPr>
        <w:tabs>
          <w:tab w:val="left" w:leader="none" w:pos="5760"/>
        </w:tabs>
        <w:ind w:left="5760" w:hanging="360"/>
      </w:pPr>
    </w:lvl>
    <w:lvl w:ilvl="8" w:tplc="26BC3D5C" w:tentative="1">
      <w:start w:val="1"/>
      <w:numFmt w:val="decimal"/>
      <w:lvlText w:val="%9."/>
      <w:lvlJc w:val="left"/>
      <w:pPr>
        <w:tabs>
          <w:tab w:val="left" w:leader="none" w:pos="6480"/>
        </w:tabs>
        <w:ind w:left="6480" w:hanging="360"/>
      </w:pPr>
    </w:lvl>
  </w:abstractNum>
  <w:abstractNum w:abstractNumId="2">
    <w:nsid w:val="00000002"/>
    <w:multiLevelType w:val="multilevel"/>
    <w:tmpl w:val="4E7238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3"/>
    <w:multiLevelType w:val="multilevel"/>
    <w:tmpl w:val="6EB85B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characterSpacingControl w:val="doNotCompress"/>
  <w:compat>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字符"/>
    <w:basedOn w:val="style65"/>
    <w:next w:val="style4098"/>
    <w:link w:val="style32"/>
    <w:uiPriority w:val="99"/>
    <w:rPr>
      <w:sz w:val="18"/>
      <w:szCs w:val="18"/>
    </w:rPr>
  </w:style>
  <w:style w:type="character" w:customStyle="1" w:styleId="style4099">
    <w:name w:val="15"/>
    <w:basedOn w:val="style65"/>
    <w:next w:val="style4099"/>
    <w:rPr>
      <w:rFonts w:ascii="Times New Roman" w:cs="Times New Roman" w:hAnsi="Times New Roman" w:hint="default"/>
      <w:color w:val="0000ff"/>
      <w:u w:val="single"/>
    </w:rPr>
  </w:style>
  <w:style w:type="paragraph" w:styleId="style94">
    <w:name w:val="Normal (Web)"/>
    <w:basedOn w:val="style0"/>
    <w:next w:val="style94"/>
    <w:uiPriority w:val="99"/>
    <w:pPr>
      <w:widowControl/>
      <w:spacing w:before="100" w:beforeAutospacing="true" w:after="100" w:afterAutospacing="true"/>
      <w:jc w:val="left"/>
    </w:pPr>
    <w:rPr>
      <w:rFonts w:ascii="宋体" w:cs="宋体" w:eastAsia="宋体" w:hAnsi="宋体"/>
      <w:kern w:val="0"/>
      <w:sz w:val="24"/>
      <w:szCs w:val="24"/>
    </w:rPr>
  </w:style>
  <w:style w:type="paragraph" w:customStyle="1" w:styleId="style4100">
    <w:name w:val="正文1"/>
    <w:next w:val="style4100"/>
    <w:pPr>
      <w:jc w:val="both"/>
    </w:pPr>
    <w:rPr>
      <w:rFonts w:ascii="Times New Roman" w:cs="Times New Roman" w:eastAsia="宋体" w:hAnsi="Times New Roman"/>
      <w:szCs w:val="21"/>
    </w:rPr>
  </w:style>
  <w:style w:type="paragraph" w:styleId="style179">
    <w:name w:val="List Paragraph"/>
    <w:basedOn w:val="style0"/>
    <w:next w:val="style179"/>
    <w:qFormat/>
    <w:uiPriority w:val="34"/>
    <w:pPr>
      <w:widowControl/>
      <w:ind w:firstLine="420" w:firstLineChars="200"/>
      <w:jc w:val="left"/>
    </w:pPr>
    <w:rPr>
      <w:rFonts w:ascii="宋体" w:cs="宋体" w:eastAsia="宋体" w:hAnsi="宋体"/>
      <w:kern w:val="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4472</Words>
  <Pages>10</Pages>
  <Characters>28442</Characters>
  <Application>WPS Office</Application>
  <DocSecurity>0</DocSecurity>
  <Paragraphs>158</Paragraphs>
  <ScaleCrop>false</ScaleCrop>
  <LinksUpToDate>false</LinksUpToDate>
  <CharactersWithSpaces>32797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2021-12-04T01:46:00Z</dcterms:created>
  <dc:creator>Apache POI</dc:creator>
  <lastModifiedBy>M2003J15SC</lastModifiedBy>
  <dcterms:modified xsi:type="dcterms:W3CDTF">2021-12-06T02:03:46Z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ac6ca3fd88864c6280db9710d4d42ef0</vt:lpwstr>
  </property>
</Properties>
</file>