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0A91" w14:textId="07D2D480" w:rsidR="0021728A" w:rsidRDefault="002F3953"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Therapeutic</w:t>
      </w:r>
      <w:r w:rsidR="00132ECA">
        <w:rPr>
          <w:rFonts w:asciiTheme="majorBidi" w:hAnsiTheme="majorBidi" w:cstheme="majorBidi"/>
          <w:b/>
          <w:bCs/>
          <w:sz w:val="30"/>
          <w:szCs w:val="30"/>
        </w:rPr>
        <w:t xml:space="preserve"> Brief</w:t>
      </w:r>
    </w:p>
    <w:p w14:paraId="0F6B49ED" w14:textId="49BC6299" w:rsidR="00DE0176" w:rsidRPr="00FB3AAB" w:rsidRDefault="0021728A"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 xml:space="preserve">Title: </w:t>
      </w:r>
      <w:r w:rsidR="00C3014D">
        <w:rPr>
          <w:rFonts w:asciiTheme="majorBidi" w:hAnsiTheme="majorBidi" w:cstheme="majorBidi"/>
          <w:b/>
          <w:bCs/>
          <w:sz w:val="30"/>
          <w:szCs w:val="30"/>
        </w:rPr>
        <w:t xml:space="preserve">Difference in </w:t>
      </w:r>
      <w:r w:rsidR="008B5E04">
        <w:rPr>
          <w:rFonts w:asciiTheme="majorBidi" w:hAnsiTheme="majorBidi" w:cstheme="majorBidi"/>
          <w:b/>
          <w:bCs/>
          <w:sz w:val="30"/>
          <w:szCs w:val="30"/>
        </w:rPr>
        <w:t xml:space="preserve">the </w:t>
      </w:r>
      <w:r w:rsidR="00C3014D">
        <w:rPr>
          <w:rFonts w:asciiTheme="majorBidi" w:hAnsiTheme="majorBidi" w:cstheme="majorBidi"/>
          <w:b/>
          <w:bCs/>
          <w:sz w:val="30"/>
          <w:szCs w:val="30"/>
        </w:rPr>
        <w:t xml:space="preserve">effectiveness of </w:t>
      </w:r>
      <w:r w:rsidR="009A750D" w:rsidRPr="00FB3AAB">
        <w:rPr>
          <w:rFonts w:asciiTheme="majorBidi" w:hAnsiTheme="majorBidi" w:cstheme="majorBidi"/>
          <w:b/>
          <w:bCs/>
          <w:sz w:val="30"/>
          <w:szCs w:val="30"/>
        </w:rPr>
        <w:t>subthalamic nucleus and</w:t>
      </w:r>
      <w:r w:rsidR="00DE0176" w:rsidRPr="00FB3AAB">
        <w:rPr>
          <w:rFonts w:asciiTheme="majorBidi" w:hAnsiTheme="majorBidi" w:cstheme="majorBidi"/>
          <w:b/>
          <w:bCs/>
          <w:sz w:val="30"/>
          <w:szCs w:val="30"/>
        </w:rPr>
        <w:t xml:space="preserve"> globus pa</w:t>
      </w:r>
      <w:r w:rsidR="005E04FA" w:rsidRPr="00FB3AAB">
        <w:rPr>
          <w:rFonts w:asciiTheme="majorBidi" w:hAnsiTheme="majorBidi" w:cstheme="majorBidi"/>
          <w:b/>
          <w:bCs/>
          <w:sz w:val="30"/>
          <w:szCs w:val="30"/>
        </w:rPr>
        <w:t>l</w:t>
      </w:r>
      <w:r w:rsidR="00DE0176" w:rsidRPr="00FB3AAB">
        <w:rPr>
          <w:rFonts w:asciiTheme="majorBidi" w:hAnsiTheme="majorBidi" w:cstheme="majorBidi"/>
          <w:b/>
          <w:bCs/>
          <w:sz w:val="30"/>
          <w:szCs w:val="30"/>
        </w:rPr>
        <w:t>lidus deep brain stimulation in Parkinson</w:t>
      </w:r>
      <w:r w:rsidR="00F564E3" w:rsidRPr="00FB3AAB">
        <w:rPr>
          <w:rFonts w:asciiTheme="majorBidi" w:hAnsiTheme="majorBidi" w:cstheme="majorBidi"/>
          <w:b/>
          <w:bCs/>
          <w:sz w:val="30"/>
          <w:szCs w:val="30"/>
        </w:rPr>
        <w:t>'</w:t>
      </w:r>
      <w:r w:rsidR="00DE0176" w:rsidRPr="00FB3AAB">
        <w:rPr>
          <w:rFonts w:asciiTheme="majorBidi" w:hAnsiTheme="majorBidi" w:cstheme="majorBidi"/>
          <w:b/>
          <w:bCs/>
          <w:sz w:val="30"/>
          <w:szCs w:val="30"/>
        </w:rPr>
        <w:t xml:space="preserve">s </w:t>
      </w:r>
      <w:r w:rsidR="00CB015C" w:rsidRPr="00FB3AAB">
        <w:rPr>
          <w:rFonts w:asciiTheme="majorBidi" w:hAnsiTheme="majorBidi" w:cstheme="majorBidi"/>
          <w:b/>
          <w:bCs/>
          <w:sz w:val="30"/>
          <w:szCs w:val="30"/>
        </w:rPr>
        <w:t>disease</w:t>
      </w:r>
      <w:r w:rsidR="00DE0176" w:rsidRPr="00FB3AAB">
        <w:rPr>
          <w:rFonts w:asciiTheme="majorBidi" w:hAnsiTheme="majorBidi" w:cstheme="majorBidi"/>
          <w:b/>
          <w:bCs/>
          <w:sz w:val="30"/>
          <w:szCs w:val="30"/>
        </w:rPr>
        <w:t xml:space="preserve"> </w:t>
      </w:r>
    </w:p>
    <w:p w14:paraId="21FFB622" w14:textId="77777777" w:rsidR="00DE0176" w:rsidRPr="008F60CC" w:rsidRDefault="00DE0176" w:rsidP="00AD5452">
      <w:pPr>
        <w:bidi w:val="0"/>
        <w:spacing w:line="240" w:lineRule="auto"/>
        <w:rPr>
          <w:rFonts w:asciiTheme="majorBidi" w:hAnsiTheme="majorBidi" w:cstheme="majorBidi"/>
        </w:rPr>
      </w:pPr>
      <w:r w:rsidRPr="008F60CC">
        <w:rPr>
          <w:rFonts w:asciiTheme="majorBidi" w:hAnsiTheme="majorBidi" w:cstheme="majorBidi"/>
          <w:b/>
          <w:bCs/>
          <w:sz w:val="24"/>
          <w:szCs w:val="24"/>
        </w:rPr>
        <w:t xml:space="preserve">Hushyar Azari MD. </w:t>
      </w:r>
      <w:r w:rsidRPr="008F60CC">
        <w:rPr>
          <w:rFonts w:asciiTheme="majorBidi" w:hAnsiTheme="majorBidi" w:cstheme="majorBidi"/>
        </w:rPr>
        <w:t>Urmia University of Medical Sciences, Urmia, Iran</w:t>
      </w:r>
    </w:p>
    <w:p w14:paraId="69FAF032" w14:textId="5188719B" w:rsidR="00E96811" w:rsidRPr="008F60CC" w:rsidRDefault="00301488" w:rsidP="00AD5452">
      <w:pPr>
        <w:spacing w:line="240" w:lineRule="auto"/>
        <w:jc w:val="right"/>
        <w:rPr>
          <w:rFonts w:asciiTheme="majorBidi" w:hAnsiTheme="majorBidi" w:cstheme="majorBidi"/>
        </w:rPr>
      </w:pPr>
      <w:r>
        <w:rPr>
          <w:rFonts w:asciiTheme="majorBidi" w:hAnsiTheme="majorBidi" w:cstheme="majorBidi"/>
        </w:rPr>
        <w:t>ORC</w:t>
      </w:r>
      <w:r w:rsidR="002F3953">
        <w:rPr>
          <w:rFonts w:asciiTheme="majorBidi" w:hAnsiTheme="majorBidi" w:cstheme="majorBidi"/>
        </w:rPr>
        <w:t>ID</w:t>
      </w:r>
      <w:r w:rsidR="00E96811" w:rsidRPr="008F60CC">
        <w:rPr>
          <w:rFonts w:asciiTheme="majorBidi" w:hAnsiTheme="majorBidi" w:cstheme="majorBidi"/>
        </w:rPr>
        <w:t>: 0000-0002-4340-2830</w:t>
      </w:r>
    </w:p>
    <w:p w14:paraId="5ADD90B2"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Phone: +989188811447 - +98 44 3223 4897</w:t>
      </w:r>
    </w:p>
    <w:p w14:paraId="0104D10A"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Fax: +98 44 322 290 59</w:t>
      </w:r>
    </w:p>
    <w:p w14:paraId="30D40DFA"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Postal code: 571478334</w:t>
      </w:r>
    </w:p>
    <w:p w14:paraId="52290324" w14:textId="08272D55" w:rsidR="00E96811" w:rsidRPr="008F60CC" w:rsidRDefault="00E96811" w:rsidP="00AD5452">
      <w:pPr>
        <w:bidi w:val="0"/>
        <w:spacing w:line="240" w:lineRule="auto"/>
        <w:jc w:val="both"/>
        <w:rPr>
          <w:rFonts w:asciiTheme="majorBidi" w:hAnsiTheme="majorBidi" w:cstheme="majorBidi"/>
        </w:rPr>
      </w:pPr>
      <w:r w:rsidRPr="008F60CC">
        <w:rPr>
          <w:rFonts w:asciiTheme="majorBidi" w:hAnsiTheme="majorBidi" w:cstheme="majorBidi"/>
        </w:rPr>
        <w:t xml:space="preserve">Email: </w:t>
      </w:r>
      <w:hyperlink r:id="rId8" w:history="1">
        <w:r w:rsidR="00CA7974" w:rsidRPr="008F60CC">
          <w:rPr>
            <w:rStyle w:val="Hyperlink"/>
            <w:rFonts w:asciiTheme="majorBidi" w:hAnsiTheme="majorBidi" w:cstheme="majorBidi"/>
          </w:rPr>
          <w:t>hushyarazari@hotmail.com</w:t>
        </w:r>
      </w:hyperlink>
    </w:p>
    <w:p w14:paraId="0A6A60D3" w14:textId="0C0DE29E" w:rsidR="00CA7974" w:rsidRPr="008F60CC" w:rsidRDefault="00CA7974" w:rsidP="00AD5452">
      <w:pPr>
        <w:bidi w:val="0"/>
        <w:spacing w:line="240" w:lineRule="auto"/>
        <w:jc w:val="both"/>
        <w:rPr>
          <w:rFonts w:asciiTheme="majorBidi" w:hAnsiTheme="majorBidi" w:cstheme="majorBidi"/>
        </w:rPr>
      </w:pPr>
      <w:proofErr w:type="spellStart"/>
      <w:r w:rsidRPr="008F60CC">
        <w:rPr>
          <w:rFonts w:asciiTheme="majorBidi" w:hAnsiTheme="majorBidi" w:cstheme="majorBidi"/>
        </w:rPr>
        <w:t>Adress</w:t>
      </w:r>
      <w:proofErr w:type="spellEnd"/>
      <w:r w:rsidRPr="008F60CC">
        <w:rPr>
          <w:rFonts w:asciiTheme="majorBidi" w:hAnsiTheme="majorBidi" w:cstheme="majorBidi"/>
        </w:rPr>
        <w:t xml:space="preserve">: </w:t>
      </w:r>
      <w:proofErr w:type="spellStart"/>
      <w:r w:rsidRPr="008F60CC">
        <w:rPr>
          <w:rFonts w:asciiTheme="majorBidi" w:hAnsiTheme="majorBidi" w:cstheme="majorBidi"/>
        </w:rPr>
        <w:t>Orjhans</w:t>
      </w:r>
      <w:proofErr w:type="spellEnd"/>
      <w:r w:rsidRPr="008F60CC">
        <w:rPr>
          <w:rFonts w:asciiTheme="majorBidi" w:hAnsiTheme="majorBidi" w:cstheme="majorBidi"/>
        </w:rPr>
        <w:t xml:space="preserve"> Street, </w:t>
      </w:r>
      <w:proofErr w:type="spellStart"/>
      <w:r w:rsidRPr="008F60CC">
        <w:rPr>
          <w:rFonts w:asciiTheme="majorBidi" w:hAnsiTheme="majorBidi" w:cstheme="majorBidi"/>
        </w:rPr>
        <w:t>Resalat</w:t>
      </w:r>
      <w:proofErr w:type="spellEnd"/>
      <w:r w:rsidRPr="008F60CC">
        <w:rPr>
          <w:rFonts w:asciiTheme="majorBidi" w:hAnsiTheme="majorBidi" w:cstheme="majorBidi"/>
        </w:rPr>
        <w:t xml:space="preserve"> Blvd, Urmia, Iran (Postal Code</w:t>
      </w:r>
      <w:proofErr w:type="gramStart"/>
      <w:r w:rsidRPr="008F60CC">
        <w:rPr>
          <w:rFonts w:asciiTheme="majorBidi" w:hAnsiTheme="majorBidi" w:cstheme="majorBidi"/>
        </w:rPr>
        <w:t>:571478334</w:t>
      </w:r>
      <w:proofErr w:type="gramEnd"/>
      <w:r w:rsidRPr="008F60CC">
        <w:rPr>
          <w:rFonts w:asciiTheme="majorBidi" w:hAnsiTheme="majorBidi" w:cstheme="majorBidi"/>
        </w:rPr>
        <w:t>)</w:t>
      </w:r>
    </w:p>
    <w:p w14:paraId="2E112744" w14:textId="77777777" w:rsidR="00E96811" w:rsidRDefault="00E96811" w:rsidP="00AD5452">
      <w:pPr>
        <w:bidi w:val="0"/>
        <w:spacing w:line="240" w:lineRule="auto"/>
        <w:rPr>
          <w:rFonts w:asciiTheme="majorBidi" w:hAnsiTheme="majorBidi" w:cstheme="majorBidi"/>
          <w:b/>
          <w:bCs/>
        </w:rPr>
      </w:pPr>
    </w:p>
    <w:p w14:paraId="2BF395DB" w14:textId="78582F56" w:rsidR="00434918" w:rsidRPr="000D0071" w:rsidRDefault="001E17AC" w:rsidP="002F3953">
      <w:pPr>
        <w:bidi w:val="0"/>
        <w:spacing w:line="240" w:lineRule="auto"/>
        <w:jc w:val="both"/>
        <w:rPr>
          <w:rFonts w:asciiTheme="majorBidi" w:hAnsiTheme="majorBidi" w:cstheme="majorBidi"/>
          <w:b/>
          <w:bCs/>
          <w:sz w:val="24"/>
          <w:szCs w:val="24"/>
        </w:rPr>
      </w:pPr>
      <w:r w:rsidRPr="000D0071">
        <w:rPr>
          <w:rFonts w:asciiTheme="majorBidi" w:hAnsiTheme="majorBidi" w:cstheme="majorBidi"/>
          <w:b/>
          <w:bCs/>
          <w:sz w:val="24"/>
          <w:szCs w:val="24"/>
        </w:rPr>
        <w:t>Abstract</w:t>
      </w:r>
    </w:p>
    <w:p w14:paraId="3AC8C37B" w14:textId="5F925CEB" w:rsidR="00E47C13" w:rsidRPr="000D0071" w:rsidRDefault="00AC2D4D" w:rsidP="002E38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 xml:space="preserve">Deep brain stimulation (DBS) is </w:t>
      </w:r>
      <w:r w:rsidR="00284603" w:rsidRPr="000D0071">
        <w:rPr>
          <w:rFonts w:asciiTheme="majorBidi" w:hAnsiTheme="majorBidi" w:cstheme="majorBidi"/>
          <w:sz w:val="24"/>
          <w:szCs w:val="24"/>
        </w:rPr>
        <w:t>considered</w:t>
      </w:r>
      <w:r w:rsidRPr="000D0071">
        <w:rPr>
          <w:rFonts w:asciiTheme="majorBidi" w:hAnsiTheme="majorBidi" w:cstheme="majorBidi"/>
          <w:sz w:val="24"/>
          <w:szCs w:val="24"/>
        </w:rPr>
        <w:t xml:space="preserve"> a viable therapeutic </w:t>
      </w:r>
      <w:r w:rsidR="00284603" w:rsidRPr="000D0071">
        <w:rPr>
          <w:rFonts w:asciiTheme="majorBidi" w:hAnsiTheme="majorBidi" w:cstheme="majorBidi"/>
          <w:sz w:val="24"/>
          <w:szCs w:val="24"/>
        </w:rPr>
        <w:t>strategy</w:t>
      </w:r>
      <w:r w:rsidRPr="000D0071">
        <w:rPr>
          <w:rFonts w:asciiTheme="majorBidi" w:hAnsiTheme="majorBidi" w:cstheme="majorBidi"/>
          <w:sz w:val="24"/>
          <w:szCs w:val="24"/>
        </w:rPr>
        <w:t xml:space="preserve"> for</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Parkinson's disease (PD). </w:t>
      </w:r>
      <w:r w:rsidR="002F3953">
        <w:rPr>
          <w:rFonts w:asciiTheme="majorBidi" w:hAnsiTheme="majorBidi" w:cstheme="majorBidi"/>
          <w:sz w:val="24"/>
          <w:szCs w:val="24"/>
        </w:rPr>
        <w:t>The subthalamic</w:t>
      </w:r>
      <w:r w:rsidRPr="000D0071">
        <w:rPr>
          <w:rFonts w:asciiTheme="majorBidi" w:hAnsiTheme="majorBidi" w:cstheme="majorBidi"/>
          <w:sz w:val="24"/>
          <w:szCs w:val="24"/>
        </w:rPr>
        <w:t xml:space="preserve"> nucleus</w:t>
      </w:r>
      <w:r w:rsidR="00EA589A" w:rsidRPr="000D0071">
        <w:rPr>
          <w:rFonts w:asciiTheme="majorBidi" w:hAnsiTheme="majorBidi" w:cstheme="majorBidi"/>
          <w:sz w:val="24"/>
          <w:szCs w:val="24"/>
        </w:rPr>
        <w:t xml:space="preserve"> </w:t>
      </w:r>
      <w:r w:rsidRPr="000D0071">
        <w:rPr>
          <w:rFonts w:asciiTheme="majorBidi" w:hAnsiTheme="majorBidi" w:cs="Times New Roman"/>
          <w:sz w:val="24"/>
          <w:szCs w:val="24"/>
        </w:rPr>
        <w:t>(</w:t>
      </w:r>
      <w:r w:rsidR="00284603" w:rsidRPr="000D0071">
        <w:rPr>
          <w:rFonts w:asciiTheme="majorBidi" w:hAnsiTheme="majorBidi" w:cstheme="majorBidi"/>
          <w:sz w:val="24"/>
          <w:szCs w:val="24"/>
        </w:rPr>
        <w:t>STN) and globus pallidus (GPi)</w:t>
      </w:r>
      <w:r w:rsidR="00284603" w:rsidRPr="000D0071">
        <w:rPr>
          <w:rFonts w:asciiTheme="majorBidi" w:hAnsiTheme="majorBidi" w:cs="Times New Roman"/>
          <w:sz w:val="24"/>
          <w:szCs w:val="24"/>
        </w:rPr>
        <w:t xml:space="preserve"> </w:t>
      </w:r>
      <w:r w:rsidR="00284603" w:rsidRPr="000D0071">
        <w:rPr>
          <w:rFonts w:asciiTheme="majorBidi" w:hAnsiTheme="majorBidi" w:cstheme="majorBidi"/>
          <w:sz w:val="24"/>
          <w:szCs w:val="24"/>
        </w:rPr>
        <w:t xml:space="preserve">are the two most common sites for DBS. </w:t>
      </w:r>
      <w:r w:rsidRPr="000D0071">
        <w:rPr>
          <w:rFonts w:asciiTheme="majorBidi" w:hAnsiTheme="majorBidi" w:cstheme="majorBidi"/>
          <w:sz w:val="24"/>
          <w:szCs w:val="24"/>
        </w:rPr>
        <w:t xml:space="preserve">Studies </w:t>
      </w:r>
      <w:r w:rsidR="002F3953">
        <w:rPr>
          <w:rFonts w:asciiTheme="majorBidi" w:hAnsiTheme="majorBidi" w:cstheme="majorBidi"/>
          <w:sz w:val="24"/>
          <w:szCs w:val="24"/>
        </w:rPr>
        <w:t>that</w:t>
      </w:r>
      <w:r w:rsidRPr="000D0071">
        <w:rPr>
          <w:rFonts w:asciiTheme="majorBidi" w:hAnsiTheme="majorBidi" w:cstheme="majorBidi"/>
          <w:sz w:val="24"/>
          <w:szCs w:val="24"/>
        </w:rPr>
        <w:t xml:space="preserve"> evaluated the Unified </w:t>
      </w:r>
      <w:r w:rsidR="002E3852">
        <w:rPr>
          <w:rFonts w:asciiTheme="majorBidi" w:hAnsiTheme="majorBidi" w:cstheme="majorBidi"/>
          <w:sz w:val="24"/>
          <w:szCs w:val="24"/>
        </w:rPr>
        <w:t>PD</w:t>
      </w:r>
      <w:r w:rsidRPr="000D0071">
        <w:rPr>
          <w:rFonts w:asciiTheme="majorBidi" w:hAnsiTheme="majorBidi" w:cstheme="majorBidi"/>
          <w:sz w:val="24"/>
          <w:szCs w:val="24"/>
        </w:rPr>
        <w:t xml:space="preserve"> Rating Scale (UPDRS) III were</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selected </w:t>
      </w:r>
      <w:r w:rsidR="00B8268A" w:rsidRPr="000D0071">
        <w:rPr>
          <w:rFonts w:asciiTheme="majorBidi" w:hAnsiTheme="majorBidi" w:cstheme="majorBidi"/>
          <w:sz w:val="24"/>
          <w:szCs w:val="24"/>
        </w:rPr>
        <w:t>if they</w:t>
      </w:r>
      <w:r w:rsidR="002F3953">
        <w:rPr>
          <w:rFonts w:asciiTheme="majorBidi" w:hAnsiTheme="majorBidi" w:cstheme="majorBidi"/>
          <w:sz w:val="24"/>
          <w:szCs w:val="24"/>
        </w:rPr>
        <w:t xml:space="preserve"> </w:t>
      </w:r>
      <w:r w:rsidRPr="000D0071">
        <w:rPr>
          <w:rFonts w:asciiTheme="majorBidi" w:hAnsiTheme="majorBidi" w:cstheme="majorBidi"/>
          <w:sz w:val="24"/>
          <w:szCs w:val="24"/>
        </w:rPr>
        <w:t>me</w:t>
      </w:r>
      <w:r w:rsidR="00B8268A" w:rsidRPr="000D0071">
        <w:rPr>
          <w:rFonts w:asciiTheme="majorBidi" w:hAnsiTheme="majorBidi" w:cstheme="majorBidi"/>
          <w:sz w:val="24"/>
          <w:szCs w:val="24"/>
        </w:rPr>
        <w:t>t</w:t>
      </w:r>
      <w:r w:rsidRPr="000D0071">
        <w:rPr>
          <w:rFonts w:asciiTheme="majorBidi" w:hAnsiTheme="majorBidi" w:cstheme="majorBidi"/>
          <w:sz w:val="24"/>
          <w:szCs w:val="24"/>
        </w:rPr>
        <w:t xml:space="preserve"> the following criteria: (1) had at least three months </w:t>
      </w:r>
      <w:r w:rsidR="002F3953">
        <w:rPr>
          <w:rFonts w:asciiTheme="majorBidi" w:hAnsiTheme="majorBidi" w:cstheme="majorBidi"/>
          <w:sz w:val="24"/>
          <w:szCs w:val="24"/>
        </w:rPr>
        <w:t xml:space="preserve">of </w:t>
      </w:r>
      <w:r w:rsidRPr="000D0071">
        <w:rPr>
          <w:rFonts w:asciiTheme="majorBidi" w:hAnsiTheme="majorBidi" w:cstheme="majorBidi"/>
          <w:sz w:val="24"/>
          <w:szCs w:val="24"/>
        </w:rPr>
        <w:t xml:space="preserve">follow-up </w:t>
      </w:r>
      <w:r w:rsidR="002F3953">
        <w:rPr>
          <w:rFonts w:asciiTheme="majorBidi" w:hAnsiTheme="majorBidi" w:cstheme="majorBidi"/>
          <w:sz w:val="24"/>
          <w:szCs w:val="24"/>
        </w:rPr>
        <w:t>periods</w:t>
      </w:r>
      <w:r w:rsidRPr="000D0071">
        <w:rPr>
          <w:rFonts w:asciiTheme="majorBidi" w:hAnsiTheme="majorBidi" w:cstheme="majorBidi"/>
          <w:sz w:val="24"/>
          <w:szCs w:val="24"/>
        </w:rPr>
        <w:t>; (2</w:t>
      </w:r>
      <w:r w:rsidRPr="000D0071">
        <w:rPr>
          <w:rFonts w:asciiTheme="majorBidi" w:hAnsiTheme="majorBidi" w:cs="Times New Roman"/>
          <w:sz w:val="24"/>
          <w:szCs w:val="24"/>
        </w:rPr>
        <w:t>)</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compared both GPi and STN DBS; (3</w:t>
      </w:r>
      <w:proofErr w:type="gramStart"/>
      <w:r w:rsidRPr="000D0071">
        <w:rPr>
          <w:rFonts w:asciiTheme="majorBidi" w:hAnsiTheme="majorBidi" w:cstheme="majorBidi"/>
          <w:sz w:val="24"/>
          <w:szCs w:val="24"/>
        </w:rPr>
        <w:t>)</w:t>
      </w:r>
      <w:r w:rsidR="00B8268A" w:rsidRPr="000D0071">
        <w:rPr>
          <w:rFonts w:asciiTheme="majorBidi" w:hAnsiTheme="majorBidi" w:cstheme="majorBidi"/>
          <w:sz w:val="24"/>
          <w:szCs w:val="24"/>
        </w:rPr>
        <w:t>had</w:t>
      </w:r>
      <w:proofErr w:type="gramEnd"/>
      <w:r w:rsidR="00B8268A" w:rsidRPr="000D0071">
        <w:rPr>
          <w:rFonts w:asciiTheme="majorBidi" w:hAnsiTheme="majorBidi" w:cstheme="majorBidi"/>
          <w:sz w:val="24"/>
          <w:szCs w:val="24"/>
        </w:rPr>
        <w:t xml:space="preserve"> </w:t>
      </w:r>
      <w:r w:rsidRPr="000D0071">
        <w:rPr>
          <w:rFonts w:asciiTheme="majorBidi" w:hAnsiTheme="majorBidi" w:cstheme="majorBidi"/>
          <w:sz w:val="24"/>
          <w:szCs w:val="24"/>
        </w:rPr>
        <w:t>at least five participants in each group; (4)</w:t>
      </w:r>
      <w:r w:rsidR="00B8268A" w:rsidRPr="000D0071">
        <w:rPr>
          <w:rFonts w:asciiTheme="majorBidi" w:hAnsiTheme="majorBidi" w:cstheme="majorBidi"/>
          <w:sz w:val="24"/>
          <w:szCs w:val="24"/>
        </w:rPr>
        <w:t xml:space="preserve">were </w:t>
      </w:r>
      <w:r w:rsidRPr="000D0071">
        <w:rPr>
          <w:rFonts w:asciiTheme="majorBidi" w:hAnsiTheme="majorBidi" w:cstheme="majorBidi"/>
          <w:sz w:val="24"/>
          <w:szCs w:val="24"/>
        </w:rPr>
        <w:t>conducted</w:t>
      </w:r>
      <w:r w:rsidR="00EA589A" w:rsidRPr="000D0071">
        <w:rPr>
          <w:rFonts w:asciiTheme="majorBidi" w:hAnsiTheme="majorBidi" w:cstheme="majorBidi"/>
          <w:sz w:val="24"/>
          <w:szCs w:val="24"/>
        </w:rPr>
        <w:t xml:space="preserve"> </w:t>
      </w:r>
      <w:r w:rsidR="009B4DA1" w:rsidRPr="000D0071">
        <w:rPr>
          <w:rFonts w:asciiTheme="majorBidi" w:hAnsiTheme="majorBidi" w:cstheme="majorBidi"/>
          <w:sz w:val="24"/>
          <w:szCs w:val="24"/>
        </w:rPr>
        <w:t>after 2010</w:t>
      </w:r>
      <w:r w:rsidRPr="000D0071">
        <w:rPr>
          <w:rFonts w:asciiTheme="majorBidi" w:hAnsiTheme="majorBidi" w:cstheme="majorBidi"/>
          <w:sz w:val="24"/>
          <w:szCs w:val="24"/>
        </w:rPr>
        <w:t xml:space="preserve">. </w:t>
      </w:r>
      <w:r w:rsidR="002F3953">
        <w:rPr>
          <w:rFonts w:asciiTheme="majorBidi" w:hAnsiTheme="majorBidi" w:cstheme="majorBidi"/>
          <w:sz w:val="24"/>
          <w:szCs w:val="24"/>
        </w:rPr>
        <w:t>The majority</w:t>
      </w:r>
      <w:r w:rsidRPr="000D0071">
        <w:rPr>
          <w:rFonts w:asciiTheme="majorBidi" w:hAnsiTheme="majorBidi" w:cstheme="majorBidi"/>
          <w:sz w:val="24"/>
          <w:szCs w:val="24"/>
        </w:rPr>
        <w:t xml:space="preserve"> of studies reported no statistically</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significant between-group difference for improvements in UPDRS ш scores.</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Although there were some</w:t>
      </w:r>
      <w:r w:rsidR="009B4DA1" w:rsidRPr="000D0071">
        <w:rPr>
          <w:rFonts w:asciiTheme="majorBidi" w:hAnsiTheme="majorBidi" w:cstheme="majorBidi"/>
          <w:sz w:val="24"/>
          <w:szCs w:val="24"/>
        </w:rPr>
        <w:t xml:space="preserve"> promising</w:t>
      </w:r>
      <w:r w:rsidR="00E47C13" w:rsidRPr="000D0071">
        <w:rPr>
          <w:rFonts w:asciiTheme="majorBidi" w:hAnsiTheme="majorBidi" w:cstheme="majorBidi"/>
          <w:sz w:val="24"/>
          <w:szCs w:val="24"/>
        </w:rPr>
        <w:t xml:space="preserve"> results </w:t>
      </w:r>
      <w:r w:rsidR="00B8268A" w:rsidRPr="000D0071">
        <w:rPr>
          <w:rFonts w:asciiTheme="majorBidi" w:hAnsiTheme="majorBidi" w:cstheme="majorBidi"/>
          <w:sz w:val="24"/>
          <w:szCs w:val="24"/>
        </w:rPr>
        <w:t>regarding</w:t>
      </w:r>
      <w:r w:rsidR="00E47C13" w:rsidRPr="000D0071">
        <w:rPr>
          <w:rFonts w:asciiTheme="majorBidi" w:hAnsiTheme="majorBidi" w:cstheme="majorBidi"/>
          <w:sz w:val="24"/>
          <w:szCs w:val="24"/>
        </w:rPr>
        <w:t xml:space="preserve"> action tremor, rigidity, and</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urinary symptoms, which indicated that STN</w:t>
      </w:r>
      <w:r w:rsidR="00B8268A" w:rsidRPr="000D0071">
        <w:rPr>
          <w:rFonts w:asciiTheme="majorBidi" w:hAnsiTheme="majorBidi" w:cstheme="majorBidi"/>
          <w:sz w:val="24"/>
          <w:szCs w:val="24"/>
        </w:rPr>
        <w:t xml:space="preserve"> DBS might be a better choice; </w:t>
      </w:r>
      <w:r w:rsidR="002F3953">
        <w:rPr>
          <w:rFonts w:asciiTheme="majorBidi" w:hAnsiTheme="majorBidi" w:cstheme="majorBidi"/>
          <w:sz w:val="24"/>
          <w:szCs w:val="24"/>
        </w:rPr>
        <w:t>however</w:t>
      </w:r>
      <w:r w:rsidR="00B8268A" w:rsidRPr="000D0071">
        <w:rPr>
          <w:rFonts w:asciiTheme="majorBidi" w:hAnsiTheme="majorBidi" w:cstheme="majorBidi"/>
          <w:sz w:val="24"/>
          <w:szCs w:val="24"/>
        </w:rPr>
        <w:t>,</w:t>
      </w:r>
      <w:r w:rsidR="00E47C13" w:rsidRPr="000D0071">
        <w:rPr>
          <w:rFonts w:asciiTheme="majorBidi" w:hAnsiTheme="majorBidi" w:cstheme="majorBidi"/>
          <w:sz w:val="24"/>
          <w:szCs w:val="24"/>
        </w:rPr>
        <w:t xml:space="preserve"> regarding the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adverse effects, GPi seemed better; but it cannot be concluded that one target is superior</w:t>
      </w:r>
      <w:r w:rsidR="00E47C13" w:rsidRPr="000D0071">
        <w:rPr>
          <w:rFonts w:asciiTheme="majorBidi" w:hAnsiTheme="majorBidi" w:cs="Times New Roman"/>
          <w:sz w:val="24"/>
          <w:szCs w:val="24"/>
          <w:rtl/>
        </w:rPr>
        <w:t>.</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Other larger randomized clinical trials with longer follow-up periods and control groups are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needed to decide which target is more efficient for stimulation and imposes fewer adverse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effects on the patients.</w:t>
      </w:r>
    </w:p>
    <w:p w14:paraId="4300261E" w14:textId="77777777" w:rsidR="004156D0" w:rsidRPr="000D0071" w:rsidRDefault="004156D0" w:rsidP="00AD5452">
      <w:pPr>
        <w:bidi w:val="0"/>
        <w:spacing w:line="240" w:lineRule="auto"/>
        <w:jc w:val="both"/>
        <w:rPr>
          <w:rFonts w:asciiTheme="majorBidi" w:hAnsiTheme="majorBidi" w:cstheme="majorBidi"/>
          <w:sz w:val="24"/>
          <w:szCs w:val="24"/>
        </w:rPr>
      </w:pPr>
      <w:r w:rsidRPr="000D0071">
        <w:rPr>
          <w:rFonts w:asciiTheme="majorBidi" w:hAnsiTheme="majorBidi" w:cstheme="majorBidi"/>
          <w:b/>
          <w:bCs/>
          <w:sz w:val="24"/>
          <w:szCs w:val="24"/>
        </w:rPr>
        <w:t>Keywords:</w:t>
      </w:r>
      <w:r w:rsidRPr="000D0071">
        <w:rPr>
          <w:rFonts w:asciiTheme="majorBidi" w:hAnsiTheme="majorBidi" w:cstheme="majorBidi"/>
          <w:sz w:val="24"/>
          <w:szCs w:val="24"/>
        </w:rPr>
        <w:t xml:space="preserve"> deep brain stimulation, globus pallidus, Parkinson</w:t>
      </w:r>
      <w:r w:rsidR="00F564E3" w:rsidRPr="000D0071">
        <w:rPr>
          <w:rFonts w:asciiTheme="majorBidi" w:hAnsiTheme="majorBidi" w:cstheme="majorBidi"/>
          <w:sz w:val="24"/>
          <w:szCs w:val="24"/>
        </w:rPr>
        <w:t>'</w:t>
      </w:r>
      <w:r w:rsidRPr="000D0071">
        <w:rPr>
          <w:rFonts w:asciiTheme="majorBidi" w:hAnsiTheme="majorBidi" w:cstheme="majorBidi"/>
          <w:sz w:val="24"/>
          <w:szCs w:val="24"/>
        </w:rPr>
        <w:t>s disease</w:t>
      </w:r>
      <w:r w:rsidR="00A15179" w:rsidRPr="000D0071">
        <w:rPr>
          <w:rFonts w:asciiTheme="majorBidi" w:hAnsiTheme="majorBidi" w:cstheme="majorBidi"/>
          <w:sz w:val="24"/>
          <w:szCs w:val="24"/>
        </w:rPr>
        <w:t>,</w:t>
      </w:r>
      <w:r w:rsidRPr="000D0071">
        <w:rPr>
          <w:rFonts w:asciiTheme="majorBidi" w:hAnsiTheme="majorBidi" w:cstheme="majorBidi"/>
          <w:sz w:val="24"/>
          <w:szCs w:val="24"/>
        </w:rPr>
        <w:t xml:space="preserve"> subthalamic nucleus</w:t>
      </w:r>
      <w:r w:rsidR="00A15179" w:rsidRPr="000D0071">
        <w:rPr>
          <w:rFonts w:asciiTheme="majorBidi" w:hAnsiTheme="majorBidi" w:cstheme="majorBidi"/>
          <w:sz w:val="24"/>
          <w:szCs w:val="24"/>
        </w:rPr>
        <w:t>,</w:t>
      </w:r>
      <w:r w:rsidRPr="000D0071">
        <w:rPr>
          <w:rFonts w:asciiTheme="majorBidi" w:hAnsiTheme="majorBidi" w:cstheme="majorBidi"/>
          <w:sz w:val="24"/>
          <w:szCs w:val="24"/>
        </w:rPr>
        <w:t xml:space="preserve"> UPDRS</w:t>
      </w:r>
    </w:p>
    <w:p w14:paraId="550B0941" w14:textId="77777777" w:rsidR="008B5E04" w:rsidRDefault="008B5E04" w:rsidP="00AD5452">
      <w:pPr>
        <w:bidi w:val="0"/>
        <w:spacing w:line="240" w:lineRule="auto"/>
        <w:jc w:val="both"/>
        <w:rPr>
          <w:rFonts w:asciiTheme="majorBidi" w:hAnsiTheme="majorBidi" w:cstheme="majorBidi"/>
          <w:b/>
          <w:bCs/>
          <w:sz w:val="24"/>
          <w:szCs w:val="24"/>
        </w:rPr>
      </w:pPr>
    </w:p>
    <w:p w14:paraId="77C31DF8" w14:textId="3F986943" w:rsidR="008F60CC" w:rsidRPr="000D0071" w:rsidRDefault="000D0071" w:rsidP="008B5E04">
      <w:pPr>
        <w:bidi w:val="0"/>
        <w:spacing w:line="240" w:lineRule="auto"/>
        <w:jc w:val="both"/>
        <w:rPr>
          <w:rFonts w:asciiTheme="majorBidi" w:hAnsiTheme="majorBidi" w:cstheme="majorBidi"/>
          <w:b/>
          <w:bCs/>
          <w:sz w:val="24"/>
          <w:szCs w:val="24"/>
        </w:rPr>
      </w:pPr>
      <w:r>
        <w:rPr>
          <w:rFonts w:asciiTheme="majorBidi" w:hAnsiTheme="majorBidi" w:cstheme="majorBidi"/>
          <w:b/>
          <w:bCs/>
          <w:sz w:val="24"/>
          <w:szCs w:val="24"/>
        </w:rPr>
        <w:t>Main Text</w:t>
      </w:r>
    </w:p>
    <w:p w14:paraId="1361A177" w14:textId="3D628E89" w:rsidR="0047102E" w:rsidRPr="00C34577" w:rsidRDefault="002E3852" w:rsidP="008B2B95">
      <w:pPr>
        <w:bidi w:val="0"/>
        <w:spacing w:line="240" w:lineRule="auto"/>
        <w:jc w:val="both"/>
        <w:rPr>
          <w:rFonts w:asciiTheme="majorBidi" w:hAnsiTheme="majorBidi" w:cstheme="majorBidi"/>
          <w:color w:val="FF0000"/>
          <w:sz w:val="24"/>
          <w:szCs w:val="24"/>
        </w:rPr>
      </w:pPr>
      <w:r w:rsidRPr="00C34577">
        <w:rPr>
          <w:rFonts w:asciiTheme="majorBidi" w:hAnsiTheme="majorBidi" w:cstheme="majorBidi"/>
          <w:color w:val="FF0000"/>
          <w:sz w:val="24"/>
          <w:szCs w:val="24"/>
        </w:rPr>
        <w:t>PD</w:t>
      </w:r>
      <w:r w:rsidR="00E47C13" w:rsidRPr="000D0071">
        <w:rPr>
          <w:rFonts w:asciiTheme="majorBidi" w:hAnsiTheme="majorBidi" w:cstheme="majorBidi"/>
          <w:sz w:val="24"/>
          <w:szCs w:val="24"/>
        </w:rPr>
        <w:t xml:space="preserve"> is the most common movem</w:t>
      </w:r>
      <w:r w:rsidR="00A81099" w:rsidRPr="000D0071">
        <w:rPr>
          <w:rFonts w:asciiTheme="majorBidi" w:hAnsiTheme="majorBidi" w:cstheme="majorBidi"/>
          <w:sz w:val="24"/>
          <w:szCs w:val="24"/>
        </w:rPr>
        <w:t xml:space="preserve">ent disorder, the second common </w:t>
      </w:r>
      <w:r w:rsidR="00E47C13" w:rsidRPr="000D0071">
        <w:rPr>
          <w:rFonts w:asciiTheme="majorBidi" w:hAnsiTheme="majorBidi" w:cstheme="majorBidi"/>
          <w:sz w:val="24"/>
          <w:szCs w:val="24"/>
        </w:rPr>
        <w:t>progressive, disabling, and neurodegenerative disease, which is</w:t>
      </w:r>
      <w:r w:rsidR="00A81099" w:rsidRPr="000D0071">
        <w:rPr>
          <w:rFonts w:asciiTheme="majorBidi" w:hAnsiTheme="majorBidi" w:cstheme="majorBidi"/>
          <w:sz w:val="24"/>
          <w:szCs w:val="24"/>
        </w:rPr>
        <w:t xml:space="preserve"> expected to be as prevalent as </w:t>
      </w:r>
      <w:r w:rsidR="00E47C13" w:rsidRPr="000D0071">
        <w:rPr>
          <w:rFonts w:asciiTheme="majorBidi" w:hAnsiTheme="majorBidi" w:cs="Times New Roman"/>
          <w:sz w:val="24"/>
          <w:szCs w:val="24"/>
          <w:rtl/>
        </w:rPr>
        <w:t>12.9</w:t>
      </w:r>
      <w:r w:rsidR="00134161" w:rsidRPr="000D0071">
        <w:rPr>
          <w:rFonts w:asciiTheme="majorBidi" w:hAnsiTheme="majorBidi" w:cstheme="majorBidi"/>
          <w:sz w:val="24"/>
          <w:szCs w:val="24"/>
        </w:rPr>
        <w:t xml:space="preserve">million cases by 2040 </w:t>
      </w:r>
      <w:r w:rsidR="00134161" w:rsidRPr="000D0071">
        <w:rPr>
          <w:rFonts w:asciiTheme="majorBidi" w:hAnsiTheme="majorBidi" w:cstheme="majorBidi"/>
          <w:sz w:val="24"/>
          <w:szCs w:val="24"/>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sidRPr="000D0071">
        <w:rPr>
          <w:rFonts w:asciiTheme="majorBidi" w:hAnsiTheme="majorBidi" w:cstheme="majorBidi"/>
          <w:sz w:val="24"/>
          <w:szCs w:val="24"/>
        </w:rPr>
        <w:instrText xml:space="preserve"> ADDIN EN.CITE </w:instrText>
      </w:r>
      <w:r w:rsidR="00134161" w:rsidRPr="000D0071">
        <w:rPr>
          <w:rFonts w:asciiTheme="majorBidi" w:hAnsiTheme="majorBidi" w:cstheme="majorBidi"/>
          <w:sz w:val="24"/>
          <w:szCs w:val="24"/>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sidRPr="000D0071">
        <w:rPr>
          <w:rFonts w:asciiTheme="majorBidi" w:hAnsiTheme="majorBidi" w:cstheme="majorBidi"/>
          <w:sz w:val="24"/>
          <w:szCs w:val="24"/>
        </w:rPr>
        <w:instrText xml:space="preserve"> ADDIN EN.CITE.DATA </w:instrText>
      </w:r>
      <w:r w:rsidR="00134161" w:rsidRPr="000D0071">
        <w:rPr>
          <w:rFonts w:asciiTheme="majorBidi" w:hAnsiTheme="majorBidi" w:cstheme="majorBidi"/>
          <w:sz w:val="24"/>
          <w:szCs w:val="24"/>
        </w:rPr>
      </w:r>
      <w:r w:rsidR="00134161" w:rsidRPr="000D0071">
        <w:rPr>
          <w:rFonts w:asciiTheme="majorBidi" w:hAnsiTheme="majorBidi" w:cstheme="majorBidi"/>
          <w:sz w:val="24"/>
          <w:szCs w:val="24"/>
        </w:rPr>
        <w:fldChar w:fldCharType="end"/>
      </w:r>
      <w:r w:rsidR="00134161" w:rsidRPr="000D0071">
        <w:rPr>
          <w:rFonts w:asciiTheme="majorBidi" w:hAnsiTheme="majorBidi" w:cstheme="majorBidi"/>
          <w:sz w:val="24"/>
          <w:szCs w:val="24"/>
        </w:rPr>
      </w:r>
      <w:r w:rsidR="00134161" w:rsidRPr="000D0071">
        <w:rPr>
          <w:rFonts w:asciiTheme="majorBidi" w:hAnsiTheme="majorBidi" w:cstheme="majorBidi"/>
          <w:sz w:val="24"/>
          <w:szCs w:val="24"/>
        </w:rPr>
        <w:fldChar w:fldCharType="separate"/>
      </w:r>
      <w:r w:rsidR="00134161" w:rsidRPr="000D0071">
        <w:rPr>
          <w:rFonts w:asciiTheme="majorBidi" w:hAnsiTheme="majorBidi" w:cstheme="majorBidi"/>
          <w:noProof/>
          <w:sz w:val="24"/>
          <w:szCs w:val="24"/>
        </w:rPr>
        <w:t>[</w:t>
      </w:r>
      <w:hyperlink w:anchor="_ENREF_1" w:tooltip="Blauwendraat, 2020 #624" w:history="1">
        <w:r w:rsidR="008B2B95" w:rsidRPr="000D0071">
          <w:rPr>
            <w:rFonts w:asciiTheme="majorBidi" w:hAnsiTheme="majorBidi" w:cstheme="majorBidi"/>
            <w:noProof/>
            <w:sz w:val="24"/>
            <w:szCs w:val="24"/>
          </w:rPr>
          <w:t>1-4</w:t>
        </w:r>
      </w:hyperlink>
      <w:r w:rsidR="00134161" w:rsidRPr="000D0071">
        <w:rPr>
          <w:rFonts w:asciiTheme="majorBidi" w:hAnsiTheme="majorBidi" w:cstheme="majorBidi"/>
          <w:noProof/>
          <w:sz w:val="24"/>
          <w:szCs w:val="24"/>
        </w:rPr>
        <w:t>]</w:t>
      </w:r>
      <w:r w:rsidR="00134161" w:rsidRPr="000D0071">
        <w:rPr>
          <w:rFonts w:asciiTheme="majorBidi" w:hAnsiTheme="majorBidi" w:cstheme="majorBidi"/>
          <w:sz w:val="24"/>
          <w:szCs w:val="24"/>
        </w:rPr>
        <w:fldChar w:fldCharType="end"/>
      </w:r>
      <w:r w:rsidR="00474DF5" w:rsidRPr="000D0071">
        <w:rPr>
          <w:rFonts w:asciiTheme="majorBidi" w:hAnsiTheme="majorBidi" w:cstheme="majorBidi"/>
          <w:sz w:val="24"/>
          <w:szCs w:val="24"/>
        </w:rPr>
        <w:t>.</w:t>
      </w:r>
      <w:r w:rsidR="00132ECA" w:rsidRPr="000D0071">
        <w:rPr>
          <w:rFonts w:asciiTheme="majorBidi" w:hAnsiTheme="majorBidi" w:cstheme="majorBidi"/>
          <w:sz w:val="24"/>
          <w:szCs w:val="24"/>
        </w:rPr>
        <w:t xml:space="preserve"> </w:t>
      </w:r>
      <w:r>
        <w:rPr>
          <w:rFonts w:asciiTheme="majorBidi" w:hAnsiTheme="majorBidi" w:cstheme="majorBidi"/>
          <w:sz w:val="24"/>
          <w:szCs w:val="24"/>
        </w:rPr>
        <w:t>PD</w:t>
      </w:r>
      <w:r w:rsidR="00E47C13" w:rsidRPr="000D0071">
        <w:rPr>
          <w:rFonts w:asciiTheme="majorBidi" w:hAnsiTheme="majorBidi" w:cstheme="majorBidi"/>
          <w:sz w:val="24"/>
          <w:szCs w:val="24"/>
        </w:rPr>
        <w:t xml:space="preserve"> is characterized by slow movemen</w:t>
      </w:r>
      <w:r w:rsidR="00474DF5" w:rsidRPr="000D0071">
        <w:rPr>
          <w:rFonts w:asciiTheme="majorBidi" w:hAnsiTheme="majorBidi" w:cstheme="majorBidi"/>
          <w:sz w:val="24"/>
          <w:szCs w:val="24"/>
        </w:rPr>
        <w:t xml:space="preserve">ts, rigidity, and low amplitude </w:t>
      </w:r>
      <w:r w:rsidR="00E47C13" w:rsidRPr="000D0071">
        <w:rPr>
          <w:rFonts w:asciiTheme="majorBidi" w:hAnsiTheme="majorBidi" w:cstheme="majorBidi"/>
          <w:sz w:val="24"/>
          <w:szCs w:val="24"/>
        </w:rPr>
        <w:t>movements without the previous automaticity. Levodopa, a dopamine precursor, was develope</w:t>
      </w:r>
      <w:r w:rsidR="00B36A77" w:rsidRPr="000D0071">
        <w:rPr>
          <w:rFonts w:asciiTheme="majorBidi" w:hAnsiTheme="majorBidi" w:cstheme="majorBidi"/>
          <w:sz w:val="24"/>
          <w:szCs w:val="24"/>
        </w:rPr>
        <w:t>d for the first time in 1911</w:t>
      </w:r>
      <w:r w:rsidR="00B36A77"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&lt;EndNote&gt;&lt;Cite&gt;&lt;Author&gt;Tambasco&lt;/Author&gt;&lt;Year&gt;2018&lt;/Year&gt;&lt;RecNum&gt;634&lt;/RecNum&gt;&lt;DisplayText&gt;[5]&lt;/DisplayText&gt;&lt;record&gt;&lt;rec-number&gt;634&lt;/rec-number&gt;&lt;foreign-keys&gt;&lt;key app="EN" db-id="rewfwt2w8r5sdvev9v0xsda92ff2twsr5ees"&gt;634&lt;/key&gt;&lt;/foreign-keys&gt;&lt;ref-type name="Journal Article"&gt;17&lt;/ref-type&gt;&lt;contributors&gt;&lt;authors&gt;&lt;author&gt;Tambasco, N.&lt;/author&gt;&lt;author&gt;Romoli, M.&lt;/author&gt;&lt;author&gt;Calabresi, P.&lt;/author&gt;&lt;/authors&gt;&lt;/contributors&gt;&lt;auth-address&gt;Clinica Neurologica, Azienda Ospedaliera-Universita di Perugia, Perugia, Italy.&amp;#xD;IRCCS &amp;quot;Santa Lucia&amp;quot;, Rome, Italy.&lt;/auth-address&gt;&lt;titles&gt;&lt;title&gt;Levodopa in Parkinson&amp;apos;s Disease: Current Status and Future Developments&lt;/title&gt;&lt;secondary-title&gt;Curr Neuropharmacol&lt;/secondary-title&gt;&lt;alt-title&gt;Current neuropharmacology&lt;/alt-title&gt;&lt;/titles&gt;&lt;alt-periodical&gt;&lt;full-title&gt;Current neuropharmacology&lt;/full-title&gt;&lt;/alt-periodical&gt;&lt;pages&gt;1239-1252&lt;/pages&gt;&lt;volume&gt;16&lt;/volume&gt;&lt;number&gt;8&lt;/number&gt;&lt;edition&gt;2017/05/13&lt;/edition&gt;&lt;keywords&gt;&lt;keyword&gt;Animals&lt;/keyword&gt;&lt;keyword&gt;Antiparkinson Agents/pharmacokinetics/ therapeutic use&lt;/keyword&gt;&lt;keyword&gt;Humans&lt;/keyword&gt;&lt;keyword&gt;Levodopa/pharmacokinetics/ therapeutic use&lt;/keyword&gt;&lt;keyword&gt;Parkinson Disease/ drug therapy&lt;/keyword&gt;&lt;/keywords&gt;&lt;dates&gt;&lt;year&gt;2018&lt;/year&gt;&lt;/dates&gt;&lt;isbn&gt;1875-6190 (Electronic)&amp;#xD;1570-159X (Print)&amp;#xD;1570-159X (Linking)&lt;/isbn&gt;&lt;accession-num&gt;28494719&lt;/accession-num&gt;&lt;urls&gt;&lt;/urls&gt;&lt;custom2&gt;PMC6187751&lt;/custom2&gt;&lt;electronic-resource-num&gt;10.2174/1570159x15666170510143821&lt;/electronic-resource-num&gt;&lt;remote-database-provider&gt;NLM&lt;/remote-database-provider&gt;&lt;language&gt;eng&lt;/language&gt;&lt;/record&gt;&lt;/Cite&gt;&lt;/EndNote&gt;</w:instrText>
      </w:r>
      <w:r w:rsidR="00B36A77"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5" w:tooltip="Tambasco, 2018 #634" w:history="1">
        <w:r w:rsidR="008B2B95" w:rsidRPr="000D0071">
          <w:rPr>
            <w:rFonts w:asciiTheme="majorBidi" w:hAnsiTheme="majorBidi" w:cstheme="majorBidi"/>
            <w:noProof/>
            <w:sz w:val="24"/>
            <w:szCs w:val="24"/>
          </w:rPr>
          <w:t>5</w:t>
        </w:r>
      </w:hyperlink>
      <w:r w:rsidR="00A9207F" w:rsidRPr="000D0071">
        <w:rPr>
          <w:rFonts w:asciiTheme="majorBidi" w:hAnsiTheme="majorBidi" w:cstheme="majorBidi"/>
          <w:noProof/>
          <w:sz w:val="24"/>
          <w:szCs w:val="24"/>
        </w:rPr>
        <w:t>]</w:t>
      </w:r>
      <w:r w:rsidR="00B36A77" w:rsidRPr="000D0071">
        <w:rPr>
          <w:rFonts w:asciiTheme="majorBidi" w:hAnsiTheme="majorBidi" w:cstheme="majorBidi"/>
          <w:sz w:val="24"/>
          <w:szCs w:val="24"/>
        </w:rPr>
        <w:fldChar w:fldCharType="end"/>
      </w:r>
      <w:r w:rsidR="00E47C13" w:rsidRPr="000D0071">
        <w:rPr>
          <w:rFonts w:asciiTheme="majorBidi" w:hAnsiTheme="majorBidi" w:cstheme="majorBidi"/>
          <w:sz w:val="24"/>
          <w:szCs w:val="24"/>
        </w:rPr>
        <w:t xml:space="preserve">. It has been used as an efficacious drug for </w:t>
      </w:r>
      <w:r w:rsidR="00E47C13" w:rsidRPr="00C34577">
        <w:rPr>
          <w:rFonts w:asciiTheme="majorBidi" w:hAnsiTheme="majorBidi" w:cstheme="majorBidi"/>
          <w:color w:val="FF0000"/>
          <w:sz w:val="24"/>
          <w:szCs w:val="24"/>
        </w:rPr>
        <w:t>PD</w:t>
      </w:r>
      <w:r w:rsidR="00132EC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treatment for over 50 years, but it has been shown that its e</w:t>
      </w:r>
      <w:r w:rsidR="008F60CC" w:rsidRPr="000D0071">
        <w:rPr>
          <w:rFonts w:asciiTheme="majorBidi" w:hAnsiTheme="majorBidi" w:cstheme="majorBidi"/>
          <w:sz w:val="24"/>
          <w:szCs w:val="24"/>
        </w:rPr>
        <w:t xml:space="preserve">fficacy declines as the disease </w:t>
      </w:r>
      <w:r w:rsidR="00AF0D47" w:rsidRPr="000D0071">
        <w:rPr>
          <w:rFonts w:asciiTheme="majorBidi" w:hAnsiTheme="majorBidi" w:cstheme="majorBidi"/>
          <w:sz w:val="24"/>
          <w:szCs w:val="24"/>
        </w:rPr>
        <w:t xml:space="preserve">progresses </w:t>
      </w:r>
      <w:r w:rsidR="00AF0D47"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&lt;EndNote&gt;&lt;Cite&gt;&lt;Author&gt;de Bie&lt;/Author&gt;&lt;Year&gt;2020&lt;/Year&gt;&lt;RecNum&gt;635&lt;/RecNum&gt;&lt;DisplayText&gt;[6, 7]&lt;/DisplayText&gt;&lt;record&gt;&lt;rec-number&gt;635&lt;/rec-number&gt;&lt;foreign-keys&gt;&lt;key app="EN" db-id="rewfwt2w8r5sdvev9v0xsda92ff2twsr5ees"&gt;635&lt;/key&gt;&lt;/foreign-keys&gt;&lt;ref-type name="Journal Article"&gt;17&lt;/ref-type&gt;&lt;contributors&gt;&lt;authors&gt;&lt;author&gt;de Bie, Rob MA&lt;/author&gt;&lt;author&gt;Clarke, Carl E&lt;/author&gt;&lt;author&gt;Espay, Alberto J&lt;/author&gt;&lt;author&gt;Fox, Susan H&lt;/author&gt;&lt;author&gt;Lang, Anthony E&lt;/author&gt;&lt;/authors&gt;&lt;/contributors&gt;&lt;titles&gt;&lt;title&gt;Initiation of pharmacological therapy in Parkinson&amp;apos;s disease: when, why, and how&lt;/title&gt;&lt;secondary-title&gt;The Lancet Neurology&lt;/secondary-title&gt;&lt;/titles&gt;&lt;periodical&gt;&lt;full-title&gt;The Lancet Neurology&lt;/full-title&gt;&lt;/periodical&gt;&lt;pages&gt;452-461&lt;/pages&gt;&lt;volume&gt;19&lt;/volume&gt;&lt;number&gt;5&lt;/number&gt;&lt;dates&gt;&lt;year&gt;2020&lt;/year&gt;&lt;/dates&gt;&lt;isbn&gt;1474-4422&lt;/isbn&gt;&lt;urls&gt;&lt;/urls&gt;&lt;/record&gt;&lt;/Cite&gt;&lt;Cite&gt;&lt;Author&gt;Cushnie-Sparrow&lt;/Author&gt;&lt;Year&gt;2018&lt;/Year&gt;&lt;RecNum&gt;636&lt;/RecNum&gt;&lt;record&gt;&lt;rec-number&gt;636&lt;/rec-number&gt;&lt;foreign-keys&gt;&lt;key app="EN" db-id="rewfwt2w8r5sdvev9v0xsda92ff2twsr5ees"&gt;636&lt;/key&gt;&lt;/foreign-keys&gt;&lt;ref-type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sidR="00AF0D47"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6" w:tooltip="de Bie, 2020 #635" w:history="1">
        <w:r w:rsidR="008B2B95" w:rsidRPr="000D0071">
          <w:rPr>
            <w:rFonts w:asciiTheme="majorBidi" w:hAnsiTheme="majorBidi" w:cstheme="majorBidi"/>
            <w:noProof/>
            <w:sz w:val="24"/>
            <w:szCs w:val="24"/>
          </w:rPr>
          <w:t>6</w:t>
        </w:r>
      </w:hyperlink>
      <w:r w:rsidR="00A9207F" w:rsidRPr="000D0071">
        <w:rPr>
          <w:rFonts w:asciiTheme="majorBidi" w:hAnsiTheme="majorBidi" w:cstheme="majorBidi"/>
          <w:noProof/>
          <w:sz w:val="24"/>
          <w:szCs w:val="24"/>
        </w:rPr>
        <w:t xml:space="preserve">, </w:t>
      </w:r>
      <w:hyperlink w:anchor="_ENREF_7" w:tooltip="Cushnie-Sparrow, 2018 #636" w:history="1">
        <w:r w:rsidR="008B2B95" w:rsidRPr="000D0071">
          <w:rPr>
            <w:rFonts w:asciiTheme="majorBidi" w:hAnsiTheme="majorBidi" w:cstheme="majorBidi"/>
            <w:noProof/>
            <w:sz w:val="24"/>
            <w:szCs w:val="24"/>
          </w:rPr>
          <w:t>7</w:t>
        </w:r>
      </w:hyperlink>
      <w:r w:rsidR="00A9207F" w:rsidRPr="000D0071">
        <w:rPr>
          <w:rFonts w:asciiTheme="majorBidi" w:hAnsiTheme="majorBidi" w:cstheme="majorBidi"/>
          <w:noProof/>
          <w:sz w:val="24"/>
          <w:szCs w:val="24"/>
        </w:rPr>
        <w:t>]</w:t>
      </w:r>
      <w:r w:rsidR="00AF0D47" w:rsidRPr="000D0071">
        <w:rPr>
          <w:rFonts w:asciiTheme="majorBidi" w:hAnsiTheme="majorBidi" w:cstheme="majorBidi"/>
          <w:sz w:val="24"/>
          <w:szCs w:val="24"/>
        </w:rPr>
        <w:fldChar w:fldCharType="end"/>
      </w:r>
      <w:r w:rsidR="00E47C13" w:rsidRPr="000D0071">
        <w:rPr>
          <w:rFonts w:asciiTheme="majorBidi" w:hAnsiTheme="majorBidi" w:cstheme="majorBidi"/>
          <w:sz w:val="24"/>
          <w:szCs w:val="24"/>
        </w:rPr>
        <w:t>. Surgical treatment of movement disorders s</w:t>
      </w:r>
      <w:r w:rsidR="008F60CC" w:rsidRPr="000D0071">
        <w:rPr>
          <w:rFonts w:asciiTheme="majorBidi" w:hAnsiTheme="majorBidi" w:cstheme="majorBidi"/>
          <w:sz w:val="24"/>
          <w:szCs w:val="24"/>
        </w:rPr>
        <w:t xml:space="preserve">tarted in 1987 by targeting the </w:t>
      </w:r>
      <w:r w:rsidR="00E47C13" w:rsidRPr="000D0071">
        <w:rPr>
          <w:rFonts w:asciiTheme="majorBidi" w:hAnsiTheme="majorBidi" w:cstheme="majorBidi"/>
          <w:sz w:val="24"/>
          <w:szCs w:val="24"/>
        </w:rPr>
        <w:t xml:space="preserve">ventral intermediate </w:t>
      </w:r>
      <w:r w:rsidR="006B2032" w:rsidRPr="000D0071">
        <w:rPr>
          <w:rFonts w:asciiTheme="majorBidi" w:hAnsiTheme="majorBidi" w:cstheme="majorBidi"/>
          <w:sz w:val="24"/>
          <w:szCs w:val="24"/>
        </w:rPr>
        <w:t xml:space="preserve">nucleus of the thalamus </w:t>
      </w:r>
      <w:r w:rsidR="006B2032"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&lt;EndNote&gt;&lt;Cite&gt;&lt;Author&gt;Chen&lt;/Author&gt;&lt;Year&gt;2020&lt;/Year&gt;&lt;RecNum&gt;637&lt;/RecNum&gt;&lt;DisplayText&gt;[8, 9]&lt;/DisplayText&gt;&lt;record&gt;&lt;rec-number&gt;637&lt;/rec-number&gt;&lt;foreign-keys&gt;&lt;key app="EN" db-id="rewfwt2w8r5sdvev9v0xsda92ff2twsr5ees"&gt;637&lt;/key&gt;&lt;/foreign-keys&gt;&lt;ref-type name="Journal Article"&gt;17&lt;/ref-type&gt;&lt;contributors&gt;&lt;authors&gt;&lt;author&gt;Chen, Jiang-Fan&lt;/author&gt;&lt;author&gt;Cunha, Rodrigo A&lt;/author&gt;&lt;/authors&gt;&lt;/contributors&gt;&lt;titles&gt;&lt;title&gt;The belated US FDA approval of the adenosine A 2A receptor antagonist istradefylline for treatment of Parkinson’s disease&lt;/title&gt;&lt;secondary-title&gt;Purinergic signalling&lt;/secondary-title&gt;&lt;/titles&gt;&lt;periodical&gt;&lt;full-title&gt;Purinergic signalling&lt;/full-title&gt;&lt;/periodical&gt;&lt;pages&gt;1-8&lt;/pages&gt;&lt;dates&gt;&lt;year&gt;2020&lt;/year&gt;&lt;/dates&gt;&lt;isbn&gt;1573-9546&lt;/isbn&gt;&lt;urls&gt;&lt;/urls&gt;&lt;/record&gt;&lt;/Cite&gt;&lt;Cite&gt;&lt;Author&gt;Pollak&lt;/Author&gt;&lt;Year&gt;2002&lt;/Year&gt;&lt;RecNum&gt;638&lt;/RecNum&gt;&lt;record&gt;&lt;rec-number&gt;638&lt;/rec-number&gt;&lt;foreign-keys&gt;&lt;key app="EN" db-id="rewfwt2w8r5sdvev9v0xsda92ff2twsr5ees"&gt;638&lt;/key&gt;&lt;/foreign-keys&gt;&lt;ref-type name="Journal Article"&gt;17&lt;/ref-type&gt;&lt;contributors&gt;&lt;authors&gt;&lt;author&gt;Pollak, Pierre&lt;/author&gt;&lt;author&gt;Krack, Paul&lt;/author&gt;&lt;author&gt;Fraix, Valérie&lt;/author&gt;&lt;author&gt;Mendes, Alexandre&lt;/author&gt;&lt;author&gt;Moro, Elena&lt;/author&gt;&lt;author&gt;Chabardes, Stephan&lt;/author&gt;&lt;author&gt;Benabid, Alim</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Louis&lt;/author&gt;&lt;/authors&gt;&lt;/contributors&gt;&lt;titles&gt;&lt;title&gt;Intraoperative micro</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and macrostimulation of the subthalamic nucleus in Parkinson&amp;apos;s disease&lt;/title&gt;&lt;secondary-title&gt;Movement disorders: official journal of the Movement Disorder Society&lt;/secondary-title&gt;&lt;/titles&gt;&lt;periodical&gt;&lt;full-title&gt;Movement disorders: official journal of the Movement Disorder Society&lt;/full-title&gt;&lt;/periodical&gt;&lt;pages&gt;S155-S161&lt;/pages&gt;&lt;volume&gt;17&lt;/volume&gt;&lt;number&gt;S3&lt;/number&gt;&lt;dates&gt;&lt;year&gt;2002&lt;/year&gt;&lt;/dates&gt;&lt;isbn&gt;0885-3185&lt;/isbn&gt;&lt;urls&gt;&lt;/urls&gt;&lt;/record&gt;&lt;/Cite&gt;&lt;/EndNote&gt;</w:instrText>
      </w:r>
      <w:r w:rsidR="006B2032"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8" w:tooltip="Chen, 2020 #637" w:history="1">
        <w:r w:rsidR="008B2B95" w:rsidRPr="000D0071">
          <w:rPr>
            <w:rFonts w:asciiTheme="majorBidi" w:hAnsiTheme="majorBidi" w:cstheme="majorBidi"/>
            <w:noProof/>
            <w:sz w:val="24"/>
            <w:szCs w:val="24"/>
          </w:rPr>
          <w:t>8</w:t>
        </w:r>
      </w:hyperlink>
      <w:r w:rsidR="00A9207F" w:rsidRPr="000D0071">
        <w:rPr>
          <w:rFonts w:asciiTheme="majorBidi" w:hAnsiTheme="majorBidi" w:cstheme="majorBidi"/>
          <w:noProof/>
          <w:sz w:val="24"/>
          <w:szCs w:val="24"/>
        </w:rPr>
        <w:t xml:space="preserve">, </w:t>
      </w:r>
      <w:hyperlink w:anchor="_ENREF_9" w:tooltip="Pollak, 2002 #638" w:history="1">
        <w:r w:rsidR="008B2B95" w:rsidRPr="000D0071">
          <w:rPr>
            <w:rFonts w:asciiTheme="majorBidi" w:hAnsiTheme="majorBidi" w:cstheme="majorBidi"/>
            <w:noProof/>
            <w:sz w:val="24"/>
            <w:szCs w:val="24"/>
          </w:rPr>
          <w:t>9</w:t>
        </w:r>
      </w:hyperlink>
      <w:r w:rsidR="00A9207F" w:rsidRPr="000D0071">
        <w:rPr>
          <w:rFonts w:asciiTheme="majorBidi" w:hAnsiTheme="majorBidi" w:cstheme="majorBidi"/>
          <w:noProof/>
          <w:sz w:val="24"/>
          <w:szCs w:val="24"/>
        </w:rPr>
        <w:t>]</w:t>
      </w:r>
      <w:r w:rsidR="006B2032" w:rsidRPr="000D0071">
        <w:rPr>
          <w:rFonts w:asciiTheme="majorBidi" w:hAnsiTheme="majorBidi" w:cstheme="majorBidi"/>
          <w:sz w:val="24"/>
          <w:szCs w:val="24"/>
        </w:rPr>
        <w:fldChar w:fldCharType="end"/>
      </w:r>
      <w:r w:rsidR="008F60CC" w:rsidRPr="000D0071">
        <w:rPr>
          <w:rFonts w:asciiTheme="majorBidi" w:hAnsiTheme="majorBidi" w:cstheme="majorBidi"/>
          <w:sz w:val="24"/>
          <w:szCs w:val="24"/>
        </w:rPr>
        <w:t xml:space="preserve"> by the DBS technique. DBS is a </w:t>
      </w:r>
      <w:r w:rsidR="00E47C13" w:rsidRPr="000D0071">
        <w:rPr>
          <w:rFonts w:asciiTheme="majorBidi" w:hAnsiTheme="majorBidi" w:cstheme="majorBidi"/>
          <w:sz w:val="24"/>
          <w:szCs w:val="24"/>
        </w:rPr>
        <w:t>common and effective surgical treatment option that al</w:t>
      </w:r>
      <w:r w:rsidR="008F60CC" w:rsidRPr="000D0071">
        <w:rPr>
          <w:rFonts w:asciiTheme="majorBidi" w:hAnsiTheme="majorBidi" w:cstheme="majorBidi"/>
          <w:sz w:val="24"/>
          <w:szCs w:val="24"/>
        </w:rPr>
        <w:t xml:space="preserve">leviates motor symptoms. It was </w:t>
      </w:r>
      <w:r w:rsidR="00E47C13" w:rsidRPr="000D0071">
        <w:rPr>
          <w:rFonts w:asciiTheme="majorBidi" w:hAnsiTheme="majorBidi" w:cstheme="majorBidi"/>
          <w:sz w:val="24"/>
          <w:szCs w:val="24"/>
        </w:rPr>
        <w:t>introduced about three decades ago and is recently performe</w:t>
      </w:r>
      <w:r w:rsidR="008F60CC" w:rsidRPr="000D0071">
        <w:rPr>
          <w:rFonts w:asciiTheme="majorBidi" w:hAnsiTheme="majorBidi" w:cstheme="majorBidi"/>
          <w:sz w:val="24"/>
          <w:szCs w:val="24"/>
        </w:rPr>
        <w:t xml:space="preserve">d on several new targets in the </w:t>
      </w:r>
      <w:r w:rsidR="00E47C13" w:rsidRPr="000D0071">
        <w:rPr>
          <w:rFonts w:asciiTheme="majorBidi" w:hAnsiTheme="majorBidi" w:cstheme="majorBidi"/>
          <w:sz w:val="24"/>
          <w:szCs w:val="24"/>
        </w:rPr>
        <w:t xml:space="preserve">brain, including the STN and </w:t>
      </w:r>
      <w:r w:rsidR="00E34988" w:rsidRPr="000D0071">
        <w:rPr>
          <w:rFonts w:asciiTheme="majorBidi" w:hAnsiTheme="majorBidi" w:cstheme="majorBidi"/>
          <w:sz w:val="24"/>
          <w:szCs w:val="24"/>
        </w:rPr>
        <w:t xml:space="preserve">GPi </w:t>
      </w:r>
      <w:r w:rsidR="00E34988" w:rsidRPr="000D0071">
        <w:rPr>
          <w:rFonts w:asciiTheme="majorBidi" w:hAnsiTheme="majorBidi" w:cstheme="majorBidi"/>
          <w:sz w:val="24"/>
          <w:szCs w:val="24"/>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sidRPr="000D0071">
        <w:rPr>
          <w:rFonts w:asciiTheme="majorBidi" w:hAnsiTheme="majorBidi" w:cstheme="majorBidi"/>
          <w:sz w:val="24"/>
          <w:szCs w:val="24"/>
        </w:rPr>
        <w:instrText xml:space="preserve"> ADDIN EN.CITE </w:instrText>
      </w:r>
      <w:r w:rsidR="00A9207F" w:rsidRPr="000D0071">
        <w:rPr>
          <w:rFonts w:asciiTheme="majorBidi" w:hAnsiTheme="majorBidi" w:cstheme="majorBidi"/>
          <w:sz w:val="24"/>
          <w:szCs w:val="24"/>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sidRPr="000D0071">
        <w:rPr>
          <w:rFonts w:asciiTheme="majorBidi" w:hAnsiTheme="majorBidi" w:cstheme="majorBidi"/>
          <w:sz w:val="24"/>
          <w:szCs w:val="24"/>
        </w:rPr>
        <w:instrText xml:space="preserve"> ADDIN EN.CITE.DATA </w:instrText>
      </w:r>
      <w:r w:rsidR="00A9207F" w:rsidRPr="000D0071">
        <w:rPr>
          <w:rFonts w:asciiTheme="majorBidi" w:hAnsiTheme="majorBidi" w:cstheme="majorBidi"/>
          <w:sz w:val="24"/>
          <w:szCs w:val="24"/>
        </w:rPr>
      </w:r>
      <w:r w:rsidR="00A9207F" w:rsidRPr="000D0071">
        <w:rPr>
          <w:rFonts w:asciiTheme="majorBidi" w:hAnsiTheme="majorBidi" w:cstheme="majorBidi"/>
          <w:sz w:val="24"/>
          <w:szCs w:val="24"/>
        </w:rPr>
        <w:fldChar w:fldCharType="end"/>
      </w:r>
      <w:r w:rsidR="00E34988" w:rsidRPr="000D0071">
        <w:rPr>
          <w:rFonts w:asciiTheme="majorBidi" w:hAnsiTheme="majorBidi" w:cstheme="majorBidi"/>
          <w:sz w:val="24"/>
          <w:szCs w:val="24"/>
        </w:rPr>
      </w:r>
      <w:r w:rsidR="00E34988"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0" w:tooltip="Cernera, 2020 #639" w:history="1">
        <w:r w:rsidR="008B2B95" w:rsidRPr="000D0071">
          <w:rPr>
            <w:rFonts w:asciiTheme="majorBidi" w:hAnsiTheme="majorBidi" w:cstheme="majorBidi"/>
            <w:noProof/>
            <w:sz w:val="24"/>
            <w:szCs w:val="24"/>
          </w:rPr>
          <w:t>10-12</w:t>
        </w:r>
      </w:hyperlink>
      <w:r w:rsidR="00A9207F" w:rsidRPr="000D0071">
        <w:rPr>
          <w:rFonts w:asciiTheme="majorBidi" w:hAnsiTheme="majorBidi" w:cstheme="majorBidi"/>
          <w:noProof/>
          <w:sz w:val="24"/>
          <w:szCs w:val="24"/>
        </w:rPr>
        <w:t>]</w:t>
      </w:r>
      <w:r w:rsidR="00E34988" w:rsidRPr="000D0071">
        <w:rPr>
          <w:rFonts w:asciiTheme="majorBidi" w:hAnsiTheme="majorBidi" w:cstheme="majorBidi"/>
          <w:sz w:val="24"/>
          <w:szCs w:val="24"/>
        </w:rPr>
        <w:fldChar w:fldCharType="end"/>
      </w:r>
      <w:r w:rsidR="00E47C13" w:rsidRPr="000D0071">
        <w:rPr>
          <w:rFonts w:asciiTheme="majorBidi" w:hAnsiTheme="majorBidi" w:cstheme="majorBidi"/>
          <w:sz w:val="24"/>
          <w:szCs w:val="24"/>
        </w:rPr>
        <w:t>.</w:t>
      </w:r>
      <w:r w:rsidR="00F1535F" w:rsidRPr="000D0071">
        <w:rPr>
          <w:rFonts w:asciiTheme="majorBidi" w:hAnsiTheme="majorBidi" w:cstheme="majorBidi"/>
          <w:sz w:val="24"/>
          <w:szCs w:val="24"/>
        </w:rPr>
        <w:t xml:space="preserve"> The efficacy of these two targets </w:t>
      </w:r>
      <w:r w:rsidR="002F3953">
        <w:rPr>
          <w:rFonts w:asciiTheme="majorBidi" w:hAnsiTheme="majorBidi" w:cstheme="majorBidi"/>
          <w:sz w:val="24"/>
          <w:szCs w:val="24"/>
        </w:rPr>
        <w:t>has</w:t>
      </w:r>
      <w:r w:rsidR="00F1535F" w:rsidRPr="000D0071">
        <w:rPr>
          <w:rFonts w:asciiTheme="majorBidi" w:hAnsiTheme="majorBidi" w:cstheme="majorBidi"/>
          <w:sz w:val="24"/>
          <w:szCs w:val="24"/>
        </w:rPr>
        <w:t xml:space="preserve"> been different according to </w:t>
      </w:r>
      <w:r w:rsidR="00F1535F" w:rsidRPr="000D0071">
        <w:rPr>
          <w:rFonts w:asciiTheme="majorBidi" w:hAnsiTheme="majorBidi" w:cstheme="majorBidi"/>
          <w:sz w:val="24"/>
          <w:szCs w:val="24"/>
        </w:rPr>
        <w:lastRenderedPageBreak/>
        <w:t>studies.</w:t>
      </w:r>
      <w:r w:rsidR="00B42157">
        <w:rPr>
          <w:rFonts w:asciiTheme="majorBidi" w:hAnsiTheme="majorBidi" w:cstheme="majorBidi"/>
          <w:sz w:val="24"/>
          <w:szCs w:val="24"/>
        </w:rPr>
        <w:t xml:space="preserve"> </w:t>
      </w:r>
      <w:r w:rsidR="00B42157" w:rsidRPr="00C34577">
        <w:rPr>
          <w:rFonts w:asciiTheme="majorBidi" w:hAnsiTheme="majorBidi" w:cstheme="majorBidi"/>
          <w:color w:val="FF0000"/>
          <w:sz w:val="24"/>
          <w:szCs w:val="24"/>
        </w:rPr>
        <w:t xml:space="preserve">It has been offered that there is a persistent coordination of beta band </w:t>
      </w:r>
      <w:proofErr w:type="spellStart"/>
      <w:r w:rsidR="00B42157" w:rsidRPr="00C34577">
        <w:rPr>
          <w:rFonts w:asciiTheme="majorBidi" w:hAnsiTheme="majorBidi" w:cstheme="majorBidi"/>
          <w:color w:val="FF0000"/>
          <w:sz w:val="24"/>
          <w:szCs w:val="24"/>
        </w:rPr>
        <w:t>oscilation</w:t>
      </w:r>
      <w:proofErr w:type="spellEnd"/>
      <w:r w:rsidR="00B42157" w:rsidRPr="00C34577">
        <w:rPr>
          <w:rFonts w:asciiTheme="majorBidi" w:hAnsiTheme="majorBidi" w:cstheme="majorBidi"/>
          <w:color w:val="FF0000"/>
          <w:sz w:val="24"/>
          <w:szCs w:val="24"/>
        </w:rPr>
        <w:t xml:space="preserve"> in PD, and </w:t>
      </w:r>
      <w:proofErr w:type="gramStart"/>
      <w:r w:rsidR="00B42157" w:rsidRPr="00C34577">
        <w:rPr>
          <w:rFonts w:asciiTheme="majorBidi" w:hAnsiTheme="majorBidi" w:cstheme="majorBidi"/>
          <w:color w:val="FF0000"/>
          <w:sz w:val="24"/>
          <w:szCs w:val="24"/>
        </w:rPr>
        <w:t xml:space="preserve">short-term bursts of these </w:t>
      </w:r>
      <w:proofErr w:type="spellStart"/>
      <w:r w:rsidR="00B42157" w:rsidRPr="00C34577">
        <w:rPr>
          <w:rFonts w:asciiTheme="majorBidi" w:hAnsiTheme="majorBidi" w:cstheme="majorBidi"/>
          <w:color w:val="FF0000"/>
          <w:sz w:val="24"/>
          <w:szCs w:val="24"/>
        </w:rPr>
        <w:t>oscilations</w:t>
      </w:r>
      <w:proofErr w:type="spellEnd"/>
      <w:r w:rsidR="00B42157" w:rsidRPr="00C34577">
        <w:rPr>
          <w:rFonts w:asciiTheme="majorBidi" w:hAnsiTheme="majorBidi" w:cstheme="majorBidi"/>
          <w:color w:val="FF0000"/>
          <w:sz w:val="24"/>
          <w:szCs w:val="24"/>
        </w:rPr>
        <w:t xml:space="preserve"> shows</w:t>
      </w:r>
      <w:proofErr w:type="gramEnd"/>
      <w:r w:rsidR="00B42157" w:rsidRPr="00C34577">
        <w:rPr>
          <w:rFonts w:asciiTheme="majorBidi" w:hAnsiTheme="majorBidi" w:cstheme="majorBidi"/>
          <w:color w:val="FF0000"/>
          <w:sz w:val="24"/>
          <w:szCs w:val="24"/>
        </w:rPr>
        <w:t xml:space="preserve"> normal sensory and motor processing.</w:t>
      </w:r>
      <w:r w:rsidR="00E6705D" w:rsidRPr="00C34577">
        <w:rPr>
          <w:rFonts w:asciiTheme="majorBidi" w:hAnsiTheme="majorBidi" w:cstheme="majorBidi"/>
          <w:color w:val="FF0000"/>
          <w:sz w:val="24"/>
          <w:szCs w:val="24"/>
        </w:rPr>
        <w:t xml:space="preserve"> DBS can shorten the bursts and result in improved movement in PD</w:t>
      </w:r>
      <w:r w:rsidR="008B2B95" w:rsidRPr="00C34577">
        <w:rPr>
          <w:rFonts w:asciiTheme="majorBidi" w:hAnsiTheme="majorBidi" w:cstheme="majorBidi"/>
          <w:color w:val="FF0000"/>
          <w:sz w:val="24"/>
          <w:szCs w:val="24"/>
        </w:rPr>
        <w:fldChar w:fldCharType="begin"/>
      </w:r>
      <w:r w:rsidR="008B2B95" w:rsidRPr="00C34577">
        <w:rPr>
          <w:rFonts w:asciiTheme="majorBidi" w:hAnsiTheme="majorBidi" w:cstheme="majorBidi"/>
          <w:color w:val="FF0000"/>
          <w:sz w:val="24"/>
          <w:szCs w:val="24"/>
        </w:rPr>
        <w:instrText xml:space="preserve"> ADDIN EN.CITE &lt;EndNote&gt;&lt;Cite&gt;&lt;Author&gt;Petrucci&lt;/Author&gt;&lt;Year&gt;2020&lt;/Year&gt;&lt;RecNum&gt;2719&lt;/RecNum&gt;&lt;DisplayText&gt;[13]&lt;/DisplayText&gt;&lt;record&gt;&lt;rec-number&gt;2719&lt;/rec-number&gt;&lt;foreign-keys&gt;&lt;key app="EN" db-id="trfap5tdw2rf0keerz5v9xve5vraa9pf0aft"&gt;2719&lt;/key&gt;&lt;/foreign-keys&gt;&lt;ref-type name="Conference Proceedings"&gt;10&lt;/ref-type&gt;&lt;contributors&gt;&lt;authors&gt;&lt;author&gt;Petrucci, Matthew N&lt;/author&gt;&lt;author&gt;Anderson, Ross W&lt;/author&gt;&lt;author&gt;O’Day, Johanna J&lt;/author&gt;&lt;author&gt;Kehnemouyi, Yasmine M&lt;/author&gt;&lt;author&gt;Herron, Jeffrey A&lt;/author&gt;&lt;author&gt;Bronte-Stewart, Helen M&lt;/author&gt;&lt;/authors&gt;&lt;/contributors&gt;&lt;titles&gt;&lt;title&gt;A closed-loop deep brain stimulation approach for mitigating burst durations in people with Parkinson’s disease&lt;/title&gt;&lt;secondary-title&gt;2020 42nd Annual International Conference of the IEEE Engineering in Medicine &amp;amp; Biology Society (EMBC)&lt;/secondary-title&gt;&lt;/titles&gt;&lt;pages&gt;3617-3620&lt;/pages&gt;&lt;dates&gt;&lt;year&gt;2020&lt;/year&gt;&lt;/dates&gt;&lt;publisher&gt;IEEE&lt;/publisher&gt;&lt;isbn&gt;1728119901&lt;/isbn&gt;&lt;urls&gt;&lt;/urls&gt;&lt;/record&gt;&lt;/Cite&gt;&lt;/EndNote&gt;</w:instrText>
      </w:r>
      <w:r w:rsidR="008B2B95" w:rsidRPr="00C34577">
        <w:rPr>
          <w:rFonts w:asciiTheme="majorBidi" w:hAnsiTheme="majorBidi" w:cstheme="majorBidi"/>
          <w:color w:val="FF0000"/>
          <w:sz w:val="24"/>
          <w:szCs w:val="24"/>
        </w:rPr>
        <w:fldChar w:fldCharType="separate"/>
      </w:r>
      <w:r w:rsidR="008B2B95" w:rsidRPr="00C34577">
        <w:rPr>
          <w:rFonts w:asciiTheme="majorBidi" w:hAnsiTheme="majorBidi" w:cstheme="majorBidi"/>
          <w:noProof/>
          <w:color w:val="FF0000"/>
          <w:sz w:val="24"/>
          <w:szCs w:val="24"/>
        </w:rPr>
        <w:t>[</w:t>
      </w:r>
      <w:hyperlink w:anchor="_ENREF_13" w:tooltip="Petrucci, 2020 #2719" w:history="1">
        <w:r w:rsidR="008B2B95" w:rsidRPr="00C34577">
          <w:rPr>
            <w:rFonts w:asciiTheme="majorBidi" w:hAnsiTheme="majorBidi" w:cstheme="majorBidi"/>
            <w:noProof/>
            <w:color w:val="FF0000"/>
            <w:sz w:val="24"/>
            <w:szCs w:val="24"/>
          </w:rPr>
          <w:t>13</w:t>
        </w:r>
      </w:hyperlink>
      <w:r w:rsidR="008B2B95" w:rsidRPr="00C34577">
        <w:rPr>
          <w:rFonts w:asciiTheme="majorBidi" w:hAnsiTheme="majorBidi" w:cstheme="majorBidi"/>
          <w:noProof/>
          <w:color w:val="FF0000"/>
          <w:sz w:val="24"/>
          <w:szCs w:val="24"/>
        </w:rPr>
        <w:t>]</w:t>
      </w:r>
      <w:r w:rsidR="008B2B95" w:rsidRPr="00C34577">
        <w:rPr>
          <w:rFonts w:asciiTheme="majorBidi" w:hAnsiTheme="majorBidi" w:cstheme="majorBidi"/>
          <w:color w:val="FF0000"/>
          <w:sz w:val="24"/>
          <w:szCs w:val="24"/>
        </w:rPr>
        <w:fldChar w:fldCharType="end"/>
      </w:r>
      <w:r w:rsidR="00E6705D" w:rsidRPr="00C34577">
        <w:rPr>
          <w:rFonts w:asciiTheme="majorBidi" w:hAnsiTheme="majorBidi" w:cstheme="majorBidi"/>
          <w:color w:val="FF0000"/>
          <w:sz w:val="24"/>
          <w:szCs w:val="24"/>
        </w:rPr>
        <w:t>.</w:t>
      </w:r>
    </w:p>
    <w:p w14:paraId="7BFBA94A" w14:textId="67B31BB1" w:rsidR="00231B2F" w:rsidRPr="00C34577" w:rsidRDefault="00231B2F" w:rsidP="00231B2F">
      <w:pPr>
        <w:bidi w:val="0"/>
        <w:spacing w:line="240" w:lineRule="auto"/>
        <w:jc w:val="both"/>
        <w:rPr>
          <w:rFonts w:asciiTheme="majorBidi" w:hAnsiTheme="majorBidi" w:cstheme="majorBidi"/>
          <w:color w:val="FF0000"/>
          <w:sz w:val="24"/>
          <w:szCs w:val="24"/>
        </w:rPr>
      </w:pPr>
      <w:r w:rsidRPr="00C34577">
        <w:rPr>
          <w:rFonts w:asciiTheme="majorBidi" w:hAnsiTheme="majorBidi" w:cstheme="majorBidi"/>
          <w:color w:val="FF0000"/>
          <w:sz w:val="24"/>
          <w:szCs w:val="24"/>
        </w:rPr>
        <w:t>Potentially relevant English-language articles, published from 2010 to 2021</w:t>
      </w:r>
      <w:proofErr w:type="gramStart"/>
      <w:r w:rsidRPr="00C34577">
        <w:rPr>
          <w:rFonts w:asciiTheme="majorBidi" w:hAnsiTheme="majorBidi" w:cstheme="majorBidi"/>
          <w:color w:val="FF0000"/>
          <w:sz w:val="24"/>
          <w:szCs w:val="24"/>
        </w:rPr>
        <w:t>,  were</w:t>
      </w:r>
      <w:proofErr w:type="gramEnd"/>
      <w:r w:rsidRPr="00C34577">
        <w:rPr>
          <w:rFonts w:asciiTheme="majorBidi" w:hAnsiTheme="majorBidi" w:cstheme="majorBidi"/>
          <w:color w:val="FF0000"/>
          <w:sz w:val="24"/>
          <w:szCs w:val="24"/>
        </w:rPr>
        <w:t xml:space="preserve"> recognized by searching in Embase, Cochrane Library, and PubMed databases. We searched for studies including both targets (GPi and STN) and their related aspects. Search terms were deep brain stimulation (DBS) [MeSH term] or in combination with the following keywords: Controlled Clinical Trial [Publication Category]</w:t>
      </w:r>
      <w:proofErr w:type="gramStart"/>
      <w:r w:rsidRPr="00C34577">
        <w:rPr>
          <w:rFonts w:asciiTheme="majorBidi" w:hAnsiTheme="majorBidi" w:cstheme="majorBidi"/>
          <w:color w:val="FF0000"/>
          <w:sz w:val="24"/>
          <w:szCs w:val="24"/>
        </w:rPr>
        <w:t>,Randomized</w:t>
      </w:r>
      <w:proofErr w:type="gramEnd"/>
      <w:r w:rsidRPr="00C34577">
        <w:rPr>
          <w:rFonts w:asciiTheme="majorBidi" w:hAnsiTheme="majorBidi" w:cstheme="majorBidi"/>
          <w:color w:val="FF0000"/>
          <w:sz w:val="24"/>
          <w:szCs w:val="24"/>
        </w:rPr>
        <w:t xml:space="preserve"> Controlled Trial [Publication Category],Globus Pallidus internus [MeSH term],Globus Pallidus [MeSH term], GPi [MeSH term],  Subthalamic nucleus [MeSH term],  STN [MeSH term], and Parkinson’s disease [MeSH term].</w:t>
      </w:r>
    </w:p>
    <w:p w14:paraId="3FA8917C" w14:textId="2D1B24FC" w:rsidR="00231B2F" w:rsidRPr="00C34577" w:rsidRDefault="00231B2F" w:rsidP="00231B2F">
      <w:pPr>
        <w:bidi w:val="0"/>
        <w:spacing w:line="240" w:lineRule="auto"/>
        <w:jc w:val="both"/>
        <w:rPr>
          <w:rFonts w:asciiTheme="majorBidi" w:hAnsiTheme="majorBidi" w:cstheme="majorBidi"/>
          <w:color w:val="FF0000"/>
          <w:sz w:val="24"/>
          <w:szCs w:val="24"/>
        </w:rPr>
      </w:pPr>
      <w:r w:rsidRPr="00C34577">
        <w:rPr>
          <w:rFonts w:asciiTheme="majorBidi" w:hAnsiTheme="majorBidi" w:cstheme="majorBidi"/>
          <w:color w:val="FF0000"/>
          <w:sz w:val="24"/>
          <w:szCs w:val="24"/>
        </w:rPr>
        <w:t xml:space="preserve">For this research, we included the clinical studies that (1) contained evaluated unified PD rating scale (UPDRS) III before and after deep brain stimulation ;(2) compared GPi-DBS and STN-DBS for PD; (3) recruiting more than five subjects in GPi and STN groups ;(5) had a description of adverse events; (5) had more than three months of follow-up period; (6) Availability of English full text (7). </w:t>
      </w:r>
    </w:p>
    <w:p w14:paraId="237C1B23" w14:textId="08868216" w:rsidR="00A81099" w:rsidRDefault="00A81099" w:rsidP="008B2B95">
      <w:pPr>
        <w:bidi w:val="0"/>
        <w:spacing w:line="240" w:lineRule="auto"/>
        <w:jc w:val="both"/>
        <w:rPr>
          <w:rFonts w:asciiTheme="majorBidi" w:hAnsiTheme="majorBidi" w:cstheme="majorBidi"/>
          <w:sz w:val="24"/>
          <w:szCs w:val="24"/>
          <w:lang w:bidi="ar-SA"/>
        </w:rPr>
      </w:pPr>
      <w:r w:rsidRPr="000D0071">
        <w:rPr>
          <w:rFonts w:asciiTheme="majorBidi" w:hAnsiTheme="majorBidi" w:cstheme="majorBidi"/>
          <w:sz w:val="24"/>
          <w:szCs w:val="24"/>
        </w:rPr>
        <w:t>Odekerken et al. demonstrated that the change in UPDRS score during the off</w:t>
      </w:r>
      <w:r w:rsidR="009A0E74" w:rsidRPr="000D0071">
        <w:rPr>
          <w:rFonts w:asciiTheme="majorBidi" w:hAnsiTheme="majorBidi" w:cstheme="majorBidi"/>
          <w:sz w:val="24"/>
          <w:szCs w:val="24"/>
        </w:rPr>
        <w:t xml:space="preserve"> drug </w:t>
      </w:r>
      <w:r w:rsidRPr="000D0071">
        <w:rPr>
          <w:rFonts w:asciiTheme="majorBidi" w:hAnsiTheme="majorBidi" w:cstheme="majorBidi"/>
          <w:sz w:val="24"/>
          <w:szCs w:val="24"/>
        </w:rPr>
        <w:t>phase was lower in the GPi group than in the STN group, and during the on-phase, dyskinesia was less in the GPi group compared to the STN group. In both phase</w:t>
      </w:r>
      <w:r w:rsidR="009A0E74" w:rsidRPr="000D0071">
        <w:rPr>
          <w:rFonts w:asciiTheme="majorBidi" w:hAnsiTheme="majorBidi" w:cstheme="majorBidi"/>
          <w:sz w:val="24"/>
          <w:szCs w:val="24"/>
        </w:rPr>
        <w:t>s</w:t>
      </w:r>
      <w:r w:rsidRPr="000D0071">
        <w:rPr>
          <w:rFonts w:asciiTheme="majorBidi" w:hAnsiTheme="majorBidi" w:cstheme="majorBidi"/>
          <w:sz w:val="24"/>
          <w:szCs w:val="24"/>
        </w:rPr>
        <w:t>, the reduction in time was similar, but it was significant only in the off-phase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0.02)</w:t>
      </w:r>
      <w:r w:rsidR="008B5E04">
        <w:rPr>
          <w:rFonts w:asciiTheme="majorBidi" w:hAnsiTheme="majorBidi" w:cstheme="majorBidi"/>
          <w:sz w:val="24"/>
          <w:szCs w:val="24"/>
        </w:rPr>
        <w:t xml:space="preserve"> </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&lt;EndNote&gt;&lt;Cite&gt;&lt;Author&gt;Odekerken&lt;/Author&gt;&lt;Year&gt;2013&lt;/Year&gt;&lt;RecNum&gt;2713&lt;/RecNum&gt;&lt;DisplayText&gt;[14]&lt;/DisplayText&gt;&lt;record&gt;&lt;rec-number&gt;2713&lt;/rec-number&gt;&lt;foreign-keys&gt;&lt;key app="EN" db-id="trfap5tdw2rf0keerz5v9xve5vraa9pf0aft"&gt;2713&lt;/key&gt;&lt;/foreign-keys&gt;&lt;ref-type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4" w:tooltip="Odekerken, 2013 #2713" w:history="1">
        <w:r w:rsidR="008B2B95">
          <w:rPr>
            <w:rFonts w:asciiTheme="majorBidi" w:hAnsiTheme="majorBidi" w:cstheme="majorBidi"/>
            <w:noProof/>
            <w:sz w:val="24"/>
            <w:szCs w:val="24"/>
          </w:rPr>
          <w:t>14</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Troche et al</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showed there was a significant improvement in UPDRS score </w:t>
      </w:r>
      <w:r w:rsidR="002F3953">
        <w:rPr>
          <w:rFonts w:asciiTheme="majorBidi" w:hAnsiTheme="majorBidi" w:cstheme="majorBidi"/>
          <w:sz w:val="24"/>
          <w:szCs w:val="24"/>
        </w:rPr>
        <w:t>in</w:t>
      </w:r>
      <w:r w:rsidRPr="000D0071">
        <w:rPr>
          <w:rFonts w:asciiTheme="majorBidi" w:hAnsiTheme="majorBidi" w:cstheme="majorBidi"/>
          <w:sz w:val="24"/>
          <w:szCs w:val="24"/>
        </w:rPr>
        <w:t xml:space="preserve"> </w:t>
      </w:r>
      <w:r w:rsidR="002F3953">
        <w:rPr>
          <w:rFonts w:asciiTheme="majorBidi" w:hAnsiTheme="majorBidi" w:cstheme="majorBidi"/>
          <w:sz w:val="24"/>
          <w:szCs w:val="24"/>
        </w:rPr>
        <w:t xml:space="preserve">the </w:t>
      </w:r>
      <w:r w:rsidRPr="000D0071">
        <w:rPr>
          <w:rFonts w:asciiTheme="majorBidi" w:hAnsiTheme="majorBidi" w:cstheme="majorBidi"/>
          <w:sz w:val="24"/>
          <w:szCs w:val="24"/>
        </w:rPr>
        <w:t>off-medication state before and after sur</w:t>
      </w:r>
      <w:r w:rsidR="003F32C1" w:rsidRPr="000D0071">
        <w:rPr>
          <w:rFonts w:asciiTheme="majorBidi" w:hAnsiTheme="majorBidi" w:cstheme="majorBidi"/>
          <w:sz w:val="24"/>
          <w:szCs w:val="24"/>
        </w:rPr>
        <w:t>gery for both groups (</w:t>
      </w:r>
      <w:r w:rsidR="003F32C1" w:rsidRPr="002F3953">
        <w:rPr>
          <w:rFonts w:asciiTheme="majorBidi" w:hAnsiTheme="majorBidi" w:cstheme="majorBidi"/>
          <w:i/>
          <w:iCs/>
          <w:sz w:val="24"/>
          <w:szCs w:val="24"/>
        </w:rPr>
        <w:t>p</w:t>
      </w:r>
      <w:r w:rsidR="003F32C1" w:rsidRPr="000D0071">
        <w:rPr>
          <w:rFonts w:asciiTheme="majorBidi" w:hAnsiTheme="majorBidi" w:cstheme="majorBidi"/>
          <w:sz w:val="24"/>
          <w:szCs w:val="24"/>
        </w:rPr>
        <w:t xml:space="preserve"> &lt; </w:t>
      </w:r>
      <w:r w:rsidR="001B6790">
        <w:rPr>
          <w:rFonts w:asciiTheme="majorBidi" w:hAnsiTheme="majorBidi" w:cstheme="majorBidi"/>
          <w:sz w:val="24"/>
          <w:szCs w:val="24"/>
        </w:rPr>
        <w:t>0</w:t>
      </w:r>
      <w:r w:rsidR="003F32C1" w:rsidRPr="000D0071">
        <w:rPr>
          <w:rFonts w:asciiTheme="majorBidi" w:hAnsiTheme="majorBidi" w:cstheme="majorBidi"/>
          <w:sz w:val="24"/>
          <w:szCs w:val="24"/>
        </w:rPr>
        <w:t>.001)</w:t>
      </w:r>
      <w:r w:rsidR="008B5E04">
        <w:rPr>
          <w:rFonts w:asciiTheme="majorBidi" w:hAnsiTheme="majorBidi" w:cstheme="majorBidi"/>
          <w:sz w:val="24"/>
          <w:szCs w:val="24"/>
        </w:rPr>
        <w:t xml:space="preserve"> </w:t>
      </w:r>
      <w:r w:rsidRPr="000D0071">
        <w:rPr>
          <w:rFonts w:asciiTheme="majorBidi" w:hAnsiTheme="majorBidi" w:cs="Times New Roman"/>
          <w:sz w:val="24"/>
          <w:szCs w:val="24"/>
          <w:rtl/>
        </w:rPr>
        <w:t xml:space="preserve"> </w:t>
      </w:r>
      <w:r w:rsidRPr="000D0071">
        <w:rPr>
          <w:rFonts w:asciiTheme="majorBidi" w:hAnsiTheme="majorBidi" w:cs="Times New Roman"/>
          <w:sz w:val="24"/>
          <w:szCs w:val="24"/>
          <w:rtl/>
        </w:rPr>
        <w:fldChar w:fldCharType="begin"/>
      </w:r>
      <w:r w:rsidR="008B2B95">
        <w:rPr>
          <w:rFonts w:asciiTheme="majorBidi" w:hAnsiTheme="majorBidi" w:cs="Times New Roman"/>
          <w:sz w:val="24"/>
          <w:szCs w:val="24"/>
          <w:rtl/>
        </w:rPr>
        <w:instrText xml:space="preserve"> </w:instrText>
      </w:r>
      <w:r w:rsidR="008B2B95">
        <w:rPr>
          <w:rFonts w:asciiTheme="majorBidi" w:hAnsiTheme="majorBidi" w:cs="Times New Roman"/>
          <w:sz w:val="24"/>
          <w:szCs w:val="24"/>
        </w:rPr>
        <w:instrText>ADDIN EN.CITE &lt;EndNote&gt;&lt;Cite&gt;&lt;Author&gt;Troche&lt;/Author&gt;&lt;Year&gt;2014&lt;/Year&gt;&lt;RecNum&gt;2714&lt;/RecNum&gt;&lt;DisplayText&gt;[15]&lt;/DisplayText&gt;&lt;record&gt;&lt;rec-number&gt;2714&lt;/rec-number&gt;&lt;foreign-keys&gt;&lt;key app="EN" db-id="trfap5tdw2rf0keerz5v9xve5vraa9pf0aft"&gt;2714&lt;/key&gt;&lt;/foreign-keys&gt;&lt;ref-type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w:instrText>
      </w:r>
      <w:r w:rsidR="008B2B95">
        <w:rPr>
          <w:rFonts w:asciiTheme="majorBidi" w:hAnsiTheme="majorBidi" w:cs="Times New Roman"/>
          <w:sz w:val="24"/>
          <w:szCs w:val="24"/>
          <w:rtl/>
        </w:rPr>
        <w:instrText>-</w:instrText>
      </w:r>
      <w:r w:rsidR="008B2B95">
        <w:rPr>
          <w:rFonts w:asciiTheme="majorBidi" w:hAnsiTheme="majorBidi" w:cs="Times New Roman"/>
          <w:sz w:val="24"/>
          <w:szCs w:val="24"/>
        </w:rPr>
        <w:instrText>title&gt;Dysphagia&lt;/full-title&gt;&lt;/periodical&gt;&lt;pages&gt;425-431&lt;/pages&gt;&lt;volume&gt;29&lt;/volume&gt;&lt;number&gt;4&lt;/number&gt;&lt;dates&gt;&lt;year&gt;2014&lt;/year&gt;&lt;/dates&gt;&lt;isbn&gt;1432-0460&lt;/isbn&gt;&lt;urls&gt;&lt;/urls&gt;&lt;/record&gt;&lt;/Cite&gt;&lt;/EndNote</w:instrText>
      </w:r>
      <w:r w:rsidR="008B2B95">
        <w:rPr>
          <w:rFonts w:asciiTheme="majorBidi" w:hAnsiTheme="majorBidi" w:cs="Times New Roman"/>
          <w:sz w:val="24"/>
          <w:szCs w:val="24"/>
          <w:rtl/>
        </w:rPr>
        <w:instrText>&gt;</w:instrText>
      </w:r>
      <w:r w:rsidRPr="000D0071">
        <w:rPr>
          <w:rFonts w:asciiTheme="majorBidi" w:hAnsiTheme="majorBidi" w:cs="Times New Roman"/>
          <w:sz w:val="24"/>
          <w:szCs w:val="24"/>
          <w:rtl/>
        </w:rPr>
        <w:fldChar w:fldCharType="separate"/>
      </w:r>
      <w:r w:rsidR="008B2B95">
        <w:rPr>
          <w:rFonts w:asciiTheme="majorBidi" w:hAnsiTheme="majorBidi" w:cs="Times New Roman"/>
          <w:noProof/>
          <w:sz w:val="24"/>
          <w:szCs w:val="24"/>
          <w:rtl/>
        </w:rPr>
        <w:t>[</w:t>
      </w:r>
      <w:hyperlink w:anchor="_ENREF_15" w:tooltip="Troche, 2014 #2714" w:history="1">
        <w:r w:rsidR="008B2B95">
          <w:rPr>
            <w:rFonts w:asciiTheme="majorBidi" w:hAnsiTheme="majorBidi" w:cs="Times New Roman"/>
            <w:noProof/>
            <w:sz w:val="24"/>
            <w:szCs w:val="24"/>
            <w:rtl/>
          </w:rPr>
          <w:t>15</w:t>
        </w:r>
      </w:hyperlink>
      <w:r w:rsidR="008B2B95">
        <w:rPr>
          <w:rFonts w:asciiTheme="majorBidi" w:hAnsiTheme="majorBidi" w:cs="Times New Roman"/>
          <w:noProof/>
          <w:sz w:val="24"/>
          <w:szCs w:val="24"/>
          <w:rtl/>
        </w:rPr>
        <w:t>]</w:t>
      </w:r>
      <w:r w:rsidRPr="000D0071">
        <w:rPr>
          <w:rFonts w:asciiTheme="majorBidi" w:hAnsiTheme="majorBidi" w:cs="Times New Roman"/>
          <w:sz w:val="24"/>
          <w:szCs w:val="24"/>
          <w:rtl/>
        </w:rPr>
        <w:fldChar w:fldCharType="end"/>
      </w:r>
      <w:r w:rsidR="003F32C1" w:rsidRPr="000D0071">
        <w:rPr>
          <w:rFonts w:asciiTheme="majorBidi" w:hAnsiTheme="majorBidi" w:cs="Times New Roman"/>
          <w:sz w:val="24"/>
          <w:szCs w:val="24"/>
        </w:rPr>
        <w:t xml:space="preserve">. </w:t>
      </w:r>
      <w:r w:rsidRPr="000D0071">
        <w:rPr>
          <w:rFonts w:asciiTheme="majorBidi" w:hAnsiTheme="majorBidi" w:cstheme="majorBidi"/>
          <w:sz w:val="24"/>
          <w:szCs w:val="24"/>
        </w:rPr>
        <w:t>In another study conducted by Odekerken et al., more improvements were reported the off-drug phase UPDRS-ME score after three years in the STN group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0.04</w:t>
      </w:r>
      <w:r w:rsidRPr="000D0071">
        <w:rPr>
          <w:sz w:val="24"/>
          <w:szCs w:val="24"/>
        </w:rPr>
        <w:t xml:space="preserve"> </w:t>
      </w:r>
      <w:r w:rsidRPr="000D0071">
        <w:rPr>
          <w:rFonts w:asciiTheme="majorBidi" w:hAnsiTheme="majorBidi" w:cstheme="majorBidi"/>
          <w:sz w:val="24"/>
          <w:szCs w:val="24"/>
        </w:rPr>
        <w:t>while no between-group differences were shown in the on-drug phase</w:t>
      </w:r>
      <w:r w:rsidR="008B5E04">
        <w:rPr>
          <w:rFonts w:asciiTheme="majorBidi" w:hAnsiTheme="majorBidi" w:cstheme="majorBidi"/>
          <w:sz w:val="24"/>
          <w:szCs w:val="24"/>
        </w:rPr>
        <w:t xml:space="preserve"> </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&lt;EndNote&gt;&lt;Cite&gt;&lt;Author&gt;Odekerken&lt;/Author&gt;&lt;Year&gt;2016&lt;/Year&gt;&lt;RecNum&gt;2717&lt;/RecNum&gt;&lt;DisplayText&gt;[16]&lt;/DisplayText&gt;&lt;record&gt;&lt;rec-number&gt;2717&lt;/rec-number&gt;&lt;foreign-keys&gt;&lt;key app="EN" db-id="trfap5tdw2rf0keerz5v9xve5vraa9pf0aft"&gt;2717&lt;/key&gt;&lt;/foreign-keys&gt;&lt;ref-type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6" w:tooltip="Odekerken, 2016 #2717" w:history="1">
        <w:r w:rsidR="008B2B95">
          <w:rPr>
            <w:rFonts w:asciiTheme="majorBidi" w:hAnsiTheme="majorBidi" w:cstheme="majorBidi"/>
            <w:noProof/>
            <w:sz w:val="24"/>
            <w:szCs w:val="24"/>
          </w:rPr>
          <w:t>16</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In the study of Gong et al., four months after DBS, all patients experienced improvement (≥</w:t>
      </w:r>
      <w:r w:rsidR="002F3953">
        <w:rPr>
          <w:rFonts w:asciiTheme="majorBidi" w:hAnsiTheme="majorBidi" w:cstheme="majorBidi"/>
          <w:sz w:val="24"/>
          <w:szCs w:val="24"/>
        </w:rPr>
        <w:t xml:space="preserve"> </w:t>
      </w:r>
      <w:r w:rsidRPr="000D0071">
        <w:rPr>
          <w:rFonts w:asciiTheme="majorBidi" w:hAnsiTheme="majorBidi" w:cstheme="majorBidi"/>
          <w:sz w:val="24"/>
          <w:szCs w:val="24"/>
        </w:rPr>
        <w:t>30% ) in UPDRS score in off-period, and pain symptoms improvement rate was 79±27% and</w:t>
      </w:r>
      <w:r w:rsidR="002F3953">
        <w:rPr>
          <w:rFonts w:asciiTheme="majorBidi" w:hAnsiTheme="majorBidi" w:cstheme="majorBidi"/>
          <w:sz w:val="24"/>
          <w:szCs w:val="24"/>
        </w:rPr>
        <w:t xml:space="preserve"> </w:t>
      </w:r>
      <w:r w:rsidR="009A0E74" w:rsidRPr="000D0071">
        <w:rPr>
          <w:rFonts w:asciiTheme="majorBidi" w:hAnsiTheme="majorBidi" w:cs="Times New Roman"/>
          <w:sz w:val="24"/>
          <w:szCs w:val="24"/>
          <w:rtl/>
        </w:rPr>
        <w:t>75%±</w:t>
      </w:r>
      <w:r w:rsidR="002F3953">
        <w:rPr>
          <w:rFonts w:asciiTheme="majorBidi" w:hAnsiTheme="majorBidi" w:cs="Times New Roman" w:hint="cs"/>
          <w:sz w:val="24"/>
          <w:szCs w:val="24"/>
          <w:rtl/>
        </w:rPr>
        <w:t xml:space="preserve"> </w:t>
      </w:r>
      <w:r w:rsidR="009A0E74" w:rsidRPr="000D0071">
        <w:rPr>
          <w:rFonts w:asciiTheme="majorBidi" w:hAnsiTheme="majorBidi" w:cs="Times New Roman"/>
          <w:sz w:val="24"/>
          <w:szCs w:val="24"/>
          <w:rtl/>
        </w:rPr>
        <w:t>27%</w:t>
      </w:r>
      <w:r w:rsidR="009A0E74" w:rsidRPr="000D0071">
        <w:rPr>
          <w:rFonts w:asciiTheme="majorBidi" w:hAnsiTheme="majorBidi" w:cs="Times New Roman"/>
          <w:sz w:val="24"/>
          <w:szCs w:val="24"/>
        </w:rPr>
        <w:t xml:space="preserve"> </w:t>
      </w:r>
      <w:r w:rsidR="009A0E74" w:rsidRPr="000D0071">
        <w:rPr>
          <w:rFonts w:asciiTheme="majorBidi" w:hAnsiTheme="majorBidi" w:cstheme="majorBidi"/>
          <w:sz w:val="24"/>
          <w:szCs w:val="24"/>
        </w:rPr>
        <w:t>in STN and GPi groups, respectively</w:t>
      </w:r>
      <w:r w:rsidR="008B5E04">
        <w:rPr>
          <w:rFonts w:asciiTheme="majorBidi" w:hAnsiTheme="majorBidi" w:cstheme="majorBidi"/>
          <w:sz w:val="24"/>
          <w:szCs w:val="24"/>
        </w:rPr>
        <w:t xml:space="preserve"> </w:t>
      </w:r>
      <w:r w:rsidR="009A0E74"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&lt;EndNote&gt;&lt;Cite&gt;&lt;Author&gt;Gong&lt;/Author&gt;&lt;Year&gt;2020&lt;/Year&gt;&lt;RecNum&gt;652&lt;/RecNum&gt;&lt;DisplayText&gt;[17]&lt;/DisplayText&gt;&lt;record&gt;&lt;rec-number&gt;652&lt;/rec-number&gt;&lt;foreign-keys&gt;&lt;key app="EN" db-id="rewfwt2w8r5sdvev9v0xsda92ff2twsr5ees"&gt;652&lt;/key&gt;&lt;/foreign-keys&gt;&lt;ref-type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9A0E74"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7" w:tooltip="Gong, 2020 #652" w:history="1">
        <w:r w:rsidR="008B2B95">
          <w:rPr>
            <w:rFonts w:asciiTheme="majorBidi" w:hAnsiTheme="majorBidi" w:cstheme="majorBidi"/>
            <w:noProof/>
            <w:sz w:val="24"/>
            <w:szCs w:val="24"/>
          </w:rPr>
          <w:t>17</w:t>
        </w:r>
      </w:hyperlink>
      <w:r w:rsidR="008B2B95">
        <w:rPr>
          <w:rFonts w:asciiTheme="majorBidi" w:hAnsiTheme="majorBidi" w:cstheme="majorBidi"/>
          <w:noProof/>
          <w:sz w:val="24"/>
          <w:szCs w:val="24"/>
        </w:rPr>
        <w:t>]</w:t>
      </w:r>
      <w:r w:rsidR="009A0E74" w:rsidRPr="000D0071">
        <w:rPr>
          <w:rFonts w:asciiTheme="majorBidi" w:hAnsiTheme="majorBidi" w:cstheme="majorBidi"/>
          <w:sz w:val="24"/>
          <w:szCs w:val="24"/>
        </w:rPr>
        <w:fldChar w:fldCharType="end"/>
      </w:r>
      <w:r w:rsidR="009A0E74"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Fan et al. demonstrated that in the </w:t>
      </w:r>
      <w:r w:rsidR="002F3953">
        <w:rPr>
          <w:rFonts w:asciiTheme="majorBidi" w:hAnsiTheme="majorBidi" w:cstheme="majorBidi"/>
          <w:sz w:val="24"/>
          <w:szCs w:val="24"/>
        </w:rPr>
        <w:t>drug off</w:t>
      </w:r>
      <w:r w:rsidRPr="000D0071">
        <w:rPr>
          <w:rFonts w:asciiTheme="majorBidi" w:hAnsiTheme="majorBidi" w:cstheme="majorBidi"/>
          <w:sz w:val="24"/>
          <w:szCs w:val="24"/>
        </w:rPr>
        <w:t>-phase, the mean improvement of UPDRS was 41.50% and 43.56% in STN and GPi groups, respectively, with no significant difference between the group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0.609</w:t>
      </w:r>
      <w:r w:rsidRPr="000D0071">
        <w:rPr>
          <w:rFonts w:asciiTheme="majorBidi" w:hAnsiTheme="majorBidi" w:cs="Times New Roman"/>
          <w:sz w:val="24"/>
          <w:szCs w:val="24"/>
        </w:rPr>
        <w:t>).</w:t>
      </w:r>
      <w:r w:rsidRPr="000D0071">
        <w:rPr>
          <w:rFonts w:asciiTheme="majorBidi" w:hAnsiTheme="majorBidi" w:cstheme="majorBidi"/>
          <w:sz w:val="24"/>
          <w:szCs w:val="24"/>
        </w:rPr>
        <w:t xml:space="preserve"> Additionally, GPi DBS had direct anti-dyskinesia effects </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&lt;EndNote&gt;&lt;Cite&gt;&lt;Author&gt;Fan&lt;/Author&gt;&lt;Year&gt;2020&lt;/Year&gt;&lt;RecNum&gt;2715&lt;/RecNum&gt;&lt;DisplayText&gt;[18]&lt;/DisplayText&gt;&lt;record&gt;&lt;rec-number&gt;2715&lt;/rec-number&gt;&lt;foreign-keys&gt;&lt;key app="EN" db-id="trfap5tdw2rf0keerz5v9xve5vraa9pf0aft"&gt;2715&lt;/key&gt;&lt;/foreign-keys&gt;&lt;</w:instrText>
      </w:r>
      <w:r w:rsidR="008B2B95">
        <w:rPr>
          <w:rFonts w:asciiTheme="majorBidi" w:hAnsiTheme="majorBidi" w:cstheme="majorBidi" w:hint="eastAsia"/>
          <w:sz w:val="24"/>
          <w:szCs w:val="24"/>
        </w:rPr>
        <w:instrText>ref-type name="Journal Article"&gt;17&lt;/ref-type&gt;&lt;contributors&gt;&lt;authors&gt;&lt;author&gt;Fan, Shi</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Ying&lt;/author&gt;&lt;author&gt;Wang, Kai</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Liang&lt;/author&gt;&lt;author&gt;Hu, Wei&lt;/author&gt;&lt;author&gt;Eisinger, Robert S&lt;/author&gt;&lt;author&gt;Han, Alexander&lt;/author&gt;&lt;author&gt;Han, Chun</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Lei&lt;/author&gt;&lt;author&gt;Wang, Qiao&lt;/author&gt;&lt;author&gt;Michitomo, Shimabukuro&lt;/author&gt;&lt;author&gt;Zhang, Jian</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Guo&lt;/author&gt;&lt;author&gt;Wang, Feng&lt;/author&gt;&lt;/authors&gt;&lt;/contributors&gt;&lt;titles&gt;&lt;title&gt;Pallidal versus subthalamic nucleus deep brain stimulation for levodopa</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induced dyskinesia&lt;/tit</w:instrText>
      </w:r>
      <w:r w:rsidR="008B2B95">
        <w:rPr>
          <w:rFonts w:asciiTheme="majorBidi" w:hAnsiTheme="majorBidi" w:cstheme="majorBidi"/>
          <w:sz w:val="24"/>
          <w:szCs w:val="24"/>
        </w:rPr>
        <w:instrTex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8" w:tooltip="Fan, 2020 #2715" w:history="1">
        <w:r w:rsidR="008B2B95">
          <w:rPr>
            <w:rFonts w:asciiTheme="majorBidi" w:hAnsiTheme="majorBidi" w:cstheme="majorBidi"/>
            <w:noProof/>
            <w:sz w:val="24"/>
            <w:szCs w:val="24"/>
          </w:rPr>
          <w:t>18</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Wong et al. proved that STN DBS was related to a statistically significant decrease in bradykinesia and rigidity after six months compared with GPi DBS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&lt;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0.001 and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0.025, respectively). However, there was no significant </w:t>
      </w:r>
      <w:r w:rsidR="002F3953">
        <w:rPr>
          <w:rFonts w:asciiTheme="majorBidi" w:hAnsiTheme="majorBidi" w:cstheme="majorBidi"/>
          <w:sz w:val="24"/>
          <w:szCs w:val="24"/>
        </w:rPr>
        <w:t>between-group</w:t>
      </w:r>
      <w:r w:rsidRPr="000D0071">
        <w:rPr>
          <w:rFonts w:asciiTheme="majorBidi" w:hAnsiTheme="majorBidi" w:cstheme="majorBidi"/>
          <w:sz w:val="24"/>
          <w:szCs w:val="24"/>
        </w:rPr>
        <w:t xml:space="preserve"> difference in terms of tremor outcomes. </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&lt;EndNote&gt;&lt;Cite&gt;&lt;Author&gt;Wong&lt;/Author&gt;&lt;Year&gt;2020&lt;/Year&gt;&lt;RecNum&gt;654&lt;/RecNum&gt;&lt;DisplayText&gt;[19]&lt;/DisplayText&gt;&lt;record&gt;&lt;rec-number&gt;654&lt;/rec-number&gt;&lt;foreign-keys&gt;&lt;key app="EN" db-id="rewfwt2w8r5sdvev9v0xsda92ff2twsr5ees"&gt;654&lt;/key&gt;&lt;/foreign-keys&gt;&lt;ref-type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9" w:tooltip="Wong, 2020 #654" w:history="1">
        <w:r w:rsidR="008B2B95">
          <w:rPr>
            <w:rFonts w:asciiTheme="majorBidi" w:hAnsiTheme="majorBidi" w:cstheme="majorBidi"/>
            <w:noProof/>
            <w:sz w:val="24"/>
            <w:szCs w:val="24"/>
          </w:rPr>
          <w:t>19</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Celiker et al</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reported </w:t>
      </w:r>
      <w:r w:rsidR="002F3953">
        <w:rPr>
          <w:rFonts w:asciiTheme="majorBidi" w:hAnsiTheme="majorBidi" w:cstheme="majorBidi"/>
          <w:sz w:val="24"/>
          <w:szCs w:val="24"/>
        </w:rPr>
        <w:t xml:space="preserve">that </w:t>
      </w:r>
      <w:r w:rsidRPr="000D0071">
        <w:rPr>
          <w:rFonts w:asciiTheme="majorBidi" w:hAnsiTheme="majorBidi" w:cstheme="majorBidi"/>
          <w:sz w:val="24"/>
          <w:szCs w:val="24"/>
        </w:rPr>
        <w:t>on-phase UPDRS motor scores were significantly declined in both STN and GPi groups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&lt;</w:t>
      </w:r>
      <w:r w:rsidR="002F3953">
        <w:rPr>
          <w:rFonts w:asciiTheme="majorBidi" w:hAnsiTheme="majorBidi" w:cstheme="majorBidi"/>
          <w:sz w:val="24"/>
          <w:szCs w:val="24"/>
        </w:rPr>
        <w:t xml:space="preserve"> </w:t>
      </w:r>
      <w:r w:rsidRPr="000D0071">
        <w:rPr>
          <w:rFonts w:asciiTheme="majorBidi" w:hAnsiTheme="majorBidi" w:cstheme="majorBidi"/>
          <w:sz w:val="24"/>
          <w:szCs w:val="24"/>
        </w:rPr>
        <w:t>0.05), while STN DBS was better in improving bladder symptoms. In addition</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both groups had fewer sleep problems after the surgery [31].</w:t>
      </w:r>
      <w:r w:rsidRPr="000D0071">
        <w:rPr>
          <w:rFonts w:asciiTheme="majorBidi" w:eastAsia="HelveticaNeue" w:hAnsiTheme="majorBidi" w:cstheme="majorBidi"/>
          <w:sz w:val="24"/>
          <w:szCs w:val="24"/>
          <w:lang w:bidi="ar-SA"/>
        </w:rPr>
        <w:t xml:space="preserve"> Okun et al. investigated the</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 xml:space="preserve">effect of unilateral and staged bilateral STN and GPI DBS. They found that </w:t>
      </w:r>
      <w:r w:rsidR="002F3953">
        <w:rPr>
          <w:rFonts w:asciiTheme="majorBidi" w:eastAsia="HelveticaNeue" w:hAnsiTheme="majorBidi" w:cstheme="majorBidi"/>
          <w:sz w:val="24"/>
          <w:szCs w:val="24"/>
          <w:lang w:bidi="ar-SA"/>
        </w:rPr>
        <w:t>off-phase</w:t>
      </w:r>
      <w:r w:rsidRPr="000D0071">
        <w:rPr>
          <w:rFonts w:asciiTheme="majorBidi" w:eastAsia="HelveticaNeue" w:hAnsiTheme="majorBidi" w:cstheme="majorBidi"/>
          <w:sz w:val="24"/>
          <w:szCs w:val="24"/>
          <w:lang w:bidi="ar-SA"/>
        </w:rPr>
        <w:t xml:space="preserve"> UPDRS</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motor scores, in both unilateral and staged bilateral modes, improved significantly after four</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 xml:space="preserve">and 12 months </w:t>
      </w:r>
      <w:r w:rsidR="002F3953">
        <w:rPr>
          <w:rFonts w:asciiTheme="majorBidi" w:eastAsia="HelveticaNeue" w:hAnsiTheme="majorBidi" w:cstheme="majorBidi"/>
          <w:sz w:val="24"/>
          <w:szCs w:val="24"/>
          <w:lang w:bidi="ar-SA"/>
        </w:rPr>
        <w:t xml:space="preserve">of </w:t>
      </w:r>
      <w:r w:rsidRPr="000D0071">
        <w:rPr>
          <w:rFonts w:asciiTheme="majorBidi" w:eastAsia="HelveticaNeue" w:hAnsiTheme="majorBidi" w:cstheme="majorBidi"/>
          <w:sz w:val="24"/>
          <w:szCs w:val="24"/>
          <w:lang w:bidi="ar-SA"/>
        </w:rPr>
        <w:t xml:space="preserve">follow-up </w:t>
      </w:r>
      <w:r w:rsidRPr="000D0071">
        <w:rPr>
          <w:rFonts w:asciiTheme="majorBidi" w:eastAsia="HelveticaNeue" w:hAnsiTheme="majorBidi" w:cstheme="majorBidi"/>
          <w:sz w:val="24"/>
          <w:szCs w:val="24"/>
          <w:lang w:bidi="ar-SA"/>
        </w:rPr>
        <w:fldChar w:fldCharType="begin"/>
      </w:r>
      <w:r w:rsidR="008B2B95">
        <w:rPr>
          <w:rFonts w:asciiTheme="majorBidi" w:eastAsia="HelveticaNeue" w:hAnsiTheme="majorBidi" w:cstheme="majorBidi"/>
          <w:sz w:val="24"/>
          <w:szCs w:val="24"/>
          <w:lang w:bidi="ar-SA"/>
        </w:rPr>
        <w:instrText xml:space="preserve"> ADDIN EN.CITE &lt;EndNote&gt;&lt;Cite&gt;&lt;Author&gt;Okun&lt;/Author&gt;&lt;Year&gt;2014&lt;/Year&gt;&lt;RecNum&gt;2716&lt;/RecNum&gt;&lt;DisplayText&gt;[20]&lt;/DisplayText&gt;&lt;record&gt;&lt;rec-number&gt;2716&lt;/rec-number&gt;&lt;foreign-keys&gt;&lt;key app="EN" db-id="trfap5tdw2rf0keerz5v9xve5vraa9pf0aft"&gt;2716&lt;/key&gt;&lt;/foreign-keys&gt;&lt;ref-type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eastAsia="HelveticaNeue" w:hAnsiTheme="majorBidi" w:cstheme="majorBidi"/>
          <w:sz w:val="24"/>
          <w:szCs w:val="24"/>
          <w:lang w:bidi="ar-SA"/>
        </w:rPr>
        <w:fldChar w:fldCharType="separate"/>
      </w:r>
      <w:r w:rsidR="008B2B95">
        <w:rPr>
          <w:rFonts w:asciiTheme="majorBidi" w:eastAsia="HelveticaNeue" w:hAnsiTheme="majorBidi" w:cstheme="majorBidi"/>
          <w:noProof/>
          <w:sz w:val="24"/>
          <w:szCs w:val="24"/>
          <w:lang w:bidi="ar-SA"/>
        </w:rPr>
        <w:t>[</w:t>
      </w:r>
      <w:hyperlink w:anchor="_ENREF_20" w:tooltip="Okun, 2014 #2716" w:history="1">
        <w:r w:rsidR="008B2B95">
          <w:rPr>
            <w:rFonts w:asciiTheme="majorBidi" w:eastAsia="HelveticaNeue" w:hAnsiTheme="majorBidi" w:cstheme="majorBidi"/>
            <w:noProof/>
            <w:sz w:val="24"/>
            <w:szCs w:val="24"/>
            <w:lang w:bidi="ar-SA"/>
          </w:rPr>
          <w:t>20</w:t>
        </w:r>
      </w:hyperlink>
      <w:r w:rsidR="008B2B95">
        <w:rPr>
          <w:rFonts w:asciiTheme="majorBidi" w:eastAsia="HelveticaNeue" w:hAnsiTheme="majorBidi" w:cstheme="majorBidi"/>
          <w:noProof/>
          <w:sz w:val="24"/>
          <w:szCs w:val="24"/>
          <w:lang w:bidi="ar-SA"/>
        </w:rPr>
        <w:t>]</w:t>
      </w:r>
      <w:r w:rsidRPr="000D0071">
        <w:rPr>
          <w:rFonts w:asciiTheme="majorBidi" w:eastAsia="HelveticaNeue" w:hAnsiTheme="majorBidi" w:cstheme="majorBidi"/>
          <w:sz w:val="24"/>
          <w:szCs w:val="24"/>
          <w:lang w:bidi="ar-SA"/>
        </w:rPr>
        <w:fldChar w:fldCharType="end"/>
      </w:r>
      <w:r w:rsidRPr="000D0071">
        <w:rPr>
          <w:rFonts w:asciiTheme="majorBidi" w:eastAsia="HelveticaNeue" w:hAnsiTheme="majorBidi" w:cstheme="majorBidi"/>
          <w:sz w:val="24"/>
          <w:szCs w:val="24"/>
          <w:lang w:bidi="ar-SA"/>
        </w:rPr>
        <w:t xml:space="preserve">. </w:t>
      </w:r>
      <w:r w:rsidRPr="000D0071">
        <w:rPr>
          <w:rFonts w:asciiTheme="majorBidi" w:hAnsiTheme="majorBidi" w:cstheme="majorBidi"/>
          <w:sz w:val="24"/>
          <w:szCs w:val="24"/>
        </w:rPr>
        <w:t>Odekerken et al. reported no statistically significant difference between groups in terms of adverse events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&gt;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0.05) </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&lt;EndNote&gt;&lt;Cite&gt;&lt;Author&gt;Odekerken&lt;/Author&gt;&lt;Year&gt;2013&lt;/Year&gt;&lt;RecNum&gt;2713&lt;/RecNum&gt;&lt;DisplayText&gt;[14]&lt;/DisplayText&gt;&lt;record&gt;&lt;rec-number&gt;2713&lt;/rec-number&gt;&lt;foreign-keys&gt;&lt;key app="EN" db-id="trfap5tdw2rf0keerz5v9xve5vraa9pf0aft"&gt;2713&lt;/key&gt;&lt;/foreign-keys&gt;&lt;ref-type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4" w:tooltip="Odekerken, 2013 #2713" w:history="1">
        <w:r w:rsidR="008B2B95">
          <w:rPr>
            <w:rFonts w:asciiTheme="majorBidi" w:hAnsiTheme="majorBidi" w:cstheme="majorBidi"/>
            <w:noProof/>
            <w:sz w:val="24"/>
            <w:szCs w:val="24"/>
          </w:rPr>
          <w:t>14</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Troche et al. showed that </w:t>
      </w:r>
      <w:r w:rsidRPr="000D0071">
        <w:rPr>
          <w:rFonts w:asciiTheme="majorBidi" w:hAnsiTheme="majorBidi" w:cstheme="majorBidi"/>
          <w:sz w:val="24"/>
          <w:szCs w:val="24"/>
          <w:lang w:bidi="ar-SA"/>
        </w:rPr>
        <w:t xml:space="preserve">mean penetration-aspiration (PA) scores did not change significantly for participants who received GPi surgery </w:t>
      </w:r>
      <w:proofErr w:type="gramStart"/>
      <w:r w:rsidRPr="000D0071">
        <w:rPr>
          <w:rFonts w:asciiTheme="majorBidi" w:hAnsiTheme="majorBidi" w:cstheme="majorBidi"/>
          <w:sz w:val="24"/>
          <w:szCs w:val="24"/>
          <w:lang w:bidi="ar-SA"/>
        </w:rPr>
        <w:t xml:space="preserve">( </w:t>
      </w:r>
      <w:r w:rsidRPr="000D0071">
        <w:rPr>
          <w:rFonts w:asciiTheme="majorBidi" w:hAnsiTheme="majorBidi" w:cstheme="majorBidi"/>
          <w:i/>
          <w:iCs/>
          <w:sz w:val="24"/>
          <w:szCs w:val="24"/>
          <w:lang w:bidi="ar-SA"/>
        </w:rPr>
        <w:t>p</w:t>
      </w:r>
      <w:proofErr w:type="gramEnd"/>
      <w:r w:rsidRPr="000D0071">
        <w:rPr>
          <w:rFonts w:asciiTheme="majorBidi" w:hAnsiTheme="majorBidi" w:cstheme="majorBidi"/>
          <w:i/>
          <w:iCs/>
          <w:sz w:val="24"/>
          <w:szCs w:val="24"/>
          <w:lang w:bidi="ar-SA"/>
        </w:rPr>
        <w:t xml:space="preserve"> </w:t>
      </w:r>
      <w:r w:rsidRPr="000D0071">
        <w:rPr>
          <w:rFonts w:asciiTheme="majorBidi" w:hAnsiTheme="majorBidi" w:cstheme="majorBidi"/>
          <w:sz w:val="24"/>
          <w:szCs w:val="24"/>
          <w:lang w:bidi="ar-SA"/>
        </w:rPr>
        <w:t xml:space="preserve">= </w:t>
      </w:r>
      <w:r w:rsidR="001B6790">
        <w:rPr>
          <w:rFonts w:asciiTheme="majorBidi" w:hAnsiTheme="majorBidi" w:cstheme="majorBidi"/>
          <w:sz w:val="24"/>
          <w:szCs w:val="24"/>
          <w:lang w:bidi="ar-SA"/>
        </w:rPr>
        <w:t>0</w:t>
      </w:r>
      <w:r w:rsidRPr="000D0071">
        <w:rPr>
          <w:rFonts w:asciiTheme="majorBidi" w:hAnsiTheme="majorBidi" w:cstheme="majorBidi"/>
          <w:sz w:val="24"/>
          <w:szCs w:val="24"/>
          <w:lang w:bidi="ar-SA"/>
        </w:rPr>
        <w:t xml:space="preserve">.857) but significantly worsened for participants who received STN DBS ( </w:t>
      </w:r>
      <w:r w:rsidRPr="000D0071">
        <w:rPr>
          <w:rFonts w:asciiTheme="majorBidi" w:hAnsiTheme="majorBidi" w:cstheme="majorBidi"/>
          <w:i/>
          <w:iCs/>
          <w:sz w:val="24"/>
          <w:szCs w:val="24"/>
          <w:lang w:bidi="ar-SA"/>
        </w:rPr>
        <w:t xml:space="preserve">p </w:t>
      </w:r>
      <w:r w:rsidRPr="000D0071">
        <w:rPr>
          <w:rFonts w:asciiTheme="majorBidi" w:hAnsiTheme="majorBidi" w:cstheme="majorBidi"/>
          <w:sz w:val="24"/>
          <w:szCs w:val="24"/>
          <w:lang w:bidi="ar-SA"/>
        </w:rPr>
        <w:t xml:space="preserve">= </w:t>
      </w:r>
      <w:r w:rsidR="001B6790">
        <w:rPr>
          <w:rFonts w:asciiTheme="majorBidi" w:hAnsiTheme="majorBidi" w:cstheme="majorBidi"/>
          <w:sz w:val="24"/>
          <w:szCs w:val="24"/>
          <w:lang w:bidi="ar-SA"/>
        </w:rPr>
        <w:t>0</w:t>
      </w:r>
      <w:r w:rsidRPr="000D0071">
        <w:rPr>
          <w:rFonts w:asciiTheme="majorBidi" w:hAnsiTheme="majorBidi" w:cstheme="majorBidi"/>
          <w:sz w:val="24"/>
          <w:szCs w:val="24"/>
          <w:lang w:bidi="ar-SA"/>
        </w:rPr>
        <w:t>.007) and</w:t>
      </w:r>
      <w:r w:rsidRPr="000D0071">
        <w:rPr>
          <w:rFonts w:asciiTheme="majorBidi" w:hAnsiTheme="majorBidi" w:cstheme="majorBidi"/>
          <w:sz w:val="24"/>
          <w:szCs w:val="24"/>
        </w:rPr>
        <w:t xml:space="preserve"> </w:t>
      </w:r>
      <w:r w:rsidRPr="000D0071">
        <w:rPr>
          <w:rFonts w:asciiTheme="majorBidi" w:hAnsiTheme="majorBidi" w:cstheme="majorBidi"/>
          <w:sz w:val="24"/>
          <w:szCs w:val="24"/>
          <w:lang w:bidi="ar-SA"/>
        </w:rPr>
        <w:t xml:space="preserve">STN DBS </w:t>
      </w:r>
      <w:r w:rsidR="002F3953">
        <w:rPr>
          <w:rFonts w:asciiTheme="majorBidi" w:hAnsiTheme="majorBidi" w:cstheme="majorBidi"/>
          <w:sz w:val="24"/>
          <w:szCs w:val="24"/>
          <w:lang w:bidi="ar-SA"/>
        </w:rPr>
        <w:t>has</w:t>
      </w:r>
      <w:r w:rsidRPr="000D0071">
        <w:rPr>
          <w:rFonts w:asciiTheme="majorBidi" w:hAnsiTheme="majorBidi" w:cstheme="majorBidi"/>
          <w:sz w:val="24"/>
          <w:szCs w:val="24"/>
          <w:lang w:bidi="ar-SA"/>
        </w:rPr>
        <w:t xml:space="preserve"> an adverse effect on swallowing function. In contrast, unilateral GPi DBS does not have this deleterious effect </w:t>
      </w:r>
      <w:r w:rsidRPr="000D0071">
        <w:rPr>
          <w:rFonts w:asciiTheme="majorBidi" w:hAnsiTheme="majorBidi" w:cstheme="majorBidi"/>
          <w:sz w:val="24"/>
          <w:szCs w:val="24"/>
          <w:lang w:bidi="ar-SA"/>
        </w:rPr>
        <w:fldChar w:fldCharType="begin"/>
      </w:r>
      <w:r w:rsidR="008B2B95">
        <w:rPr>
          <w:rFonts w:asciiTheme="majorBidi" w:hAnsiTheme="majorBidi" w:cstheme="majorBidi"/>
          <w:sz w:val="24"/>
          <w:szCs w:val="24"/>
          <w:lang w:bidi="ar-SA"/>
        </w:rPr>
        <w:instrText xml:space="preserve"> ADDIN EN.CITE &lt;EndNote&gt;&lt;Cite&gt;&lt;Author&gt;Troche&lt;/Author&gt;&lt;Year&gt;2014&lt;/Year&gt;&lt;RecNum&gt;2714&lt;/RecNum&gt;&lt;DisplayText&gt;[15]&lt;/DisplayText&gt;&lt;record&gt;&lt;rec-number&gt;2714&lt;/rec-number&gt;&lt;foreign-keys&gt;&lt;key app="EN" db-id="trfap5tdw2rf0keerz5v9xve5vraa9pf0aft"&gt;2714&lt;/key&gt;&lt;/foreign-keys&gt;&lt;ref-type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1432-0460&lt;/isbn&gt;&lt;urls&gt;&lt;/urls&gt;&lt;/record&gt;&lt;/Cite&gt;&lt;/EndNote&gt;</w:instrText>
      </w:r>
      <w:r w:rsidRPr="000D0071">
        <w:rPr>
          <w:rFonts w:asciiTheme="majorBidi" w:hAnsiTheme="majorBidi" w:cstheme="majorBidi"/>
          <w:sz w:val="24"/>
          <w:szCs w:val="24"/>
          <w:lang w:bidi="ar-SA"/>
        </w:rPr>
        <w:fldChar w:fldCharType="separate"/>
      </w:r>
      <w:r w:rsidR="008B2B95">
        <w:rPr>
          <w:rFonts w:asciiTheme="majorBidi" w:hAnsiTheme="majorBidi" w:cstheme="majorBidi"/>
          <w:noProof/>
          <w:sz w:val="24"/>
          <w:szCs w:val="24"/>
          <w:lang w:bidi="ar-SA"/>
        </w:rPr>
        <w:t>[</w:t>
      </w:r>
      <w:hyperlink w:anchor="_ENREF_15" w:tooltip="Troche, 2014 #2714" w:history="1">
        <w:r w:rsidR="008B2B95">
          <w:rPr>
            <w:rFonts w:asciiTheme="majorBidi" w:hAnsiTheme="majorBidi" w:cstheme="majorBidi"/>
            <w:noProof/>
            <w:sz w:val="24"/>
            <w:szCs w:val="24"/>
            <w:lang w:bidi="ar-SA"/>
          </w:rPr>
          <w:t>15</w:t>
        </w:r>
      </w:hyperlink>
      <w:r w:rsidR="008B2B95">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Fifty percent of patients in the STN group in the study of Fan et al. had dyskinesia caused by stimulation. In ten of these patients, the direct anti-dyskinesia effect of STN DBS was also noticed </w:t>
      </w:r>
      <w:r w:rsidRPr="000D0071">
        <w:rPr>
          <w:rFonts w:asciiTheme="majorBidi" w:hAnsiTheme="majorBidi" w:cstheme="majorBidi"/>
          <w:sz w:val="24"/>
          <w:szCs w:val="24"/>
          <w:lang w:bidi="ar-SA"/>
        </w:rPr>
        <w:fldChar w:fldCharType="begin"/>
      </w:r>
      <w:r w:rsidR="008B2B95">
        <w:rPr>
          <w:rFonts w:asciiTheme="majorBidi" w:hAnsiTheme="majorBidi" w:cstheme="majorBidi"/>
          <w:sz w:val="24"/>
          <w:szCs w:val="24"/>
          <w:lang w:bidi="ar-SA"/>
        </w:rPr>
        <w:instrText xml:space="preserve"> ADDIN EN.CITE &lt;EndNote&gt;&lt;Cite&gt;&lt;Author&gt;Fan&lt;/Author&gt;&lt;Year&gt;2020&lt;/Year&gt;&lt;RecNum&gt;2715&lt;/RecNum&gt;&lt;DisplayText&gt;[18]&lt;/DisplayText&gt;&lt;record&gt;&lt;rec-number&gt;2715&lt;/rec-number&gt;&lt;foreign-keys&gt;&lt;key app="EN" db-id="trfap5tdw2rf0keerz5v9xve5vraa9pf0aft"&gt;2715&lt;/key&gt;&lt;/foreign-keys&gt;&lt;</w:instrText>
      </w:r>
      <w:r w:rsidR="008B2B95">
        <w:rPr>
          <w:rFonts w:asciiTheme="majorBidi" w:hAnsiTheme="majorBidi" w:cstheme="majorBidi" w:hint="eastAsia"/>
          <w:sz w:val="24"/>
          <w:szCs w:val="24"/>
          <w:lang w:bidi="ar-SA"/>
        </w:rPr>
        <w:instrText>ref-type name="Journal Article"&gt;17&lt;/ref-type&gt;&lt;contributors&gt;&lt;authors&gt;&lt;author&gt;Fan, Shi</w:instrText>
      </w:r>
      <w:r w:rsidR="008B2B95">
        <w:rPr>
          <w:rFonts w:asciiTheme="majorBidi" w:hAnsiTheme="majorBidi" w:cstheme="majorBidi" w:hint="eastAsia"/>
          <w:sz w:val="24"/>
          <w:szCs w:val="24"/>
          <w:lang w:bidi="ar-SA"/>
        </w:rPr>
        <w:instrText>‐</w:instrText>
      </w:r>
      <w:r w:rsidR="008B2B95">
        <w:rPr>
          <w:rFonts w:asciiTheme="majorBidi" w:hAnsiTheme="majorBidi" w:cstheme="majorBidi" w:hint="eastAsia"/>
          <w:sz w:val="24"/>
          <w:szCs w:val="24"/>
          <w:lang w:bidi="ar-SA"/>
        </w:rPr>
        <w:instrText>Ying&lt;/author&gt;&lt;author&gt;Wang, Kai</w:instrText>
      </w:r>
      <w:r w:rsidR="008B2B95">
        <w:rPr>
          <w:rFonts w:asciiTheme="majorBidi" w:hAnsiTheme="majorBidi" w:cstheme="majorBidi" w:hint="eastAsia"/>
          <w:sz w:val="24"/>
          <w:szCs w:val="24"/>
          <w:lang w:bidi="ar-SA"/>
        </w:rPr>
        <w:instrText>‐</w:instrText>
      </w:r>
      <w:r w:rsidR="008B2B95">
        <w:rPr>
          <w:rFonts w:asciiTheme="majorBidi" w:hAnsiTheme="majorBidi" w:cstheme="majorBidi" w:hint="eastAsia"/>
          <w:sz w:val="24"/>
          <w:szCs w:val="24"/>
          <w:lang w:bidi="ar-SA"/>
        </w:rPr>
        <w:instrText>Liang&lt;/author&gt;&lt;author&gt;Hu, Wei&lt;/author&gt;&lt;author&gt;Eisinger, Robert S&lt;/author&gt;&lt;author&gt;Han, Alexander&lt;/author&gt;&lt;author&gt;Han, Chun</w:instrText>
      </w:r>
      <w:r w:rsidR="008B2B95">
        <w:rPr>
          <w:rFonts w:asciiTheme="majorBidi" w:hAnsiTheme="majorBidi" w:cstheme="majorBidi" w:hint="eastAsia"/>
          <w:sz w:val="24"/>
          <w:szCs w:val="24"/>
          <w:lang w:bidi="ar-SA"/>
        </w:rPr>
        <w:instrText>‐</w:instrText>
      </w:r>
      <w:r w:rsidR="008B2B95">
        <w:rPr>
          <w:rFonts w:asciiTheme="majorBidi" w:hAnsiTheme="majorBidi" w:cstheme="majorBidi" w:hint="eastAsia"/>
          <w:sz w:val="24"/>
          <w:szCs w:val="24"/>
          <w:lang w:bidi="ar-SA"/>
        </w:rPr>
        <w:instrText>Lei&lt;/author&gt;&lt;author&gt;Wang, Qiao&lt;/author&gt;&lt;author&gt;Michitomo, Shimabukuro&lt;/author&gt;&lt;author&gt;Zhang, Jian</w:instrText>
      </w:r>
      <w:r w:rsidR="008B2B95">
        <w:rPr>
          <w:rFonts w:asciiTheme="majorBidi" w:hAnsiTheme="majorBidi" w:cstheme="majorBidi" w:hint="eastAsia"/>
          <w:sz w:val="24"/>
          <w:szCs w:val="24"/>
          <w:lang w:bidi="ar-SA"/>
        </w:rPr>
        <w:instrText>‐</w:instrText>
      </w:r>
      <w:r w:rsidR="008B2B95">
        <w:rPr>
          <w:rFonts w:asciiTheme="majorBidi" w:hAnsiTheme="majorBidi" w:cstheme="majorBidi" w:hint="eastAsia"/>
          <w:sz w:val="24"/>
          <w:szCs w:val="24"/>
          <w:lang w:bidi="ar-SA"/>
        </w:rPr>
        <w:instrText>Guo&lt;/author&gt;&lt;author&gt;Wang, Feng&lt;/author&gt;&lt;/authors&gt;&lt;/contributors&gt;&lt;titles&gt;&lt;title&gt;Pallidal versus subthalamic nucleus deep brain stimulation for levodopa</w:instrText>
      </w:r>
      <w:r w:rsidR="008B2B95">
        <w:rPr>
          <w:rFonts w:asciiTheme="majorBidi" w:hAnsiTheme="majorBidi" w:cstheme="majorBidi" w:hint="eastAsia"/>
          <w:sz w:val="24"/>
          <w:szCs w:val="24"/>
          <w:lang w:bidi="ar-SA"/>
        </w:rPr>
        <w:instrText>‐</w:instrText>
      </w:r>
      <w:r w:rsidR="008B2B95">
        <w:rPr>
          <w:rFonts w:asciiTheme="majorBidi" w:hAnsiTheme="majorBidi" w:cstheme="majorBidi" w:hint="eastAsia"/>
          <w:sz w:val="24"/>
          <w:szCs w:val="24"/>
          <w:lang w:bidi="ar-SA"/>
        </w:rPr>
        <w:instrText>induced dyskinesia&lt;/tit</w:instrText>
      </w:r>
      <w:r w:rsidR="008B2B95">
        <w:rPr>
          <w:rFonts w:asciiTheme="majorBidi" w:hAnsiTheme="majorBidi" w:cstheme="majorBidi"/>
          <w:sz w:val="24"/>
          <w:szCs w:val="24"/>
          <w:lang w:bidi="ar-SA"/>
        </w:rPr>
        <w:instrTex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lang w:bidi="ar-SA"/>
        </w:rPr>
        <w:fldChar w:fldCharType="separate"/>
      </w:r>
      <w:r w:rsidR="008B2B95">
        <w:rPr>
          <w:rFonts w:asciiTheme="majorBidi" w:hAnsiTheme="majorBidi" w:cstheme="majorBidi"/>
          <w:noProof/>
          <w:sz w:val="24"/>
          <w:szCs w:val="24"/>
          <w:lang w:bidi="ar-SA"/>
        </w:rPr>
        <w:t>[</w:t>
      </w:r>
      <w:hyperlink w:anchor="_ENREF_18" w:tooltip="Fan, 2020 #2715" w:history="1">
        <w:r w:rsidR="008B2B95">
          <w:rPr>
            <w:rFonts w:asciiTheme="majorBidi" w:hAnsiTheme="majorBidi" w:cstheme="majorBidi"/>
            <w:noProof/>
            <w:sz w:val="24"/>
            <w:szCs w:val="24"/>
            <w:lang w:bidi="ar-SA"/>
          </w:rPr>
          <w:t>18</w:t>
        </w:r>
      </w:hyperlink>
      <w:r w:rsidR="008B2B95">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Okun et al. reported only minor mood and apathy effects which were not significant </w:t>
      </w:r>
      <w:r w:rsidRPr="000D0071">
        <w:rPr>
          <w:rFonts w:asciiTheme="majorBidi" w:hAnsiTheme="majorBidi" w:cstheme="majorBidi"/>
          <w:sz w:val="24"/>
          <w:szCs w:val="24"/>
          <w:lang w:bidi="ar-SA"/>
        </w:rPr>
        <w:fldChar w:fldCharType="begin"/>
      </w:r>
      <w:r w:rsidR="008B2B95">
        <w:rPr>
          <w:rFonts w:asciiTheme="majorBidi" w:hAnsiTheme="majorBidi" w:cstheme="majorBidi"/>
          <w:sz w:val="24"/>
          <w:szCs w:val="24"/>
          <w:lang w:bidi="ar-SA"/>
        </w:rPr>
        <w:instrText xml:space="preserve"> ADDIN EN.CITE &lt;EndNote&gt;&lt;Cite&gt;&lt;Author&gt;Okun&lt;/Author&gt;&lt;Year&gt;2014&lt;/Year&gt;&lt;RecNum&gt;2716&lt;/RecNum&gt;&lt;DisplayText&gt;[20]&lt;/DisplayText&gt;&lt;record&gt;&lt;rec-number&gt;2716&lt;/rec-number&gt;&lt;foreign-keys&gt;&lt;key app="EN" db-id="trfap5tdw2rf0keerz5v9xve5vraa9pf0aft"&gt;2716&lt;/key&gt;&lt;/foreign-keys&gt;&lt;ref-type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lang w:bidi="ar-SA"/>
        </w:rPr>
        <w:fldChar w:fldCharType="separate"/>
      </w:r>
      <w:r w:rsidR="008B2B95">
        <w:rPr>
          <w:rFonts w:asciiTheme="majorBidi" w:hAnsiTheme="majorBidi" w:cstheme="majorBidi"/>
          <w:noProof/>
          <w:sz w:val="24"/>
          <w:szCs w:val="24"/>
          <w:lang w:bidi="ar-SA"/>
        </w:rPr>
        <w:t>[</w:t>
      </w:r>
      <w:hyperlink w:anchor="_ENREF_20" w:tooltip="Okun, 2014 #2716" w:history="1">
        <w:r w:rsidR="008B2B95">
          <w:rPr>
            <w:rFonts w:asciiTheme="majorBidi" w:hAnsiTheme="majorBidi" w:cstheme="majorBidi"/>
            <w:noProof/>
            <w:sz w:val="24"/>
            <w:szCs w:val="24"/>
            <w:lang w:bidi="ar-SA"/>
          </w:rPr>
          <w:t>20</w:t>
        </w:r>
      </w:hyperlink>
      <w:r w:rsidR="008B2B95">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In another study carried out by Odekerken et al., no significant </w:t>
      </w:r>
      <w:r w:rsidRPr="000D0071">
        <w:rPr>
          <w:rFonts w:asciiTheme="majorBidi" w:hAnsiTheme="majorBidi" w:cstheme="majorBidi"/>
          <w:sz w:val="24"/>
          <w:szCs w:val="24"/>
          <w:lang w:bidi="ar-SA"/>
        </w:rPr>
        <w:lastRenderedPageBreak/>
        <w:t xml:space="preserve">differences were reported in terms of adverse events for the two groups; only minor events were reported </w:t>
      </w:r>
      <w:r w:rsidRPr="000D0071">
        <w:rPr>
          <w:rFonts w:asciiTheme="majorBidi" w:hAnsiTheme="majorBidi" w:cstheme="majorBidi"/>
          <w:sz w:val="24"/>
          <w:szCs w:val="24"/>
          <w:lang w:bidi="ar-SA"/>
        </w:rPr>
        <w:fldChar w:fldCharType="begin"/>
      </w:r>
      <w:r w:rsidR="008B2B95">
        <w:rPr>
          <w:rFonts w:asciiTheme="majorBidi" w:hAnsiTheme="majorBidi" w:cstheme="majorBidi"/>
          <w:sz w:val="24"/>
          <w:szCs w:val="24"/>
          <w:lang w:bidi="ar-SA"/>
        </w:rPr>
        <w:instrText xml:space="preserve"> ADDIN EN.CITE &lt;EndNote&gt;&lt;Cite&gt;&lt;Author&gt;Odekerken&lt;/Author&gt;&lt;Year&gt;2016&lt;/Year&gt;&lt;RecNum&gt;2717&lt;/RecNum&gt;&lt;DisplayText&gt;[16]&lt;/DisplayText&gt;&lt;record&gt;&lt;rec-number&gt;2717&lt;/rec-number&gt;&lt;foreign-keys&gt;&lt;key app="EN" db-id="trfap5tdw2rf0keerz5v9xve5vraa9pf0aft"&gt;2717&lt;/key&gt;&lt;/foreign-keys&gt;&lt;ref-type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lang w:bidi="ar-SA"/>
        </w:rPr>
        <w:fldChar w:fldCharType="separate"/>
      </w:r>
      <w:r w:rsidR="008B2B95">
        <w:rPr>
          <w:rFonts w:asciiTheme="majorBidi" w:hAnsiTheme="majorBidi" w:cstheme="majorBidi"/>
          <w:noProof/>
          <w:sz w:val="24"/>
          <w:szCs w:val="24"/>
          <w:lang w:bidi="ar-SA"/>
        </w:rPr>
        <w:t>[</w:t>
      </w:r>
      <w:hyperlink w:anchor="_ENREF_16" w:tooltip="Odekerken, 2016 #2717" w:history="1">
        <w:r w:rsidR="008B2B95">
          <w:rPr>
            <w:rFonts w:asciiTheme="majorBidi" w:hAnsiTheme="majorBidi" w:cstheme="majorBidi"/>
            <w:noProof/>
            <w:sz w:val="24"/>
            <w:szCs w:val="24"/>
            <w:lang w:bidi="ar-SA"/>
          </w:rPr>
          <w:t>16</w:t>
        </w:r>
      </w:hyperlink>
      <w:r w:rsidR="008B2B95">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Wong et al. found that the most common adverse events were problems with DBS lead hardware and hemorrhage, which were minor and controlled easily </w:t>
      </w:r>
      <w:r w:rsidRPr="000D0071">
        <w:rPr>
          <w:rFonts w:asciiTheme="majorBidi" w:hAnsiTheme="majorBidi" w:cstheme="majorBidi"/>
          <w:sz w:val="24"/>
          <w:szCs w:val="24"/>
          <w:lang w:bidi="ar-SA"/>
        </w:rPr>
        <w:fldChar w:fldCharType="begin"/>
      </w:r>
      <w:r w:rsidR="008B2B95">
        <w:rPr>
          <w:rFonts w:asciiTheme="majorBidi" w:hAnsiTheme="majorBidi" w:cstheme="majorBidi"/>
          <w:sz w:val="24"/>
          <w:szCs w:val="24"/>
          <w:lang w:bidi="ar-SA"/>
        </w:rPr>
        <w:instrText xml:space="preserve"> ADDIN EN.CITE &lt;EndNote&gt;&lt;Cite&gt;&lt;Author&gt;Wong&lt;/Author&gt;&lt;Year&gt;2020&lt;/Year&gt;&lt;RecNum&gt;324&lt;/RecNum&gt;&lt;DisplayText&gt;[19]&lt;/DisplayText&gt;&lt;record&gt;&lt;rec-number&gt;324&lt;/rec-number&gt;&lt;foreign-keys&gt;&lt;key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lang w:bidi="ar-SA"/>
        </w:rPr>
        <w:fldChar w:fldCharType="separate"/>
      </w:r>
      <w:r w:rsidR="008B2B95">
        <w:rPr>
          <w:rFonts w:asciiTheme="majorBidi" w:hAnsiTheme="majorBidi" w:cstheme="majorBidi"/>
          <w:noProof/>
          <w:sz w:val="24"/>
          <w:szCs w:val="24"/>
          <w:lang w:bidi="ar-SA"/>
        </w:rPr>
        <w:t>[</w:t>
      </w:r>
      <w:hyperlink w:anchor="_ENREF_19" w:tooltip="Wong, 2020 #654" w:history="1">
        <w:r w:rsidR="008B2B95">
          <w:rPr>
            <w:rFonts w:asciiTheme="majorBidi" w:hAnsiTheme="majorBidi" w:cstheme="majorBidi"/>
            <w:noProof/>
            <w:sz w:val="24"/>
            <w:szCs w:val="24"/>
            <w:lang w:bidi="ar-SA"/>
          </w:rPr>
          <w:t>19</w:t>
        </w:r>
      </w:hyperlink>
      <w:r w:rsidR="008B2B95">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w:t>
      </w:r>
    </w:p>
    <w:p w14:paraId="6FA8438F" w14:textId="57ADC574" w:rsidR="001779E6" w:rsidRPr="00C34577" w:rsidRDefault="001779E6" w:rsidP="008B2B95">
      <w:pPr>
        <w:bidi w:val="0"/>
        <w:spacing w:line="240" w:lineRule="auto"/>
        <w:jc w:val="both"/>
        <w:rPr>
          <w:rFonts w:asciiTheme="majorBidi" w:hAnsiTheme="majorBidi" w:cstheme="majorBidi"/>
          <w:color w:val="FF0000"/>
          <w:sz w:val="24"/>
          <w:szCs w:val="24"/>
        </w:rPr>
      </w:pPr>
      <w:r w:rsidRPr="00C34577">
        <w:rPr>
          <w:rFonts w:asciiTheme="majorBidi" w:hAnsiTheme="majorBidi" w:cstheme="majorBidi"/>
          <w:color w:val="FF0000"/>
          <w:sz w:val="24"/>
          <w:szCs w:val="24"/>
        </w:rPr>
        <w:t>Odekerken et al. reported no statistically significant difference between groups in terms</w:t>
      </w:r>
      <w:r w:rsidR="00873F26" w:rsidRPr="00C34577">
        <w:rPr>
          <w:rFonts w:asciiTheme="majorBidi" w:hAnsiTheme="majorBidi" w:cstheme="majorBidi"/>
          <w:color w:val="FF0000"/>
          <w:sz w:val="24"/>
          <w:szCs w:val="24"/>
        </w:rPr>
        <w:t xml:space="preserve"> of adverse events (p&gt;0.05) </w:t>
      </w:r>
      <w:r w:rsidR="00873F26" w:rsidRPr="00C34577">
        <w:rPr>
          <w:rFonts w:asciiTheme="majorBidi" w:hAnsiTheme="majorBidi" w:cstheme="majorBidi"/>
          <w:color w:val="FF0000"/>
          <w:sz w:val="24"/>
          <w:szCs w:val="24"/>
        </w:rPr>
        <w:fldChar w:fldCharType="begin"/>
      </w:r>
      <w:r w:rsidR="008B2B95" w:rsidRPr="00C34577">
        <w:rPr>
          <w:rFonts w:asciiTheme="majorBidi" w:hAnsiTheme="majorBidi" w:cstheme="majorBidi"/>
          <w:color w:val="FF0000"/>
          <w:sz w:val="24"/>
          <w:szCs w:val="24"/>
        </w:rPr>
        <w:instrText xml:space="preserve"> ADDIN EN.CITE &lt;EndNote&gt;&lt;Cite&gt;&lt;Author&gt;Odekerken&lt;/Author&gt;&lt;Year&gt;2013&lt;/Year&gt;&lt;RecNum&gt;2713&lt;/RecNum&gt;&lt;DisplayText&gt;[14]&lt;/DisplayText&gt;&lt;record&gt;&lt;rec-number&gt;2713&lt;/rec-number&gt;&lt;foreign-keys&gt;&lt;key app="EN" db-id="trfap5tdw2rf0keerz5v9xve5vraa9pf0aft"&gt;2713&lt;/key&gt;&lt;/foreign-keys&gt;&lt;ref-type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00873F26" w:rsidRPr="00C34577">
        <w:rPr>
          <w:rFonts w:asciiTheme="majorBidi" w:hAnsiTheme="majorBidi" w:cstheme="majorBidi"/>
          <w:color w:val="FF0000"/>
          <w:sz w:val="24"/>
          <w:szCs w:val="24"/>
        </w:rPr>
        <w:fldChar w:fldCharType="separate"/>
      </w:r>
      <w:r w:rsidR="008B2B95" w:rsidRPr="00C34577">
        <w:rPr>
          <w:rFonts w:asciiTheme="majorBidi" w:hAnsiTheme="majorBidi" w:cstheme="majorBidi"/>
          <w:noProof/>
          <w:color w:val="FF0000"/>
          <w:sz w:val="24"/>
          <w:szCs w:val="24"/>
        </w:rPr>
        <w:t>[</w:t>
      </w:r>
      <w:hyperlink w:anchor="_ENREF_14" w:tooltip="Odekerken, 2013 #2713" w:history="1">
        <w:r w:rsidR="008B2B95" w:rsidRPr="00C34577">
          <w:rPr>
            <w:rFonts w:asciiTheme="majorBidi" w:hAnsiTheme="majorBidi" w:cstheme="majorBidi"/>
            <w:noProof/>
            <w:color w:val="FF0000"/>
            <w:sz w:val="24"/>
            <w:szCs w:val="24"/>
          </w:rPr>
          <w:t>14</w:t>
        </w:r>
      </w:hyperlink>
      <w:r w:rsidR="008B2B95" w:rsidRPr="00C34577">
        <w:rPr>
          <w:rFonts w:asciiTheme="majorBidi" w:hAnsiTheme="majorBidi" w:cstheme="majorBidi"/>
          <w:noProof/>
          <w:color w:val="FF0000"/>
          <w:sz w:val="24"/>
          <w:szCs w:val="24"/>
        </w:rPr>
        <w:t>]</w:t>
      </w:r>
      <w:r w:rsidR="00873F26" w:rsidRPr="00C34577">
        <w:rPr>
          <w:rFonts w:asciiTheme="majorBidi" w:hAnsiTheme="majorBidi" w:cstheme="majorBidi"/>
          <w:color w:val="FF0000"/>
          <w:sz w:val="24"/>
          <w:szCs w:val="24"/>
        </w:rPr>
        <w:fldChar w:fldCharType="end"/>
      </w:r>
      <w:r w:rsidRPr="00C34577">
        <w:rPr>
          <w:rFonts w:asciiTheme="majorBidi" w:hAnsiTheme="majorBidi" w:cstheme="majorBidi"/>
          <w:color w:val="FF0000"/>
          <w:sz w:val="24"/>
          <w:szCs w:val="24"/>
        </w:rPr>
        <w:t xml:space="preserve">. Troche et al. showed that mean penetration-aspiration (PA) scores did not change significantly for participants who received GPi surgery </w:t>
      </w:r>
      <w:proofErr w:type="gramStart"/>
      <w:r w:rsidRPr="00C34577">
        <w:rPr>
          <w:rFonts w:asciiTheme="majorBidi" w:hAnsiTheme="majorBidi" w:cstheme="majorBidi"/>
          <w:color w:val="FF0000"/>
          <w:sz w:val="24"/>
          <w:szCs w:val="24"/>
        </w:rPr>
        <w:t>( p</w:t>
      </w:r>
      <w:proofErr w:type="gramEnd"/>
      <w:r w:rsidRPr="00C34577">
        <w:rPr>
          <w:rFonts w:asciiTheme="majorBidi" w:hAnsiTheme="majorBidi" w:cstheme="majorBidi"/>
          <w:color w:val="FF0000"/>
          <w:sz w:val="24"/>
          <w:szCs w:val="24"/>
        </w:rPr>
        <w:t xml:space="preserve"> = .857) but significantly worsened for participants who received STN DBS ( p = .007) and STN DBS have an adverse effect on swallowing function. In contrast, unilateral GPi DBS does not have this </w:t>
      </w:r>
      <w:r w:rsidR="006B78AD" w:rsidRPr="00C34577">
        <w:rPr>
          <w:rFonts w:asciiTheme="majorBidi" w:hAnsiTheme="majorBidi" w:cstheme="majorBidi"/>
          <w:color w:val="FF0000"/>
          <w:sz w:val="24"/>
          <w:szCs w:val="24"/>
        </w:rPr>
        <w:t xml:space="preserve">deleterious effect </w:t>
      </w:r>
      <w:r w:rsidR="006B78AD" w:rsidRPr="00C34577">
        <w:rPr>
          <w:rFonts w:asciiTheme="majorBidi" w:hAnsiTheme="majorBidi" w:cstheme="majorBidi"/>
          <w:color w:val="FF0000"/>
          <w:sz w:val="24"/>
          <w:szCs w:val="24"/>
        </w:rPr>
        <w:fldChar w:fldCharType="begin"/>
      </w:r>
      <w:r w:rsidR="008B2B95" w:rsidRPr="00C34577">
        <w:rPr>
          <w:rFonts w:asciiTheme="majorBidi" w:hAnsiTheme="majorBidi" w:cstheme="majorBidi"/>
          <w:color w:val="FF0000"/>
          <w:sz w:val="24"/>
          <w:szCs w:val="24"/>
        </w:rPr>
        <w:instrText xml:space="preserve"> ADDIN EN.CITE &lt;EndNote&gt;&lt;Cite&gt;&lt;Author&gt;Troche&lt;/Author&gt;&lt;Year&gt;2014&lt;/Year&gt;&lt;RecNum&gt;2714&lt;/RecNum&gt;&lt;DisplayText&gt;[15]&lt;/DisplayText&gt;&lt;record&gt;&lt;rec-number&gt;2714&lt;/rec-number&gt;&lt;foreign-keys&gt;&lt;key app="EN" db-id="trfap5tdw2rf0keerz5v9xve5vraa9pf0aft"&gt;2714&lt;/key&gt;&lt;/foreign-keys&gt;&lt;ref-type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1432-0460&lt;/isbn&gt;&lt;urls&gt;&lt;/urls&gt;&lt;/record&gt;&lt;/Cite&gt;&lt;/EndNote&gt;</w:instrText>
      </w:r>
      <w:r w:rsidR="006B78AD" w:rsidRPr="00C34577">
        <w:rPr>
          <w:rFonts w:asciiTheme="majorBidi" w:hAnsiTheme="majorBidi" w:cstheme="majorBidi"/>
          <w:color w:val="FF0000"/>
          <w:sz w:val="24"/>
          <w:szCs w:val="24"/>
        </w:rPr>
        <w:fldChar w:fldCharType="separate"/>
      </w:r>
      <w:r w:rsidR="008B2B95" w:rsidRPr="00C34577">
        <w:rPr>
          <w:rFonts w:asciiTheme="majorBidi" w:hAnsiTheme="majorBidi" w:cstheme="majorBidi"/>
          <w:noProof/>
          <w:color w:val="FF0000"/>
          <w:sz w:val="24"/>
          <w:szCs w:val="24"/>
        </w:rPr>
        <w:t>[</w:t>
      </w:r>
      <w:hyperlink w:anchor="_ENREF_15" w:tooltip="Troche, 2014 #2714" w:history="1">
        <w:r w:rsidR="008B2B95" w:rsidRPr="00C34577">
          <w:rPr>
            <w:rFonts w:asciiTheme="majorBidi" w:hAnsiTheme="majorBidi" w:cstheme="majorBidi"/>
            <w:noProof/>
            <w:color w:val="FF0000"/>
            <w:sz w:val="24"/>
            <w:szCs w:val="24"/>
          </w:rPr>
          <w:t>15</w:t>
        </w:r>
      </w:hyperlink>
      <w:r w:rsidR="008B2B95" w:rsidRPr="00C34577">
        <w:rPr>
          <w:rFonts w:asciiTheme="majorBidi" w:hAnsiTheme="majorBidi" w:cstheme="majorBidi"/>
          <w:noProof/>
          <w:color w:val="FF0000"/>
          <w:sz w:val="24"/>
          <w:szCs w:val="24"/>
        </w:rPr>
        <w:t>]</w:t>
      </w:r>
      <w:r w:rsidR="006B78AD" w:rsidRPr="00C34577">
        <w:rPr>
          <w:rFonts w:asciiTheme="majorBidi" w:hAnsiTheme="majorBidi" w:cstheme="majorBidi"/>
          <w:color w:val="FF0000"/>
          <w:sz w:val="24"/>
          <w:szCs w:val="24"/>
        </w:rPr>
        <w:fldChar w:fldCharType="end"/>
      </w:r>
      <w:r w:rsidRPr="00C34577">
        <w:rPr>
          <w:rFonts w:asciiTheme="majorBidi" w:hAnsiTheme="majorBidi" w:cstheme="majorBidi"/>
          <w:color w:val="FF0000"/>
          <w:sz w:val="24"/>
          <w:szCs w:val="24"/>
        </w:rPr>
        <w:t xml:space="preserve">. Fifty percent of patients in the STN group in the study of Fan et al. had dyskinesia caused by </w:t>
      </w:r>
      <w:bookmarkStart w:id="0" w:name="_GoBack"/>
      <w:bookmarkEnd w:id="0"/>
      <w:r w:rsidRPr="00C34577">
        <w:rPr>
          <w:rFonts w:asciiTheme="majorBidi" w:hAnsiTheme="majorBidi" w:cstheme="majorBidi"/>
          <w:color w:val="FF0000"/>
          <w:sz w:val="24"/>
          <w:szCs w:val="24"/>
        </w:rPr>
        <w:t xml:space="preserve">stimulation. In ten of these patients, the direct anti-dyskinesia effect </w:t>
      </w:r>
      <w:r w:rsidR="00542E8B" w:rsidRPr="00C34577">
        <w:rPr>
          <w:rFonts w:asciiTheme="majorBidi" w:hAnsiTheme="majorBidi" w:cstheme="majorBidi"/>
          <w:color w:val="FF0000"/>
          <w:sz w:val="24"/>
          <w:szCs w:val="24"/>
        </w:rPr>
        <w:t xml:space="preserve">of STN DBS was also noticed </w:t>
      </w:r>
      <w:r w:rsidR="00542E8B" w:rsidRPr="00C34577">
        <w:rPr>
          <w:rFonts w:asciiTheme="majorBidi" w:hAnsiTheme="majorBidi" w:cstheme="majorBidi"/>
          <w:color w:val="FF0000"/>
          <w:sz w:val="24"/>
          <w:szCs w:val="24"/>
        </w:rPr>
        <w:fldChar w:fldCharType="begin"/>
      </w:r>
      <w:r w:rsidR="008B2B95" w:rsidRPr="00C34577">
        <w:rPr>
          <w:rFonts w:asciiTheme="majorBidi" w:hAnsiTheme="majorBidi" w:cstheme="majorBidi"/>
          <w:color w:val="FF0000"/>
          <w:sz w:val="24"/>
          <w:szCs w:val="24"/>
        </w:rPr>
        <w:instrText xml:space="preserve"> ADDIN EN.CITE &lt;EndNote&gt;&lt;Cite&gt;&lt;Author&gt;Fan&lt;/Author&gt;&lt;Year&gt;2020&lt;/Year&gt;&lt;RecNum&gt;2715&lt;/RecNum&gt;&lt;DisplayText&gt;[18]&lt;/DisplayText&gt;&lt;record&gt;&lt;rec-number&gt;2715&lt;/rec-number&gt;&lt;foreign-keys&gt;&lt;key app="EN" db-id="trfap5tdw2rf0keerz5v9xve5vraa9pf0aft"&gt;2715&lt;/key&gt;&lt;/foreign-keys&gt;&lt;</w:instrText>
      </w:r>
      <w:r w:rsidR="008B2B95" w:rsidRPr="00C34577">
        <w:rPr>
          <w:rFonts w:asciiTheme="majorBidi" w:hAnsiTheme="majorBidi" w:cstheme="majorBidi" w:hint="eastAsia"/>
          <w:color w:val="FF0000"/>
          <w:sz w:val="24"/>
          <w:szCs w:val="24"/>
        </w:rPr>
        <w:instrText>ref-type name="Journal Article"&gt;17&lt;/ref-type&gt;&lt;contributors&gt;&lt;authors&gt;&lt;author&gt;Fan, Shi</w:instrText>
      </w:r>
      <w:r w:rsidR="008B2B95" w:rsidRPr="00C34577">
        <w:rPr>
          <w:rFonts w:asciiTheme="majorBidi" w:hAnsiTheme="majorBidi" w:cstheme="majorBidi" w:hint="eastAsia"/>
          <w:color w:val="FF0000"/>
          <w:sz w:val="24"/>
          <w:szCs w:val="24"/>
        </w:rPr>
        <w:instrText>‐</w:instrText>
      </w:r>
      <w:r w:rsidR="008B2B95" w:rsidRPr="00C34577">
        <w:rPr>
          <w:rFonts w:asciiTheme="majorBidi" w:hAnsiTheme="majorBidi" w:cstheme="majorBidi" w:hint="eastAsia"/>
          <w:color w:val="FF0000"/>
          <w:sz w:val="24"/>
          <w:szCs w:val="24"/>
        </w:rPr>
        <w:instrText>Ying&lt;/author&gt;&lt;author&gt;Wang, Kai</w:instrText>
      </w:r>
      <w:r w:rsidR="008B2B95" w:rsidRPr="00C34577">
        <w:rPr>
          <w:rFonts w:asciiTheme="majorBidi" w:hAnsiTheme="majorBidi" w:cstheme="majorBidi" w:hint="eastAsia"/>
          <w:color w:val="FF0000"/>
          <w:sz w:val="24"/>
          <w:szCs w:val="24"/>
        </w:rPr>
        <w:instrText>‐</w:instrText>
      </w:r>
      <w:r w:rsidR="008B2B95" w:rsidRPr="00C34577">
        <w:rPr>
          <w:rFonts w:asciiTheme="majorBidi" w:hAnsiTheme="majorBidi" w:cstheme="majorBidi" w:hint="eastAsia"/>
          <w:color w:val="FF0000"/>
          <w:sz w:val="24"/>
          <w:szCs w:val="24"/>
        </w:rPr>
        <w:instrText>Liang&lt;/author&gt;&lt;author&gt;Hu, Wei&lt;/author&gt;&lt;author&gt;Eisinger, Robert S&lt;/author&gt;&lt;author&gt;Han, Alexander&lt;/author&gt;&lt;author&gt;Han, Chun</w:instrText>
      </w:r>
      <w:r w:rsidR="008B2B95" w:rsidRPr="00C34577">
        <w:rPr>
          <w:rFonts w:asciiTheme="majorBidi" w:hAnsiTheme="majorBidi" w:cstheme="majorBidi" w:hint="eastAsia"/>
          <w:color w:val="FF0000"/>
          <w:sz w:val="24"/>
          <w:szCs w:val="24"/>
        </w:rPr>
        <w:instrText>‐</w:instrText>
      </w:r>
      <w:r w:rsidR="008B2B95" w:rsidRPr="00C34577">
        <w:rPr>
          <w:rFonts w:asciiTheme="majorBidi" w:hAnsiTheme="majorBidi" w:cstheme="majorBidi" w:hint="eastAsia"/>
          <w:color w:val="FF0000"/>
          <w:sz w:val="24"/>
          <w:szCs w:val="24"/>
        </w:rPr>
        <w:instrText>Lei&lt;/author&gt;&lt;author&gt;Wang, Qiao&lt;/author&gt;&lt;author&gt;Michitomo, Shimabukuro&lt;/author&gt;&lt;author&gt;Zhang, Jian</w:instrText>
      </w:r>
      <w:r w:rsidR="008B2B95" w:rsidRPr="00C34577">
        <w:rPr>
          <w:rFonts w:asciiTheme="majorBidi" w:hAnsiTheme="majorBidi" w:cstheme="majorBidi" w:hint="eastAsia"/>
          <w:color w:val="FF0000"/>
          <w:sz w:val="24"/>
          <w:szCs w:val="24"/>
        </w:rPr>
        <w:instrText>‐</w:instrText>
      </w:r>
      <w:r w:rsidR="008B2B95" w:rsidRPr="00C34577">
        <w:rPr>
          <w:rFonts w:asciiTheme="majorBidi" w:hAnsiTheme="majorBidi" w:cstheme="majorBidi" w:hint="eastAsia"/>
          <w:color w:val="FF0000"/>
          <w:sz w:val="24"/>
          <w:szCs w:val="24"/>
        </w:rPr>
        <w:instrText>Guo&lt;/author&gt;&lt;author&gt;Wang, Feng&lt;/author&gt;&lt;/authors&gt;&lt;/contributors&gt;&lt;titles&gt;&lt;title&gt;Pallidal versus subthalamic nucleus deep brain stimulation for levodopa</w:instrText>
      </w:r>
      <w:r w:rsidR="008B2B95" w:rsidRPr="00C34577">
        <w:rPr>
          <w:rFonts w:asciiTheme="majorBidi" w:hAnsiTheme="majorBidi" w:cstheme="majorBidi" w:hint="eastAsia"/>
          <w:color w:val="FF0000"/>
          <w:sz w:val="24"/>
          <w:szCs w:val="24"/>
        </w:rPr>
        <w:instrText>‐</w:instrText>
      </w:r>
      <w:r w:rsidR="008B2B95" w:rsidRPr="00C34577">
        <w:rPr>
          <w:rFonts w:asciiTheme="majorBidi" w:hAnsiTheme="majorBidi" w:cstheme="majorBidi" w:hint="eastAsia"/>
          <w:color w:val="FF0000"/>
          <w:sz w:val="24"/>
          <w:szCs w:val="24"/>
        </w:rPr>
        <w:instrText>induced dyskinesia&lt;/tit</w:instrText>
      </w:r>
      <w:r w:rsidR="008B2B95" w:rsidRPr="00C34577">
        <w:rPr>
          <w:rFonts w:asciiTheme="majorBidi" w:hAnsiTheme="majorBidi" w:cstheme="majorBidi"/>
          <w:color w:val="FF0000"/>
          <w:sz w:val="24"/>
          <w:szCs w:val="24"/>
        </w:rPr>
        <w:instrTex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00542E8B" w:rsidRPr="00C34577">
        <w:rPr>
          <w:rFonts w:asciiTheme="majorBidi" w:hAnsiTheme="majorBidi" w:cstheme="majorBidi"/>
          <w:color w:val="FF0000"/>
          <w:sz w:val="24"/>
          <w:szCs w:val="24"/>
        </w:rPr>
        <w:fldChar w:fldCharType="separate"/>
      </w:r>
      <w:r w:rsidR="008B2B95" w:rsidRPr="00C34577">
        <w:rPr>
          <w:rFonts w:asciiTheme="majorBidi" w:hAnsiTheme="majorBidi" w:cstheme="majorBidi"/>
          <w:noProof/>
          <w:color w:val="FF0000"/>
          <w:sz w:val="24"/>
          <w:szCs w:val="24"/>
        </w:rPr>
        <w:t>[</w:t>
      </w:r>
      <w:hyperlink w:anchor="_ENREF_18" w:tooltip="Fan, 2020 #2715" w:history="1">
        <w:r w:rsidR="008B2B95" w:rsidRPr="00C34577">
          <w:rPr>
            <w:rFonts w:asciiTheme="majorBidi" w:hAnsiTheme="majorBidi" w:cstheme="majorBidi"/>
            <w:noProof/>
            <w:color w:val="FF0000"/>
            <w:sz w:val="24"/>
            <w:szCs w:val="24"/>
          </w:rPr>
          <w:t>18</w:t>
        </w:r>
      </w:hyperlink>
      <w:r w:rsidR="008B2B95" w:rsidRPr="00C34577">
        <w:rPr>
          <w:rFonts w:asciiTheme="majorBidi" w:hAnsiTheme="majorBidi" w:cstheme="majorBidi"/>
          <w:noProof/>
          <w:color w:val="FF0000"/>
          <w:sz w:val="24"/>
          <w:szCs w:val="24"/>
        </w:rPr>
        <w:t>]</w:t>
      </w:r>
      <w:r w:rsidR="00542E8B" w:rsidRPr="00C34577">
        <w:rPr>
          <w:rFonts w:asciiTheme="majorBidi" w:hAnsiTheme="majorBidi" w:cstheme="majorBidi"/>
          <w:color w:val="FF0000"/>
          <w:sz w:val="24"/>
          <w:szCs w:val="24"/>
        </w:rPr>
        <w:fldChar w:fldCharType="end"/>
      </w:r>
      <w:r w:rsidRPr="00C34577">
        <w:rPr>
          <w:rFonts w:asciiTheme="majorBidi" w:hAnsiTheme="majorBidi" w:cstheme="majorBidi"/>
          <w:color w:val="FF0000"/>
          <w:sz w:val="24"/>
          <w:szCs w:val="24"/>
        </w:rPr>
        <w:t>. Okun et al. reported only minor mood and apathy effects</w:t>
      </w:r>
      <w:r w:rsidR="003E6779" w:rsidRPr="00C34577">
        <w:rPr>
          <w:rFonts w:asciiTheme="majorBidi" w:hAnsiTheme="majorBidi" w:cstheme="majorBidi"/>
          <w:color w:val="FF0000"/>
          <w:sz w:val="24"/>
          <w:szCs w:val="24"/>
        </w:rPr>
        <w:t xml:space="preserve"> which were not significant </w:t>
      </w:r>
      <w:r w:rsidR="003E6779" w:rsidRPr="00C34577">
        <w:rPr>
          <w:rFonts w:asciiTheme="majorBidi" w:hAnsiTheme="majorBidi" w:cstheme="majorBidi"/>
          <w:color w:val="FF0000"/>
          <w:sz w:val="24"/>
          <w:szCs w:val="24"/>
        </w:rPr>
        <w:fldChar w:fldCharType="begin"/>
      </w:r>
      <w:r w:rsidR="008B2B95" w:rsidRPr="00C34577">
        <w:rPr>
          <w:rFonts w:asciiTheme="majorBidi" w:hAnsiTheme="majorBidi" w:cstheme="majorBidi"/>
          <w:color w:val="FF0000"/>
          <w:sz w:val="24"/>
          <w:szCs w:val="24"/>
        </w:rPr>
        <w:instrText xml:space="preserve"> ADDIN EN.CITE &lt;EndNote&gt;&lt;Cite&gt;&lt;Author&gt;Okun&lt;/Author&gt;&lt;Year&gt;2014&lt;/Year&gt;&lt;RecNum&gt;2716&lt;/RecNum&gt;&lt;DisplayText&gt;[20]&lt;/DisplayText&gt;&lt;record&gt;&lt;rec-number&gt;2716&lt;/rec-number&gt;&lt;foreign-keys&gt;&lt;key app="EN" db-id="trfap5tdw2rf0keerz5v9xve5vraa9pf0aft"&gt;2716&lt;/key&gt;&lt;/foreign-keys&gt;&lt;ref-type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003E6779" w:rsidRPr="00C34577">
        <w:rPr>
          <w:rFonts w:asciiTheme="majorBidi" w:hAnsiTheme="majorBidi" w:cstheme="majorBidi"/>
          <w:color w:val="FF0000"/>
          <w:sz w:val="24"/>
          <w:szCs w:val="24"/>
        </w:rPr>
        <w:fldChar w:fldCharType="separate"/>
      </w:r>
      <w:r w:rsidR="008B2B95" w:rsidRPr="00C34577">
        <w:rPr>
          <w:rFonts w:asciiTheme="majorBidi" w:hAnsiTheme="majorBidi" w:cstheme="majorBidi"/>
          <w:noProof/>
          <w:color w:val="FF0000"/>
          <w:sz w:val="24"/>
          <w:szCs w:val="24"/>
        </w:rPr>
        <w:t>[</w:t>
      </w:r>
      <w:hyperlink w:anchor="_ENREF_20" w:tooltip="Okun, 2014 #2716" w:history="1">
        <w:r w:rsidR="008B2B95" w:rsidRPr="00C34577">
          <w:rPr>
            <w:rFonts w:asciiTheme="majorBidi" w:hAnsiTheme="majorBidi" w:cstheme="majorBidi"/>
            <w:noProof/>
            <w:color w:val="FF0000"/>
            <w:sz w:val="24"/>
            <w:szCs w:val="24"/>
          </w:rPr>
          <w:t>20</w:t>
        </w:r>
      </w:hyperlink>
      <w:r w:rsidR="008B2B95" w:rsidRPr="00C34577">
        <w:rPr>
          <w:rFonts w:asciiTheme="majorBidi" w:hAnsiTheme="majorBidi" w:cstheme="majorBidi"/>
          <w:noProof/>
          <w:color w:val="FF0000"/>
          <w:sz w:val="24"/>
          <w:szCs w:val="24"/>
        </w:rPr>
        <w:t>]</w:t>
      </w:r>
      <w:r w:rsidR="003E6779" w:rsidRPr="00C34577">
        <w:rPr>
          <w:rFonts w:asciiTheme="majorBidi" w:hAnsiTheme="majorBidi" w:cstheme="majorBidi"/>
          <w:color w:val="FF0000"/>
          <w:sz w:val="24"/>
          <w:szCs w:val="24"/>
        </w:rPr>
        <w:fldChar w:fldCharType="end"/>
      </w:r>
      <w:r w:rsidRPr="00C34577">
        <w:rPr>
          <w:rFonts w:asciiTheme="majorBidi" w:hAnsiTheme="majorBidi" w:cstheme="majorBidi"/>
          <w:color w:val="FF0000"/>
          <w:sz w:val="24"/>
          <w:szCs w:val="24"/>
        </w:rPr>
        <w:t>. In another study carried out by Odekerken et al., no significant differences were reported in terms of adverse events for the two groups; only</w:t>
      </w:r>
      <w:r w:rsidR="00F96AE4" w:rsidRPr="00C34577">
        <w:rPr>
          <w:rFonts w:asciiTheme="majorBidi" w:hAnsiTheme="majorBidi" w:cstheme="majorBidi"/>
          <w:color w:val="FF0000"/>
          <w:sz w:val="24"/>
          <w:szCs w:val="24"/>
        </w:rPr>
        <w:t xml:space="preserve"> minor events were reported </w:t>
      </w:r>
      <w:r w:rsidR="00F96AE4" w:rsidRPr="00C34577">
        <w:rPr>
          <w:rFonts w:asciiTheme="majorBidi" w:hAnsiTheme="majorBidi" w:cstheme="majorBidi"/>
          <w:color w:val="FF0000"/>
          <w:sz w:val="24"/>
          <w:szCs w:val="24"/>
        </w:rPr>
        <w:fldChar w:fldCharType="begin"/>
      </w:r>
      <w:r w:rsidR="008B2B95" w:rsidRPr="00C34577">
        <w:rPr>
          <w:rFonts w:asciiTheme="majorBidi" w:hAnsiTheme="majorBidi" w:cstheme="majorBidi"/>
          <w:color w:val="FF0000"/>
          <w:sz w:val="24"/>
          <w:szCs w:val="24"/>
        </w:rPr>
        <w:instrText xml:space="preserve"> ADDIN EN.CITE &lt;EndNote&gt;&lt;Cite&gt;&lt;Author&gt;Odekerken&lt;/Author&gt;&lt;Year&gt;2016&lt;/Year&gt;&lt;RecNum&gt;2717&lt;/RecNum&gt;&lt;DisplayText&gt;[16]&lt;/DisplayText&gt;&lt;record&gt;&lt;rec-number&gt;2717&lt;/rec-number&gt;&lt;foreign-keys&gt;&lt;key app="EN" db-id="trfap5tdw2rf0keerz5v9xve5vraa9pf0aft"&gt;2717&lt;/key&gt;&lt;/foreign-keys&gt;&lt;ref-type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00F96AE4" w:rsidRPr="00C34577">
        <w:rPr>
          <w:rFonts w:asciiTheme="majorBidi" w:hAnsiTheme="majorBidi" w:cstheme="majorBidi"/>
          <w:color w:val="FF0000"/>
          <w:sz w:val="24"/>
          <w:szCs w:val="24"/>
        </w:rPr>
        <w:fldChar w:fldCharType="separate"/>
      </w:r>
      <w:r w:rsidR="008B2B95" w:rsidRPr="00C34577">
        <w:rPr>
          <w:rFonts w:asciiTheme="majorBidi" w:hAnsiTheme="majorBidi" w:cstheme="majorBidi"/>
          <w:noProof/>
          <w:color w:val="FF0000"/>
          <w:sz w:val="24"/>
          <w:szCs w:val="24"/>
        </w:rPr>
        <w:t>[</w:t>
      </w:r>
      <w:hyperlink w:anchor="_ENREF_16" w:tooltip="Odekerken, 2016 #2717" w:history="1">
        <w:r w:rsidR="008B2B95" w:rsidRPr="00C34577">
          <w:rPr>
            <w:rFonts w:asciiTheme="majorBidi" w:hAnsiTheme="majorBidi" w:cstheme="majorBidi"/>
            <w:noProof/>
            <w:color w:val="FF0000"/>
            <w:sz w:val="24"/>
            <w:szCs w:val="24"/>
          </w:rPr>
          <w:t>16</w:t>
        </w:r>
      </w:hyperlink>
      <w:r w:rsidR="008B2B95" w:rsidRPr="00C34577">
        <w:rPr>
          <w:rFonts w:asciiTheme="majorBidi" w:hAnsiTheme="majorBidi" w:cstheme="majorBidi"/>
          <w:noProof/>
          <w:color w:val="FF0000"/>
          <w:sz w:val="24"/>
          <w:szCs w:val="24"/>
        </w:rPr>
        <w:t>]</w:t>
      </w:r>
      <w:r w:rsidR="00F96AE4" w:rsidRPr="00C34577">
        <w:rPr>
          <w:rFonts w:asciiTheme="majorBidi" w:hAnsiTheme="majorBidi" w:cstheme="majorBidi"/>
          <w:color w:val="FF0000"/>
          <w:sz w:val="24"/>
          <w:szCs w:val="24"/>
        </w:rPr>
        <w:fldChar w:fldCharType="end"/>
      </w:r>
      <w:r w:rsidRPr="00C34577">
        <w:rPr>
          <w:rFonts w:asciiTheme="majorBidi" w:hAnsiTheme="majorBidi" w:cstheme="majorBidi"/>
          <w:color w:val="FF0000"/>
          <w:sz w:val="24"/>
          <w:szCs w:val="24"/>
        </w:rPr>
        <w:t xml:space="preserve">. Wong et al. found that the most common adverse events were problems with DBS lead hardware and hemorrhage, which were </w:t>
      </w:r>
      <w:r w:rsidR="00234CD3" w:rsidRPr="00C34577">
        <w:rPr>
          <w:rFonts w:asciiTheme="majorBidi" w:hAnsiTheme="majorBidi" w:cstheme="majorBidi"/>
          <w:color w:val="FF0000"/>
          <w:sz w:val="24"/>
          <w:szCs w:val="24"/>
        </w:rPr>
        <w:t xml:space="preserve">minor and controlled easily </w:t>
      </w:r>
      <w:r w:rsidR="00234CD3" w:rsidRPr="00C34577">
        <w:rPr>
          <w:rFonts w:asciiTheme="majorBidi" w:hAnsiTheme="majorBidi" w:cstheme="majorBidi"/>
          <w:color w:val="FF0000"/>
          <w:sz w:val="24"/>
          <w:szCs w:val="24"/>
        </w:rPr>
        <w:fldChar w:fldCharType="begin"/>
      </w:r>
      <w:r w:rsidR="008B2B95" w:rsidRPr="00C34577">
        <w:rPr>
          <w:rFonts w:asciiTheme="majorBidi" w:hAnsiTheme="majorBidi" w:cstheme="majorBidi"/>
          <w:color w:val="FF0000"/>
          <w:sz w:val="24"/>
          <w:szCs w:val="24"/>
        </w:rPr>
        <w:instrText xml:space="preserve"> ADDIN EN.CITE &lt;EndNote&gt;&lt;Cite&gt;&lt;Author&gt;Wong&lt;/Author&gt;&lt;Year&gt;2020&lt;/Year&gt;&lt;RecNum&gt;2718&lt;/RecNum&gt;&lt;DisplayText&gt;[21]&lt;/DisplayText&gt;&lt;record&gt;&lt;rec-number&gt;2718&lt;/rec-number&gt;&lt;foreign-keys&gt;&lt;key app="EN" db-id="trfap5tdw2rf0keerz5v9xve5vraa9pf0aft"&gt;2718&lt;/key&gt;&lt;/foreign-keys&gt;&lt;ref-type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neuroscience&lt;/full-title&gt;&lt;/periodical&gt;&lt;pages&gt;463&lt;/pages&gt;&lt;dates&gt;&lt;year&gt;2020&lt;/year&gt;&lt;/dates&gt;&lt;isbn&gt;1662-5161&lt;/isbn&gt;&lt;urls&gt;&lt;/urls&gt;&lt;/record&gt;&lt;/Cite&gt;&lt;/EndNote&gt;</w:instrText>
      </w:r>
      <w:r w:rsidR="00234CD3" w:rsidRPr="00C34577">
        <w:rPr>
          <w:rFonts w:asciiTheme="majorBidi" w:hAnsiTheme="majorBidi" w:cstheme="majorBidi"/>
          <w:color w:val="FF0000"/>
          <w:sz w:val="24"/>
          <w:szCs w:val="24"/>
        </w:rPr>
        <w:fldChar w:fldCharType="separate"/>
      </w:r>
      <w:r w:rsidR="008B2B95" w:rsidRPr="00C34577">
        <w:rPr>
          <w:rFonts w:asciiTheme="majorBidi" w:hAnsiTheme="majorBidi" w:cstheme="majorBidi"/>
          <w:noProof/>
          <w:color w:val="FF0000"/>
          <w:sz w:val="24"/>
          <w:szCs w:val="24"/>
        </w:rPr>
        <w:t>[</w:t>
      </w:r>
      <w:hyperlink w:anchor="_ENREF_21" w:tooltip="Wong, 2020 #2718" w:history="1">
        <w:r w:rsidR="008B2B95" w:rsidRPr="00C34577">
          <w:rPr>
            <w:rFonts w:asciiTheme="majorBidi" w:hAnsiTheme="majorBidi" w:cstheme="majorBidi"/>
            <w:noProof/>
            <w:color w:val="FF0000"/>
            <w:sz w:val="24"/>
            <w:szCs w:val="24"/>
          </w:rPr>
          <w:t>21</w:t>
        </w:r>
      </w:hyperlink>
      <w:r w:rsidR="008B2B95" w:rsidRPr="00C34577">
        <w:rPr>
          <w:rFonts w:asciiTheme="majorBidi" w:hAnsiTheme="majorBidi" w:cstheme="majorBidi"/>
          <w:noProof/>
          <w:color w:val="FF0000"/>
          <w:sz w:val="24"/>
          <w:szCs w:val="24"/>
        </w:rPr>
        <w:t>]</w:t>
      </w:r>
      <w:r w:rsidR="00234CD3" w:rsidRPr="00C34577">
        <w:rPr>
          <w:rFonts w:asciiTheme="majorBidi" w:hAnsiTheme="majorBidi" w:cstheme="majorBidi"/>
          <w:color w:val="FF0000"/>
          <w:sz w:val="24"/>
          <w:szCs w:val="24"/>
        </w:rPr>
        <w:fldChar w:fldCharType="end"/>
      </w:r>
      <w:r w:rsidRPr="00C34577">
        <w:rPr>
          <w:rFonts w:asciiTheme="majorBidi" w:hAnsiTheme="majorBidi" w:cstheme="majorBidi"/>
          <w:color w:val="FF0000"/>
          <w:sz w:val="24"/>
          <w:szCs w:val="24"/>
        </w:rPr>
        <w:t>.</w:t>
      </w:r>
      <w:r w:rsidR="00DF4671" w:rsidRPr="00C34577">
        <w:rPr>
          <w:color w:val="FF0000"/>
        </w:rPr>
        <w:t xml:space="preserve"> </w:t>
      </w:r>
      <w:r w:rsidR="00DF4671" w:rsidRPr="00C34577">
        <w:rPr>
          <w:rFonts w:asciiTheme="majorBidi" w:hAnsiTheme="majorBidi" w:cstheme="majorBidi"/>
          <w:color w:val="FF0000"/>
          <w:sz w:val="24"/>
          <w:szCs w:val="24"/>
        </w:rPr>
        <w:t xml:space="preserve">The findings of this study must be interpreted cautiously. It can be can generally hypothesized, but not definitely stated, that STN-DBS and GPi-DBS are both suitable stimulation sites. However, STN had </w:t>
      </w:r>
      <w:proofErr w:type="gramStart"/>
      <w:r w:rsidR="00DF4671" w:rsidRPr="00C34577">
        <w:rPr>
          <w:rFonts w:asciiTheme="majorBidi" w:hAnsiTheme="majorBidi" w:cstheme="majorBidi"/>
          <w:color w:val="FF0000"/>
          <w:sz w:val="24"/>
          <w:szCs w:val="24"/>
        </w:rPr>
        <w:t>better  outcomes</w:t>
      </w:r>
      <w:proofErr w:type="gramEnd"/>
      <w:r w:rsidR="00DF4671" w:rsidRPr="00C34577">
        <w:rPr>
          <w:rFonts w:asciiTheme="majorBidi" w:hAnsiTheme="majorBidi" w:cstheme="majorBidi"/>
          <w:color w:val="FF0000"/>
          <w:sz w:val="24"/>
          <w:szCs w:val="24"/>
        </w:rPr>
        <w:t xml:space="preserve"> regarding urinary symptoms, pain, dyskinesia, and action tremor.</w:t>
      </w:r>
    </w:p>
    <w:p w14:paraId="6B29DD70" w14:textId="77777777" w:rsidR="00A81099" w:rsidRPr="000D0071" w:rsidRDefault="00A81099" w:rsidP="00AD5452">
      <w:pPr>
        <w:bidi w:val="0"/>
        <w:spacing w:line="240" w:lineRule="auto"/>
        <w:jc w:val="both"/>
        <w:rPr>
          <w:rFonts w:asciiTheme="majorBidi" w:hAnsiTheme="majorBidi" w:cstheme="majorBidi"/>
          <w:b/>
          <w:bCs/>
          <w:sz w:val="24"/>
          <w:szCs w:val="24"/>
          <w:lang w:bidi="ar-SA"/>
        </w:rPr>
      </w:pPr>
      <w:r w:rsidRPr="000D0071">
        <w:rPr>
          <w:rFonts w:asciiTheme="majorBidi" w:hAnsiTheme="majorBidi" w:cstheme="majorBidi"/>
          <w:b/>
          <w:bCs/>
          <w:sz w:val="24"/>
          <w:szCs w:val="24"/>
          <w:lang w:bidi="ar-SA"/>
        </w:rPr>
        <w:t>Conclusion</w:t>
      </w:r>
    </w:p>
    <w:p w14:paraId="4020F5B8" w14:textId="5D32E70B" w:rsidR="00A81099" w:rsidRPr="000D0071" w:rsidRDefault="009A0E74" w:rsidP="00AD5452">
      <w:pPr>
        <w:bidi w:val="0"/>
        <w:spacing w:line="240" w:lineRule="auto"/>
        <w:jc w:val="both"/>
        <w:rPr>
          <w:rFonts w:asciiTheme="majorBidi" w:hAnsiTheme="majorBidi" w:cstheme="majorBidi"/>
          <w:sz w:val="24"/>
          <w:szCs w:val="24"/>
          <w:lang w:bidi="ar-SA"/>
        </w:rPr>
      </w:pPr>
      <w:r w:rsidRPr="000D0071">
        <w:rPr>
          <w:rFonts w:asciiTheme="majorBidi" w:hAnsiTheme="majorBidi" w:cstheme="majorBidi"/>
          <w:sz w:val="24"/>
          <w:szCs w:val="24"/>
          <w:lang w:bidi="ar-SA"/>
        </w:rPr>
        <w:t>A</w:t>
      </w:r>
      <w:r w:rsidR="00A81099" w:rsidRPr="000D0071">
        <w:rPr>
          <w:rFonts w:asciiTheme="majorBidi" w:hAnsiTheme="majorBidi" w:cstheme="majorBidi"/>
          <w:sz w:val="24"/>
          <w:szCs w:val="24"/>
          <w:lang w:bidi="ar-SA"/>
        </w:rPr>
        <w:t>lthough STN was better in terms of improving action</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tremor, and GPi was relat</w:t>
      </w:r>
      <w:r w:rsidRPr="000D0071">
        <w:rPr>
          <w:rFonts w:asciiTheme="majorBidi" w:hAnsiTheme="majorBidi" w:cstheme="majorBidi"/>
          <w:sz w:val="24"/>
          <w:szCs w:val="24"/>
          <w:lang w:bidi="ar-SA"/>
        </w:rPr>
        <w:t xml:space="preserve">ed to </w:t>
      </w:r>
      <w:r w:rsidR="002F3953">
        <w:rPr>
          <w:rFonts w:asciiTheme="majorBidi" w:hAnsiTheme="majorBidi" w:cstheme="majorBidi"/>
          <w:sz w:val="24"/>
          <w:szCs w:val="24"/>
          <w:lang w:bidi="ar-SA"/>
        </w:rPr>
        <w:t>fewer</w:t>
      </w:r>
      <w:r w:rsidRPr="000D0071">
        <w:rPr>
          <w:rFonts w:asciiTheme="majorBidi" w:hAnsiTheme="majorBidi" w:cstheme="majorBidi"/>
          <w:sz w:val="24"/>
          <w:szCs w:val="24"/>
          <w:lang w:bidi="ar-SA"/>
        </w:rPr>
        <w:t xml:space="preserve"> adverse events</w:t>
      </w:r>
      <w:r w:rsidR="00A81099" w:rsidRPr="000D0071">
        <w:rPr>
          <w:rFonts w:asciiTheme="majorBidi" w:hAnsiTheme="majorBidi" w:cstheme="majorBidi"/>
          <w:sz w:val="24"/>
          <w:szCs w:val="24"/>
          <w:lang w:bidi="ar-SA"/>
        </w:rPr>
        <w:t>, it cannot prove the superiority of any</w:t>
      </w:r>
      <w:r w:rsidR="002F3953">
        <w:rPr>
          <w:rFonts w:asciiTheme="majorBidi" w:hAnsiTheme="majorBidi" w:cstheme="majorBidi"/>
          <w:sz w:val="24"/>
          <w:szCs w:val="24"/>
          <w:lang w:bidi="ar-SA"/>
        </w:rPr>
        <w:t xml:space="preserve"> </w:t>
      </w:r>
      <w:r w:rsidR="00A81099" w:rsidRPr="000D0071">
        <w:rPr>
          <w:rFonts w:asciiTheme="majorBidi" w:hAnsiTheme="majorBidi" w:cstheme="majorBidi"/>
          <w:sz w:val="24"/>
          <w:szCs w:val="24"/>
          <w:lang w:bidi="ar-SA"/>
        </w:rPr>
        <w:t xml:space="preserve">of the two targets. </w:t>
      </w:r>
      <w:r w:rsidR="002F3953">
        <w:rPr>
          <w:rFonts w:asciiTheme="majorBidi" w:hAnsiTheme="majorBidi" w:cstheme="majorBidi"/>
          <w:sz w:val="24"/>
          <w:szCs w:val="24"/>
          <w:lang w:bidi="ar-SA"/>
        </w:rPr>
        <w:t>More</w:t>
      </w:r>
      <w:r w:rsidR="00A81099" w:rsidRPr="000D0071">
        <w:rPr>
          <w:rFonts w:asciiTheme="majorBidi" w:hAnsiTheme="majorBidi" w:cstheme="majorBidi"/>
          <w:sz w:val="24"/>
          <w:szCs w:val="24"/>
          <w:lang w:bidi="ar-SA"/>
        </w:rPr>
        <w:t xml:space="preserve"> and more clinical trials with large sample </w:t>
      </w:r>
      <w:r w:rsidR="002F3953">
        <w:rPr>
          <w:rFonts w:asciiTheme="majorBidi" w:hAnsiTheme="majorBidi" w:cstheme="majorBidi"/>
          <w:sz w:val="24"/>
          <w:szCs w:val="24"/>
          <w:lang w:bidi="ar-SA"/>
        </w:rPr>
        <w:t>sizes</w:t>
      </w:r>
      <w:r w:rsidR="00A81099" w:rsidRPr="000D0071">
        <w:rPr>
          <w:rFonts w:asciiTheme="majorBidi" w:hAnsiTheme="majorBidi" w:cstheme="majorBidi"/>
          <w:sz w:val="24"/>
          <w:szCs w:val="24"/>
          <w:lang w:bidi="ar-SA"/>
        </w:rPr>
        <w:t>, longer follow-up</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periods</w:t>
      </w:r>
      <w:r w:rsidR="002F3953">
        <w:rPr>
          <w:rFonts w:asciiTheme="majorBidi" w:hAnsiTheme="majorBidi" w:cstheme="majorBidi"/>
          <w:sz w:val="24"/>
          <w:szCs w:val="24"/>
          <w:lang w:bidi="ar-SA"/>
        </w:rPr>
        <w:t>,</w:t>
      </w:r>
      <w:r w:rsidR="00A81099" w:rsidRPr="000D0071">
        <w:rPr>
          <w:rFonts w:asciiTheme="majorBidi" w:hAnsiTheme="majorBidi" w:cstheme="majorBidi"/>
          <w:sz w:val="24"/>
          <w:szCs w:val="24"/>
          <w:lang w:bidi="ar-SA"/>
        </w:rPr>
        <w:t xml:space="preserve"> and more specific outcome assessments are needed to conclude which target is definitely better.</w:t>
      </w:r>
    </w:p>
    <w:p w14:paraId="4B7F5A33" w14:textId="77777777" w:rsidR="00A81099" w:rsidRPr="000D0071" w:rsidRDefault="00A81099" w:rsidP="00AD5452">
      <w:pPr>
        <w:autoSpaceDE w:val="0"/>
        <w:autoSpaceDN w:val="0"/>
        <w:bidi w:val="0"/>
        <w:adjustRightInd w:val="0"/>
        <w:spacing w:after="0" w:line="240" w:lineRule="auto"/>
        <w:jc w:val="both"/>
        <w:rPr>
          <w:rFonts w:asciiTheme="majorBidi" w:hAnsiTheme="majorBidi" w:cstheme="majorBidi"/>
          <w:sz w:val="24"/>
          <w:szCs w:val="24"/>
        </w:rPr>
        <w:sectPr w:rsidR="00A81099" w:rsidRPr="000D0071" w:rsidSect="00A81099">
          <w:footerReference w:type="default" r:id="rId9"/>
          <w:pgSz w:w="11906" w:h="16838"/>
          <w:pgMar w:top="1440" w:right="1440" w:bottom="1440" w:left="1440" w:header="709" w:footer="709" w:gutter="0"/>
          <w:lnNumType w:countBy="1" w:restart="continuous"/>
          <w:cols w:space="708"/>
          <w:rtlGutter/>
          <w:docGrid w:linePitch="360"/>
        </w:sectPr>
      </w:pPr>
    </w:p>
    <w:p w14:paraId="6FB445DE" w14:textId="77777777" w:rsidR="00A81099" w:rsidRPr="000D0071" w:rsidRDefault="00A81099" w:rsidP="00AD5452">
      <w:pPr>
        <w:pStyle w:val="Caption"/>
        <w:keepNext/>
        <w:bidi w:val="0"/>
        <w:rPr>
          <w:sz w:val="24"/>
          <w:szCs w:val="24"/>
        </w:rPr>
      </w:pPr>
      <w:r w:rsidRPr="000D0071">
        <w:rPr>
          <w:sz w:val="24"/>
          <w:szCs w:val="24"/>
        </w:rPr>
        <w:lastRenderedPageBreak/>
        <w:t xml:space="preserve">Table </w:t>
      </w:r>
      <w:proofErr w:type="gramStart"/>
      <w:r w:rsidRPr="000D0071">
        <w:rPr>
          <w:sz w:val="24"/>
          <w:szCs w:val="24"/>
        </w:rPr>
        <w:t xml:space="preserve">1  </w:t>
      </w:r>
      <w:r w:rsidR="003F32C1" w:rsidRPr="000D0071">
        <w:rPr>
          <w:sz w:val="24"/>
          <w:szCs w:val="24"/>
        </w:rPr>
        <w:t>Main</w:t>
      </w:r>
      <w:proofErr w:type="gramEnd"/>
      <w:r w:rsidR="003F32C1" w:rsidRPr="000D0071">
        <w:rPr>
          <w:sz w:val="24"/>
          <w:szCs w:val="24"/>
        </w:rPr>
        <w:t xml:space="preserve"> characteristics of studies</w:t>
      </w:r>
    </w:p>
    <w:tbl>
      <w:tblPr>
        <w:tblStyle w:val="TableGrid1"/>
        <w:tblW w:w="12441" w:type="dxa"/>
        <w:tblInd w:w="1005" w:type="dxa"/>
        <w:tblLayout w:type="fixed"/>
        <w:tblLook w:val="04A0" w:firstRow="1" w:lastRow="0" w:firstColumn="1" w:lastColumn="0" w:noHBand="0" w:noVBand="1"/>
      </w:tblPr>
      <w:tblGrid>
        <w:gridCol w:w="392"/>
        <w:gridCol w:w="1559"/>
        <w:gridCol w:w="992"/>
        <w:gridCol w:w="1276"/>
        <w:gridCol w:w="1418"/>
        <w:gridCol w:w="1842"/>
        <w:gridCol w:w="1560"/>
        <w:gridCol w:w="1701"/>
        <w:gridCol w:w="1701"/>
      </w:tblGrid>
      <w:tr w:rsidR="00A81099" w:rsidRPr="000D0071" w14:paraId="3C5615E0" w14:textId="77777777" w:rsidTr="007C16A0">
        <w:tc>
          <w:tcPr>
            <w:tcW w:w="392" w:type="dxa"/>
          </w:tcPr>
          <w:p w14:paraId="71E952B3" w14:textId="77777777" w:rsidR="00A81099" w:rsidRPr="000D0071" w:rsidRDefault="00A81099" w:rsidP="00AD5452">
            <w:pPr>
              <w:bidi w:val="0"/>
              <w:jc w:val="both"/>
              <w:rPr>
                <w:rFonts w:asciiTheme="majorBidi" w:hAnsiTheme="majorBidi" w:cstheme="majorBidi"/>
                <w:sz w:val="24"/>
                <w:szCs w:val="24"/>
                <w:lang w:bidi="fa-IR"/>
              </w:rPr>
            </w:pPr>
          </w:p>
        </w:tc>
        <w:tc>
          <w:tcPr>
            <w:tcW w:w="1559" w:type="dxa"/>
          </w:tcPr>
          <w:p w14:paraId="1F16A36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reference</w:t>
            </w:r>
          </w:p>
        </w:tc>
        <w:tc>
          <w:tcPr>
            <w:tcW w:w="992" w:type="dxa"/>
          </w:tcPr>
          <w:p w14:paraId="4286679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target</w:t>
            </w:r>
          </w:p>
        </w:tc>
        <w:tc>
          <w:tcPr>
            <w:tcW w:w="1276" w:type="dxa"/>
          </w:tcPr>
          <w:p w14:paraId="39405A1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age</w:t>
            </w:r>
          </w:p>
        </w:tc>
        <w:tc>
          <w:tcPr>
            <w:tcW w:w="1418" w:type="dxa"/>
          </w:tcPr>
          <w:p w14:paraId="74CD804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Sample size</w:t>
            </w:r>
          </w:p>
        </w:tc>
        <w:tc>
          <w:tcPr>
            <w:tcW w:w="1842" w:type="dxa"/>
          </w:tcPr>
          <w:p w14:paraId="0ABEB55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on-period- baseline</w:t>
            </w:r>
          </w:p>
        </w:tc>
        <w:tc>
          <w:tcPr>
            <w:tcW w:w="1560" w:type="dxa"/>
          </w:tcPr>
          <w:p w14:paraId="513F1E7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off-period- baseline</w:t>
            </w:r>
          </w:p>
        </w:tc>
        <w:tc>
          <w:tcPr>
            <w:tcW w:w="1701" w:type="dxa"/>
          </w:tcPr>
          <w:p w14:paraId="7D80E25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Follow up period</w:t>
            </w:r>
          </w:p>
          <w:p w14:paraId="54773FE0" w14:textId="7A4626FB" w:rsidR="00A81099" w:rsidRPr="000D0071" w:rsidRDefault="00873F26" w:rsidP="008B2B95">
            <w:pPr>
              <w:bidi w:val="0"/>
              <w:jc w:val="both"/>
              <w:rPr>
                <w:rFonts w:asciiTheme="majorBidi" w:hAnsiTheme="majorBidi" w:cstheme="majorBidi"/>
                <w:sz w:val="24"/>
                <w:szCs w:val="24"/>
                <w:lang w:bidi="fa-IR"/>
              </w:rPr>
            </w:pPr>
            <w:r>
              <w:rPr>
                <w:rFonts w:asciiTheme="majorBidi" w:hAnsiTheme="majorBidi" w:cstheme="majorBidi"/>
                <w:sz w:val="24"/>
                <w:szCs w:val="24"/>
              </w:rPr>
              <w:fldChar w:fldCharType="begin">
                <w:fldData xml:space="preserve">PEVuZE5vdGU+PENpdGUgRXhjbHVkZVllYXI9IjEiPjxBdXRob3I+QmVsYcOvZG91bmk8L0F1dGhv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</w:fldData>
              </w:fldChar>
            </w:r>
            <w:r w:rsidR="008B2B95">
              <w:rPr>
                <w:rFonts w:asciiTheme="majorBidi" w:hAnsiTheme="majorBidi" w:cstheme="majorBidi"/>
                <w:sz w:val="24"/>
                <w:szCs w:val="24"/>
                <w:lang w:bidi="fa-IR"/>
              </w:rPr>
              <w:instrText xml:space="preserve"> ADDIN EN.CITE </w:instrText>
            </w:r>
            <w:r w:rsidR="008B2B95">
              <w:rPr>
                <w:rFonts w:asciiTheme="majorBidi" w:hAnsiTheme="majorBidi" w:cstheme="majorBidi"/>
                <w:sz w:val="24"/>
                <w:szCs w:val="24"/>
              </w:rPr>
              <w:fldChar w:fldCharType="begin">
                <w:fldData xml:space="preserve">PEVuZE5vdGU+PENpdGUgRXhjbHVkZVllYXI9IjEiPjxBdXRob3I+QmVsYcOvZG91bmk8L0F1dGhv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</w:fldData>
              </w:fldChar>
            </w:r>
            <w:r w:rsidR="008B2B95">
              <w:rPr>
                <w:rFonts w:asciiTheme="majorBidi" w:hAnsiTheme="majorBidi" w:cstheme="majorBidi"/>
                <w:sz w:val="24"/>
                <w:szCs w:val="24"/>
                <w:lang w:bidi="fa-IR"/>
              </w:rPr>
              <w:instrText xml:space="preserve"> ADDIN EN.CITE.DATA </w:instrText>
            </w:r>
            <w:r w:rsidR="008B2B95">
              <w:rPr>
                <w:rFonts w:asciiTheme="majorBidi" w:hAnsiTheme="majorBidi" w:cstheme="majorBidi"/>
                <w:sz w:val="24"/>
                <w:szCs w:val="24"/>
              </w:rPr>
            </w:r>
            <w:r w:rsidR="008B2B95">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008B2B95">
              <w:rPr>
                <w:rFonts w:asciiTheme="majorBidi" w:hAnsiTheme="majorBidi" w:cstheme="majorBidi"/>
                <w:noProof/>
                <w:sz w:val="24"/>
                <w:szCs w:val="24"/>
                <w:lang w:bidi="fa-IR"/>
              </w:rPr>
              <w:t>[</w:t>
            </w:r>
            <w:hyperlink w:anchor="_ENREF_22" w:tooltip="Belaïdouni, 2021 #1817" w:history="1">
              <w:r w:rsidR="008B2B95">
                <w:rPr>
                  <w:rFonts w:asciiTheme="majorBidi" w:hAnsiTheme="majorBidi" w:cstheme="majorBidi"/>
                  <w:noProof/>
                  <w:sz w:val="24"/>
                  <w:szCs w:val="24"/>
                  <w:lang w:bidi="fa-IR"/>
                </w:rPr>
                <w:t>22</w:t>
              </w:r>
            </w:hyperlink>
            <w:r w:rsidR="008B2B95">
              <w:rPr>
                <w:rFonts w:asciiTheme="majorBidi" w:hAnsiTheme="majorBidi" w:cstheme="majorBidi"/>
                <w:noProof/>
                <w:sz w:val="24"/>
                <w:szCs w:val="24"/>
                <w:lang w:bidi="fa-IR"/>
              </w:rPr>
              <w:t>]</w:t>
            </w:r>
            <w:r>
              <w:rPr>
                <w:rFonts w:asciiTheme="majorBidi" w:hAnsiTheme="majorBidi" w:cstheme="majorBidi"/>
                <w:sz w:val="24"/>
                <w:szCs w:val="24"/>
              </w:rPr>
              <w:fldChar w:fldCharType="end"/>
            </w:r>
          </w:p>
        </w:tc>
        <w:tc>
          <w:tcPr>
            <w:tcW w:w="1701" w:type="dxa"/>
          </w:tcPr>
          <w:p w14:paraId="7DDA575A" w14:textId="77777777" w:rsidR="00A81099" w:rsidRPr="000D0071" w:rsidRDefault="0078178C"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Location</w:t>
            </w:r>
          </w:p>
        </w:tc>
      </w:tr>
      <w:tr w:rsidR="00A81099" w:rsidRPr="000D0071" w14:paraId="6B72FDA9" w14:textId="77777777" w:rsidTr="007C16A0">
        <w:tc>
          <w:tcPr>
            <w:tcW w:w="392" w:type="dxa"/>
          </w:tcPr>
          <w:p w14:paraId="4D9207B8"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ku-Arab-IQ"/>
              </w:rPr>
              <w:t>1</w:t>
            </w:r>
          </w:p>
        </w:tc>
        <w:tc>
          <w:tcPr>
            <w:tcW w:w="1559" w:type="dxa"/>
          </w:tcPr>
          <w:p w14:paraId="763EF369" w14:textId="1C972992" w:rsidR="00A81099" w:rsidRPr="000D0071" w:rsidRDefault="00A81099" w:rsidP="008B2B95">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Odekerken</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&lt;EndNote&gt;&lt;Cite&gt;&lt;Author&gt;Odekerken&lt;/Author&gt;&lt;Year&gt;2013&lt;/Year&gt;&lt;RecNum&gt;2713&lt;/RecNum&gt;&lt;DisplayText&gt;[14]&lt;/DisplayText&gt;&lt;record&gt;&lt;rec-number&gt;2713&lt;/rec-number&gt;&lt;foreign-keys&gt;&lt;key app="EN" db-id="trfap5tdw2rf0keerz5v9xve5vraa9pf0aft"&gt;2713&lt;/key&gt;&lt;/foreign-keys&gt;&lt;ref-type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4" w:tooltip="Odekerken, 2013 #2713" w:history="1">
              <w:r w:rsidR="008B2B95">
                <w:rPr>
                  <w:rFonts w:asciiTheme="majorBidi" w:hAnsiTheme="majorBidi" w:cstheme="majorBidi"/>
                  <w:noProof/>
                  <w:sz w:val="24"/>
                  <w:szCs w:val="24"/>
                </w:rPr>
                <w:t>14</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680CED9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304A49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742ACE54"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fa-IR"/>
              </w:rPr>
              <w:t>59·1±</w:t>
            </w:r>
            <w:r w:rsidRPr="000D0071">
              <w:rPr>
                <w:rFonts w:asciiTheme="majorBidi" w:hAnsiTheme="majorBidi" w:cstheme="majorBidi"/>
                <w:sz w:val="24"/>
                <w:szCs w:val="24"/>
                <w:lang w:bidi="ku-Arab-IQ"/>
              </w:rPr>
              <w:t xml:space="preserve"> 7.8</w:t>
            </w:r>
          </w:p>
          <w:p w14:paraId="293A636E"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ku-Arab-IQ"/>
              </w:rPr>
              <w:t>60.9</w:t>
            </w:r>
            <w:r w:rsidRPr="000D0071">
              <w:rPr>
                <w:rFonts w:asciiTheme="majorBidi" w:hAnsiTheme="majorBidi" w:cstheme="majorBidi"/>
                <w:sz w:val="24"/>
                <w:szCs w:val="24"/>
                <w:lang w:bidi="fa-IR"/>
              </w:rPr>
              <w:t>±</w:t>
            </w:r>
            <w:r w:rsidRPr="000D0071">
              <w:rPr>
                <w:rFonts w:asciiTheme="majorBidi" w:hAnsiTheme="majorBidi" w:cstheme="majorBidi"/>
                <w:sz w:val="24"/>
                <w:szCs w:val="24"/>
                <w:lang w:bidi="ku-Arab-IQ"/>
              </w:rPr>
              <w:t xml:space="preserve"> 7.6</w:t>
            </w:r>
          </w:p>
        </w:tc>
        <w:tc>
          <w:tcPr>
            <w:tcW w:w="1418" w:type="dxa"/>
          </w:tcPr>
          <w:p w14:paraId="400530A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w:t>
            </w:r>
          </w:p>
          <w:p w14:paraId="222756C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w:t>
            </w:r>
          </w:p>
        </w:tc>
        <w:tc>
          <w:tcPr>
            <w:tcW w:w="1842" w:type="dxa"/>
          </w:tcPr>
          <w:p w14:paraId="5A38ABF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16±8</w:t>
            </w:r>
          </w:p>
          <w:p w14:paraId="4B29175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17±9.9</w:t>
            </w:r>
          </w:p>
        </w:tc>
        <w:tc>
          <w:tcPr>
            <w:tcW w:w="1560" w:type="dxa"/>
          </w:tcPr>
          <w:p w14:paraId="02722A5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43.8±13.5</w:t>
            </w:r>
          </w:p>
          <w:p w14:paraId="70CE55F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44.4±15.5</w:t>
            </w:r>
          </w:p>
        </w:tc>
        <w:tc>
          <w:tcPr>
            <w:tcW w:w="1701" w:type="dxa"/>
          </w:tcPr>
          <w:p w14:paraId="36C4DE3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701" w:type="dxa"/>
          </w:tcPr>
          <w:p w14:paraId="398CD92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A81099" w:rsidRPr="000D0071" w14:paraId="47EA8F61" w14:textId="77777777" w:rsidTr="007C16A0">
        <w:tc>
          <w:tcPr>
            <w:tcW w:w="392" w:type="dxa"/>
          </w:tcPr>
          <w:p w14:paraId="357A367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w:t>
            </w:r>
          </w:p>
        </w:tc>
        <w:tc>
          <w:tcPr>
            <w:tcW w:w="1559" w:type="dxa"/>
          </w:tcPr>
          <w:p w14:paraId="2C87D5EF" w14:textId="3BBE54D0" w:rsidR="00A81099" w:rsidRPr="000D0071" w:rsidRDefault="00A81099" w:rsidP="008B2B95">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Troche</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&lt;EndNote&gt;&lt;Cite&gt;&lt;Author&gt;Troche&lt;/Author&gt;&lt;Year&gt;2014&lt;/Year&gt;&lt;RecNum&gt;2714&lt;/RecNum&gt;&lt;DisplayText&gt;[15]&lt;/DisplayText&gt;&lt;record&gt;&lt;rec-number&gt;2714&lt;/rec-number&gt;&lt;foreign-keys&gt;&lt;key app="EN" db-id="trfap5tdw2rf0keerz5v9xve5vraa9pf0aft"&gt;2714&lt;/key&gt;&lt;/foreign-keys&gt;&lt;ref-type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1432-0460&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5" w:tooltip="Troche, 2014 #2714" w:history="1">
              <w:r w:rsidR="008B2B95">
                <w:rPr>
                  <w:rFonts w:asciiTheme="majorBidi" w:hAnsiTheme="majorBidi" w:cstheme="majorBidi"/>
                  <w:noProof/>
                  <w:sz w:val="24"/>
                  <w:szCs w:val="24"/>
                </w:rPr>
                <w:t>15</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2270AD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ED7ABD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2E8AAA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64.26±8.79</w:t>
            </w:r>
          </w:p>
          <w:p w14:paraId="02E6B39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66.5±7.02</w:t>
            </w:r>
          </w:p>
        </w:tc>
        <w:tc>
          <w:tcPr>
            <w:tcW w:w="1418" w:type="dxa"/>
          </w:tcPr>
          <w:p w14:paraId="6783635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19</w:t>
            </w:r>
          </w:p>
          <w:p w14:paraId="3686099F"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tc>
        <w:tc>
          <w:tcPr>
            <w:tcW w:w="1842" w:type="dxa"/>
          </w:tcPr>
          <w:p w14:paraId="4F2BF88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23.13±6.73</w:t>
            </w:r>
          </w:p>
          <w:p w14:paraId="64E9E56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23.43±10.64</w:t>
            </w:r>
          </w:p>
        </w:tc>
        <w:tc>
          <w:tcPr>
            <w:tcW w:w="1560" w:type="dxa"/>
          </w:tcPr>
          <w:p w14:paraId="7C12672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39.89±11.06</w:t>
            </w:r>
          </w:p>
          <w:p w14:paraId="690C08A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35.93±8.98</w:t>
            </w:r>
          </w:p>
        </w:tc>
        <w:tc>
          <w:tcPr>
            <w:tcW w:w="1701" w:type="dxa"/>
          </w:tcPr>
          <w:p w14:paraId="0DB3CAA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6 </w:t>
            </w:r>
          </w:p>
        </w:tc>
        <w:tc>
          <w:tcPr>
            <w:tcW w:w="1701" w:type="dxa"/>
          </w:tcPr>
          <w:p w14:paraId="45722B0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34457327" w14:textId="77777777" w:rsidTr="007C16A0">
        <w:tc>
          <w:tcPr>
            <w:tcW w:w="392" w:type="dxa"/>
          </w:tcPr>
          <w:p w14:paraId="0C8B472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w:t>
            </w:r>
          </w:p>
        </w:tc>
        <w:tc>
          <w:tcPr>
            <w:tcW w:w="1559" w:type="dxa"/>
          </w:tcPr>
          <w:p w14:paraId="563608AC" w14:textId="0CA8EF59" w:rsidR="00A81099" w:rsidRPr="000D0071" w:rsidRDefault="00A81099" w:rsidP="008B2B95">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Odekerken</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&lt;EndNote&gt;&lt;Cite&gt;&lt;Author&gt;Odekerken&lt;/Author&gt;&lt;Year&gt;2016&lt;/Year&gt;&lt;RecNum&gt;2717&lt;/RecNum&gt;&lt;DisplayText&gt;[16]&lt;/DisplayText&gt;&lt;record&gt;&lt;rec-number&gt;2717&lt;/rec-number&gt;&lt;foreign-keys&gt;&lt;key app="EN" db-id="trfap5tdw2rf0keerz5v9xve5vraa9pf0aft"&gt;2717&lt;/key&gt;&lt;/foreign-keys&gt;&lt;ref-type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6" w:tooltip="Odekerken, 2016 #2717" w:history="1">
              <w:r w:rsidR="008B2B95">
                <w:rPr>
                  <w:rFonts w:asciiTheme="majorBidi" w:hAnsiTheme="majorBidi" w:cstheme="majorBidi"/>
                  <w:noProof/>
                  <w:sz w:val="24"/>
                  <w:szCs w:val="24"/>
                </w:rPr>
                <w:t>16</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1F7965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424F31A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733036A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59.1±7.8</w:t>
            </w:r>
          </w:p>
          <w:p w14:paraId="1BAE330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60.9±7.6</w:t>
            </w:r>
          </w:p>
        </w:tc>
        <w:tc>
          <w:tcPr>
            <w:tcW w:w="1418" w:type="dxa"/>
          </w:tcPr>
          <w:p w14:paraId="04E7BB5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14:paraId="490B4D8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w:t>
            </w:r>
          </w:p>
        </w:tc>
        <w:tc>
          <w:tcPr>
            <w:tcW w:w="1842" w:type="dxa"/>
          </w:tcPr>
          <w:p w14:paraId="51AAFC9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27A98CB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14:paraId="2E8924F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w:t>
            </w:r>
          </w:p>
        </w:tc>
        <w:tc>
          <w:tcPr>
            <w:tcW w:w="1701" w:type="dxa"/>
          </w:tcPr>
          <w:p w14:paraId="5E5C370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701" w:type="dxa"/>
          </w:tcPr>
          <w:p w14:paraId="12B7E7D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A81099" w:rsidRPr="000D0071" w14:paraId="47E16476" w14:textId="77777777" w:rsidTr="007C16A0">
        <w:tc>
          <w:tcPr>
            <w:tcW w:w="392" w:type="dxa"/>
          </w:tcPr>
          <w:p w14:paraId="675F6F6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w:t>
            </w:r>
          </w:p>
        </w:tc>
        <w:tc>
          <w:tcPr>
            <w:tcW w:w="1559" w:type="dxa"/>
          </w:tcPr>
          <w:p w14:paraId="534223F4" w14:textId="1FB93F81" w:rsidR="00A81099" w:rsidRPr="000D0071" w:rsidRDefault="00A81099" w:rsidP="008B2B95">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Gong</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&lt;EndNote&gt;&lt;Cite&gt;&lt;Author&gt;Gong&lt;/Author&gt;&lt;Year&gt;2020&lt;/Year&gt;&lt;RecNum&gt;317&lt;/RecNum&gt;&lt;DisplayText&gt;[17]&lt;/DisplayText&gt;&lt;record&gt;&lt;rec-number&gt;317&lt;/rec-number&gt;&lt;foreign-keys&gt;&lt;key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7" w:tooltip="Gong, 2020 #652" w:history="1">
              <w:r w:rsidR="008B2B95">
                <w:rPr>
                  <w:rFonts w:asciiTheme="majorBidi" w:hAnsiTheme="majorBidi" w:cstheme="majorBidi"/>
                  <w:noProof/>
                  <w:sz w:val="24"/>
                  <w:szCs w:val="24"/>
                </w:rPr>
                <w:t>17</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2B6A177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20120EB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6FCA381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63.2±9.1</w:t>
            </w:r>
          </w:p>
          <w:p w14:paraId="3BD6FFD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62.3±10.4</w:t>
            </w:r>
          </w:p>
        </w:tc>
        <w:tc>
          <w:tcPr>
            <w:tcW w:w="1418" w:type="dxa"/>
          </w:tcPr>
          <w:p w14:paraId="422165D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28</w:t>
            </w:r>
          </w:p>
          <w:p w14:paraId="164C022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842" w:type="dxa"/>
          </w:tcPr>
          <w:p w14:paraId="7CFB7C5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26.2±7.5</w:t>
            </w:r>
          </w:p>
          <w:p w14:paraId="56DDFE3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29.0±10.0</w:t>
            </w:r>
          </w:p>
        </w:tc>
        <w:tc>
          <w:tcPr>
            <w:tcW w:w="1560" w:type="dxa"/>
          </w:tcPr>
          <w:p w14:paraId="1D6E00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701" w:type="dxa"/>
          </w:tcPr>
          <w:p w14:paraId="201A33D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4 </w:t>
            </w:r>
          </w:p>
        </w:tc>
        <w:tc>
          <w:tcPr>
            <w:tcW w:w="1701" w:type="dxa"/>
          </w:tcPr>
          <w:p w14:paraId="2843B0C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61011278" w14:textId="77777777" w:rsidTr="007C16A0">
        <w:tc>
          <w:tcPr>
            <w:tcW w:w="392" w:type="dxa"/>
          </w:tcPr>
          <w:p w14:paraId="2CD7D61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w:t>
            </w:r>
          </w:p>
        </w:tc>
        <w:tc>
          <w:tcPr>
            <w:tcW w:w="1559" w:type="dxa"/>
          </w:tcPr>
          <w:p w14:paraId="6F3DE8CE" w14:textId="0639127F" w:rsidR="00A81099" w:rsidRPr="000D0071" w:rsidRDefault="00A81099" w:rsidP="008B2B95">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Fan</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&lt;EndNote&gt;&lt;Cite&gt;&lt;Author&gt;Fan&lt;/Author&gt;&lt;Year&gt;2020&lt;/Year&gt;&lt;RecNum&gt;2715&lt;/RecNum&gt;&lt;DisplayText&gt;[18]&lt;/DisplayText&gt;&lt;record&gt;&lt;rec-number&gt;2715&lt;/rec-number&gt;&lt;foreign-keys&gt;&lt;key app="EN" db-id="trfap5tdw2rf0keerz5v9xve5vraa9pf0aft"&gt;2715&lt;/key&gt;&lt;/foreign-keys&gt;&lt;</w:instrText>
            </w:r>
            <w:r w:rsidR="008B2B95">
              <w:rPr>
                <w:rFonts w:asciiTheme="majorBidi" w:hAnsiTheme="majorBidi" w:cstheme="majorBidi" w:hint="eastAsia"/>
                <w:sz w:val="24"/>
                <w:szCs w:val="24"/>
              </w:rPr>
              <w:instrText>ref-type name="Journal Article"&gt;17&lt;/ref-type&gt;&lt;contributors&gt;&lt;authors&gt;&lt;author&gt;Fan, Shi</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Ying&lt;/author&gt;&lt;author&gt;Wang, Kai</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Liang&lt;/author&gt;&lt;author&gt;Hu, Wei&lt;/author&gt;&lt;author&gt;Eisinger, Robert S&lt;/author&gt;&lt;author&gt;Han, Alexander&lt;/author&gt;&lt;author&gt;Han, Chun</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Lei&lt;/author&gt;&lt;author&gt;Wang, Qiao&lt;/author&gt;&lt;author&gt;Michitomo, Shimabukuro&lt;/author&gt;&lt;author&gt;Zhang, Jian</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Guo&lt;/author&gt;&lt;author&gt;Wang, Feng&lt;/author&gt;&lt;/authors&gt;&lt;/contributors&gt;&lt;titles&gt;&lt;title&gt;Pallidal versus subthalamic nucleus deep brain stimulation for levodopa</w:instrText>
            </w:r>
            <w:r w:rsidR="008B2B95">
              <w:rPr>
                <w:rFonts w:asciiTheme="majorBidi" w:hAnsiTheme="majorBidi" w:cstheme="majorBidi" w:hint="eastAsia"/>
                <w:sz w:val="24"/>
                <w:szCs w:val="24"/>
              </w:rPr>
              <w:instrText>‐</w:instrText>
            </w:r>
            <w:r w:rsidR="008B2B95">
              <w:rPr>
                <w:rFonts w:asciiTheme="majorBidi" w:hAnsiTheme="majorBidi" w:cstheme="majorBidi" w:hint="eastAsia"/>
                <w:sz w:val="24"/>
                <w:szCs w:val="24"/>
              </w:rPr>
              <w:instrText>induced dyskinesia&lt;/tit</w:instrText>
            </w:r>
            <w:r w:rsidR="008B2B95">
              <w:rPr>
                <w:rFonts w:asciiTheme="majorBidi" w:hAnsiTheme="majorBidi" w:cstheme="majorBidi"/>
                <w:sz w:val="24"/>
                <w:szCs w:val="24"/>
              </w:rPr>
              <w:instrTex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8" w:tooltip="Fan, 2020 #2715" w:history="1">
              <w:r w:rsidR="008B2B95">
                <w:rPr>
                  <w:rFonts w:asciiTheme="majorBidi" w:hAnsiTheme="majorBidi" w:cstheme="majorBidi"/>
                  <w:noProof/>
                  <w:sz w:val="24"/>
                  <w:szCs w:val="24"/>
                </w:rPr>
                <w:t>18</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351911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1DC5615F"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383528D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60.43±8.44</w:t>
            </w:r>
          </w:p>
          <w:p w14:paraId="6A6D9EB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59.65±9.11</w:t>
            </w:r>
          </w:p>
        </w:tc>
        <w:tc>
          <w:tcPr>
            <w:tcW w:w="1418" w:type="dxa"/>
          </w:tcPr>
          <w:p w14:paraId="0A6DE88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w:t>
            </w:r>
          </w:p>
          <w:p w14:paraId="357E896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w:t>
            </w:r>
          </w:p>
        </w:tc>
        <w:tc>
          <w:tcPr>
            <w:tcW w:w="1842" w:type="dxa"/>
          </w:tcPr>
          <w:p w14:paraId="52698EF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369E076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50.68±15.36</w:t>
            </w:r>
          </w:p>
          <w:p w14:paraId="678DB47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47.85±14.95</w:t>
            </w:r>
          </w:p>
        </w:tc>
        <w:tc>
          <w:tcPr>
            <w:tcW w:w="1701" w:type="dxa"/>
          </w:tcPr>
          <w:p w14:paraId="4250CA6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18.26±8.38 and </w:t>
            </w:r>
          </w:p>
          <w:p w14:paraId="307128A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21.60±8.79</w:t>
            </w:r>
          </w:p>
          <w:p w14:paraId="00319611" w14:textId="77777777" w:rsidR="00A81099" w:rsidRPr="000D0071" w:rsidRDefault="00A81099" w:rsidP="00AD5452">
            <w:pPr>
              <w:bidi w:val="0"/>
              <w:jc w:val="both"/>
              <w:rPr>
                <w:rFonts w:asciiTheme="majorBidi" w:hAnsiTheme="majorBidi" w:cstheme="majorBidi"/>
                <w:sz w:val="24"/>
                <w:szCs w:val="24"/>
                <w:lang w:bidi="fa-IR"/>
              </w:rPr>
            </w:pPr>
          </w:p>
        </w:tc>
        <w:tc>
          <w:tcPr>
            <w:tcW w:w="1701" w:type="dxa"/>
          </w:tcPr>
          <w:p w14:paraId="0956C64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1EB62832" w14:textId="77777777" w:rsidTr="007C16A0">
        <w:tc>
          <w:tcPr>
            <w:tcW w:w="392" w:type="dxa"/>
          </w:tcPr>
          <w:p w14:paraId="012E5FCD" w14:textId="77777777" w:rsidR="00A81099" w:rsidRPr="000D0071" w:rsidRDefault="00A81099" w:rsidP="00AD5452">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559" w:type="dxa"/>
          </w:tcPr>
          <w:p w14:paraId="6B1DFA56" w14:textId="20BEFCE5" w:rsidR="00A81099" w:rsidRPr="000D0071" w:rsidRDefault="00A81099" w:rsidP="008B2B95">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Celiker</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&lt;EndNote&gt;&lt;Cite&gt;&lt;Author&gt;Celiker&lt;/Author&gt;&lt;Year&gt;2019&lt;/Year&gt;&lt;RecNum&gt;320&lt;/RecNum&gt;&lt;DisplayText&gt;[23]&lt;/DisplayText&gt;&lt;record&gt;&lt;rec-number&gt;320&lt;/rec-number&gt;&lt;foreign-keys&gt;&lt;key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23" w:tooltip="Celiker, 2019 #320" w:history="1">
              <w:r w:rsidR="008B2B95">
                <w:rPr>
                  <w:rFonts w:asciiTheme="majorBidi" w:hAnsiTheme="majorBidi" w:cstheme="majorBidi"/>
                  <w:noProof/>
                  <w:sz w:val="24"/>
                  <w:szCs w:val="24"/>
                </w:rPr>
                <w:t>23</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8199E4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09DA7B9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DC4095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54±4.51</w:t>
            </w:r>
          </w:p>
          <w:p w14:paraId="04A69B3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56.16±9.6</w:t>
            </w:r>
          </w:p>
        </w:tc>
        <w:tc>
          <w:tcPr>
            <w:tcW w:w="1418" w:type="dxa"/>
          </w:tcPr>
          <w:p w14:paraId="069D02D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p w14:paraId="5083C47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842" w:type="dxa"/>
          </w:tcPr>
          <w:p w14:paraId="6A1587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22.50±6.65</w:t>
            </w:r>
          </w:p>
          <w:p w14:paraId="57005F3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22.16±6.55</w:t>
            </w:r>
          </w:p>
        </w:tc>
        <w:tc>
          <w:tcPr>
            <w:tcW w:w="1560" w:type="dxa"/>
          </w:tcPr>
          <w:p w14:paraId="445177E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49.00±13.57</w:t>
            </w:r>
          </w:p>
          <w:p w14:paraId="0471B83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47.00±14.01</w:t>
            </w:r>
          </w:p>
        </w:tc>
        <w:tc>
          <w:tcPr>
            <w:tcW w:w="1701" w:type="dxa"/>
          </w:tcPr>
          <w:p w14:paraId="19B564B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24 </w:t>
            </w:r>
          </w:p>
        </w:tc>
        <w:tc>
          <w:tcPr>
            <w:tcW w:w="1701" w:type="dxa"/>
          </w:tcPr>
          <w:p w14:paraId="5EE5533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0A8E9A69" w14:textId="77777777" w:rsidTr="007C16A0">
        <w:tc>
          <w:tcPr>
            <w:tcW w:w="392" w:type="dxa"/>
          </w:tcPr>
          <w:p w14:paraId="4D30B70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7</w:t>
            </w:r>
          </w:p>
        </w:tc>
        <w:tc>
          <w:tcPr>
            <w:tcW w:w="1559" w:type="dxa"/>
          </w:tcPr>
          <w:p w14:paraId="60E9FEC6" w14:textId="68E0E403" w:rsidR="00A81099" w:rsidRPr="000D0071" w:rsidRDefault="00A81099" w:rsidP="008B2B95">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Okun</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&lt;EndNote&gt;&lt;Cite&gt;&lt;Author&gt;Okun&lt;/Author&gt;&lt;Year&gt;2014&lt;/Year&gt;&lt;RecNum&gt;2716&lt;/RecNum&gt;&lt;DisplayText&gt;[20]&lt;/DisplayText&gt;&lt;record&gt;&lt;rec-number&gt;2716&lt;/rec-number&gt;&lt;foreign-keys&gt;&lt;key app="EN" db-id="trfap5tdw2rf0keerz5v9xve5vraa9pf0aft"&gt;2716&lt;/key&gt;&lt;/foreign-keys&gt;&lt;ref-type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20" w:tooltip="Okun, 2014 #2716" w:history="1">
              <w:r w:rsidR="008B2B95">
                <w:rPr>
                  <w:rFonts w:asciiTheme="majorBidi" w:hAnsiTheme="majorBidi" w:cstheme="majorBidi"/>
                  <w:noProof/>
                  <w:sz w:val="24"/>
                  <w:szCs w:val="24"/>
                </w:rPr>
                <w:t>20</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0BDFE87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27E604B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3E4F67A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60.1±5.5</w:t>
            </w:r>
          </w:p>
          <w:p w14:paraId="07491C1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58.0±10.7</w:t>
            </w:r>
          </w:p>
        </w:tc>
        <w:tc>
          <w:tcPr>
            <w:tcW w:w="1418" w:type="dxa"/>
          </w:tcPr>
          <w:p w14:paraId="1AC823D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p w14:paraId="0B145F8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w:t>
            </w:r>
          </w:p>
        </w:tc>
        <w:tc>
          <w:tcPr>
            <w:tcW w:w="1842" w:type="dxa"/>
          </w:tcPr>
          <w:p w14:paraId="27A279A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20.8±8.68</w:t>
            </w:r>
          </w:p>
          <w:p w14:paraId="1F21651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21.3±7.56</w:t>
            </w:r>
          </w:p>
        </w:tc>
        <w:tc>
          <w:tcPr>
            <w:tcW w:w="1560" w:type="dxa"/>
          </w:tcPr>
          <w:p w14:paraId="5F30EFE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40.5±11.2</w:t>
            </w:r>
          </w:p>
          <w:p w14:paraId="736FB5F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41.2±9.32</w:t>
            </w:r>
          </w:p>
        </w:tc>
        <w:tc>
          <w:tcPr>
            <w:tcW w:w="1701" w:type="dxa"/>
          </w:tcPr>
          <w:p w14:paraId="1FA406F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p w14:paraId="72ACFE56" w14:textId="77777777" w:rsidR="00A81099" w:rsidRPr="000D0071" w:rsidRDefault="00A81099" w:rsidP="00AD5452">
            <w:pPr>
              <w:bidi w:val="0"/>
              <w:jc w:val="both"/>
              <w:rPr>
                <w:rFonts w:asciiTheme="majorBidi" w:hAnsiTheme="majorBidi" w:cstheme="majorBidi"/>
                <w:sz w:val="24"/>
                <w:szCs w:val="24"/>
                <w:lang w:bidi="fa-IR"/>
              </w:rPr>
            </w:pPr>
          </w:p>
        </w:tc>
        <w:tc>
          <w:tcPr>
            <w:tcW w:w="1701" w:type="dxa"/>
          </w:tcPr>
          <w:p w14:paraId="71A60EB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r w:rsidR="00A81099" w:rsidRPr="000D0071" w14:paraId="37778562" w14:textId="77777777" w:rsidTr="007C16A0">
        <w:tc>
          <w:tcPr>
            <w:tcW w:w="392" w:type="dxa"/>
          </w:tcPr>
          <w:p w14:paraId="1BC6563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8</w:t>
            </w:r>
          </w:p>
        </w:tc>
        <w:tc>
          <w:tcPr>
            <w:tcW w:w="1559" w:type="dxa"/>
          </w:tcPr>
          <w:p w14:paraId="22E6F618" w14:textId="20D33F62" w:rsidR="00A81099" w:rsidRPr="000D0071" w:rsidRDefault="00A81099" w:rsidP="008B2B95">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Wong</w:t>
            </w:r>
            <w:r w:rsidRPr="000D0071">
              <w:rPr>
                <w:rFonts w:asciiTheme="majorBidi" w:hAnsiTheme="majorBidi" w:cstheme="majorBidi"/>
                <w:sz w:val="24"/>
                <w:szCs w:val="24"/>
              </w:rPr>
              <w:fldChar w:fldCharType="begin"/>
            </w:r>
            <w:r w:rsidR="008B2B95">
              <w:rPr>
                <w:rFonts w:asciiTheme="majorBidi" w:hAnsiTheme="majorBidi" w:cstheme="majorBidi"/>
                <w:sz w:val="24"/>
                <w:szCs w:val="24"/>
              </w:rPr>
              <w:instrText xml:space="preserve"> ADDIN EN.CITE &lt;EndNote&gt;&lt;Cite&gt;&lt;Author&gt;Wong&lt;/Author&gt;&lt;Year&gt;2020&lt;/Year&gt;&lt;RecNum&gt;324&lt;/RecNum&gt;&lt;DisplayText&gt;[19]&lt;/DisplayText&gt;&lt;record&gt;&lt;rec-number&gt;324&lt;/rec-number&gt;&lt;foreign-keys&gt;&lt;key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8B2B95">
              <w:rPr>
                <w:rFonts w:asciiTheme="majorBidi" w:hAnsiTheme="majorBidi" w:cstheme="majorBidi"/>
                <w:noProof/>
                <w:sz w:val="24"/>
                <w:szCs w:val="24"/>
              </w:rPr>
              <w:t>[</w:t>
            </w:r>
            <w:hyperlink w:anchor="_ENREF_19" w:tooltip="Wong, 2020 #654" w:history="1">
              <w:r w:rsidR="008B2B95">
                <w:rPr>
                  <w:rFonts w:asciiTheme="majorBidi" w:hAnsiTheme="majorBidi" w:cstheme="majorBidi"/>
                  <w:noProof/>
                  <w:sz w:val="24"/>
                  <w:szCs w:val="24"/>
                </w:rPr>
                <w:t>19</w:t>
              </w:r>
            </w:hyperlink>
            <w:r w:rsidR="008B2B95">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117BB65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20EBCE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A711A6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63±8.12</w:t>
            </w:r>
          </w:p>
          <w:p w14:paraId="000F5F6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61±10.33</w:t>
            </w:r>
          </w:p>
        </w:tc>
        <w:tc>
          <w:tcPr>
            <w:tcW w:w="1418" w:type="dxa"/>
          </w:tcPr>
          <w:p w14:paraId="68CCA94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31</w:t>
            </w:r>
          </w:p>
          <w:p w14:paraId="0E87942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57</w:t>
            </w:r>
          </w:p>
        </w:tc>
        <w:tc>
          <w:tcPr>
            <w:tcW w:w="1842" w:type="dxa"/>
          </w:tcPr>
          <w:p w14:paraId="024AEDC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0F91278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47.32±11.79</w:t>
            </w:r>
          </w:p>
          <w:p w14:paraId="4EA5B13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44.12±10.45</w:t>
            </w:r>
          </w:p>
        </w:tc>
        <w:tc>
          <w:tcPr>
            <w:tcW w:w="1701" w:type="dxa"/>
          </w:tcPr>
          <w:p w14:paraId="458CA00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701" w:type="dxa"/>
          </w:tcPr>
          <w:p w14:paraId="3EE377C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bl>
    <w:p w14:paraId="7F44C3E2" w14:textId="1E9E1B97" w:rsidR="008F60CC" w:rsidRPr="000D0071" w:rsidRDefault="00A81099" w:rsidP="00AD5452">
      <w:pPr>
        <w:autoSpaceDE w:val="0"/>
        <w:autoSpaceDN w:val="0"/>
        <w:bidi w:val="0"/>
        <w:adjustRightInd w:val="0"/>
        <w:spacing w:after="0" w:line="240" w:lineRule="auto"/>
        <w:jc w:val="both"/>
        <w:rPr>
          <w:rFonts w:asciiTheme="majorBidi" w:hAnsiTheme="majorBidi" w:cstheme="majorBidi"/>
          <w:sz w:val="24"/>
          <w:szCs w:val="24"/>
        </w:rPr>
      </w:pPr>
      <w:r w:rsidRPr="000D0071">
        <w:rPr>
          <w:rFonts w:asciiTheme="majorBidi" w:hAnsiTheme="majorBidi" w:cstheme="majorBidi"/>
          <w:sz w:val="24"/>
          <w:szCs w:val="24"/>
        </w:rPr>
        <w:t xml:space="preserve">Data </w:t>
      </w:r>
      <w:r w:rsidR="007A10C7" w:rsidRPr="000D0071">
        <w:rPr>
          <w:rFonts w:asciiTheme="majorBidi" w:hAnsiTheme="majorBidi" w:cstheme="majorBidi"/>
          <w:sz w:val="24"/>
          <w:szCs w:val="24"/>
        </w:rPr>
        <w:t xml:space="preserve">presented </w:t>
      </w:r>
      <w:r w:rsidRPr="000D0071">
        <w:rPr>
          <w:rFonts w:asciiTheme="majorBidi" w:hAnsiTheme="majorBidi" w:cstheme="majorBidi"/>
          <w:sz w:val="24"/>
          <w:szCs w:val="24"/>
        </w:rPr>
        <w:t xml:space="preserve">as </w:t>
      </w:r>
      <w:proofErr w:type="spellStart"/>
      <w:r w:rsidRPr="000D0071">
        <w:rPr>
          <w:rFonts w:asciiTheme="majorBidi" w:hAnsiTheme="majorBidi" w:cstheme="majorBidi"/>
          <w:sz w:val="24"/>
          <w:szCs w:val="24"/>
        </w:rPr>
        <w:t>Mean±SD</w:t>
      </w:r>
      <w:proofErr w:type="spellEnd"/>
    </w:p>
    <w:p w14:paraId="0C1BB9A7"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1EADFB96"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13995AA6"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7D374BC5"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4D62D0FB"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62F8164E"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sectPr w:rsidR="008F60CC" w:rsidRPr="000D0071" w:rsidSect="008F60CC">
          <w:pgSz w:w="16838" w:h="11906" w:orient="landscape"/>
          <w:pgMar w:top="1440" w:right="1440" w:bottom="1440" w:left="1440" w:header="709" w:footer="709" w:gutter="0"/>
          <w:lnNumType w:countBy="1" w:restart="continuous"/>
          <w:cols w:space="708"/>
          <w:rtlGutter/>
          <w:docGrid w:linePitch="360"/>
        </w:sectPr>
      </w:pPr>
    </w:p>
    <w:p w14:paraId="627CA878"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6357E047"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b/>
          <w:bCs/>
          <w:sz w:val="24"/>
          <w:szCs w:val="24"/>
        </w:rPr>
        <w:t>DECLARATIONS</w:t>
      </w:r>
    </w:p>
    <w:p w14:paraId="3D43F815"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Acknowledgments</w:t>
      </w:r>
    </w:p>
    <w:p w14:paraId="739113DE"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 xml:space="preserve">The author would like to express his gratitude to the Clinical Research Development Unit of Imam Khomeini Hospital, Urmia University of Medical Sciences, for English editing, especially Dr. </w:t>
      </w:r>
      <w:proofErr w:type="spellStart"/>
      <w:r w:rsidRPr="000D0071">
        <w:rPr>
          <w:rFonts w:asciiTheme="majorBidi" w:hAnsiTheme="majorBidi" w:cstheme="majorBidi"/>
          <w:sz w:val="24"/>
          <w:szCs w:val="24"/>
        </w:rPr>
        <w:t>Nazila</w:t>
      </w:r>
      <w:proofErr w:type="spellEnd"/>
      <w:r w:rsidRPr="000D0071">
        <w:rPr>
          <w:rFonts w:asciiTheme="majorBidi" w:hAnsiTheme="majorBidi" w:cstheme="majorBidi"/>
          <w:sz w:val="24"/>
          <w:szCs w:val="24"/>
        </w:rPr>
        <w:t xml:space="preserve"> </w:t>
      </w:r>
      <w:proofErr w:type="spellStart"/>
      <w:r w:rsidRPr="000D0071">
        <w:rPr>
          <w:rFonts w:asciiTheme="majorBidi" w:hAnsiTheme="majorBidi" w:cstheme="majorBidi"/>
          <w:sz w:val="24"/>
          <w:szCs w:val="24"/>
        </w:rPr>
        <w:t>Farrokh</w:t>
      </w:r>
      <w:proofErr w:type="spellEnd"/>
      <w:r w:rsidRPr="000D0071">
        <w:rPr>
          <w:rFonts w:asciiTheme="majorBidi" w:hAnsiTheme="majorBidi" w:cstheme="majorBidi"/>
          <w:sz w:val="24"/>
          <w:szCs w:val="24"/>
        </w:rPr>
        <w:t xml:space="preserve"> </w:t>
      </w:r>
      <w:proofErr w:type="spellStart"/>
      <w:r w:rsidRPr="000D0071">
        <w:rPr>
          <w:rFonts w:asciiTheme="majorBidi" w:hAnsiTheme="majorBidi" w:cstheme="majorBidi"/>
          <w:sz w:val="24"/>
          <w:szCs w:val="24"/>
        </w:rPr>
        <w:t>Eslamloo</w:t>
      </w:r>
      <w:proofErr w:type="spellEnd"/>
      <w:r w:rsidR="007311FA" w:rsidRPr="000D0071">
        <w:rPr>
          <w:rFonts w:asciiTheme="majorBidi" w:hAnsiTheme="majorBidi" w:cstheme="majorBidi"/>
          <w:sz w:val="24"/>
          <w:szCs w:val="24"/>
        </w:rPr>
        <w:t>.</w:t>
      </w:r>
    </w:p>
    <w:p w14:paraId="1FB42E7A"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Authors’ contributions</w:t>
      </w:r>
    </w:p>
    <w:p w14:paraId="5E67B77D"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The author contributed solely to the article</w:t>
      </w:r>
    </w:p>
    <w:p w14:paraId="4BF726F4"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Availability of data and materials</w:t>
      </w:r>
      <w:r w:rsidRPr="000D0071">
        <w:rPr>
          <w:rFonts w:asciiTheme="majorBidi" w:hAnsiTheme="majorBidi" w:cs="Times New Roman"/>
          <w:b/>
          <w:bCs/>
          <w:sz w:val="24"/>
          <w:szCs w:val="24"/>
          <w:rtl/>
        </w:rPr>
        <w:t xml:space="preserve"> </w:t>
      </w:r>
    </w:p>
    <w:p w14:paraId="639E31BC"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Not applicable</w:t>
      </w:r>
    </w:p>
    <w:p w14:paraId="46E6E3FF"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Financial support and sponsorship</w:t>
      </w:r>
    </w:p>
    <w:p w14:paraId="22C57A4A"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None</w:t>
      </w:r>
    </w:p>
    <w:p w14:paraId="0CF13BC2"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Conflicts of interest</w:t>
      </w:r>
    </w:p>
    <w:p w14:paraId="1D8E30E9"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Single author - None</w:t>
      </w:r>
    </w:p>
    <w:p w14:paraId="72F70D4B"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Ethical approval and consent to participate</w:t>
      </w:r>
    </w:p>
    <w:p w14:paraId="0AC5EE5C" w14:textId="77777777" w:rsidR="00870BD8" w:rsidRPr="000D0071" w:rsidRDefault="00870BD8"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Not applicable.</w:t>
      </w:r>
    </w:p>
    <w:p w14:paraId="6655F97D" w14:textId="77777777" w:rsidR="00A22302" w:rsidRDefault="00A22302" w:rsidP="00AD5452">
      <w:pPr>
        <w:bidi w:val="0"/>
        <w:spacing w:line="240" w:lineRule="auto"/>
        <w:jc w:val="both"/>
        <w:rPr>
          <w:rFonts w:asciiTheme="majorBidi" w:hAnsiTheme="majorBidi" w:cstheme="majorBidi"/>
        </w:rPr>
      </w:pPr>
    </w:p>
    <w:p w14:paraId="1AC9BBB4" w14:textId="77777777" w:rsidR="00134161" w:rsidRPr="00AB6C58" w:rsidRDefault="00A51AE3" w:rsidP="00AD5452">
      <w:pPr>
        <w:bidi w:val="0"/>
        <w:spacing w:line="240" w:lineRule="auto"/>
        <w:jc w:val="both"/>
        <w:rPr>
          <w:rFonts w:asciiTheme="majorBidi" w:hAnsiTheme="majorBidi" w:cstheme="majorBidi"/>
          <w:b/>
          <w:bCs/>
        </w:rPr>
      </w:pPr>
      <w:r w:rsidRPr="00710C7F">
        <w:rPr>
          <w:rFonts w:asciiTheme="majorBidi" w:hAnsiTheme="majorBidi" w:cstheme="majorBidi"/>
          <w:b/>
          <w:bCs/>
        </w:rPr>
        <w:t>References</w:t>
      </w:r>
    </w:p>
    <w:p w14:paraId="4832AE4C" w14:textId="77777777" w:rsidR="00134161" w:rsidRDefault="00134161" w:rsidP="00AD5452">
      <w:pPr>
        <w:tabs>
          <w:tab w:val="left" w:pos="3256"/>
        </w:tabs>
        <w:bidi w:val="0"/>
        <w:spacing w:line="240" w:lineRule="auto"/>
        <w:rPr>
          <w:rFonts w:asciiTheme="majorBidi" w:hAnsiTheme="majorBidi" w:cstheme="majorBidi"/>
        </w:rPr>
      </w:pPr>
    </w:p>
    <w:p w14:paraId="63BE61F4" w14:textId="77777777" w:rsidR="008B2B95" w:rsidRPr="008B2B95" w:rsidRDefault="00134161" w:rsidP="008B2B95">
      <w:pPr>
        <w:spacing w:after="0" w:line="240" w:lineRule="auto"/>
        <w:rPr>
          <w:rFonts w:ascii="Calibri" w:hAnsi="Calibri" w:cstheme="majorBidi"/>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1" w:name="_ENREF_1"/>
      <w:r w:rsidR="008B2B95" w:rsidRPr="008B2B95">
        <w:rPr>
          <w:rFonts w:ascii="Calibri" w:hAnsi="Calibri" w:cstheme="majorBidi"/>
          <w:noProof/>
        </w:rPr>
        <w:t>1.</w:t>
      </w:r>
      <w:r w:rsidR="008B2B95" w:rsidRPr="008B2B95">
        <w:rPr>
          <w:rFonts w:ascii="Calibri" w:hAnsi="Calibri" w:cstheme="majorBidi"/>
          <w:noProof/>
        </w:rPr>
        <w:tab/>
        <w:t>Blauwendraat C, Nalls MA, Singleton AB. The genetic architecture of Parkinson's disease. The Lancet Neurology. 2020;19(2):170-8.</w:t>
      </w:r>
      <w:bookmarkEnd w:id="1"/>
    </w:p>
    <w:p w14:paraId="3311521C" w14:textId="77777777" w:rsidR="008B2B95" w:rsidRPr="008B2B95" w:rsidRDefault="008B2B95" w:rsidP="008B2B95">
      <w:pPr>
        <w:spacing w:after="0" w:line="240" w:lineRule="auto"/>
        <w:rPr>
          <w:rFonts w:ascii="Calibri" w:hAnsi="Calibri" w:cstheme="majorBidi"/>
          <w:noProof/>
        </w:rPr>
      </w:pPr>
      <w:bookmarkStart w:id="2" w:name="_ENREF_2"/>
      <w:r w:rsidRPr="008B2B95">
        <w:rPr>
          <w:rFonts w:ascii="Calibri" w:hAnsi="Calibri" w:cstheme="majorBidi"/>
          <w:noProof/>
        </w:rPr>
        <w:t>2.</w:t>
      </w:r>
      <w:r w:rsidRPr="008B2B95">
        <w:rPr>
          <w:rFonts w:ascii="Calibri" w:hAnsi="Calibri" w:cstheme="majorBidi"/>
          <w:noProof/>
        </w:rPr>
        <w:tab/>
        <w:t>Raza C, Anjum R. Parkinson's disease: Mechanisms, translational models and management strategies. Life sciences. 2019;226:77-90.</w:t>
      </w:r>
      <w:bookmarkEnd w:id="2"/>
    </w:p>
    <w:p w14:paraId="07862A23" w14:textId="77777777" w:rsidR="008B2B95" w:rsidRPr="008B2B95" w:rsidRDefault="008B2B95" w:rsidP="008B2B95">
      <w:pPr>
        <w:spacing w:after="0" w:line="240" w:lineRule="auto"/>
        <w:rPr>
          <w:rFonts w:ascii="Calibri" w:hAnsi="Calibri" w:cstheme="majorBidi"/>
          <w:noProof/>
        </w:rPr>
      </w:pPr>
      <w:bookmarkStart w:id="3" w:name="_ENREF_3"/>
      <w:r w:rsidRPr="008B2B95">
        <w:rPr>
          <w:rFonts w:ascii="Calibri" w:hAnsi="Calibri" w:cstheme="majorBidi"/>
          <w:noProof/>
        </w:rPr>
        <w:t>3.</w:t>
      </w:r>
      <w:r w:rsidRPr="008B2B95">
        <w:rPr>
          <w:rFonts w:ascii="Calibri" w:hAnsi="Calibri" w:cstheme="majorBidi"/>
          <w:noProof/>
        </w:rPr>
        <w:tab/>
        <w:t>Tysnes O-B, Storstein A. Epidemiology of Parkinson’s disease. Journal of neural transmission. 2017;124(8):901-5.</w:t>
      </w:r>
      <w:bookmarkEnd w:id="3"/>
    </w:p>
    <w:p w14:paraId="2065481E" w14:textId="77777777" w:rsidR="008B2B95" w:rsidRPr="008B2B95" w:rsidRDefault="008B2B95" w:rsidP="008B2B95">
      <w:pPr>
        <w:spacing w:after="0" w:line="240" w:lineRule="auto"/>
        <w:rPr>
          <w:rFonts w:ascii="Calibri" w:hAnsi="Calibri" w:cstheme="majorBidi"/>
          <w:noProof/>
        </w:rPr>
      </w:pPr>
      <w:bookmarkStart w:id="4" w:name="_ENREF_4"/>
      <w:r w:rsidRPr="008B2B95">
        <w:rPr>
          <w:rFonts w:ascii="Calibri" w:hAnsi="Calibri" w:cstheme="majorBidi"/>
          <w:noProof/>
        </w:rPr>
        <w:t>4.</w:t>
      </w:r>
      <w:r w:rsidRPr="008B2B95">
        <w:rPr>
          <w:rFonts w:ascii="Calibri" w:hAnsi="Calibri" w:cstheme="majorBidi"/>
          <w:noProof/>
        </w:rPr>
        <w:tab/>
        <w:t>Poly TN, Islam MMR, Yang H-C, Li Y-CJ. Non-steroidal anti-inflammatory drugs and risk of Parkinson’s disease in the elderly population: a meta-analysis. European journal of clinical pharmacology. 2019;75(1):99-108.</w:t>
      </w:r>
      <w:bookmarkEnd w:id="4"/>
    </w:p>
    <w:p w14:paraId="58222809" w14:textId="77777777" w:rsidR="008B2B95" w:rsidRPr="008B2B95" w:rsidRDefault="008B2B95" w:rsidP="008B2B95">
      <w:pPr>
        <w:spacing w:after="0" w:line="240" w:lineRule="auto"/>
        <w:rPr>
          <w:rFonts w:ascii="Calibri" w:hAnsi="Calibri" w:cstheme="majorBidi"/>
          <w:noProof/>
        </w:rPr>
      </w:pPr>
      <w:bookmarkStart w:id="5" w:name="_ENREF_5"/>
      <w:r w:rsidRPr="008B2B95">
        <w:rPr>
          <w:rFonts w:ascii="Calibri" w:hAnsi="Calibri" w:cstheme="majorBidi"/>
          <w:noProof/>
        </w:rPr>
        <w:t>5.</w:t>
      </w:r>
      <w:r w:rsidRPr="008B2B95">
        <w:rPr>
          <w:rFonts w:ascii="Calibri" w:hAnsi="Calibri" w:cstheme="majorBidi"/>
          <w:noProof/>
        </w:rPr>
        <w:tab/>
        <w:t>Tambasco N, Romoli M, Calabresi P. Levodopa in Parkinson's Disease: Current Status and Future Developments. Curr Neuropharmacol. 2018;16(8):1239-52. PubMed PMID: 28494719. Pubmed Central PMCID: PMC6187751. Epub 2017/05/13. eng.</w:t>
      </w:r>
      <w:bookmarkEnd w:id="5"/>
    </w:p>
    <w:p w14:paraId="4CF6F4EA" w14:textId="77777777" w:rsidR="008B2B95" w:rsidRPr="008B2B95" w:rsidRDefault="008B2B95" w:rsidP="008B2B95">
      <w:pPr>
        <w:spacing w:after="0" w:line="240" w:lineRule="auto"/>
        <w:rPr>
          <w:rFonts w:ascii="Calibri" w:hAnsi="Calibri" w:cstheme="majorBidi"/>
          <w:noProof/>
        </w:rPr>
      </w:pPr>
      <w:bookmarkStart w:id="6" w:name="_ENREF_6"/>
      <w:r w:rsidRPr="008B2B95">
        <w:rPr>
          <w:rFonts w:ascii="Calibri" w:hAnsi="Calibri" w:cstheme="majorBidi"/>
          <w:noProof/>
        </w:rPr>
        <w:t>6.</w:t>
      </w:r>
      <w:r w:rsidRPr="008B2B95">
        <w:rPr>
          <w:rFonts w:ascii="Calibri" w:hAnsi="Calibri" w:cstheme="majorBidi"/>
          <w:noProof/>
        </w:rPr>
        <w:tab/>
        <w:t>de Bie RM, Clarke CE, Espay AJ, Fox SH, Lang AE. Initiation of pharmacological therapy in Parkinson's disease: when, why, and how. The Lancet Neurology. 2020;19(5):452-61.</w:t>
      </w:r>
      <w:bookmarkEnd w:id="6"/>
    </w:p>
    <w:p w14:paraId="71EDDEA7" w14:textId="77777777" w:rsidR="008B2B95" w:rsidRPr="008B2B95" w:rsidRDefault="008B2B95" w:rsidP="008B2B95">
      <w:pPr>
        <w:spacing w:after="0" w:line="240" w:lineRule="auto"/>
        <w:rPr>
          <w:rFonts w:ascii="Calibri" w:hAnsi="Calibri" w:cstheme="majorBidi"/>
          <w:noProof/>
        </w:rPr>
      </w:pPr>
      <w:bookmarkStart w:id="7" w:name="_ENREF_7"/>
      <w:r w:rsidRPr="008B2B95">
        <w:rPr>
          <w:rFonts w:ascii="Calibri" w:hAnsi="Calibri" w:cstheme="majorBidi"/>
          <w:noProof/>
        </w:rPr>
        <w:t>7.</w:t>
      </w:r>
      <w:r w:rsidRPr="008B2B95">
        <w:rPr>
          <w:rFonts w:ascii="Calibri" w:hAnsi="Calibri" w:cstheme="majorBidi"/>
          <w:noProof/>
        </w:rPr>
        <w:tab/>
        <w:t>Cushnie-Sparrow D, Adams S, Abeyesekera A, Pieterman M, Gilmore G, Jog M. Voice quality severity and responsiveness to levodopa in Parkinson’s disease. Journal of communication disorders. 2018;76:1-10.</w:t>
      </w:r>
      <w:bookmarkEnd w:id="7"/>
    </w:p>
    <w:p w14:paraId="74261BAC" w14:textId="77777777" w:rsidR="008B2B95" w:rsidRPr="008B2B95" w:rsidRDefault="008B2B95" w:rsidP="008B2B95">
      <w:pPr>
        <w:spacing w:after="0" w:line="240" w:lineRule="auto"/>
        <w:rPr>
          <w:rFonts w:ascii="Calibri" w:hAnsi="Calibri" w:cstheme="majorBidi"/>
          <w:noProof/>
        </w:rPr>
      </w:pPr>
      <w:bookmarkStart w:id="8" w:name="_ENREF_8"/>
      <w:r w:rsidRPr="008B2B95">
        <w:rPr>
          <w:rFonts w:ascii="Calibri" w:hAnsi="Calibri" w:cstheme="majorBidi"/>
          <w:noProof/>
        </w:rPr>
        <w:t>8.</w:t>
      </w:r>
      <w:r w:rsidRPr="008B2B95">
        <w:rPr>
          <w:rFonts w:ascii="Calibri" w:hAnsi="Calibri" w:cstheme="majorBidi"/>
          <w:noProof/>
        </w:rPr>
        <w:tab/>
        <w:t>Chen J-F, Cunha RA. The belated US FDA approval of the adenosine A 2A receptor antagonist istradefylline for treatment of Parkinson’s disease. Purinergic signalling. 2020:1-8.</w:t>
      </w:r>
      <w:bookmarkEnd w:id="8"/>
    </w:p>
    <w:p w14:paraId="5A109BE8" w14:textId="77777777" w:rsidR="008B2B95" w:rsidRPr="008B2B95" w:rsidRDefault="008B2B95" w:rsidP="008B2B95">
      <w:pPr>
        <w:spacing w:after="0" w:line="240" w:lineRule="auto"/>
        <w:rPr>
          <w:rFonts w:ascii="Calibri" w:hAnsi="Calibri" w:cstheme="majorBidi"/>
          <w:noProof/>
        </w:rPr>
      </w:pPr>
      <w:bookmarkStart w:id="9" w:name="_ENREF_9"/>
      <w:r w:rsidRPr="008B2B95">
        <w:rPr>
          <w:rFonts w:ascii="Calibri" w:hAnsi="Calibri" w:cstheme="majorBidi" w:hint="eastAsia"/>
          <w:noProof/>
        </w:rPr>
        <w:lastRenderedPageBreak/>
        <w:t>9.</w:t>
      </w:r>
      <w:r w:rsidRPr="008B2B95">
        <w:rPr>
          <w:rFonts w:ascii="Calibri" w:hAnsi="Calibri" w:cstheme="majorBidi" w:hint="eastAsia"/>
          <w:noProof/>
        </w:rPr>
        <w:tab/>
        <w:t>Pollak P, Krack P, Fraix V, Mendes A, Moro E, Chabardes S, et al. Intraoperative micro</w:t>
      </w:r>
      <w:r w:rsidRPr="008B2B95">
        <w:rPr>
          <w:rFonts w:ascii="Calibri" w:hAnsi="Calibri" w:cstheme="majorBidi" w:hint="eastAsia"/>
          <w:noProof/>
        </w:rPr>
        <w:t>‐</w:t>
      </w:r>
      <w:r w:rsidRPr="008B2B95">
        <w:rPr>
          <w:rFonts w:ascii="Calibri" w:hAnsi="Calibri" w:cstheme="majorBidi" w:hint="eastAsia"/>
          <w:noProof/>
        </w:rPr>
        <w:t>and macrostimulation of the subthalamic nucleus in P</w:t>
      </w:r>
      <w:r w:rsidRPr="008B2B95">
        <w:rPr>
          <w:rFonts w:ascii="Calibri" w:hAnsi="Calibri" w:cstheme="majorBidi"/>
          <w:noProof/>
        </w:rPr>
        <w:t>arkinson's disease. Movement disorders: official journal of the Movement Disorder Society. 2002;17(S3):S155-S61.</w:t>
      </w:r>
      <w:bookmarkEnd w:id="9"/>
    </w:p>
    <w:p w14:paraId="1BAD5F8B" w14:textId="77777777" w:rsidR="008B2B95" w:rsidRPr="008B2B95" w:rsidRDefault="008B2B95" w:rsidP="008B2B95">
      <w:pPr>
        <w:spacing w:after="0" w:line="240" w:lineRule="auto"/>
        <w:rPr>
          <w:rFonts w:ascii="Calibri" w:hAnsi="Calibri" w:cstheme="majorBidi"/>
          <w:noProof/>
        </w:rPr>
      </w:pPr>
      <w:bookmarkStart w:id="10" w:name="_ENREF_10"/>
      <w:r w:rsidRPr="008B2B95">
        <w:rPr>
          <w:rFonts w:ascii="Calibri" w:hAnsi="Calibri" w:cstheme="majorBidi"/>
          <w:noProof/>
        </w:rPr>
        <w:t>10.</w:t>
      </w:r>
      <w:r w:rsidRPr="008B2B95">
        <w:rPr>
          <w:rFonts w:ascii="Calibri" w:hAnsi="Calibri" w:cstheme="majorBidi"/>
          <w:noProof/>
        </w:rPr>
        <w:tab/>
        <w:t>Cernera S, Eisinger RS, Wong JK, Ho KWD, Lopes JL, To K, et al. Long-term Parkinson’s disease quality of life after staged DBS: STN vs GPi and first vs second lead. NPJ Parkinson's disease. 2020;6(1):1-10.</w:t>
      </w:r>
      <w:bookmarkEnd w:id="10"/>
    </w:p>
    <w:p w14:paraId="4FFE75FC" w14:textId="77777777" w:rsidR="008B2B95" w:rsidRPr="008B2B95" w:rsidRDefault="008B2B95" w:rsidP="008B2B95">
      <w:pPr>
        <w:spacing w:after="0" w:line="240" w:lineRule="auto"/>
        <w:rPr>
          <w:rFonts w:ascii="Calibri" w:hAnsi="Calibri" w:cstheme="majorBidi"/>
          <w:noProof/>
        </w:rPr>
      </w:pPr>
      <w:bookmarkStart w:id="11" w:name="_ENREF_11"/>
      <w:r w:rsidRPr="008B2B95">
        <w:rPr>
          <w:rFonts w:ascii="Calibri" w:hAnsi="Calibri" w:cstheme="majorBidi"/>
          <w:noProof/>
        </w:rPr>
        <w:t>11.</w:t>
      </w:r>
      <w:r w:rsidRPr="008B2B95">
        <w:rPr>
          <w:rFonts w:ascii="Calibri" w:hAnsi="Calibri" w:cstheme="majorBidi"/>
          <w:noProof/>
        </w:rPr>
        <w:tab/>
        <w:t>Wang J, Ponce FA, Tao J, Yu Hm, Liu Jy, Wang Yj, et al. Comparison of awake and asleep deep brain stimulation for Parkinson's disease: a detailed analysis through literature review. Neuromodulation: Technology at the Neural Interface. 2020;23(4):444-50.</w:t>
      </w:r>
      <w:bookmarkEnd w:id="11"/>
    </w:p>
    <w:p w14:paraId="643B5B9A" w14:textId="77777777" w:rsidR="008B2B95" w:rsidRPr="008B2B95" w:rsidRDefault="008B2B95" w:rsidP="008B2B95">
      <w:pPr>
        <w:spacing w:after="0" w:line="240" w:lineRule="auto"/>
        <w:rPr>
          <w:rFonts w:ascii="Calibri" w:hAnsi="Calibri" w:cstheme="majorBidi"/>
          <w:noProof/>
        </w:rPr>
      </w:pPr>
      <w:bookmarkStart w:id="12" w:name="_ENREF_12"/>
      <w:r w:rsidRPr="008B2B95">
        <w:rPr>
          <w:rFonts w:ascii="Calibri" w:hAnsi="Calibri" w:cstheme="majorBidi"/>
          <w:noProof/>
        </w:rPr>
        <w:t>12.</w:t>
      </w:r>
      <w:r w:rsidRPr="008B2B95">
        <w:rPr>
          <w:rFonts w:ascii="Calibri" w:hAnsi="Calibri" w:cstheme="majorBidi"/>
          <w:noProof/>
        </w:rPr>
        <w:tab/>
        <w:t>Pillon B, Ardouin C, Damier P, Krack P, Houeto J-L, Klinger H, et al. Neuropsychological changes between “off” and “on” STN or GPi stimulation in Parkinson’s disease. Neurology. 2000;55(3):411-8.</w:t>
      </w:r>
      <w:bookmarkEnd w:id="12"/>
    </w:p>
    <w:p w14:paraId="7C297BF8" w14:textId="77777777" w:rsidR="008B2B95" w:rsidRPr="008B2B95" w:rsidRDefault="008B2B95" w:rsidP="008B2B95">
      <w:pPr>
        <w:spacing w:after="0" w:line="240" w:lineRule="auto"/>
        <w:rPr>
          <w:rFonts w:ascii="Calibri" w:hAnsi="Calibri" w:cstheme="majorBidi"/>
          <w:noProof/>
        </w:rPr>
      </w:pPr>
      <w:bookmarkStart w:id="13" w:name="_ENREF_13"/>
      <w:r w:rsidRPr="008B2B95">
        <w:rPr>
          <w:rFonts w:ascii="Calibri" w:hAnsi="Calibri" w:cstheme="majorBidi"/>
          <w:noProof/>
        </w:rPr>
        <w:t>13.</w:t>
      </w:r>
      <w:r w:rsidRPr="008B2B95">
        <w:rPr>
          <w:rFonts w:ascii="Calibri" w:hAnsi="Calibri" w:cstheme="majorBidi"/>
          <w:noProof/>
        </w:rPr>
        <w:tab/>
        <w:t>Petrucci MN, Anderson RW, O’Day JJ, Kehnemouyi YM, Herron JA, Bronte-Stewart HM, editors. A closed-loop deep brain stimulation approach for mitigating burst durations in people with Parkinson’s disease. 2020 42nd Annual International Conference of the IEEE Engineering in Medicine &amp; Biology Society (EMBC); 2020: IEEE.</w:t>
      </w:r>
      <w:bookmarkEnd w:id="13"/>
    </w:p>
    <w:p w14:paraId="703339A5" w14:textId="77777777" w:rsidR="008B2B95" w:rsidRPr="008B2B95" w:rsidRDefault="008B2B95" w:rsidP="008B2B95">
      <w:pPr>
        <w:spacing w:after="0" w:line="240" w:lineRule="auto"/>
        <w:rPr>
          <w:rFonts w:ascii="Calibri" w:hAnsi="Calibri" w:cstheme="majorBidi"/>
          <w:noProof/>
        </w:rPr>
      </w:pPr>
      <w:bookmarkStart w:id="14" w:name="_ENREF_14"/>
      <w:r w:rsidRPr="008B2B95">
        <w:rPr>
          <w:rFonts w:ascii="Calibri" w:hAnsi="Calibri" w:cstheme="majorBidi"/>
          <w:noProof/>
        </w:rPr>
        <w:t>14.</w:t>
      </w:r>
      <w:r w:rsidRPr="008B2B95">
        <w:rPr>
          <w:rFonts w:ascii="Calibri" w:hAnsi="Calibri" w:cstheme="majorBidi"/>
          <w:noProof/>
        </w:rPr>
        <w:tab/>
        <w:t>Odekerken VJ, van Laar T, Staal MJ, Mosch A, Hoffmann CF, Nijssen PC, et al. Subthalamic nucleus versus globus pallidus bilateral deep brain stimulation for advanced Parkinson's disease (NSTAPS study): a randomised controlled trial. The Lancet Neurology. 2013;12(1):37-44.</w:t>
      </w:r>
      <w:bookmarkEnd w:id="14"/>
    </w:p>
    <w:p w14:paraId="73C46AA4" w14:textId="77777777" w:rsidR="008B2B95" w:rsidRPr="008B2B95" w:rsidRDefault="008B2B95" w:rsidP="008B2B95">
      <w:pPr>
        <w:spacing w:after="0" w:line="240" w:lineRule="auto"/>
        <w:rPr>
          <w:rFonts w:ascii="Calibri" w:hAnsi="Calibri" w:cstheme="majorBidi"/>
          <w:noProof/>
        </w:rPr>
      </w:pPr>
      <w:bookmarkStart w:id="15" w:name="_ENREF_15"/>
      <w:r w:rsidRPr="008B2B95">
        <w:rPr>
          <w:rFonts w:ascii="Calibri" w:hAnsi="Calibri" w:cstheme="majorBidi"/>
          <w:noProof/>
        </w:rPr>
        <w:t>15.</w:t>
      </w:r>
      <w:r w:rsidRPr="008B2B95">
        <w:rPr>
          <w:rFonts w:ascii="Calibri" w:hAnsi="Calibri" w:cstheme="majorBidi"/>
          <w:noProof/>
        </w:rPr>
        <w:tab/>
        <w:t>Troche MS, Brandimore AE, Foote KD, Morishita T, Chen D, Hegland KW, et al. Swallowing outcomes following unilateral STN vs. GPi surgery: a retrospective analysis. Dysphagia. 2014;29(4):425-31.</w:t>
      </w:r>
      <w:bookmarkEnd w:id="15"/>
    </w:p>
    <w:p w14:paraId="08A3B0D7" w14:textId="77777777" w:rsidR="008B2B95" w:rsidRPr="008B2B95" w:rsidRDefault="008B2B95" w:rsidP="008B2B95">
      <w:pPr>
        <w:spacing w:after="0" w:line="240" w:lineRule="auto"/>
        <w:rPr>
          <w:rFonts w:ascii="Calibri" w:hAnsi="Calibri" w:cstheme="majorBidi"/>
          <w:noProof/>
        </w:rPr>
      </w:pPr>
      <w:bookmarkStart w:id="16" w:name="_ENREF_16"/>
      <w:r w:rsidRPr="008B2B95">
        <w:rPr>
          <w:rFonts w:ascii="Calibri" w:hAnsi="Calibri" w:cstheme="majorBidi"/>
          <w:noProof/>
        </w:rPr>
        <w:t>16.</w:t>
      </w:r>
      <w:r w:rsidRPr="008B2B95">
        <w:rPr>
          <w:rFonts w:ascii="Calibri" w:hAnsi="Calibri" w:cstheme="majorBidi"/>
          <w:noProof/>
        </w:rPr>
        <w:tab/>
        <w:t>Odekerken VJ, Boel JA, Schmand BA, de Haan RJ, Figee M, van den Munckhof P, et al. GPi vs STN deep brain stimulation for Parkinson disease: three-year follow-up. Neurology. 2016;86(8):755-61.</w:t>
      </w:r>
      <w:bookmarkEnd w:id="16"/>
    </w:p>
    <w:p w14:paraId="690E89AF" w14:textId="77777777" w:rsidR="008B2B95" w:rsidRPr="008B2B95" w:rsidRDefault="008B2B95" w:rsidP="008B2B95">
      <w:pPr>
        <w:spacing w:after="0" w:line="240" w:lineRule="auto"/>
        <w:rPr>
          <w:rFonts w:ascii="Calibri" w:hAnsi="Calibri" w:cstheme="majorBidi"/>
          <w:noProof/>
        </w:rPr>
      </w:pPr>
      <w:bookmarkStart w:id="17" w:name="_ENREF_17"/>
      <w:r w:rsidRPr="008B2B95">
        <w:rPr>
          <w:rFonts w:ascii="Calibri" w:hAnsi="Calibri" w:cstheme="majorBidi"/>
          <w:noProof/>
        </w:rPr>
        <w:t>17.</w:t>
      </w:r>
      <w:r w:rsidRPr="008B2B95">
        <w:rPr>
          <w:rFonts w:ascii="Calibri" w:hAnsi="Calibri" w:cstheme="majorBidi"/>
          <w:noProof/>
        </w:rPr>
        <w:tab/>
        <w:t>Gong S, Xu M, Tao Y, Jin H, Liu Y, Sun X, et al. Comparison of Subthalamic Nucleus and Globus Pallidus Internus Deep Brain Stimulation Surgery on Parkinson Disease–Related Pain. World neurosurgery. 2020;135:e94-e9.</w:t>
      </w:r>
      <w:bookmarkEnd w:id="17"/>
    </w:p>
    <w:p w14:paraId="25191033" w14:textId="77777777" w:rsidR="008B2B95" w:rsidRPr="008B2B95" w:rsidRDefault="008B2B95" w:rsidP="008B2B95">
      <w:pPr>
        <w:spacing w:after="0" w:line="240" w:lineRule="auto"/>
        <w:rPr>
          <w:rFonts w:ascii="Calibri" w:hAnsi="Calibri" w:cstheme="majorBidi"/>
          <w:noProof/>
        </w:rPr>
      </w:pPr>
      <w:bookmarkStart w:id="18" w:name="_ENREF_18"/>
      <w:r w:rsidRPr="008B2B95">
        <w:rPr>
          <w:rFonts w:ascii="Calibri" w:hAnsi="Calibri" w:cstheme="majorBidi"/>
          <w:noProof/>
        </w:rPr>
        <w:t>18.</w:t>
      </w:r>
      <w:r w:rsidRPr="008B2B95">
        <w:rPr>
          <w:rFonts w:ascii="Calibri" w:hAnsi="Calibri" w:cstheme="majorBidi"/>
          <w:noProof/>
        </w:rPr>
        <w:tab/>
        <w:t>Fan SY, Wang KL, Hu W, Eisinger RS, Han A,</w:t>
      </w:r>
      <w:r w:rsidRPr="008B2B95">
        <w:rPr>
          <w:rFonts w:ascii="Calibri" w:hAnsi="Calibri" w:cstheme="majorBidi" w:hint="eastAsia"/>
          <w:noProof/>
        </w:rPr>
        <w:t xml:space="preserve"> Han CL, et al. Pallidal versus subthalamic nucleus deep brain stimulation for levodopa</w:t>
      </w:r>
      <w:r w:rsidRPr="008B2B95">
        <w:rPr>
          <w:rFonts w:ascii="Calibri" w:hAnsi="Calibri" w:cstheme="majorBidi" w:hint="eastAsia"/>
          <w:noProof/>
        </w:rPr>
        <w:t>‐</w:t>
      </w:r>
      <w:r w:rsidRPr="008B2B95">
        <w:rPr>
          <w:rFonts w:ascii="Calibri" w:hAnsi="Calibri" w:cstheme="majorBidi" w:hint="eastAsia"/>
          <w:noProof/>
        </w:rPr>
        <w:t>induced dyskinesia. Annals of clinical and translational neurology. 2020;7(1):59-68.</w:t>
      </w:r>
      <w:bookmarkEnd w:id="18"/>
    </w:p>
    <w:p w14:paraId="53244416" w14:textId="77777777" w:rsidR="008B2B95" w:rsidRPr="008B2B95" w:rsidRDefault="008B2B95" w:rsidP="008B2B95">
      <w:pPr>
        <w:spacing w:after="0" w:line="240" w:lineRule="auto"/>
        <w:rPr>
          <w:rFonts w:ascii="Calibri" w:hAnsi="Calibri" w:cstheme="majorBidi"/>
          <w:noProof/>
        </w:rPr>
      </w:pPr>
      <w:bookmarkStart w:id="19" w:name="_ENREF_19"/>
      <w:r w:rsidRPr="008B2B95">
        <w:rPr>
          <w:rFonts w:ascii="Calibri" w:hAnsi="Calibri" w:cstheme="majorBidi"/>
          <w:noProof/>
        </w:rPr>
        <w:t>19.</w:t>
      </w:r>
      <w:r w:rsidRPr="008B2B95">
        <w:rPr>
          <w:rFonts w:ascii="Calibri" w:hAnsi="Calibri" w:cstheme="majorBidi"/>
          <w:noProof/>
        </w:rPr>
        <w:tab/>
        <w:t>Wong JK, Viswanathan VT, Nozile-Firth KS, Eisinger RS, Leone EL, Desai AM, et al. STN Versus GPi Deep Brain Stimulation for Action and Rest Tremor in Parkinson’s Disease. Frontiers in human neuroscience. 2020;14:463.</w:t>
      </w:r>
      <w:bookmarkEnd w:id="19"/>
    </w:p>
    <w:p w14:paraId="43E2C82C" w14:textId="77777777" w:rsidR="008B2B95" w:rsidRPr="008B2B95" w:rsidRDefault="008B2B95" w:rsidP="008B2B95">
      <w:pPr>
        <w:spacing w:after="0" w:line="240" w:lineRule="auto"/>
        <w:rPr>
          <w:rFonts w:ascii="Calibri" w:hAnsi="Calibri" w:cstheme="majorBidi"/>
          <w:noProof/>
        </w:rPr>
      </w:pPr>
      <w:bookmarkStart w:id="20" w:name="_ENREF_20"/>
      <w:r w:rsidRPr="008B2B95">
        <w:rPr>
          <w:rFonts w:ascii="Calibri" w:hAnsi="Calibri" w:cstheme="majorBidi"/>
          <w:noProof/>
        </w:rPr>
        <w:t>20.</w:t>
      </w:r>
      <w:r w:rsidRPr="008B2B95">
        <w:rPr>
          <w:rFonts w:ascii="Calibri" w:hAnsi="Calibri" w:cstheme="majorBidi"/>
          <w:noProof/>
        </w:rPr>
        <w:tab/>
        <w:t>Okun MS, Wu SS, Fayad S, Ward H, Bowers D, Rosado C, et al. Acute and chronic mood and apathy outcomes from a randomized study of unilateral STN and GPi DBS. PLoS One. 2014;9(12):e114140.</w:t>
      </w:r>
      <w:bookmarkEnd w:id="20"/>
    </w:p>
    <w:p w14:paraId="77E7FFE0" w14:textId="77777777" w:rsidR="008B2B95" w:rsidRPr="008B2B95" w:rsidRDefault="008B2B95" w:rsidP="008B2B95">
      <w:pPr>
        <w:spacing w:after="0" w:line="240" w:lineRule="auto"/>
        <w:rPr>
          <w:rFonts w:ascii="Calibri" w:hAnsi="Calibri" w:cstheme="majorBidi"/>
          <w:noProof/>
        </w:rPr>
      </w:pPr>
      <w:bookmarkStart w:id="21" w:name="_ENREF_21"/>
      <w:r w:rsidRPr="008B2B95">
        <w:rPr>
          <w:rFonts w:ascii="Calibri" w:hAnsi="Calibri" w:cstheme="majorBidi"/>
          <w:noProof/>
        </w:rPr>
        <w:t>21.</w:t>
      </w:r>
      <w:r w:rsidRPr="008B2B95">
        <w:rPr>
          <w:rFonts w:ascii="Calibri" w:hAnsi="Calibri" w:cstheme="majorBidi"/>
          <w:noProof/>
        </w:rPr>
        <w:tab/>
        <w:t>Wong JK, Viswanathan VT, Nozile-Firth KS, Eisinger RS, Leone EL, Desai AM, et al. STN versus GPi deep brain stimulation for action and rest tremor in Parkinson’s disease. Frontiers in human neuroscience. 2020:463.</w:t>
      </w:r>
      <w:bookmarkEnd w:id="21"/>
    </w:p>
    <w:p w14:paraId="542FF5ED" w14:textId="77777777" w:rsidR="008B2B95" w:rsidRPr="008B2B95" w:rsidRDefault="008B2B95" w:rsidP="008B2B95">
      <w:pPr>
        <w:spacing w:after="0" w:line="240" w:lineRule="auto"/>
        <w:rPr>
          <w:rFonts w:ascii="Calibri" w:hAnsi="Calibri" w:cstheme="majorBidi"/>
          <w:noProof/>
        </w:rPr>
      </w:pPr>
      <w:bookmarkStart w:id="22" w:name="_ENREF_22"/>
      <w:r w:rsidRPr="008B2B95">
        <w:rPr>
          <w:rFonts w:ascii="Calibri" w:hAnsi="Calibri" w:cstheme="majorBidi"/>
          <w:noProof/>
        </w:rPr>
        <w:t>22.</w:t>
      </w:r>
      <w:r w:rsidRPr="008B2B95">
        <w:rPr>
          <w:rFonts w:ascii="Calibri" w:hAnsi="Calibri" w:cstheme="majorBidi"/>
          <w:noProof/>
        </w:rPr>
        <w:tab/>
        <w:t>Belaïdouni Y, Diabira D, Zhang J, Graziano JC, Bader F, Montheil A, et al. The Chloride Homeostasis of CA3 Hippocampal Neurons Is Not Altered in Fully Symptomatic Mepc2-null Mice. Frontiers in Cellular Neuroscience. 2021;15. English.</w:t>
      </w:r>
      <w:bookmarkEnd w:id="22"/>
    </w:p>
    <w:p w14:paraId="7538B8F2" w14:textId="77777777" w:rsidR="008B2B95" w:rsidRPr="008B2B95" w:rsidRDefault="008B2B95" w:rsidP="008B2B95">
      <w:pPr>
        <w:spacing w:line="240" w:lineRule="auto"/>
        <w:rPr>
          <w:rFonts w:ascii="Calibri" w:hAnsi="Calibri" w:cstheme="majorBidi"/>
          <w:noProof/>
        </w:rPr>
      </w:pPr>
      <w:bookmarkStart w:id="23" w:name="_ENREF_23"/>
      <w:r w:rsidRPr="008B2B95">
        <w:rPr>
          <w:rFonts w:ascii="Calibri" w:hAnsi="Calibri" w:cstheme="majorBidi"/>
          <w:noProof/>
        </w:rPr>
        <w:t>23.</w:t>
      </w:r>
      <w:r w:rsidRPr="008B2B95">
        <w:rPr>
          <w:rFonts w:ascii="Calibri" w:hAnsi="Calibri" w:cstheme="majorBidi"/>
          <w:noProof/>
        </w:rPr>
        <w:tab/>
        <w:t>Celiker O, Demir G, Kocaoglu M, Altug F, Acar Fd. Comparison of subthalamic nucleus vs. globus pallidus interna deep brain stimulation in terms of gait and balance; A two year follow-up study. Turk Neurosurg. 2019;29(3):355-61.</w:t>
      </w:r>
      <w:bookmarkEnd w:id="23"/>
    </w:p>
    <w:p w14:paraId="37B43763" w14:textId="4EFA5917" w:rsidR="008B2B95" w:rsidRDefault="008B2B95" w:rsidP="008B2B95">
      <w:pPr>
        <w:spacing w:line="240" w:lineRule="auto"/>
        <w:rPr>
          <w:rFonts w:ascii="Calibri" w:hAnsi="Calibri" w:cstheme="majorBidi"/>
          <w:noProof/>
        </w:rPr>
      </w:pPr>
    </w:p>
    <w:p w14:paraId="69D51007" w14:textId="2B9E29B6" w:rsidR="006F12B8" w:rsidRPr="006F12B8" w:rsidRDefault="00134161" w:rsidP="00AD5452">
      <w:pPr>
        <w:tabs>
          <w:tab w:val="left" w:pos="3256"/>
        </w:tabs>
        <w:bidi w:val="0"/>
        <w:spacing w:line="240" w:lineRule="auto"/>
        <w:rPr>
          <w:rFonts w:asciiTheme="majorBidi" w:hAnsiTheme="majorBidi" w:cstheme="majorBidi"/>
        </w:rPr>
      </w:pPr>
      <w:r>
        <w:rPr>
          <w:rFonts w:asciiTheme="majorBidi" w:hAnsiTheme="majorBidi" w:cstheme="majorBidi"/>
        </w:rPr>
        <w:fldChar w:fldCharType="end"/>
      </w:r>
    </w:p>
    <w:sectPr w:rsidR="006F12B8" w:rsidRPr="006F12B8" w:rsidSect="00175691">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18629" w14:textId="77777777" w:rsidR="000C0E35" w:rsidRDefault="000C0E35" w:rsidP="00B3797A">
      <w:pPr>
        <w:spacing w:after="0" w:line="240" w:lineRule="auto"/>
      </w:pPr>
      <w:r>
        <w:separator/>
      </w:r>
    </w:p>
  </w:endnote>
  <w:endnote w:type="continuationSeparator" w:id="0">
    <w:p w14:paraId="5EDF1A8F" w14:textId="77777777" w:rsidR="000C0E35" w:rsidRDefault="000C0E35" w:rsidP="00B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HelveticaNeu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8451942"/>
      <w:docPartObj>
        <w:docPartGallery w:val="Page Numbers (Bottom of Page)"/>
        <w:docPartUnique/>
      </w:docPartObj>
    </w:sdtPr>
    <w:sdtEndPr>
      <w:rPr>
        <w:noProof/>
      </w:rPr>
    </w:sdtEndPr>
    <w:sdtContent>
      <w:p w14:paraId="29FB9D2D" w14:textId="77777777" w:rsidR="004E2F64" w:rsidRDefault="004E2F64">
        <w:pPr>
          <w:pStyle w:val="Footer"/>
          <w:jc w:val="center"/>
        </w:pPr>
        <w:r>
          <w:fldChar w:fldCharType="begin"/>
        </w:r>
        <w:r>
          <w:instrText xml:space="preserve"> PAGE   \* MERGEFORMAT </w:instrText>
        </w:r>
        <w:r>
          <w:fldChar w:fldCharType="separate"/>
        </w:r>
        <w:r w:rsidR="00C34577">
          <w:rPr>
            <w:noProof/>
            <w:rtl/>
          </w:rPr>
          <w:t>2</w:t>
        </w:r>
        <w:r>
          <w:rPr>
            <w:noProof/>
          </w:rPr>
          <w:fldChar w:fldCharType="end"/>
        </w:r>
      </w:p>
    </w:sdtContent>
  </w:sdt>
  <w:p w14:paraId="34C98431" w14:textId="77777777" w:rsidR="004E2F64" w:rsidRDefault="004E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40476" w14:textId="77777777" w:rsidR="000C0E35" w:rsidRDefault="000C0E35" w:rsidP="00B3797A">
      <w:pPr>
        <w:spacing w:after="0" w:line="240" w:lineRule="auto"/>
      </w:pPr>
      <w:r>
        <w:separator/>
      </w:r>
    </w:p>
  </w:footnote>
  <w:footnote w:type="continuationSeparator" w:id="0">
    <w:p w14:paraId="429285B4" w14:textId="77777777" w:rsidR="000C0E35" w:rsidRDefault="000C0E35" w:rsidP="00B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29ED"/>
    <w:multiLevelType w:val="hybridMultilevel"/>
    <w:tmpl w:val="EB8E274A"/>
    <w:lvl w:ilvl="0" w:tplc="9E6AE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wNDUxNzYzNzQzMzNX0lEKTi0uzszPAykwrQUAt95J2ywAAAA="/>
    <w:docVar w:name="EN.InstantFormat" w:val="&lt;ENInstantFormat&gt;&lt;Enabled&gt;1&lt;/Enabled&gt;&lt;ScanUnformatted&gt;1&lt;/ScanUnformatted&gt;&lt;ScanChanges&gt;1&lt;/ScanChanges&gt;&lt;Suspended&gt;1&lt;/Suspended&gt;&lt;/ENInstantFormat&gt;"/>
    <w:docVar w:name="EN.Layout" w:val="&lt;ENLayout&gt;&lt;Style&gt;Vancouver Copy bracketttt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fap5tdw2rf0keerz5v9xve5vraa9pf0aft&quot;&gt;Trash&lt;record-ids&gt;&lt;item&gt;1817&lt;/item&gt;&lt;item&gt;2713&lt;/item&gt;&lt;item&gt;2714&lt;/item&gt;&lt;item&gt;2715&lt;/item&gt;&lt;item&gt;2716&lt;/item&gt;&lt;item&gt;2717&lt;/item&gt;&lt;item&gt;2718&lt;/item&gt;&lt;item&gt;2719&lt;/item&gt;&lt;/record-ids&gt;&lt;/item&gt;&lt;/Libraries&gt;"/>
  </w:docVars>
  <w:rsids>
    <w:rsidRoot w:val="00EA28E8"/>
    <w:rsid w:val="00003448"/>
    <w:rsid w:val="000061F1"/>
    <w:rsid w:val="000133CF"/>
    <w:rsid w:val="00015F94"/>
    <w:rsid w:val="00016A3A"/>
    <w:rsid w:val="000352D2"/>
    <w:rsid w:val="0003601D"/>
    <w:rsid w:val="00036DFC"/>
    <w:rsid w:val="00042F06"/>
    <w:rsid w:val="000536E6"/>
    <w:rsid w:val="00056ECB"/>
    <w:rsid w:val="000736C2"/>
    <w:rsid w:val="000737ED"/>
    <w:rsid w:val="00083028"/>
    <w:rsid w:val="0008419E"/>
    <w:rsid w:val="0008795B"/>
    <w:rsid w:val="000931A8"/>
    <w:rsid w:val="00096532"/>
    <w:rsid w:val="000B041B"/>
    <w:rsid w:val="000B4661"/>
    <w:rsid w:val="000C0E35"/>
    <w:rsid w:val="000D0071"/>
    <w:rsid w:val="000D00FA"/>
    <w:rsid w:val="000D0648"/>
    <w:rsid w:val="000D3EA8"/>
    <w:rsid w:val="000D5F1B"/>
    <w:rsid w:val="000F3CB8"/>
    <w:rsid w:val="000F5B51"/>
    <w:rsid w:val="0011003C"/>
    <w:rsid w:val="00111BF1"/>
    <w:rsid w:val="00116842"/>
    <w:rsid w:val="00117A71"/>
    <w:rsid w:val="0013078F"/>
    <w:rsid w:val="00132ECA"/>
    <w:rsid w:val="00134161"/>
    <w:rsid w:val="00136868"/>
    <w:rsid w:val="0013739D"/>
    <w:rsid w:val="00143176"/>
    <w:rsid w:val="00146069"/>
    <w:rsid w:val="00146EAE"/>
    <w:rsid w:val="00152C52"/>
    <w:rsid w:val="00155882"/>
    <w:rsid w:val="0016323E"/>
    <w:rsid w:val="00164268"/>
    <w:rsid w:val="0017246B"/>
    <w:rsid w:val="00175691"/>
    <w:rsid w:val="001779E6"/>
    <w:rsid w:val="00192059"/>
    <w:rsid w:val="001A48C4"/>
    <w:rsid w:val="001B0F8F"/>
    <w:rsid w:val="001B119B"/>
    <w:rsid w:val="001B4294"/>
    <w:rsid w:val="001B6790"/>
    <w:rsid w:val="001C1558"/>
    <w:rsid w:val="001D025E"/>
    <w:rsid w:val="001D6614"/>
    <w:rsid w:val="001D6DA2"/>
    <w:rsid w:val="001E17AC"/>
    <w:rsid w:val="001E62A2"/>
    <w:rsid w:val="001F256D"/>
    <w:rsid w:val="00202179"/>
    <w:rsid w:val="00204655"/>
    <w:rsid w:val="0020694E"/>
    <w:rsid w:val="002114A0"/>
    <w:rsid w:val="00216472"/>
    <w:rsid w:val="00216803"/>
    <w:rsid w:val="0021728A"/>
    <w:rsid w:val="002275BC"/>
    <w:rsid w:val="002315B5"/>
    <w:rsid w:val="00231B2F"/>
    <w:rsid w:val="00234687"/>
    <w:rsid w:val="00234CD3"/>
    <w:rsid w:val="00244C94"/>
    <w:rsid w:val="00257F58"/>
    <w:rsid w:val="00270E44"/>
    <w:rsid w:val="0027316C"/>
    <w:rsid w:val="00273CEE"/>
    <w:rsid w:val="002752DC"/>
    <w:rsid w:val="00282744"/>
    <w:rsid w:val="00284603"/>
    <w:rsid w:val="002853EF"/>
    <w:rsid w:val="002864D4"/>
    <w:rsid w:val="00287F46"/>
    <w:rsid w:val="002A0AA0"/>
    <w:rsid w:val="002A1F65"/>
    <w:rsid w:val="002A4A44"/>
    <w:rsid w:val="002C28D3"/>
    <w:rsid w:val="002C3984"/>
    <w:rsid w:val="002C79F0"/>
    <w:rsid w:val="002D18B3"/>
    <w:rsid w:val="002D1E8A"/>
    <w:rsid w:val="002D5533"/>
    <w:rsid w:val="002E2114"/>
    <w:rsid w:val="002E3852"/>
    <w:rsid w:val="002F0F0A"/>
    <w:rsid w:val="002F3953"/>
    <w:rsid w:val="00301488"/>
    <w:rsid w:val="003019D9"/>
    <w:rsid w:val="0030499C"/>
    <w:rsid w:val="003130D9"/>
    <w:rsid w:val="0031383E"/>
    <w:rsid w:val="003156C0"/>
    <w:rsid w:val="00317972"/>
    <w:rsid w:val="003223A1"/>
    <w:rsid w:val="0032786C"/>
    <w:rsid w:val="003300DF"/>
    <w:rsid w:val="0033017F"/>
    <w:rsid w:val="00336BC0"/>
    <w:rsid w:val="0033785F"/>
    <w:rsid w:val="00347877"/>
    <w:rsid w:val="00347949"/>
    <w:rsid w:val="003514DD"/>
    <w:rsid w:val="00352646"/>
    <w:rsid w:val="003576D9"/>
    <w:rsid w:val="00366D00"/>
    <w:rsid w:val="003846AE"/>
    <w:rsid w:val="003871AB"/>
    <w:rsid w:val="00387443"/>
    <w:rsid w:val="0039186D"/>
    <w:rsid w:val="00393BD2"/>
    <w:rsid w:val="00397279"/>
    <w:rsid w:val="003A5018"/>
    <w:rsid w:val="003A51AE"/>
    <w:rsid w:val="003B4BA3"/>
    <w:rsid w:val="003B5838"/>
    <w:rsid w:val="003C261C"/>
    <w:rsid w:val="003C66D6"/>
    <w:rsid w:val="003D0400"/>
    <w:rsid w:val="003D2DAC"/>
    <w:rsid w:val="003E6779"/>
    <w:rsid w:val="003E70D4"/>
    <w:rsid w:val="003F32C1"/>
    <w:rsid w:val="003F4EDB"/>
    <w:rsid w:val="0040005A"/>
    <w:rsid w:val="004055FE"/>
    <w:rsid w:val="00405879"/>
    <w:rsid w:val="0040649D"/>
    <w:rsid w:val="004156D0"/>
    <w:rsid w:val="00415C12"/>
    <w:rsid w:val="00417F6D"/>
    <w:rsid w:val="004227AE"/>
    <w:rsid w:val="004231AA"/>
    <w:rsid w:val="00425305"/>
    <w:rsid w:val="004270BD"/>
    <w:rsid w:val="004279E0"/>
    <w:rsid w:val="00434918"/>
    <w:rsid w:val="00442841"/>
    <w:rsid w:val="00447D3E"/>
    <w:rsid w:val="00450124"/>
    <w:rsid w:val="004530CE"/>
    <w:rsid w:val="004550BB"/>
    <w:rsid w:val="00455BBE"/>
    <w:rsid w:val="00461AFA"/>
    <w:rsid w:val="0046221A"/>
    <w:rsid w:val="00462A73"/>
    <w:rsid w:val="004651BD"/>
    <w:rsid w:val="0047102E"/>
    <w:rsid w:val="00474DF5"/>
    <w:rsid w:val="00476EF1"/>
    <w:rsid w:val="00482F80"/>
    <w:rsid w:val="004853CE"/>
    <w:rsid w:val="004928DB"/>
    <w:rsid w:val="004A2E96"/>
    <w:rsid w:val="004C1C81"/>
    <w:rsid w:val="004C20D0"/>
    <w:rsid w:val="004C4BC2"/>
    <w:rsid w:val="004D48AC"/>
    <w:rsid w:val="004D4A5E"/>
    <w:rsid w:val="004D5C36"/>
    <w:rsid w:val="004E2A45"/>
    <w:rsid w:val="004E2F64"/>
    <w:rsid w:val="004F1EA1"/>
    <w:rsid w:val="00501955"/>
    <w:rsid w:val="005040D5"/>
    <w:rsid w:val="005063E0"/>
    <w:rsid w:val="00510EA0"/>
    <w:rsid w:val="00511C27"/>
    <w:rsid w:val="005128ED"/>
    <w:rsid w:val="00513D66"/>
    <w:rsid w:val="00514B07"/>
    <w:rsid w:val="00523D30"/>
    <w:rsid w:val="00532552"/>
    <w:rsid w:val="00542E8B"/>
    <w:rsid w:val="005440B9"/>
    <w:rsid w:val="0054707C"/>
    <w:rsid w:val="005542F3"/>
    <w:rsid w:val="00556030"/>
    <w:rsid w:val="005621D1"/>
    <w:rsid w:val="0056558D"/>
    <w:rsid w:val="00567229"/>
    <w:rsid w:val="005729E6"/>
    <w:rsid w:val="00573AD1"/>
    <w:rsid w:val="005745AA"/>
    <w:rsid w:val="005755C0"/>
    <w:rsid w:val="00595E0C"/>
    <w:rsid w:val="0059629A"/>
    <w:rsid w:val="0059747E"/>
    <w:rsid w:val="005A61E8"/>
    <w:rsid w:val="005B15B8"/>
    <w:rsid w:val="005B51F8"/>
    <w:rsid w:val="005B7CDA"/>
    <w:rsid w:val="005E04FA"/>
    <w:rsid w:val="005E3ECA"/>
    <w:rsid w:val="005E7D38"/>
    <w:rsid w:val="005F1A62"/>
    <w:rsid w:val="005F3A98"/>
    <w:rsid w:val="005F6A2E"/>
    <w:rsid w:val="00605948"/>
    <w:rsid w:val="006123FD"/>
    <w:rsid w:val="006154BE"/>
    <w:rsid w:val="006161FA"/>
    <w:rsid w:val="006429F9"/>
    <w:rsid w:val="0064585F"/>
    <w:rsid w:val="006537CC"/>
    <w:rsid w:val="00663215"/>
    <w:rsid w:val="006702A6"/>
    <w:rsid w:val="006748B9"/>
    <w:rsid w:val="00676B3C"/>
    <w:rsid w:val="00684F0A"/>
    <w:rsid w:val="00693B98"/>
    <w:rsid w:val="006940EA"/>
    <w:rsid w:val="006B2032"/>
    <w:rsid w:val="006B5CFA"/>
    <w:rsid w:val="006B78AD"/>
    <w:rsid w:val="006C1B18"/>
    <w:rsid w:val="006C227A"/>
    <w:rsid w:val="006C5AC5"/>
    <w:rsid w:val="006D115E"/>
    <w:rsid w:val="006D5C6A"/>
    <w:rsid w:val="006D76FA"/>
    <w:rsid w:val="006E6886"/>
    <w:rsid w:val="006F1215"/>
    <w:rsid w:val="006F12B8"/>
    <w:rsid w:val="0070698C"/>
    <w:rsid w:val="00710C7F"/>
    <w:rsid w:val="007157B2"/>
    <w:rsid w:val="007168E3"/>
    <w:rsid w:val="00717597"/>
    <w:rsid w:val="00722E48"/>
    <w:rsid w:val="007275C4"/>
    <w:rsid w:val="007311FA"/>
    <w:rsid w:val="00745C04"/>
    <w:rsid w:val="00751CB8"/>
    <w:rsid w:val="00752CAF"/>
    <w:rsid w:val="00753581"/>
    <w:rsid w:val="0075553D"/>
    <w:rsid w:val="00757817"/>
    <w:rsid w:val="00757A88"/>
    <w:rsid w:val="007629E9"/>
    <w:rsid w:val="00762EE7"/>
    <w:rsid w:val="007748F0"/>
    <w:rsid w:val="00775608"/>
    <w:rsid w:val="0078178C"/>
    <w:rsid w:val="00784CB6"/>
    <w:rsid w:val="00795659"/>
    <w:rsid w:val="007A10C7"/>
    <w:rsid w:val="007B0537"/>
    <w:rsid w:val="007B45F2"/>
    <w:rsid w:val="007C0D24"/>
    <w:rsid w:val="007C283E"/>
    <w:rsid w:val="007C6232"/>
    <w:rsid w:val="007E03B5"/>
    <w:rsid w:val="007E350E"/>
    <w:rsid w:val="007E61EA"/>
    <w:rsid w:val="007F3CF0"/>
    <w:rsid w:val="007F5D7F"/>
    <w:rsid w:val="00800624"/>
    <w:rsid w:val="00807802"/>
    <w:rsid w:val="00817F30"/>
    <w:rsid w:val="00820EA0"/>
    <w:rsid w:val="00827F20"/>
    <w:rsid w:val="0083252A"/>
    <w:rsid w:val="0083318C"/>
    <w:rsid w:val="008355EB"/>
    <w:rsid w:val="008438AD"/>
    <w:rsid w:val="00846C66"/>
    <w:rsid w:val="00851294"/>
    <w:rsid w:val="00852419"/>
    <w:rsid w:val="0087040A"/>
    <w:rsid w:val="00870BD8"/>
    <w:rsid w:val="00873F26"/>
    <w:rsid w:val="00883F38"/>
    <w:rsid w:val="00892C7E"/>
    <w:rsid w:val="0089442F"/>
    <w:rsid w:val="008969CD"/>
    <w:rsid w:val="008A1267"/>
    <w:rsid w:val="008A17A2"/>
    <w:rsid w:val="008A3218"/>
    <w:rsid w:val="008A67A7"/>
    <w:rsid w:val="008B2B95"/>
    <w:rsid w:val="008B4595"/>
    <w:rsid w:val="008B595A"/>
    <w:rsid w:val="008B5E04"/>
    <w:rsid w:val="008B7385"/>
    <w:rsid w:val="008C4A31"/>
    <w:rsid w:val="008E47C9"/>
    <w:rsid w:val="008E597F"/>
    <w:rsid w:val="008E6C75"/>
    <w:rsid w:val="008F0F03"/>
    <w:rsid w:val="008F26DB"/>
    <w:rsid w:val="008F60CC"/>
    <w:rsid w:val="009024A4"/>
    <w:rsid w:val="00903B0C"/>
    <w:rsid w:val="00903F90"/>
    <w:rsid w:val="00905AB6"/>
    <w:rsid w:val="00921485"/>
    <w:rsid w:val="009247DE"/>
    <w:rsid w:val="00927C35"/>
    <w:rsid w:val="009348CA"/>
    <w:rsid w:val="009404C7"/>
    <w:rsid w:val="009432B7"/>
    <w:rsid w:val="009477CE"/>
    <w:rsid w:val="00952938"/>
    <w:rsid w:val="00957842"/>
    <w:rsid w:val="00962DF1"/>
    <w:rsid w:val="009656D4"/>
    <w:rsid w:val="009666B6"/>
    <w:rsid w:val="00971F9C"/>
    <w:rsid w:val="00972CD3"/>
    <w:rsid w:val="009749CA"/>
    <w:rsid w:val="009840D3"/>
    <w:rsid w:val="009846E9"/>
    <w:rsid w:val="0098563E"/>
    <w:rsid w:val="00987E87"/>
    <w:rsid w:val="009A04A2"/>
    <w:rsid w:val="009A0783"/>
    <w:rsid w:val="009A0E74"/>
    <w:rsid w:val="009A5596"/>
    <w:rsid w:val="009A750D"/>
    <w:rsid w:val="009A7AC5"/>
    <w:rsid w:val="009B21F7"/>
    <w:rsid w:val="009B4DA1"/>
    <w:rsid w:val="009C55C1"/>
    <w:rsid w:val="009D38F7"/>
    <w:rsid w:val="009E2B46"/>
    <w:rsid w:val="009F1645"/>
    <w:rsid w:val="009F3936"/>
    <w:rsid w:val="009F6A5A"/>
    <w:rsid w:val="00A01821"/>
    <w:rsid w:val="00A048D5"/>
    <w:rsid w:val="00A11156"/>
    <w:rsid w:val="00A13E20"/>
    <w:rsid w:val="00A1457A"/>
    <w:rsid w:val="00A15179"/>
    <w:rsid w:val="00A169F8"/>
    <w:rsid w:val="00A2000D"/>
    <w:rsid w:val="00A22302"/>
    <w:rsid w:val="00A22AE7"/>
    <w:rsid w:val="00A254F3"/>
    <w:rsid w:val="00A314D8"/>
    <w:rsid w:val="00A323A8"/>
    <w:rsid w:val="00A42FFC"/>
    <w:rsid w:val="00A47487"/>
    <w:rsid w:val="00A4762C"/>
    <w:rsid w:val="00A506A9"/>
    <w:rsid w:val="00A51AE3"/>
    <w:rsid w:val="00A51E82"/>
    <w:rsid w:val="00A542C2"/>
    <w:rsid w:val="00A64F05"/>
    <w:rsid w:val="00A672FA"/>
    <w:rsid w:val="00A7438E"/>
    <w:rsid w:val="00A81099"/>
    <w:rsid w:val="00A821DE"/>
    <w:rsid w:val="00A86631"/>
    <w:rsid w:val="00A90934"/>
    <w:rsid w:val="00A9207F"/>
    <w:rsid w:val="00A92165"/>
    <w:rsid w:val="00AA18C0"/>
    <w:rsid w:val="00AA3008"/>
    <w:rsid w:val="00AA6266"/>
    <w:rsid w:val="00AB5935"/>
    <w:rsid w:val="00AB6C58"/>
    <w:rsid w:val="00AC2D4D"/>
    <w:rsid w:val="00AC72C2"/>
    <w:rsid w:val="00AD3DC5"/>
    <w:rsid w:val="00AD4E68"/>
    <w:rsid w:val="00AD5452"/>
    <w:rsid w:val="00AE53A8"/>
    <w:rsid w:val="00AF0D47"/>
    <w:rsid w:val="00AF22F6"/>
    <w:rsid w:val="00AF32F8"/>
    <w:rsid w:val="00AF441A"/>
    <w:rsid w:val="00B04714"/>
    <w:rsid w:val="00B06DC9"/>
    <w:rsid w:val="00B16F80"/>
    <w:rsid w:val="00B2448C"/>
    <w:rsid w:val="00B366A5"/>
    <w:rsid w:val="00B36A77"/>
    <w:rsid w:val="00B3797A"/>
    <w:rsid w:val="00B42157"/>
    <w:rsid w:val="00B423E3"/>
    <w:rsid w:val="00B45853"/>
    <w:rsid w:val="00B45CC7"/>
    <w:rsid w:val="00B60815"/>
    <w:rsid w:val="00B620BC"/>
    <w:rsid w:val="00B62253"/>
    <w:rsid w:val="00B63C2B"/>
    <w:rsid w:val="00B66370"/>
    <w:rsid w:val="00B71C4C"/>
    <w:rsid w:val="00B80B01"/>
    <w:rsid w:val="00B80B4E"/>
    <w:rsid w:val="00B8268A"/>
    <w:rsid w:val="00B82B18"/>
    <w:rsid w:val="00B9291A"/>
    <w:rsid w:val="00B9357F"/>
    <w:rsid w:val="00BC18E6"/>
    <w:rsid w:val="00BC352D"/>
    <w:rsid w:val="00BC5090"/>
    <w:rsid w:val="00BD2FDA"/>
    <w:rsid w:val="00BD6E29"/>
    <w:rsid w:val="00BE5F25"/>
    <w:rsid w:val="00BE6E0C"/>
    <w:rsid w:val="00BE7A95"/>
    <w:rsid w:val="00BF19A6"/>
    <w:rsid w:val="00BF1E03"/>
    <w:rsid w:val="00C03701"/>
    <w:rsid w:val="00C04069"/>
    <w:rsid w:val="00C16EB4"/>
    <w:rsid w:val="00C258A6"/>
    <w:rsid w:val="00C25CCF"/>
    <w:rsid w:val="00C3014D"/>
    <w:rsid w:val="00C3082A"/>
    <w:rsid w:val="00C32067"/>
    <w:rsid w:val="00C33EB8"/>
    <w:rsid w:val="00C34577"/>
    <w:rsid w:val="00C358FE"/>
    <w:rsid w:val="00C4145E"/>
    <w:rsid w:val="00C519B3"/>
    <w:rsid w:val="00C5694F"/>
    <w:rsid w:val="00C56DDD"/>
    <w:rsid w:val="00C61A11"/>
    <w:rsid w:val="00C67D77"/>
    <w:rsid w:val="00C84CDB"/>
    <w:rsid w:val="00C8657E"/>
    <w:rsid w:val="00C86C11"/>
    <w:rsid w:val="00C91117"/>
    <w:rsid w:val="00C91353"/>
    <w:rsid w:val="00C913FA"/>
    <w:rsid w:val="00C91556"/>
    <w:rsid w:val="00C978A7"/>
    <w:rsid w:val="00CA7974"/>
    <w:rsid w:val="00CB015C"/>
    <w:rsid w:val="00CB4E10"/>
    <w:rsid w:val="00CB559F"/>
    <w:rsid w:val="00CC1320"/>
    <w:rsid w:val="00CC2B6E"/>
    <w:rsid w:val="00CD1193"/>
    <w:rsid w:val="00CD66A8"/>
    <w:rsid w:val="00CE0E4D"/>
    <w:rsid w:val="00CE1098"/>
    <w:rsid w:val="00D04861"/>
    <w:rsid w:val="00D211BC"/>
    <w:rsid w:val="00D21740"/>
    <w:rsid w:val="00D23DCF"/>
    <w:rsid w:val="00D24832"/>
    <w:rsid w:val="00D24D1E"/>
    <w:rsid w:val="00D26B52"/>
    <w:rsid w:val="00D443A2"/>
    <w:rsid w:val="00D57804"/>
    <w:rsid w:val="00D6598E"/>
    <w:rsid w:val="00D72C82"/>
    <w:rsid w:val="00D83719"/>
    <w:rsid w:val="00D846F3"/>
    <w:rsid w:val="00DA4682"/>
    <w:rsid w:val="00DB0A7E"/>
    <w:rsid w:val="00DC091A"/>
    <w:rsid w:val="00DC44D9"/>
    <w:rsid w:val="00DC6A7D"/>
    <w:rsid w:val="00DD42D1"/>
    <w:rsid w:val="00DD646B"/>
    <w:rsid w:val="00DE0176"/>
    <w:rsid w:val="00DE11E1"/>
    <w:rsid w:val="00DE2AB5"/>
    <w:rsid w:val="00DF15F0"/>
    <w:rsid w:val="00DF4671"/>
    <w:rsid w:val="00DF5128"/>
    <w:rsid w:val="00DF77D8"/>
    <w:rsid w:val="00E003B7"/>
    <w:rsid w:val="00E02279"/>
    <w:rsid w:val="00E02F4F"/>
    <w:rsid w:val="00E056A6"/>
    <w:rsid w:val="00E07E30"/>
    <w:rsid w:val="00E2211F"/>
    <w:rsid w:val="00E22643"/>
    <w:rsid w:val="00E26A28"/>
    <w:rsid w:val="00E27D23"/>
    <w:rsid w:val="00E34988"/>
    <w:rsid w:val="00E35C31"/>
    <w:rsid w:val="00E41EA4"/>
    <w:rsid w:val="00E4287F"/>
    <w:rsid w:val="00E45D61"/>
    <w:rsid w:val="00E46D28"/>
    <w:rsid w:val="00E47C13"/>
    <w:rsid w:val="00E50BEB"/>
    <w:rsid w:val="00E51E35"/>
    <w:rsid w:val="00E601C8"/>
    <w:rsid w:val="00E6705D"/>
    <w:rsid w:val="00E70059"/>
    <w:rsid w:val="00E71598"/>
    <w:rsid w:val="00E71D42"/>
    <w:rsid w:val="00E7751C"/>
    <w:rsid w:val="00E83948"/>
    <w:rsid w:val="00E9208E"/>
    <w:rsid w:val="00E94492"/>
    <w:rsid w:val="00E96811"/>
    <w:rsid w:val="00E96DAC"/>
    <w:rsid w:val="00E97216"/>
    <w:rsid w:val="00EA28E8"/>
    <w:rsid w:val="00EA4859"/>
    <w:rsid w:val="00EA589A"/>
    <w:rsid w:val="00EC21BE"/>
    <w:rsid w:val="00ED3DE6"/>
    <w:rsid w:val="00EE0194"/>
    <w:rsid w:val="00EE2748"/>
    <w:rsid w:val="00EE37C5"/>
    <w:rsid w:val="00EF0054"/>
    <w:rsid w:val="00EF0304"/>
    <w:rsid w:val="00EF2514"/>
    <w:rsid w:val="00EF5714"/>
    <w:rsid w:val="00EF70BD"/>
    <w:rsid w:val="00F0042C"/>
    <w:rsid w:val="00F0082B"/>
    <w:rsid w:val="00F036DA"/>
    <w:rsid w:val="00F07FB5"/>
    <w:rsid w:val="00F1535F"/>
    <w:rsid w:val="00F17F2B"/>
    <w:rsid w:val="00F21496"/>
    <w:rsid w:val="00F226A5"/>
    <w:rsid w:val="00F263B0"/>
    <w:rsid w:val="00F27F5E"/>
    <w:rsid w:val="00F34A22"/>
    <w:rsid w:val="00F34B53"/>
    <w:rsid w:val="00F41EE0"/>
    <w:rsid w:val="00F42A62"/>
    <w:rsid w:val="00F44CD7"/>
    <w:rsid w:val="00F51C56"/>
    <w:rsid w:val="00F52F60"/>
    <w:rsid w:val="00F533B9"/>
    <w:rsid w:val="00F55676"/>
    <w:rsid w:val="00F564E3"/>
    <w:rsid w:val="00F64418"/>
    <w:rsid w:val="00F813D2"/>
    <w:rsid w:val="00F82939"/>
    <w:rsid w:val="00F86885"/>
    <w:rsid w:val="00F96AE4"/>
    <w:rsid w:val="00FA25CA"/>
    <w:rsid w:val="00FA7741"/>
    <w:rsid w:val="00FB05A4"/>
    <w:rsid w:val="00FB14F2"/>
    <w:rsid w:val="00FB3AAB"/>
    <w:rsid w:val="00FB4AD5"/>
    <w:rsid w:val="00FD16D4"/>
    <w:rsid w:val="00FD2C9F"/>
    <w:rsid w:val="00FD56DA"/>
    <w:rsid w:val="00FD7D25"/>
    <w:rsid w:val="00FE120B"/>
    <w:rsid w:val="00FE3D08"/>
    <w:rsid w:val="00FF06F0"/>
    <w:rsid w:val="00FF1FE5"/>
    <w:rsid w:val="00FF4F95"/>
    <w:rsid w:val="00FF553D"/>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106">
      <w:bodyDiv w:val="1"/>
      <w:marLeft w:val="0"/>
      <w:marRight w:val="0"/>
      <w:marTop w:val="0"/>
      <w:marBottom w:val="0"/>
      <w:divBdr>
        <w:top w:val="none" w:sz="0" w:space="0" w:color="auto"/>
        <w:left w:val="none" w:sz="0" w:space="0" w:color="auto"/>
        <w:bottom w:val="none" w:sz="0" w:space="0" w:color="auto"/>
        <w:right w:val="none" w:sz="0" w:space="0" w:color="auto"/>
      </w:divBdr>
    </w:div>
    <w:div w:id="15196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yarazari@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7742</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King.Co</cp:lastModifiedBy>
  <cp:revision>3</cp:revision>
  <dcterms:created xsi:type="dcterms:W3CDTF">2022-05-21T14:34:00Z</dcterms:created>
  <dcterms:modified xsi:type="dcterms:W3CDTF">2022-05-21T14:43:00Z</dcterms:modified>
</cp:coreProperties>
</file>