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0527" w14:textId="77777777" w:rsidR="000E3529" w:rsidRPr="00F74019" w:rsidRDefault="000E3529" w:rsidP="00B201D3">
      <w:pPr>
        <w:widowControl/>
        <w:spacing w:line="360" w:lineRule="auto"/>
        <w:jc w:val="left"/>
        <w:textAlignment w:val="top"/>
        <w:rPr>
          <w:b/>
          <w:bCs/>
          <w:color w:val="000000"/>
          <w:kern w:val="36"/>
          <w:sz w:val="24"/>
        </w:rPr>
      </w:pPr>
    </w:p>
    <w:p w14:paraId="0F0C95AB" w14:textId="46939170" w:rsidR="000E3529" w:rsidRPr="00F90D8A" w:rsidRDefault="000E3529" w:rsidP="00B201D3">
      <w:pPr>
        <w:widowControl/>
        <w:spacing w:line="360" w:lineRule="auto"/>
        <w:jc w:val="left"/>
        <w:textAlignment w:val="top"/>
        <w:rPr>
          <w:color w:val="000000"/>
          <w:kern w:val="0"/>
          <w:sz w:val="30"/>
          <w:szCs w:val="30"/>
        </w:rPr>
      </w:pPr>
      <w:r w:rsidRPr="00F90D8A">
        <w:rPr>
          <w:b/>
          <w:bCs/>
          <w:color w:val="000000"/>
          <w:kern w:val="36"/>
          <w:sz w:val="30"/>
          <w:szCs w:val="30"/>
        </w:rPr>
        <w:t xml:space="preserve">A </w:t>
      </w:r>
      <w:r w:rsidR="006E7462" w:rsidRPr="00F90D8A">
        <w:rPr>
          <w:b/>
          <w:bCs/>
          <w:color w:val="000000"/>
          <w:kern w:val="36"/>
          <w:sz w:val="30"/>
          <w:szCs w:val="30"/>
        </w:rPr>
        <w:t>s</w:t>
      </w:r>
      <w:r w:rsidRPr="00F90D8A">
        <w:rPr>
          <w:b/>
          <w:bCs/>
          <w:color w:val="000000"/>
          <w:kern w:val="36"/>
          <w:sz w:val="30"/>
          <w:szCs w:val="30"/>
        </w:rPr>
        <w:t xml:space="preserve">ingle </w:t>
      </w:r>
      <w:proofErr w:type="spellStart"/>
      <w:r w:rsidR="006E7462" w:rsidRPr="00F90D8A">
        <w:rPr>
          <w:b/>
          <w:bCs/>
          <w:color w:val="000000"/>
          <w:kern w:val="36"/>
          <w:sz w:val="30"/>
          <w:szCs w:val="30"/>
        </w:rPr>
        <w:t>c</w:t>
      </w:r>
      <w:r w:rsidRPr="00F90D8A">
        <w:rPr>
          <w:b/>
          <w:bCs/>
          <w:color w:val="000000"/>
          <w:kern w:val="36"/>
          <w:sz w:val="30"/>
          <w:szCs w:val="30"/>
        </w:rPr>
        <w:t>entre</w:t>
      </w:r>
      <w:proofErr w:type="spellEnd"/>
      <w:r w:rsidRPr="00F90D8A">
        <w:rPr>
          <w:b/>
          <w:bCs/>
          <w:color w:val="000000"/>
          <w:kern w:val="36"/>
          <w:sz w:val="30"/>
          <w:szCs w:val="30"/>
        </w:rPr>
        <w:t xml:space="preserve"> </w:t>
      </w:r>
      <w:r w:rsidR="006E7462" w:rsidRPr="00F90D8A">
        <w:rPr>
          <w:b/>
          <w:bCs/>
          <w:color w:val="000000"/>
          <w:kern w:val="36"/>
          <w:sz w:val="30"/>
          <w:szCs w:val="30"/>
        </w:rPr>
        <w:t>a</w:t>
      </w:r>
      <w:r w:rsidRPr="00F90D8A">
        <w:rPr>
          <w:b/>
          <w:bCs/>
          <w:color w:val="000000"/>
          <w:kern w:val="36"/>
          <w:sz w:val="30"/>
          <w:szCs w:val="30"/>
        </w:rPr>
        <w:t xml:space="preserve">nalysis of </w:t>
      </w:r>
      <w:r w:rsidR="006E7462" w:rsidRPr="00F90D8A">
        <w:rPr>
          <w:b/>
          <w:bCs/>
          <w:color w:val="000000"/>
          <w:kern w:val="36"/>
          <w:sz w:val="30"/>
          <w:szCs w:val="30"/>
        </w:rPr>
        <w:t>c</w:t>
      </w:r>
      <w:r w:rsidRPr="00F90D8A">
        <w:rPr>
          <w:b/>
          <w:bCs/>
          <w:color w:val="000000"/>
          <w:kern w:val="36"/>
          <w:sz w:val="30"/>
          <w:szCs w:val="30"/>
        </w:rPr>
        <w:t xml:space="preserve">linical </w:t>
      </w:r>
      <w:r w:rsidR="006E7462" w:rsidRPr="00F90D8A">
        <w:rPr>
          <w:b/>
          <w:bCs/>
          <w:color w:val="000000"/>
          <w:kern w:val="36"/>
          <w:sz w:val="30"/>
          <w:szCs w:val="30"/>
        </w:rPr>
        <w:t>c</w:t>
      </w:r>
      <w:r w:rsidRPr="00F90D8A">
        <w:rPr>
          <w:b/>
          <w:bCs/>
          <w:color w:val="000000"/>
          <w:kern w:val="36"/>
          <w:sz w:val="30"/>
          <w:szCs w:val="30"/>
        </w:rPr>
        <w:t xml:space="preserve">haracteristics and </w:t>
      </w:r>
      <w:r w:rsidR="006E7462" w:rsidRPr="00F90D8A">
        <w:rPr>
          <w:b/>
          <w:bCs/>
          <w:color w:val="000000"/>
          <w:kern w:val="36"/>
          <w:sz w:val="30"/>
          <w:szCs w:val="30"/>
        </w:rPr>
        <w:t>t</w:t>
      </w:r>
      <w:r w:rsidRPr="00F90D8A">
        <w:rPr>
          <w:b/>
          <w:bCs/>
          <w:color w:val="000000"/>
          <w:kern w:val="36"/>
          <w:sz w:val="30"/>
          <w:szCs w:val="30"/>
        </w:rPr>
        <w:t xml:space="preserve">reatment of </w:t>
      </w:r>
      <w:r w:rsidR="006E7462" w:rsidRPr="00F90D8A">
        <w:rPr>
          <w:b/>
          <w:bCs/>
          <w:color w:val="000000"/>
          <w:kern w:val="36"/>
          <w:sz w:val="30"/>
          <w:szCs w:val="30"/>
        </w:rPr>
        <w:t>p</w:t>
      </w:r>
      <w:r w:rsidRPr="00F90D8A">
        <w:rPr>
          <w:b/>
          <w:bCs/>
          <w:color w:val="000000"/>
          <w:kern w:val="36"/>
          <w:sz w:val="30"/>
          <w:szCs w:val="30"/>
        </w:rPr>
        <w:t xml:space="preserve">ancreatic head and periampullary lesions with </w:t>
      </w:r>
      <w:r w:rsidR="006E7462" w:rsidRPr="00F90D8A">
        <w:rPr>
          <w:b/>
          <w:bCs/>
          <w:color w:val="000000"/>
          <w:kern w:val="36"/>
          <w:sz w:val="30"/>
          <w:szCs w:val="30"/>
        </w:rPr>
        <w:t>n</w:t>
      </w:r>
      <w:r w:rsidRPr="00F90D8A">
        <w:rPr>
          <w:b/>
          <w:bCs/>
          <w:color w:val="000000"/>
          <w:kern w:val="36"/>
          <w:sz w:val="30"/>
          <w:szCs w:val="30"/>
        </w:rPr>
        <w:t xml:space="preserve">ew </w:t>
      </w:r>
      <w:r w:rsidR="006E7462" w:rsidRPr="00F90D8A">
        <w:rPr>
          <w:b/>
          <w:bCs/>
          <w:color w:val="000000"/>
          <w:kern w:val="36"/>
          <w:sz w:val="30"/>
          <w:szCs w:val="30"/>
        </w:rPr>
        <w:t>m</w:t>
      </w:r>
      <w:r w:rsidRPr="00F90D8A">
        <w:rPr>
          <w:b/>
          <w:bCs/>
          <w:color w:val="000000"/>
          <w:kern w:val="36"/>
          <w:sz w:val="30"/>
          <w:szCs w:val="30"/>
        </w:rPr>
        <w:t xml:space="preserve">odified </w:t>
      </w:r>
      <w:r w:rsidR="006E7462" w:rsidRPr="00F90D8A">
        <w:rPr>
          <w:b/>
          <w:bCs/>
          <w:color w:val="000000"/>
          <w:kern w:val="36"/>
          <w:sz w:val="30"/>
          <w:szCs w:val="30"/>
        </w:rPr>
        <w:t>p</w:t>
      </w:r>
      <w:r w:rsidRPr="00F90D8A">
        <w:rPr>
          <w:b/>
          <w:bCs/>
          <w:color w:val="000000"/>
          <w:kern w:val="36"/>
          <w:sz w:val="30"/>
          <w:szCs w:val="30"/>
        </w:rPr>
        <w:t>ancreatoduodenectomy</w:t>
      </w:r>
    </w:p>
    <w:p w14:paraId="6E5AE237" w14:textId="54251E8C" w:rsidR="000E3529" w:rsidRPr="00F90D8A" w:rsidRDefault="004A1E17" w:rsidP="00B201D3">
      <w:pPr>
        <w:widowControl/>
        <w:spacing w:line="360" w:lineRule="auto"/>
        <w:jc w:val="center"/>
        <w:rPr>
          <w:b/>
          <w:bCs/>
          <w:color w:val="000000"/>
          <w:kern w:val="0"/>
          <w:sz w:val="20"/>
          <w:szCs w:val="20"/>
          <w:vertAlign w:val="superscript"/>
        </w:rPr>
      </w:pPr>
      <w:proofErr w:type="spellStart"/>
      <w:r>
        <w:rPr>
          <w:b/>
          <w:bCs/>
          <w:color w:val="000000"/>
          <w:kern w:val="0"/>
          <w:sz w:val="20"/>
          <w:szCs w:val="20"/>
        </w:rPr>
        <w:t>Y</w:t>
      </w:r>
      <w:r w:rsidRPr="00F90D8A">
        <w:rPr>
          <w:b/>
          <w:bCs/>
          <w:color w:val="000000"/>
          <w:kern w:val="0"/>
          <w:sz w:val="20"/>
          <w:szCs w:val="20"/>
        </w:rPr>
        <w:t>ingchen</w:t>
      </w:r>
      <w:proofErr w:type="spellEnd"/>
      <w:r w:rsidRPr="00F90D8A">
        <w:rPr>
          <w:b/>
          <w:bCs/>
          <w:color w:val="000000"/>
          <w:kern w:val="0"/>
          <w:sz w:val="20"/>
          <w:szCs w:val="20"/>
        </w:rPr>
        <w:t xml:space="preserve"> </w:t>
      </w:r>
      <w:r w:rsidR="000E3529" w:rsidRPr="00F90D8A">
        <w:rPr>
          <w:b/>
          <w:bCs/>
          <w:color w:val="000000"/>
          <w:kern w:val="0"/>
          <w:sz w:val="20"/>
          <w:szCs w:val="20"/>
        </w:rPr>
        <w:t xml:space="preserve">Xu </w:t>
      </w:r>
      <w:r w:rsidR="005E1483" w:rsidRPr="00F90D8A">
        <w:rPr>
          <w:b/>
          <w:bCs/>
          <w:color w:val="000000"/>
          <w:kern w:val="0"/>
          <w:sz w:val="20"/>
          <w:szCs w:val="20"/>
          <w:vertAlign w:val="superscript"/>
        </w:rPr>
        <w:t>1</w:t>
      </w:r>
      <w:r w:rsidR="000E3529" w:rsidRPr="00F90D8A">
        <w:rPr>
          <w:b/>
          <w:bCs/>
          <w:color w:val="000000"/>
          <w:kern w:val="0"/>
          <w:sz w:val="20"/>
          <w:szCs w:val="20"/>
        </w:rPr>
        <w:t xml:space="preserve">, </w:t>
      </w:r>
      <w:proofErr w:type="spellStart"/>
      <w:r>
        <w:rPr>
          <w:b/>
          <w:bCs/>
          <w:color w:val="000000"/>
          <w:kern w:val="0"/>
          <w:sz w:val="20"/>
          <w:szCs w:val="20"/>
        </w:rPr>
        <w:t>D</w:t>
      </w:r>
      <w:r w:rsidRPr="00F90D8A">
        <w:rPr>
          <w:b/>
          <w:bCs/>
          <w:color w:val="000000"/>
          <w:kern w:val="0"/>
          <w:sz w:val="20"/>
          <w:szCs w:val="20"/>
        </w:rPr>
        <w:t>ongxin</w:t>
      </w:r>
      <w:proofErr w:type="spellEnd"/>
      <w:r w:rsidRPr="00F90D8A">
        <w:rPr>
          <w:b/>
          <w:bCs/>
          <w:color w:val="000000"/>
          <w:kern w:val="0"/>
          <w:sz w:val="20"/>
          <w:szCs w:val="20"/>
        </w:rPr>
        <w:t xml:space="preserve"> </w:t>
      </w:r>
      <w:r w:rsidR="000E3529" w:rsidRPr="00F90D8A">
        <w:rPr>
          <w:b/>
          <w:bCs/>
          <w:color w:val="000000"/>
          <w:kern w:val="0"/>
          <w:sz w:val="20"/>
          <w:szCs w:val="20"/>
        </w:rPr>
        <w:t xml:space="preserve">Zhang </w:t>
      </w:r>
      <w:r w:rsidR="005E1483" w:rsidRPr="00F90D8A">
        <w:rPr>
          <w:b/>
          <w:bCs/>
          <w:color w:val="000000"/>
          <w:kern w:val="0"/>
          <w:sz w:val="20"/>
          <w:szCs w:val="20"/>
          <w:vertAlign w:val="superscript"/>
        </w:rPr>
        <w:t>1</w:t>
      </w:r>
      <w:r w:rsidR="000E3529" w:rsidRPr="00F90D8A">
        <w:rPr>
          <w:b/>
          <w:bCs/>
          <w:color w:val="000000"/>
          <w:kern w:val="0"/>
          <w:sz w:val="20"/>
          <w:szCs w:val="20"/>
        </w:rPr>
        <w:t xml:space="preserve">, </w:t>
      </w:r>
      <w:proofErr w:type="spellStart"/>
      <w:r>
        <w:rPr>
          <w:b/>
          <w:bCs/>
          <w:color w:val="000000"/>
          <w:kern w:val="0"/>
          <w:sz w:val="20"/>
          <w:szCs w:val="20"/>
        </w:rPr>
        <w:t>G</w:t>
      </w:r>
      <w:r w:rsidRPr="00F90D8A">
        <w:rPr>
          <w:b/>
          <w:bCs/>
          <w:color w:val="000000"/>
          <w:kern w:val="0"/>
          <w:sz w:val="20"/>
          <w:szCs w:val="20"/>
        </w:rPr>
        <w:t>uangming</w:t>
      </w:r>
      <w:proofErr w:type="spellEnd"/>
      <w:r w:rsidRPr="00F90D8A">
        <w:rPr>
          <w:b/>
          <w:bCs/>
          <w:color w:val="000000"/>
          <w:kern w:val="0"/>
          <w:sz w:val="20"/>
          <w:szCs w:val="20"/>
        </w:rPr>
        <w:t xml:space="preserve"> </w:t>
      </w:r>
      <w:r w:rsidR="000E3529" w:rsidRPr="00F90D8A">
        <w:rPr>
          <w:b/>
          <w:bCs/>
          <w:color w:val="000000"/>
          <w:kern w:val="0"/>
          <w:sz w:val="20"/>
          <w:szCs w:val="20"/>
        </w:rPr>
        <w:t xml:space="preserve">Li </w:t>
      </w:r>
      <w:r w:rsidR="005E1483" w:rsidRPr="00F90D8A">
        <w:rPr>
          <w:b/>
          <w:bCs/>
          <w:color w:val="000000"/>
          <w:kern w:val="0"/>
          <w:sz w:val="20"/>
          <w:szCs w:val="20"/>
          <w:vertAlign w:val="superscript"/>
        </w:rPr>
        <w:t>2</w:t>
      </w:r>
      <w:r w:rsidR="00633A8C">
        <w:rPr>
          <w:rFonts w:hint="eastAsia"/>
          <w:b/>
          <w:bCs/>
          <w:color w:val="000000"/>
          <w:kern w:val="0"/>
          <w:sz w:val="20"/>
          <w:szCs w:val="20"/>
        </w:rPr>
        <w:t>,</w:t>
      </w:r>
      <w:r w:rsidR="00633A8C">
        <w:rPr>
          <w:b/>
          <w:bCs/>
          <w:color w:val="000000"/>
          <w:kern w:val="0"/>
          <w:sz w:val="20"/>
          <w:szCs w:val="20"/>
        </w:rPr>
        <w:t xml:space="preserve"> </w:t>
      </w:r>
      <w:proofErr w:type="spellStart"/>
      <w:r w:rsidRPr="00F90D8A">
        <w:rPr>
          <w:b/>
          <w:bCs/>
          <w:color w:val="000000"/>
          <w:kern w:val="0"/>
          <w:sz w:val="20"/>
          <w:szCs w:val="20"/>
        </w:rPr>
        <w:t>J</w:t>
      </w:r>
      <w:r w:rsidRPr="00F90D8A">
        <w:rPr>
          <w:rFonts w:hint="eastAsia"/>
          <w:b/>
          <w:bCs/>
          <w:color w:val="000000"/>
          <w:kern w:val="0"/>
          <w:sz w:val="20"/>
          <w:szCs w:val="20"/>
        </w:rPr>
        <w:t>iajun</w:t>
      </w:r>
      <w:proofErr w:type="spellEnd"/>
      <w:r w:rsidRPr="00F90D8A">
        <w:rPr>
          <w:rFonts w:hint="eastAsia"/>
          <w:b/>
          <w:bCs/>
          <w:color w:val="000000"/>
          <w:kern w:val="0"/>
          <w:sz w:val="20"/>
          <w:szCs w:val="20"/>
        </w:rPr>
        <w:t xml:space="preserve"> </w:t>
      </w:r>
      <w:r w:rsidR="000E3529" w:rsidRPr="00F90D8A">
        <w:rPr>
          <w:rFonts w:hint="eastAsia"/>
          <w:b/>
          <w:bCs/>
          <w:color w:val="000000"/>
          <w:kern w:val="0"/>
          <w:sz w:val="20"/>
          <w:szCs w:val="20"/>
        </w:rPr>
        <w:t>Ji</w:t>
      </w:r>
      <w:r w:rsidR="000E3529" w:rsidRPr="00F90D8A">
        <w:rPr>
          <w:b/>
          <w:bCs/>
          <w:color w:val="000000"/>
          <w:kern w:val="0"/>
          <w:sz w:val="20"/>
          <w:szCs w:val="20"/>
        </w:rPr>
        <w:t xml:space="preserve"> </w:t>
      </w:r>
      <w:r w:rsidR="005E1483" w:rsidRPr="00F90D8A">
        <w:rPr>
          <w:b/>
          <w:bCs/>
          <w:color w:val="000000"/>
          <w:kern w:val="0"/>
          <w:sz w:val="20"/>
          <w:szCs w:val="20"/>
          <w:vertAlign w:val="superscript"/>
        </w:rPr>
        <w:t>1</w:t>
      </w:r>
      <w:r w:rsidR="00633A8C">
        <w:rPr>
          <w:rFonts w:hint="eastAsia"/>
          <w:b/>
          <w:bCs/>
          <w:color w:val="000000"/>
          <w:kern w:val="0"/>
          <w:sz w:val="20"/>
          <w:szCs w:val="20"/>
        </w:rPr>
        <w:t>,</w:t>
      </w:r>
      <w:r w:rsidR="00633A8C">
        <w:rPr>
          <w:b/>
          <w:bCs/>
          <w:color w:val="000000"/>
          <w:kern w:val="0"/>
          <w:sz w:val="20"/>
          <w:szCs w:val="20"/>
        </w:rPr>
        <w:t xml:space="preserve"> </w:t>
      </w:r>
      <w:r>
        <w:rPr>
          <w:b/>
          <w:bCs/>
          <w:color w:val="000000"/>
          <w:kern w:val="0"/>
          <w:sz w:val="20"/>
          <w:szCs w:val="20"/>
        </w:rPr>
        <w:t>L</w:t>
      </w:r>
      <w:r w:rsidRPr="00F90D8A">
        <w:rPr>
          <w:b/>
          <w:bCs/>
          <w:color w:val="000000"/>
          <w:kern w:val="0"/>
          <w:sz w:val="20"/>
          <w:szCs w:val="20"/>
        </w:rPr>
        <w:t xml:space="preserve">ijun </w:t>
      </w:r>
      <w:r w:rsidR="000E3529" w:rsidRPr="00F90D8A">
        <w:rPr>
          <w:b/>
          <w:bCs/>
          <w:color w:val="000000"/>
          <w:kern w:val="0"/>
          <w:sz w:val="20"/>
          <w:szCs w:val="20"/>
        </w:rPr>
        <w:t xml:space="preserve">Zhang </w:t>
      </w:r>
      <w:r w:rsidR="005E1483" w:rsidRPr="00F90D8A">
        <w:rPr>
          <w:b/>
          <w:bCs/>
          <w:color w:val="000000"/>
          <w:kern w:val="0"/>
          <w:sz w:val="20"/>
          <w:szCs w:val="20"/>
          <w:vertAlign w:val="superscript"/>
        </w:rPr>
        <w:t>1</w:t>
      </w:r>
    </w:p>
    <w:p w14:paraId="2FA55D47" w14:textId="519D4783" w:rsidR="000E3529" w:rsidRPr="00F90D8A" w:rsidRDefault="005E1483" w:rsidP="00B201D3">
      <w:pPr>
        <w:widowControl/>
        <w:spacing w:line="360" w:lineRule="auto"/>
        <w:rPr>
          <w:color w:val="000000"/>
          <w:kern w:val="0"/>
          <w:sz w:val="18"/>
          <w:szCs w:val="18"/>
        </w:rPr>
      </w:pPr>
      <w:r w:rsidRPr="00F90D8A">
        <w:rPr>
          <w:color w:val="000000"/>
          <w:kern w:val="0"/>
          <w:sz w:val="18"/>
          <w:szCs w:val="18"/>
        </w:rPr>
        <w:t>1.</w:t>
      </w:r>
      <w:bookmarkStart w:id="0" w:name="_Hlk102980293"/>
      <w:r w:rsidR="00633A8C">
        <w:rPr>
          <w:color w:val="000000"/>
          <w:kern w:val="0"/>
          <w:sz w:val="18"/>
          <w:szCs w:val="18"/>
        </w:rPr>
        <w:t xml:space="preserve"> </w:t>
      </w:r>
      <w:r w:rsidR="000E3529" w:rsidRPr="00F90D8A">
        <w:rPr>
          <w:color w:val="000000"/>
          <w:kern w:val="0"/>
          <w:sz w:val="18"/>
          <w:szCs w:val="18"/>
        </w:rPr>
        <w:t>Department of Surgery of Hepato-biliary and pancreas, Beijing Tong Ren Hospital, Capital Medical University,</w:t>
      </w:r>
      <w:r w:rsidR="00633A8C">
        <w:rPr>
          <w:color w:val="000000"/>
          <w:kern w:val="0"/>
          <w:sz w:val="18"/>
          <w:szCs w:val="18"/>
        </w:rPr>
        <w:t xml:space="preserve"> </w:t>
      </w:r>
      <w:r w:rsidRPr="00F90D8A">
        <w:rPr>
          <w:color w:val="000000"/>
          <w:kern w:val="0"/>
          <w:sz w:val="18"/>
          <w:szCs w:val="18"/>
        </w:rPr>
        <w:t>Beijing,100</w:t>
      </w:r>
      <w:r w:rsidR="00F90D8A" w:rsidRPr="00F90D8A">
        <w:rPr>
          <w:color w:val="000000"/>
          <w:kern w:val="0"/>
          <w:sz w:val="18"/>
          <w:szCs w:val="18"/>
        </w:rPr>
        <w:t>730</w:t>
      </w:r>
      <w:r w:rsidRPr="00F90D8A">
        <w:rPr>
          <w:color w:val="000000"/>
          <w:kern w:val="0"/>
          <w:sz w:val="18"/>
          <w:szCs w:val="18"/>
        </w:rPr>
        <w:t>,</w:t>
      </w:r>
      <w:r w:rsidR="00633A8C">
        <w:rPr>
          <w:color w:val="000000"/>
          <w:kern w:val="0"/>
          <w:sz w:val="18"/>
          <w:szCs w:val="18"/>
        </w:rPr>
        <w:t xml:space="preserve"> </w:t>
      </w:r>
      <w:proofErr w:type="spellStart"/>
      <w:r w:rsidRPr="00F90D8A">
        <w:rPr>
          <w:color w:val="000000"/>
          <w:kern w:val="0"/>
          <w:sz w:val="18"/>
          <w:szCs w:val="18"/>
        </w:rPr>
        <w:t>china</w:t>
      </w:r>
      <w:bookmarkEnd w:id="0"/>
      <w:proofErr w:type="spellEnd"/>
      <w:r w:rsidR="000E3529" w:rsidRPr="00F90D8A">
        <w:rPr>
          <w:color w:val="000000"/>
          <w:kern w:val="0"/>
          <w:sz w:val="18"/>
          <w:szCs w:val="18"/>
        </w:rPr>
        <w:t xml:space="preserve"> </w:t>
      </w:r>
    </w:p>
    <w:p w14:paraId="54C10001" w14:textId="023BF7C7" w:rsidR="005E1483" w:rsidRPr="00F90D8A" w:rsidRDefault="005E1483" w:rsidP="00B201D3">
      <w:pPr>
        <w:spacing w:line="360" w:lineRule="auto"/>
        <w:rPr>
          <w:color w:val="000000"/>
          <w:kern w:val="0"/>
          <w:sz w:val="18"/>
          <w:szCs w:val="18"/>
        </w:rPr>
      </w:pPr>
      <w:r w:rsidRPr="00F90D8A">
        <w:rPr>
          <w:rFonts w:hint="eastAsia"/>
          <w:color w:val="000000"/>
          <w:kern w:val="0"/>
          <w:sz w:val="18"/>
          <w:szCs w:val="18"/>
        </w:rPr>
        <w:t>2</w:t>
      </w:r>
      <w:r w:rsidRPr="00F90D8A">
        <w:rPr>
          <w:color w:val="000000"/>
          <w:kern w:val="0"/>
          <w:sz w:val="18"/>
          <w:szCs w:val="18"/>
        </w:rPr>
        <w:t xml:space="preserve">. Department of Surgery of Hepato-biliary and pancreas, Beijing </w:t>
      </w:r>
      <w:proofErr w:type="spellStart"/>
      <w:r w:rsidRPr="00F90D8A">
        <w:rPr>
          <w:color w:val="000000"/>
          <w:kern w:val="0"/>
          <w:sz w:val="18"/>
          <w:szCs w:val="18"/>
        </w:rPr>
        <w:t>YouAn</w:t>
      </w:r>
      <w:proofErr w:type="spellEnd"/>
      <w:r w:rsidRPr="00F90D8A">
        <w:rPr>
          <w:color w:val="000000"/>
          <w:kern w:val="0"/>
          <w:sz w:val="18"/>
          <w:szCs w:val="18"/>
        </w:rPr>
        <w:t xml:space="preserve"> Hospital, Capital Medical University,</w:t>
      </w:r>
      <w:r w:rsidR="00633A8C">
        <w:rPr>
          <w:color w:val="000000"/>
          <w:kern w:val="0"/>
          <w:sz w:val="18"/>
          <w:szCs w:val="18"/>
        </w:rPr>
        <w:t xml:space="preserve"> </w:t>
      </w:r>
      <w:r w:rsidRPr="00F90D8A">
        <w:rPr>
          <w:color w:val="000000"/>
          <w:kern w:val="0"/>
          <w:sz w:val="18"/>
          <w:szCs w:val="18"/>
        </w:rPr>
        <w:t>Beijing,100069,</w:t>
      </w:r>
      <w:r w:rsidR="00633A8C">
        <w:rPr>
          <w:color w:val="000000"/>
          <w:kern w:val="0"/>
          <w:sz w:val="18"/>
          <w:szCs w:val="18"/>
        </w:rPr>
        <w:t xml:space="preserve"> </w:t>
      </w:r>
      <w:proofErr w:type="spellStart"/>
      <w:r w:rsidRPr="00F90D8A">
        <w:rPr>
          <w:color w:val="000000"/>
          <w:kern w:val="0"/>
          <w:sz w:val="18"/>
          <w:szCs w:val="18"/>
        </w:rPr>
        <w:t>china</w:t>
      </w:r>
      <w:proofErr w:type="spellEnd"/>
    </w:p>
    <w:p w14:paraId="6401B49E" w14:textId="1B7C83C1" w:rsidR="00F90D8A" w:rsidRDefault="00F90D8A" w:rsidP="00B201D3">
      <w:pPr>
        <w:pStyle w:val="Pa2"/>
        <w:spacing w:line="360" w:lineRule="auto"/>
        <w:rPr>
          <w:color w:val="000000"/>
        </w:rPr>
      </w:pPr>
      <w:r>
        <w:rPr>
          <w:rFonts w:ascii="Times New Roman" w:eastAsia="Times New Roman" w:hAnsi="Times New Roman"/>
          <w:b/>
          <w:bCs/>
          <w:iCs/>
          <w:color w:val="190F13"/>
          <w:sz w:val="18"/>
          <w:szCs w:val="18"/>
        </w:rPr>
        <w:t>Correspondence to:</w:t>
      </w:r>
      <w:r w:rsidRPr="00F90D8A">
        <w:rPr>
          <w:rFonts w:ascii="Times New Roman" w:eastAsia="Times New Roman" w:hAnsi="Times New Roman"/>
          <w:iCs/>
          <w:color w:val="190F13"/>
          <w:sz w:val="18"/>
          <w:szCs w:val="18"/>
        </w:rPr>
        <w:t xml:space="preserve"> </w:t>
      </w:r>
      <w:r>
        <w:rPr>
          <w:rFonts w:ascii="Times New Roman" w:eastAsia="Times New Roman" w:hAnsi="Times New Roman"/>
          <w:iCs/>
          <w:color w:val="190F13"/>
          <w:sz w:val="18"/>
          <w:szCs w:val="18"/>
        </w:rPr>
        <w:t>Prof. Lijun Zhang</w:t>
      </w:r>
      <w:r>
        <w:rPr>
          <w:rStyle w:val="A10"/>
          <w:rFonts w:ascii="Times New Roman" w:hAnsi="Times New Roman"/>
          <w:b/>
          <w:bCs/>
        </w:rPr>
        <w:t>,</w:t>
      </w:r>
      <w:r w:rsidRPr="00F90D8A">
        <w:rPr>
          <w:color w:val="000000"/>
        </w:rPr>
        <w:t xml:space="preserve"> </w:t>
      </w:r>
      <w:r w:rsidRPr="00F90D8A">
        <w:rPr>
          <w:rFonts w:ascii="Times New Roman" w:hAnsi="Times New Roman"/>
          <w:color w:val="000000"/>
          <w:sz w:val="18"/>
          <w:szCs w:val="18"/>
        </w:rPr>
        <w:t xml:space="preserve">Department of Surgery of Hepato-biliary and pancreas, Beijing Tong Ren Hospital, Capital Medical University, 1# </w:t>
      </w:r>
      <w:proofErr w:type="spellStart"/>
      <w:r w:rsidRPr="00F90D8A">
        <w:rPr>
          <w:rFonts w:ascii="Times New Roman" w:hAnsi="Times New Roman"/>
          <w:color w:val="000000"/>
          <w:sz w:val="18"/>
          <w:szCs w:val="18"/>
        </w:rPr>
        <w:t>Dongjiaominxiang</w:t>
      </w:r>
      <w:proofErr w:type="spellEnd"/>
      <w:r w:rsidRPr="00F90D8A">
        <w:rPr>
          <w:rFonts w:ascii="Times New Roman" w:hAnsi="Times New Roman"/>
          <w:color w:val="000000"/>
          <w:sz w:val="18"/>
          <w:szCs w:val="18"/>
        </w:rPr>
        <w:t xml:space="preserve"> Street, Beijing, 100730,</w:t>
      </w:r>
      <w:r w:rsidR="00633A8C">
        <w:rPr>
          <w:rFonts w:ascii="Times New Roman" w:hAnsi="Times New Roman"/>
          <w:color w:val="000000"/>
          <w:sz w:val="18"/>
          <w:szCs w:val="18"/>
        </w:rPr>
        <w:t xml:space="preserve"> </w:t>
      </w:r>
      <w:r w:rsidRPr="00F90D8A">
        <w:rPr>
          <w:rFonts w:ascii="Times New Roman" w:hAnsi="Times New Roman"/>
          <w:color w:val="000000"/>
          <w:sz w:val="18"/>
          <w:szCs w:val="18"/>
        </w:rPr>
        <w:t>China.</w:t>
      </w:r>
      <w:r w:rsidRPr="00F90D8A">
        <w:rPr>
          <w:color w:val="000000"/>
        </w:rPr>
        <w:t xml:space="preserve"> </w:t>
      </w:r>
    </w:p>
    <w:p w14:paraId="22956459" w14:textId="7176840C" w:rsidR="000E3529" w:rsidRPr="00F90D8A" w:rsidRDefault="000E3529" w:rsidP="00B201D3">
      <w:pPr>
        <w:pStyle w:val="Pa2"/>
        <w:spacing w:line="360" w:lineRule="auto"/>
        <w:rPr>
          <w:rFonts w:ascii="Times New Roman" w:eastAsia="Times New Roman" w:hAnsi="Times New Roman"/>
          <w:iCs/>
          <w:color w:val="190F13"/>
          <w:sz w:val="18"/>
          <w:szCs w:val="18"/>
        </w:rPr>
      </w:pPr>
      <w:r w:rsidRPr="00F90D8A">
        <w:rPr>
          <w:rFonts w:eastAsia="Times New Roman"/>
          <w:iCs/>
          <w:color w:val="190F13"/>
          <w:sz w:val="18"/>
          <w:szCs w:val="18"/>
        </w:rPr>
        <w:t>E-mail: zhlj1968@126.com</w:t>
      </w:r>
    </w:p>
    <w:p w14:paraId="58377B1B" w14:textId="77777777" w:rsidR="000E3529" w:rsidRPr="00F74019" w:rsidRDefault="000E3529" w:rsidP="00B201D3">
      <w:pPr>
        <w:widowControl/>
        <w:spacing w:line="360" w:lineRule="auto"/>
        <w:jc w:val="right"/>
        <w:rPr>
          <w:kern w:val="0"/>
          <w:sz w:val="24"/>
          <w:lang w:val="en"/>
        </w:rPr>
      </w:pPr>
    </w:p>
    <w:p w14:paraId="637A8D4E" w14:textId="77777777" w:rsidR="000E3529" w:rsidRPr="004F39C8" w:rsidRDefault="000E3529" w:rsidP="00B201D3">
      <w:pPr>
        <w:widowControl/>
        <w:spacing w:line="360" w:lineRule="auto"/>
        <w:jc w:val="left"/>
        <w:rPr>
          <w:b/>
          <w:bCs/>
          <w:kern w:val="0"/>
          <w:sz w:val="24"/>
          <w:lang w:val="en"/>
        </w:rPr>
      </w:pPr>
      <w:r w:rsidRPr="004F39C8">
        <w:rPr>
          <w:kern w:val="0"/>
          <w:sz w:val="24"/>
          <w:lang w:val="en"/>
        </w:rPr>
        <w:br w:type="page"/>
      </w:r>
      <w:r w:rsidRPr="004F39C8">
        <w:rPr>
          <w:b/>
          <w:bCs/>
          <w:kern w:val="0"/>
          <w:sz w:val="24"/>
          <w:lang w:val="en"/>
        </w:rPr>
        <w:lastRenderedPageBreak/>
        <w:t>Abstract</w:t>
      </w:r>
    </w:p>
    <w:p w14:paraId="6F8BC2A6" w14:textId="663AE68C" w:rsidR="000E3529" w:rsidRDefault="000E3529" w:rsidP="00A0041F">
      <w:pPr>
        <w:autoSpaceDE w:val="0"/>
        <w:autoSpaceDN w:val="0"/>
        <w:adjustRightInd w:val="0"/>
        <w:spacing w:line="360" w:lineRule="auto"/>
        <w:rPr>
          <w:iCs/>
          <w:color w:val="231F20"/>
          <w:kern w:val="0"/>
          <w:sz w:val="24"/>
        </w:rPr>
      </w:pPr>
      <w:r w:rsidRPr="00E93778">
        <w:rPr>
          <w:b/>
          <w:bCs/>
          <w:iCs/>
          <w:color w:val="231F20"/>
          <w:kern w:val="0"/>
          <w:sz w:val="24"/>
        </w:rPr>
        <w:t xml:space="preserve">Background: </w:t>
      </w:r>
      <w:r w:rsidRPr="00F56F76">
        <w:rPr>
          <w:iCs/>
          <w:color w:val="231F20"/>
          <w:kern w:val="0"/>
          <w:sz w:val="20"/>
          <w:szCs w:val="20"/>
        </w:rPr>
        <w:t xml:space="preserve">Pancreatoduodenectomy (PD) </w:t>
      </w:r>
      <w:r w:rsidR="00D875AB" w:rsidRPr="00F56F76">
        <w:rPr>
          <w:iCs/>
          <w:color w:val="231F20"/>
          <w:kern w:val="0"/>
          <w:sz w:val="20"/>
          <w:szCs w:val="20"/>
        </w:rPr>
        <w:t>remains the only chance of improving long-term survival</w:t>
      </w:r>
      <w:r w:rsidRPr="00F56F76">
        <w:rPr>
          <w:rFonts w:hint="eastAsia"/>
          <w:iCs/>
          <w:color w:val="231F20"/>
          <w:kern w:val="0"/>
          <w:sz w:val="20"/>
          <w:szCs w:val="20"/>
        </w:rPr>
        <w:t xml:space="preserve"> </w:t>
      </w:r>
      <w:r w:rsidR="00D875AB" w:rsidRPr="00F56F76">
        <w:rPr>
          <w:iCs/>
          <w:color w:val="231F20"/>
          <w:kern w:val="0"/>
          <w:sz w:val="20"/>
          <w:szCs w:val="20"/>
        </w:rPr>
        <w:t>for carcinoma origina</w:t>
      </w:r>
      <w:r w:rsidR="00D875AB" w:rsidRPr="00F56F76">
        <w:rPr>
          <w:rFonts w:hint="eastAsia"/>
          <w:iCs/>
          <w:color w:val="231F20"/>
          <w:kern w:val="0"/>
          <w:sz w:val="20"/>
          <w:szCs w:val="20"/>
        </w:rPr>
        <w:t>ted</w:t>
      </w:r>
      <w:r w:rsidR="00D875AB" w:rsidRPr="00F56F76">
        <w:rPr>
          <w:iCs/>
          <w:color w:val="231F20"/>
          <w:kern w:val="0"/>
          <w:sz w:val="20"/>
          <w:szCs w:val="20"/>
        </w:rPr>
        <w:t xml:space="preserve"> from pancreatic head and periampullary region</w:t>
      </w:r>
      <w:r w:rsidRPr="00F56F76">
        <w:rPr>
          <w:iCs/>
          <w:color w:val="231F20"/>
          <w:kern w:val="0"/>
          <w:sz w:val="20"/>
          <w:szCs w:val="20"/>
        </w:rPr>
        <w:t>. However, severe</w:t>
      </w:r>
      <w:r w:rsidRPr="00F56F76" w:rsidDel="007340D0">
        <w:rPr>
          <w:iCs/>
          <w:color w:val="231F20"/>
          <w:kern w:val="0"/>
          <w:sz w:val="20"/>
          <w:szCs w:val="20"/>
        </w:rPr>
        <w:t xml:space="preserve"> </w:t>
      </w:r>
      <w:r w:rsidRPr="00F56F76">
        <w:rPr>
          <w:iCs/>
          <w:color w:val="231F20"/>
          <w:kern w:val="0"/>
          <w:sz w:val="20"/>
          <w:szCs w:val="20"/>
        </w:rPr>
        <w:t>postoperative complications are still the main risk factors for mortality.</w:t>
      </w:r>
      <w:r w:rsidRPr="00E93778">
        <w:rPr>
          <w:iCs/>
          <w:color w:val="231F20"/>
          <w:kern w:val="0"/>
          <w:sz w:val="24"/>
        </w:rPr>
        <w:t xml:space="preserve"> </w:t>
      </w:r>
    </w:p>
    <w:p w14:paraId="5FB747EC" w14:textId="49177298" w:rsidR="000E3529" w:rsidRPr="00C63712" w:rsidRDefault="000E3529" w:rsidP="00A0041F">
      <w:pPr>
        <w:autoSpaceDE w:val="0"/>
        <w:autoSpaceDN w:val="0"/>
        <w:adjustRightInd w:val="0"/>
        <w:spacing w:line="360" w:lineRule="auto"/>
        <w:rPr>
          <w:iCs/>
          <w:color w:val="231F20"/>
          <w:kern w:val="0"/>
          <w:sz w:val="24"/>
        </w:rPr>
      </w:pPr>
      <w:r w:rsidRPr="00E93778">
        <w:rPr>
          <w:b/>
          <w:bCs/>
          <w:iCs/>
          <w:color w:val="231F20"/>
          <w:kern w:val="0"/>
          <w:sz w:val="24"/>
        </w:rPr>
        <w:t xml:space="preserve">Methods: </w:t>
      </w:r>
      <w:r w:rsidRPr="00F56F76">
        <w:rPr>
          <w:iCs/>
          <w:color w:val="231F20"/>
          <w:kern w:val="0"/>
          <w:sz w:val="20"/>
          <w:szCs w:val="20"/>
        </w:rPr>
        <w:t>This report reviewed the record of our institutional experience with PD which we designed as a combination of standard Whipple with modified CHILD procedure to rebuild the alimentary tract continuity. Patients with tumor original from head of pancreas and periampullary lesions were operated with the designed procedure at our department from Jan. 2013 to Dec. 20</w:t>
      </w:r>
      <w:r w:rsidR="002E3DEB" w:rsidRPr="00F56F76">
        <w:rPr>
          <w:iCs/>
          <w:color w:val="231F20"/>
          <w:kern w:val="0"/>
          <w:sz w:val="20"/>
          <w:szCs w:val="20"/>
        </w:rPr>
        <w:t>21</w:t>
      </w:r>
      <w:r w:rsidRPr="00F56F76">
        <w:rPr>
          <w:iCs/>
          <w:color w:val="231F20"/>
          <w:kern w:val="0"/>
          <w:sz w:val="20"/>
          <w:szCs w:val="20"/>
        </w:rPr>
        <w:t>. Medical data including demographics, clinical manifestations, laboratory results, surgery notes, postoperative hospital stay, complications, and pathological reports were reviewed.</w:t>
      </w:r>
    </w:p>
    <w:p w14:paraId="383D4CAF" w14:textId="22B3A034" w:rsidR="00A0041F" w:rsidRPr="00F56F76" w:rsidRDefault="000E3529" w:rsidP="00A0041F">
      <w:pPr>
        <w:autoSpaceDE w:val="0"/>
        <w:autoSpaceDN w:val="0"/>
        <w:adjustRightInd w:val="0"/>
        <w:spacing w:line="360" w:lineRule="auto"/>
        <w:rPr>
          <w:iCs/>
          <w:color w:val="231F20"/>
          <w:kern w:val="0"/>
          <w:sz w:val="20"/>
          <w:szCs w:val="20"/>
        </w:rPr>
      </w:pPr>
      <w:r w:rsidRPr="00E93778">
        <w:rPr>
          <w:b/>
          <w:bCs/>
          <w:iCs/>
          <w:color w:val="231F20"/>
          <w:kern w:val="0"/>
          <w:sz w:val="24"/>
        </w:rPr>
        <w:t xml:space="preserve">Results: </w:t>
      </w:r>
      <w:r w:rsidRPr="00F56F76">
        <w:rPr>
          <w:iCs/>
          <w:color w:val="231F20"/>
          <w:kern w:val="0"/>
          <w:sz w:val="20"/>
          <w:szCs w:val="20"/>
        </w:rPr>
        <w:t xml:space="preserve">Altogether 70 patients were operated. The mean operation time was 4.5 hours, 100% survived at least 30 days after surgery, and the complications were 22.9 % after resection. The surgical complications and survival for patients greater than 70 </w:t>
      </w:r>
      <w:proofErr w:type="gramStart"/>
      <w:r w:rsidRPr="00F56F76">
        <w:rPr>
          <w:iCs/>
          <w:color w:val="231F20"/>
          <w:kern w:val="0"/>
          <w:sz w:val="20"/>
          <w:szCs w:val="20"/>
        </w:rPr>
        <w:t>year</w:t>
      </w:r>
      <w:proofErr w:type="gramEnd"/>
      <w:r w:rsidRPr="00F56F76">
        <w:rPr>
          <w:iCs/>
          <w:color w:val="231F20"/>
          <w:kern w:val="0"/>
          <w:sz w:val="20"/>
          <w:szCs w:val="20"/>
        </w:rPr>
        <w:t xml:space="preserve"> of age did not differ from that of younger patients. Hospital stay time and perioperative complication rate are much lower than other published data.</w:t>
      </w:r>
    </w:p>
    <w:p w14:paraId="1766E1EF" w14:textId="2F18F087" w:rsidR="000E3529" w:rsidRDefault="000E3529" w:rsidP="00A0041F">
      <w:pPr>
        <w:autoSpaceDE w:val="0"/>
        <w:autoSpaceDN w:val="0"/>
        <w:adjustRightInd w:val="0"/>
        <w:spacing w:line="360" w:lineRule="auto"/>
        <w:rPr>
          <w:iCs/>
          <w:color w:val="231F20"/>
          <w:kern w:val="0"/>
          <w:sz w:val="20"/>
          <w:szCs w:val="20"/>
        </w:rPr>
      </w:pPr>
      <w:r w:rsidRPr="00E93778">
        <w:rPr>
          <w:b/>
          <w:bCs/>
          <w:iCs/>
          <w:color w:val="231F20"/>
          <w:kern w:val="0"/>
          <w:sz w:val="24"/>
        </w:rPr>
        <w:t xml:space="preserve">Conclusions: </w:t>
      </w:r>
      <w:r w:rsidRPr="00F56F76">
        <w:rPr>
          <w:iCs/>
          <w:color w:val="231F20"/>
          <w:kern w:val="0"/>
          <w:sz w:val="20"/>
          <w:szCs w:val="20"/>
        </w:rPr>
        <w:t xml:space="preserve">Our data indicated that our designed standard Whipple with modified CHILD method could be advantageous in restoration of continuity, low perioperative morbidity and mortality. Our new method should be the surgical procedure of choice for pancreatic head and periampullary tumors. </w:t>
      </w:r>
    </w:p>
    <w:p w14:paraId="0F336696" w14:textId="480161EA" w:rsidR="00A319D1" w:rsidRDefault="00F56F76" w:rsidP="00A319D1">
      <w:pPr>
        <w:autoSpaceDE w:val="0"/>
        <w:autoSpaceDN w:val="0"/>
        <w:adjustRightInd w:val="0"/>
        <w:spacing w:line="360" w:lineRule="auto"/>
        <w:rPr>
          <w:iCs/>
          <w:color w:val="231F20"/>
          <w:kern w:val="0"/>
          <w:sz w:val="20"/>
          <w:szCs w:val="20"/>
        </w:rPr>
      </w:pPr>
      <w:r>
        <w:rPr>
          <w:b/>
          <w:bCs/>
          <w:iCs/>
          <w:color w:val="231F20"/>
          <w:kern w:val="0"/>
          <w:sz w:val="24"/>
        </w:rPr>
        <w:t>Keywords</w:t>
      </w:r>
      <w:r w:rsidRPr="00E93778">
        <w:rPr>
          <w:b/>
          <w:bCs/>
          <w:iCs/>
          <w:color w:val="231F20"/>
          <w:kern w:val="0"/>
          <w:sz w:val="24"/>
        </w:rPr>
        <w:t>:</w:t>
      </w:r>
      <w:r w:rsidRPr="00F56F76">
        <w:rPr>
          <w:iCs/>
          <w:color w:val="231F20"/>
          <w:kern w:val="0"/>
          <w:sz w:val="20"/>
          <w:szCs w:val="20"/>
        </w:rPr>
        <w:t xml:space="preserve"> Pancreatoduodenectomy</w:t>
      </w:r>
      <w:r>
        <w:rPr>
          <w:iCs/>
          <w:color w:val="231F20"/>
          <w:kern w:val="0"/>
          <w:sz w:val="20"/>
          <w:szCs w:val="20"/>
        </w:rPr>
        <w:t>,</w:t>
      </w:r>
      <w:r w:rsidRPr="00F56F76">
        <w:rPr>
          <w:iCs/>
          <w:color w:val="231F20"/>
          <w:kern w:val="0"/>
          <w:sz w:val="20"/>
          <w:szCs w:val="20"/>
        </w:rPr>
        <w:t xml:space="preserve"> Whipple</w:t>
      </w:r>
      <w:r w:rsidR="00941F70" w:rsidRPr="00941F70">
        <w:rPr>
          <w:iCs/>
          <w:color w:val="231F20"/>
          <w:kern w:val="0"/>
          <w:sz w:val="20"/>
          <w:szCs w:val="20"/>
        </w:rPr>
        <w:t xml:space="preserve"> procedure</w:t>
      </w:r>
      <w:r>
        <w:rPr>
          <w:iCs/>
          <w:color w:val="231F20"/>
          <w:kern w:val="0"/>
          <w:sz w:val="20"/>
          <w:szCs w:val="20"/>
        </w:rPr>
        <w:t>,</w:t>
      </w:r>
      <w:r w:rsidRPr="00F56F76">
        <w:rPr>
          <w:iCs/>
          <w:color w:val="231F20"/>
          <w:kern w:val="0"/>
          <w:sz w:val="20"/>
          <w:szCs w:val="20"/>
        </w:rPr>
        <w:t xml:space="preserve"> pancreatic</w:t>
      </w:r>
      <w:r>
        <w:rPr>
          <w:iCs/>
          <w:color w:val="231F20"/>
          <w:kern w:val="0"/>
          <w:sz w:val="20"/>
          <w:szCs w:val="20"/>
        </w:rPr>
        <w:t xml:space="preserve"> cancer</w:t>
      </w:r>
    </w:p>
    <w:p w14:paraId="0E7C0CBD" w14:textId="041AABFC" w:rsidR="00A319D1" w:rsidRPr="00A319D1" w:rsidRDefault="00A319D1" w:rsidP="00A319D1">
      <w:pPr>
        <w:widowControl/>
        <w:jc w:val="left"/>
        <w:rPr>
          <w:rFonts w:hint="eastAsia"/>
          <w:iCs/>
          <w:color w:val="231F20"/>
          <w:kern w:val="0"/>
          <w:sz w:val="20"/>
          <w:szCs w:val="20"/>
        </w:rPr>
      </w:pPr>
      <w:r>
        <w:rPr>
          <w:iCs/>
          <w:color w:val="231F20"/>
          <w:kern w:val="0"/>
          <w:sz w:val="20"/>
          <w:szCs w:val="20"/>
        </w:rPr>
        <w:br w:type="page"/>
      </w:r>
    </w:p>
    <w:p w14:paraId="632B2D85" w14:textId="22721F9C" w:rsidR="000E3529" w:rsidRPr="00F74019" w:rsidRDefault="000E3529" w:rsidP="00B201D3">
      <w:pPr>
        <w:widowControl/>
        <w:spacing w:line="360" w:lineRule="auto"/>
        <w:jc w:val="left"/>
        <w:outlineLvl w:val="1"/>
        <w:rPr>
          <w:b/>
          <w:bCs/>
          <w:kern w:val="0"/>
          <w:sz w:val="24"/>
        </w:rPr>
      </w:pPr>
      <w:r w:rsidRPr="00F74019">
        <w:rPr>
          <w:b/>
          <w:bCs/>
          <w:kern w:val="0"/>
          <w:sz w:val="24"/>
        </w:rPr>
        <w:lastRenderedPageBreak/>
        <w:t>INTRODUCTION</w:t>
      </w:r>
    </w:p>
    <w:p w14:paraId="0A7E3DEE" w14:textId="275BDF06" w:rsidR="000E3529" w:rsidRPr="00941F70" w:rsidRDefault="000E3529" w:rsidP="00A0041F">
      <w:pPr>
        <w:autoSpaceDE w:val="0"/>
        <w:autoSpaceDN w:val="0"/>
        <w:adjustRightInd w:val="0"/>
        <w:spacing w:line="360" w:lineRule="auto"/>
        <w:ind w:firstLineChars="200" w:firstLine="400"/>
        <w:rPr>
          <w:color w:val="231F20"/>
          <w:kern w:val="0"/>
          <w:sz w:val="20"/>
          <w:szCs w:val="20"/>
        </w:rPr>
      </w:pPr>
      <w:r w:rsidRPr="00941F70">
        <w:rPr>
          <w:color w:val="231F20"/>
          <w:kern w:val="0"/>
          <w:sz w:val="20"/>
          <w:szCs w:val="20"/>
        </w:rPr>
        <w:t>Although the diagnosis of pancreatic and periampullary tumors has been greatly improved duo to the development of advanced imaging technique, less than 40% of malignancies received effective treatment</w:t>
      </w:r>
      <w:r w:rsidRPr="00941F70">
        <w:rPr>
          <w:rFonts w:hint="eastAsia"/>
          <w:color w:val="231F20"/>
          <w:kern w:val="0"/>
          <w:sz w:val="20"/>
          <w:szCs w:val="20"/>
        </w:rPr>
        <w:t xml:space="preserve"> </w:t>
      </w:r>
      <w:r w:rsidRPr="00941F70">
        <w:rPr>
          <w:rFonts w:hint="eastAsia"/>
          <w:color w:val="231F20"/>
          <w:kern w:val="0"/>
          <w:sz w:val="20"/>
          <w:szCs w:val="20"/>
          <w:vertAlign w:val="superscript"/>
        </w:rPr>
        <w:t>[1</w:t>
      </w:r>
      <w:r w:rsidR="00941F70" w:rsidRPr="00941F70">
        <w:rPr>
          <w:color w:val="231F20"/>
          <w:kern w:val="0"/>
          <w:sz w:val="20"/>
          <w:szCs w:val="20"/>
          <w:vertAlign w:val="superscript"/>
        </w:rPr>
        <w:t>-3</w:t>
      </w:r>
      <w:r w:rsidRPr="00941F70">
        <w:rPr>
          <w:rFonts w:hint="eastAsia"/>
          <w:color w:val="231F20"/>
          <w:kern w:val="0"/>
          <w:sz w:val="20"/>
          <w:szCs w:val="20"/>
          <w:vertAlign w:val="superscript"/>
        </w:rPr>
        <w:t>]</w:t>
      </w:r>
      <w:r w:rsidRPr="00941F70">
        <w:rPr>
          <w:color w:val="231F20"/>
          <w:kern w:val="0"/>
          <w:sz w:val="20"/>
          <w:szCs w:val="20"/>
        </w:rPr>
        <w:t>. Advanced stage at diagnosis and postoperative complications are the reasons for poor prognosis. No more than 5% of all patients with pancreatic cancer survived for 5 years, the lowest long-term survival rate of any cancer</w:t>
      </w:r>
      <w:r w:rsidRPr="00941F70">
        <w:rPr>
          <w:rFonts w:hint="eastAsia"/>
          <w:color w:val="231F20"/>
          <w:kern w:val="0"/>
          <w:sz w:val="20"/>
          <w:szCs w:val="20"/>
        </w:rPr>
        <w:t xml:space="preserve"> </w:t>
      </w:r>
      <w:r w:rsidRPr="00941F70">
        <w:rPr>
          <w:color w:val="231F20"/>
          <w:kern w:val="0"/>
          <w:sz w:val="20"/>
          <w:szCs w:val="20"/>
          <w:vertAlign w:val="superscript"/>
        </w:rPr>
        <w:t>[4]</w:t>
      </w:r>
      <w:r w:rsidRPr="00941F70">
        <w:rPr>
          <w:color w:val="231F20"/>
          <w:kern w:val="0"/>
          <w:sz w:val="20"/>
          <w:szCs w:val="20"/>
        </w:rPr>
        <w:t xml:space="preserve">. A potentially curative resection for localized disease can be the only chance of long-term survival. </w:t>
      </w:r>
    </w:p>
    <w:p w14:paraId="281A9B8B" w14:textId="77777777" w:rsidR="000E3529" w:rsidRPr="00941F70" w:rsidRDefault="000E3529" w:rsidP="00A0041F">
      <w:pPr>
        <w:autoSpaceDE w:val="0"/>
        <w:autoSpaceDN w:val="0"/>
        <w:adjustRightInd w:val="0"/>
        <w:spacing w:line="360" w:lineRule="auto"/>
        <w:ind w:firstLineChars="200" w:firstLine="400"/>
        <w:rPr>
          <w:color w:val="231F20"/>
          <w:kern w:val="0"/>
          <w:sz w:val="20"/>
          <w:szCs w:val="20"/>
        </w:rPr>
      </w:pPr>
      <w:r w:rsidRPr="00941F70">
        <w:rPr>
          <w:color w:val="231F20"/>
          <w:kern w:val="0"/>
          <w:sz w:val="20"/>
          <w:szCs w:val="20"/>
        </w:rPr>
        <w:t>Pancreatoduodenectomy (PD, also as Whipple</w:t>
      </w:r>
      <w:bookmarkStart w:id="1" w:name="_Hlk102981133"/>
      <w:r w:rsidRPr="00941F70">
        <w:rPr>
          <w:color w:val="231F20"/>
          <w:kern w:val="0"/>
          <w:sz w:val="20"/>
          <w:szCs w:val="20"/>
        </w:rPr>
        <w:t xml:space="preserve"> procedure</w:t>
      </w:r>
      <w:bookmarkEnd w:id="1"/>
      <w:r w:rsidRPr="00941F70">
        <w:rPr>
          <w:color w:val="231F20"/>
          <w:kern w:val="0"/>
          <w:sz w:val="20"/>
          <w:szCs w:val="20"/>
        </w:rPr>
        <w:t>) has been described in literature dating back to as early as the 1890</w:t>
      </w:r>
      <w:proofErr w:type="gramStart"/>
      <w:r w:rsidRPr="00941F70">
        <w:rPr>
          <w:color w:val="231F20"/>
          <w:kern w:val="0"/>
          <w:sz w:val="20"/>
          <w:szCs w:val="20"/>
        </w:rPr>
        <w:t>s</w:t>
      </w:r>
      <w:r w:rsidRPr="00941F70">
        <w:rPr>
          <w:color w:val="231F20"/>
          <w:kern w:val="0"/>
          <w:sz w:val="20"/>
          <w:szCs w:val="20"/>
          <w:vertAlign w:val="superscript"/>
        </w:rPr>
        <w:t>[</w:t>
      </w:r>
      <w:proofErr w:type="gramEnd"/>
      <w:r w:rsidRPr="00941F70">
        <w:rPr>
          <w:color w:val="231F20"/>
          <w:kern w:val="0"/>
          <w:sz w:val="20"/>
          <w:szCs w:val="20"/>
          <w:vertAlign w:val="superscript"/>
        </w:rPr>
        <w:t>5-7]</w:t>
      </w:r>
      <w:r w:rsidRPr="00941F70">
        <w:rPr>
          <w:color w:val="231F20"/>
          <w:kern w:val="0"/>
          <w:sz w:val="20"/>
          <w:szCs w:val="20"/>
        </w:rPr>
        <w:t xml:space="preserve">. It became a more frequently performed procedure since 1980s with the advances in surgical technique and postoperative care, which allowed the procedure to be done with acceptable low morbidity and mortality. Currently, PD and pylorus-persevering pancreatoduodenectomy (PPPD) were the most common procedures for neoplasm originated from pancreatic head and periampullary/lower end of common bile duct. However, because of the complexity of surgical procedure, more excessive postoperative complications </w:t>
      </w:r>
      <w:proofErr w:type="gramStart"/>
      <w:r w:rsidRPr="00941F70">
        <w:rPr>
          <w:color w:val="231F20"/>
          <w:kern w:val="0"/>
          <w:sz w:val="20"/>
          <w:szCs w:val="20"/>
        </w:rPr>
        <w:t>exist</w:t>
      </w:r>
      <w:r w:rsidRPr="00941F70">
        <w:rPr>
          <w:rFonts w:hint="eastAsia"/>
          <w:color w:val="231F20"/>
          <w:kern w:val="0"/>
          <w:sz w:val="20"/>
          <w:szCs w:val="20"/>
        </w:rPr>
        <w:t>s</w:t>
      </w:r>
      <w:proofErr w:type="gramEnd"/>
      <w:r w:rsidRPr="00941F70">
        <w:rPr>
          <w:color w:val="231F20"/>
          <w:kern w:val="0"/>
          <w:sz w:val="20"/>
          <w:szCs w:val="20"/>
        </w:rPr>
        <w:t xml:space="preserve"> th</w:t>
      </w:r>
      <w:r w:rsidRPr="00941F70">
        <w:rPr>
          <w:rFonts w:hint="eastAsia"/>
          <w:color w:val="231F20"/>
          <w:kern w:val="0"/>
          <w:sz w:val="20"/>
          <w:szCs w:val="20"/>
        </w:rPr>
        <w:t>ose</w:t>
      </w:r>
      <w:r w:rsidRPr="00941F70">
        <w:rPr>
          <w:color w:val="231F20"/>
          <w:kern w:val="0"/>
          <w:sz w:val="20"/>
          <w:szCs w:val="20"/>
        </w:rPr>
        <w:t xml:space="preserve"> results in higher morbidity and mortality.</w:t>
      </w:r>
    </w:p>
    <w:p w14:paraId="1FCDF34C" w14:textId="77777777" w:rsidR="000E3529" w:rsidRPr="00941F70" w:rsidRDefault="000E3529" w:rsidP="00A0041F">
      <w:pPr>
        <w:autoSpaceDE w:val="0"/>
        <w:autoSpaceDN w:val="0"/>
        <w:adjustRightInd w:val="0"/>
        <w:spacing w:line="360" w:lineRule="auto"/>
        <w:ind w:firstLineChars="200" w:firstLine="400"/>
        <w:rPr>
          <w:color w:val="231F20"/>
          <w:kern w:val="0"/>
          <w:sz w:val="20"/>
          <w:szCs w:val="20"/>
        </w:rPr>
      </w:pPr>
      <w:r w:rsidRPr="00941F70">
        <w:rPr>
          <w:color w:val="231F20"/>
          <w:kern w:val="0"/>
          <w:sz w:val="20"/>
          <w:szCs w:val="20"/>
        </w:rPr>
        <w:t>Here we report a modified PD procedure employed in our hospital for pancreatic and periampullary tumor treatment that demonstrated convincing advantages over traditional PD in mortality and morbidity. In the new procedure, a distal jejunum loop was used to anastomose remnant pancreas and common hepatic bile duct, and gastrojejunostomy was finished with proximate jejunum arm, which was significant different from traditional CHILD methods. Our retrospective data analysis proved that our new modified PD can significantly decrease the perioperative morbidity and mortality compared with previously reported data.</w:t>
      </w:r>
    </w:p>
    <w:p w14:paraId="0260CE67" w14:textId="77777777" w:rsidR="00A319D1" w:rsidRDefault="00A319D1" w:rsidP="00A0041F">
      <w:pPr>
        <w:widowControl/>
        <w:spacing w:line="360" w:lineRule="auto"/>
        <w:outlineLvl w:val="1"/>
        <w:rPr>
          <w:b/>
          <w:bCs/>
          <w:kern w:val="0"/>
          <w:sz w:val="24"/>
        </w:rPr>
      </w:pPr>
    </w:p>
    <w:p w14:paraId="3AFB6F3F" w14:textId="2ACC8040" w:rsidR="000E3529" w:rsidRPr="00D71885" w:rsidRDefault="000E3529" w:rsidP="00A0041F">
      <w:pPr>
        <w:widowControl/>
        <w:spacing w:line="360" w:lineRule="auto"/>
        <w:outlineLvl w:val="1"/>
        <w:rPr>
          <w:b/>
          <w:bCs/>
          <w:kern w:val="0"/>
          <w:sz w:val="24"/>
        </w:rPr>
      </w:pPr>
      <w:r w:rsidRPr="00D71885">
        <w:rPr>
          <w:b/>
          <w:bCs/>
          <w:kern w:val="0"/>
          <w:sz w:val="24"/>
        </w:rPr>
        <w:t>METHODS</w:t>
      </w:r>
    </w:p>
    <w:p w14:paraId="5AE7860C" w14:textId="77777777" w:rsidR="000E3529" w:rsidRPr="00761C40" w:rsidRDefault="000E3529" w:rsidP="00A0041F">
      <w:pPr>
        <w:widowControl/>
        <w:spacing w:line="360" w:lineRule="auto"/>
        <w:outlineLvl w:val="2"/>
        <w:rPr>
          <w:b/>
          <w:bCs/>
          <w:i/>
          <w:kern w:val="0"/>
          <w:sz w:val="24"/>
        </w:rPr>
      </w:pPr>
      <w:r w:rsidRPr="00761C40">
        <w:rPr>
          <w:b/>
          <w:bCs/>
          <w:i/>
          <w:kern w:val="0"/>
          <w:sz w:val="24"/>
        </w:rPr>
        <w:t>Patients</w:t>
      </w:r>
    </w:p>
    <w:p w14:paraId="7F0E631B" w14:textId="61128F64" w:rsidR="000E3529" w:rsidRPr="00B201D3" w:rsidRDefault="000E3529" w:rsidP="00A0041F">
      <w:pPr>
        <w:autoSpaceDE w:val="0"/>
        <w:autoSpaceDN w:val="0"/>
        <w:adjustRightInd w:val="0"/>
        <w:spacing w:line="360" w:lineRule="auto"/>
        <w:ind w:firstLineChars="200" w:firstLine="400"/>
        <w:rPr>
          <w:color w:val="231F20"/>
          <w:kern w:val="0"/>
          <w:sz w:val="20"/>
          <w:szCs w:val="20"/>
        </w:rPr>
      </w:pPr>
      <w:r w:rsidRPr="00B201D3">
        <w:rPr>
          <w:color w:val="231F20"/>
          <w:kern w:val="0"/>
          <w:sz w:val="20"/>
          <w:szCs w:val="20"/>
        </w:rPr>
        <w:t xml:space="preserve">This retrospective study was approved by the Institutional Review Board of </w:t>
      </w:r>
      <w:r w:rsidRPr="00941F70">
        <w:rPr>
          <w:color w:val="231F20"/>
          <w:kern w:val="0"/>
          <w:sz w:val="20"/>
          <w:szCs w:val="20"/>
        </w:rPr>
        <w:t xml:space="preserve">Beijing </w:t>
      </w:r>
      <w:proofErr w:type="spellStart"/>
      <w:r w:rsidRPr="00941F70">
        <w:rPr>
          <w:color w:val="231F20"/>
          <w:kern w:val="0"/>
          <w:sz w:val="20"/>
          <w:szCs w:val="20"/>
        </w:rPr>
        <w:t>Tongren</w:t>
      </w:r>
      <w:proofErr w:type="spellEnd"/>
      <w:r w:rsidRPr="00941F70">
        <w:rPr>
          <w:color w:val="231F20"/>
          <w:kern w:val="0"/>
          <w:sz w:val="20"/>
          <w:szCs w:val="20"/>
        </w:rPr>
        <w:t xml:space="preserve"> Hospital. Medical records of 70 patients under went </w:t>
      </w:r>
      <w:r w:rsidRPr="00B201D3">
        <w:rPr>
          <w:color w:val="231F20"/>
          <w:kern w:val="0"/>
          <w:sz w:val="20"/>
          <w:szCs w:val="20"/>
        </w:rPr>
        <w:t>modified PD in our hospital</w:t>
      </w:r>
      <w:r w:rsidRPr="00941F70">
        <w:rPr>
          <w:color w:val="231F20"/>
          <w:kern w:val="0"/>
          <w:sz w:val="20"/>
          <w:szCs w:val="20"/>
        </w:rPr>
        <w:t xml:space="preserve"> from Jan. 2013 to Dec. 20</w:t>
      </w:r>
      <w:r w:rsidR="008D2EBC" w:rsidRPr="00941F70">
        <w:rPr>
          <w:color w:val="231F20"/>
          <w:kern w:val="0"/>
          <w:sz w:val="20"/>
          <w:szCs w:val="20"/>
        </w:rPr>
        <w:t>21</w:t>
      </w:r>
      <w:r w:rsidRPr="00941F70">
        <w:rPr>
          <w:color w:val="231F20"/>
          <w:kern w:val="0"/>
          <w:sz w:val="20"/>
          <w:szCs w:val="20"/>
        </w:rPr>
        <w:t xml:space="preserve"> </w:t>
      </w:r>
      <w:r w:rsidRPr="00B201D3">
        <w:rPr>
          <w:color w:val="231F20"/>
          <w:kern w:val="0"/>
          <w:sz w:val="20"/>
          <w:szCs w:val="20"/>
        </w:rPr>
        <w:t xml:space="preserve">was reviewed. All preoperative diagnoses were neoplasms originated from either pancreas or </w:t>
      </w:r>
      <w:proofErr w:type="spellStart"/>
      <w:r w:rsidRPr="00B201D3">
        <w:rPr>
          <w:color w:val="231F20"/>
          <w:kern w:val="0"/>
          <w:sz w:val="20"/>
          <w:szCs w:val="20"/>
        </w:rPr>
        <w:t>periampulla</w:t>
      </w:r>
      <w:proofErr w:type="spellEnd"/>
      <w:r w:rsidRPr="00B201D3">
        <w:rPr>
          <w:color w:val="231F20"/>
          <w:kern w:val="0"/>
          <w:sz w:val="20"/>
          <w:szCs w:val="20"/>
        </w:rPr>
        <w:t xml:space="preserve"> region. </w:t>
      </w:r>
      <w:r w:rsidRPr="00941F70">
        <w:rPr>
          <w:color w:val="231F20"/>
          <w:kern w:val="0"/>
          <w:sz w:val="20"/>
          <w:szCs w:val="20"/>
        </w:rPr>
        <w:t>Preoperative CT scans were used to characterize lesions for size and location, as well as to assess the possibility of resection (TNM staging before surgery). Patients are deemed un-</w:t>
      </w:r>
      <w:proofErr w:type="spellStart"/>
      <w:r w:rsidRPr="00941F70">
        <w:rPr>
          <w:color w:val="231F20"/>
          <w:kern w:val="0"/>
          <w:sz w:val="20"/>
          <w:szCs w:val="20"/>
        </w:rPr>
        <w:t>resectable</w:t>
      </w:r>
      <w:proofErr w:type="spellEnd"/>
      <w:r w:rsidRPr="00941F70">
        <w:rPr>
          <w:color w:val="231F20"/>
          <w:kern w:val="0"/>
          <w:sz w:val="20"/>
          <w:szCs w:val="20"/>
        </w:rPr>
        <w:t xml:space="preserve"> if there is involvement of the celiac axis or superior mesenteric artery (stage IIIB) or if metastatic disease </w:t>
      </w:r>
      <w:r w:rsidRPr="00941F70">
        <w:rPr>
          <w:color w:val="231F20"/>
          <w:kern w:val="0"/>
          <w:sz w:val="20"/>
          <w:szCs w:val="20"/>
        </w:rPr>
        <w:lastRenderedPageBreak/>
        <w:t>is present (stage IV).</w:t>
      </w:r>
    </w:p>
    <w:p w14:paraId="65FD0076" w14:textId="77777777" w:rsidR="000E3529" w:rsidRPr="00761C40" w:rsidRDefault="000E3529" w:rsidP="00A0041F">
      <w:pPr>
        <w:widowControl/>
        <w:spacing w:line="360" w:lineRule="auto"/>
        <w:outlineLvl w:val="2"/>
        <w:rPr>
          <w:b/>
          <w:bCs/>
          <w:i/>
          <w:kern w:val="0"/>
          <w:sz w:val="24"/>
        </w:rPr>
      </w:pPr>
      <w:r w:rsidRPr="00761C40">
        <w:rPr>
          <w:b/>
          <w:bCs/>
          <w:i/>
          <w:kern w:val="0"/>
          <w:sz w:val="24"/>
        </w:rPr>
        <w:t>Data Collection</w:t>
      </w:r>
    </w:p>
    <w:p w14:paraId="3607A03C" w14:textId="77777777" w:rsidR="000E3529" w:rsidRPr="00941F70" w:rsidRDefault="000E3529" w:rsidP="00A0041F">
      <w:pPr>
        <w:autoSpaceDE w:val="0"/>
        <w:autoSpaceDN w:val="0"/>
        <w:adjustRightInd w:val="0"/>
        <w:spacing w:line="360" w:lineRule="auto"/>
        <w:ind w:firstLineChars="200" w:firstLine="400"/>
        <w:rPr>
          <w:color w:val="231F20"/>
          <w:kern w:val="0"/>
          <w:sz w:val="20"/>
          <w:szCs w:val="20"/>
        </w:rPr>
      </w:pPr>
      <w:r w:rsidRPr="00941F70">
        <w:rPr>
          <w:color w:val="231F20"/>
          <w:kern w:val="0"/>
          <w:sz w:val="20"/>
          <w:szCs w:val="20"/>
        </w:rPr>
        <w:t xml:space="preserve">Data collected included: demographics, clinical manifestations, laboratory results, surgery notes, postoperative hospital stay, complications, and pathological reports. </w:t>
      </w:r>
    </w:p>
    <w:p w14:paraId="5D9AF0D1" w14:textId="77777777" w:rsidR="000E3529" w:rsidRPr="00761C40" w:rsidRDefault="000E3529" w:rsidP="00A0041F">
      <w:pPr>
        <w:autoSpaceDE w:val="0"/>
        <w:autoSpaceDN w:val="0"/>
        <w:adjustRightInd w:val="0"/>
        <w:spacing w:line="360" w:lineRule="auto"/>
        <w:rPr>
          <w:b/>
          <w:i/>
          <w:color w:val="231F20"/>
          <w:kern w:val="0"/>
          <w:sz w:val="24"/>
        </w:rPr>
      </w:pPr>
      <w:r w:rsidRPr="00761C40">
        <w:rPr>
          <w:b/>
          <w:i/>
          <w:color w:val="231F20"/>
          <w:kern w:val="0"/>
          <w:sz w:val="24"/>
        </w:rPr>
        <w:t>Surgery Procedure</w:t>
      </w:r>
    </w:p>
    <w:p w14:paraId="1C1565A8" w14:textId="49A58FC5" w:rsidR="000E3529" w:rsidRDefault="000E3529" w:rsidP="00A0041F">
      <w:pPr>
        <w:autoSpaceDE w:val="0"/>
        <w:autoSpaceDN w:val="0"/>
        <w:adjustRightInd w:val="0"/>
        <w:spacing w:line="360" w:lineRule="auto"/>
        <w:ind w:firstLineChars="200" w:firstLine="400"/>
        <w:rPr>
          <w:color w:val="231F20"/>
          <w:kern w:val="0"/>
          <w:sz w:val="20"/>
          <w:szCs w:val="20"/>
        </w:rPr>
      </w:pPr>
      <w:r w:rsidRPr="00941F70">
        <w:rPr>
          <w:color w:val="231F20"/>
          <w:kern w:val="0"/>
          <w:sz w:val="20"/>
          <w:szCs w:val="20"/>
        </w:rPr>
        <w:t>The surgery procedure consists of standard PD with a modified CHILD procedure for reconstitution. The first phase of surgery included excision and lymph nodes removal,</w:t>
      </w:r>
      <w:r w:rsidRPr="00941F70">
        <w:rPr>
          <w:rFonts w:hint="eastAsia"/>
          <w:color w:val="231F20"/>
          <w:kern w:val="0"/>
          <w:sz w:val="20"/>
          <w:szCs w:val="20"/>
        </w:rPr>
        <w:t xml:space="preserve"> and normal</w:t>
      </w:r>
      <w:r w:rsidRPr="00941F70">
        <w:rPr>
          <w:color w:val="231F20"/>
          <w:kern w:val="0"/>
          <w:sz w:val="20"/>
          <w:szCs w:val="20"/>
        </w:rPr>
        <w:t xml:space="preserve"> </w:t>
      </w:r>
      <w:r w:rsidRPr="00941F70">
        <w:rPr>
          <w:rFonts w:hint="eastAsia"/>
          <w:color w:val="231F20"/>
          <w:kern w:val="0"/>
          <w:sz w:val="20"/>
          <w:szCs w:val="20"/>
        </w:rPr>
        <w:t xml:space="preserve">related structures sites </w:t>
      </w:r>
      <w:r w:rsidRPr="00941F70">
        <w:rPr>
          <w:color w:val="231F20"/>
          <w:kern w:val="0"/>
          <w:sz w:val="20"/>
          <w:szCs w:val="20"/>
        </w:rPr>
        <w:t xml:space="preserve">as illustrated in </w:t>
      </w:r>
      <w:r w:rsidRPr="003A5F74">
        <w:rPr>
          <w:b/>
          <w:bCs/>
          <w:color w:val="231F20"/>
          <w:kern w:val="0"/>
          <w:sz w:val="20"/>
          <w:szCs w:val="20"/>
        </w:rPr>
        <w:t>Figure 1a</w:t>
      </w:r>
      <w:r w:rsidRPr="00941F70">
        <w:rPr>
          <w:color w:val="231F20"/>
          <w:kern w:val="0"/>
          <w:sz w:val="20"/>
          <w:szCs w:val="20"/>
        </w:rPr>
        <w:t xml:space="preserve">. The procedure consisted of complete resection of the pancreatic head, </w:t>
      </w:r>
      <w:proofErr w:type="gramStart"/>
      <w:r w:rsidRPr="00941F70">
        <w:rPr>
          <w:color w:val="231F20"/>
          <w:kern w:val="0"/>
          <w:sz w:val="20"/>
          <w:szCs w:val="20"/>
        </w:rPr>
        <w:t>i.e.</w:t>
      </w:r>
      <w:proofErr w:type="gramEnd"/>
      <w:r w:rsidRPr="00941F70">
        <w:rPr>
          <w:color w:val="231F20"/>
          <w:kern w:val="0"/>
          <w:sz w:val="20"/>
          <w:szCs w:val="20"/>
        </w:rPr>
        <w:t xml:space="preserve"> transection of the pancreas above the portal vein/superior mesenteric vein, as well as duodenum, distal part of the stomach, common bile duct, and gallbladder. The ligament of Treitz was divided and the first part of the jejunum was also resected. Dissection and removal of the lymph-node stations included the anterior and posterior pancreatoduodenal lymph nodes, pyloric and biliary duct lymph nodes, superior and inferior pancreatic head and right pancreatic body lymph nodes. In addition, extended lymphadenectomy included the removal of lymph nodes along the aorta from the hepatic hilum to the inferior mesenteric artery and lateral to right renal hilum, with circumferential clearance to the origin of the celiac trunk.</w:t>
      </w:r>
    </w:p>
    <w:p w14:paraId="1246BE4B" w14:textId="77777777" w:rsidR="00A319D1" w:rsidRDefault="00A319D1" w:rsidP="00A319D1">
      <w:pPr>
        <w:autoSpaceDE w:val="0"/>
        <w:autoSpaceDN w:val="0"/>
        <w:adjustRightInd w:val="0"/>
        <w:spacing w:line="360" w:lineRule="auto"/>
        <w:jc w:val="left"/>
        <w:rPr>
          <w:color w:val="231F20"/>
          <w:kern w:val="0"/>
          <w:sz w:val="24"/>
        </w:rPr>
      </w:pPr>
      <w:r>
        <w:rPr>
          <w:rFonts w:hint="eastAsia"/>
          <w:color w:val="231F20"/>
          <w:kern w:val="0"/>
          <w:sz w:val="24"/>
        </w:rPr>
        <w:t>（</w:t>
      </w:r>
      <w:r>
        <w:rPr>
          <w:rFonts w:hint="eastAsia"/>
          <w:color w:val="231F20"/>
          <w:kern w:val="0"/>
          <w:sz w:val="24"/>
        </w:rPr>
        <w:t>a</w:t>
      </w:r>
      <w:r>
        <w:rPr>
          <w:rFonts w:hint="eastAsia"/>
          <w:color w:val="231F20"/>
          <w:kern w:val="0"/>
          <w:sz w:val="24"/>
        </w:rPr>
        <w:t>）</w:t>
      </w:r>
      <w:r>
        <w:rPr>
          <w:color w:val="231F20"/>
          <w:kern w:val="0"/>
          <w:sz w:val="24"/>
        </w:rPr>
        <w:t xml:space="preserve"> </w:t>
      </w:r>
      <w:r>
        <w:rPr>
          <w:noProof/>
          <w:color w:val="231F20"/>
          <w:kern w:val="0"/>
          <w:sz w:val="24"/>
        </w:rPr>
        <w:drawing>
          <wp:inline distT="0" distB="0" distL="0" distR="0" wp14:anchorId="24EA4EA5" wp14:editId="3FC5D825">
            <wp:extent cx="1925885" cy="2724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416" cy="2730560"/>
                    </a:xfrm>
                    <a:prstGeom prst="rect">
                      <a:avLst/>
                    </a:prstGeom>
                    <a:noFill/>
                    <a:ln>
                      <a:noFill/>
                    </a:ln>
                  </pic:spPr>
                </pic:pic>
              </a:graphicData>
            </a:graphic>
          </wp:inline>
        </w:drawing>
      </w:r>
      <w:r>
        <w:rPr>
          <w:rFonts w:hint="eastAsia"/>
          <w:color w:val="231F20"/>
          <w:kern w:val="0"/>
          <w:sz w:val="24"/>
        </w:rPr>
        <w:t xml:space="preserve">    </w:t>
      </w:r>
      <w:r>
        <w:rPr>
          <w:rFonts w:hint="eastAsia"/>
          <w:color w:val="231F20"/>
          <w:kern w:val="0"/>
          <w:sz w:val="24"/>
        </w:rPr>
        <w:t>（</w:t>
      </w:r>
      <w:r>
        <w:rPr>
          <w:rFonts w:hint="eastAsia"/>
          <w:color w:val="231F20"/>
          <w:kern w:val="0"/>
          <w:sz w:val="24"/>
        </w:rPr>
        <w:t>b</w:t>
      </w:r>
      <w:r>
        <w:rPr>
          <w:rFonts w:hint="eastAsia"/>
          <w:color w:val="231F20"/>
          <w:kern w:val="0"/>
          <w:sz w:val="24"/>
        </w:rPr>
        <w:t>）</w:t>
      </w:r>
      <w:r>
        <w:rPr>
          <w:rFonts w:hint="eastAsia"/>
          <w:noProof/>
          <w:color w:val="231F20"/>
          <w:kern w:val="0"/>
          <w:sz w:val="24"/>
        </w:rPr>
        <w:drawing>
          <wp:inline distT="0" distB="0" distL="0" distR="0" wp14:anchorId="57DB76E7" wp14:editId="3491E9BD">
            <wp:extent cx="1913502" cy="270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3544" cy="2719297"/>
                    </a:xfrm>
                    <a:prstGeom prst="rect">
                      <a:avLst/>
                    </a:prstGeom>
                    <a:noFill/>
                    <a:ln>
                      <a:noFill/>
                    </a:ln>
                  </pic:spPr>
                </pic:pic>
              </a:graphicData>
            </a:graphic>
          </wp:inline>
        </w:drawing>
      </w:r>
    </w:p>
    <w:p w14:paraId="08F915E3" w14:textId="77777777" w:rsidR="00A319D1" w:rsidRPr="00C6253E" w:rsidRDefault="00A319D1" w:rsidP="00A319D1">
      <w:pPr>
        <w:autoSpaceDE w:val="0"/>
        <w:autoSpaceDN w:val="0"/>
        <w:adjustRightInd w:val="0"/>
        <w:spacing w:line="360" w:lineRule="auto"/>
        <w:jc w:val="left"/>
        <w:rPr>
          <w:color w:val="000000"/>
          <w:kern w:val="0"/>
          <w:sz w:val="20"/>
          <w:szCs w:val="20"/>
        </w:rPr>
      </w:pPr>
      <w:r w:rsidRPr="00C6253E">
        <w:rPr>
          <w:b/>
          <w:color w:val="000000"/>
          <w:kern w:val="0"/>
          <w:sz w:val="20"/>
          <w:szCs w:val="20"/>
        </w:rPr>
        <w:t xml:space="preserve">Figure 1. </w:t>
      </w:r>
      <w:r w:rsidRPr="00C6253E">
        <w:rPr>
          <w:color w:val="000000"/>
          <w:kern w:val="0"/>
          <w:sz w:val="20"/>
          <w:szCs w:val="20"/>
        </w:rPr>
        <w:t>Schematic image of Modified Whipple for pancreatic and periampullary neoplasm (</w:t>
      </w:r>
      <w:r w:rsidRPr="00C6253E">
        <w:rPr>
          <w:iCs/>
          <w:color w:val="000000"/>
          <w:kern w:val="0"/>
          <w:sz w:val="20"/>
          <w:szCs w:val="20"/>
        </w:rPr>
        <w:t>n</w:t>
      </w:r>
      <w:r w:rsidRPr="00C6253E">
        <w:rPr>
          <w:color w:val="000000"/>
          <w:kern w:val="0"/>
          <w:sz w:val="20"/>
          <w:szCs w:val="20"/>
        </w:rPr>
        <w:t xml:space="preserve"> = 70). (a) The normal situs before surgery. (b) The standard Whipple and lymph nodes be cleared with the following anastomoses: </w:t>
      </w:r>
      <w:r w:rsidRPr="00C6253E">
        <w:rPr>
          <w:rFonts w:ascii="宋体" w:hAnsi="宋体" w:cs="宋体" w:hint="eastAsia"/>
          <w:color w:val="000000"/>
          <w:kern w:val="0"/>
          <w:sz w:val="20"/>
          <w:szCs w:val="20"/>
        </w:rPr>
        <w:t>①</w:t>
      </w:r>
      <w:r w:rsidRPr="00C6253E">
        <w:rPr>
          <w:color w:val="000000"/>
          <w:kern w:val="0"/>
          <w:sz w:val="20"/>
          <w:szCs w:val="20"/>
        </w:rPr>
        <w:t xml:space="preserve"> pancreatojejunostomy, </w:t>
      </w:r>
      <w:r w:rsidRPr="00C6253E">
        <w:rPr>
          <w:rFonts w:ascii="宋体" w:hAnsi="宋体" w:cs="宋体" w:hint="eastAsia"/>
          <w:color w:val="000000"/>
          <w:kern w:val="0"/>
          <w:sz w:val="20"/>
          <w:szCs w:val="20"/>
        </w:rPr>
        <w:t>②</w:t>
      </w:r>
      <w:r w:rsidRPr="00C6253E">
        <w:rPr>
          <w:color w:val="000000"/>
          <w:kern w:val="0"/>
          <w:sz w:val="20"/>
          <w:szCs w:val="20"/>
        </w:rPr>
        <w:t xml:space="preserve"> </w:t>
      </w:r>
      <w:proofErr w:type="spellStart"/>
      <w:r w:rsidRPr="00C6253E">
        <w:rPr>
          <w:color w:val="000000"/>
          <w:kern w:val="0"/>
          <w:sz w:val="20"/>
          <w:szCs w:val="20"/>
        </w:rPr>
        <w:t>choledochojejunostomy</w:t>
      </w:r>
      <w:proofErr w:type="spellEnd"/>
      <w:r w:rsidRPr="00C6253E">
        <w:rPr>
          <w:color w:val="000000"/>
          <w:kern w:val="0"/>
          <w:sz w:val="20"/>
          <w:szCs w:val="20"/>
        </w:rPr>
        <w:t xml:space="preserve">, </w:t>
      </w:r>
      <w:r w:rsidRPr="00C6253E">
        <w:rPr>
          <w:rFonts w:ascii="宋体" w:hAnsi="宋体" w:cs="宋体" w:hint="eastAsia"/>
          <w:color w:val="000000"/>
          <w:kern w:val="0"/>
          <w:sz w:val="20"/>
          <w:szCs w:val="20"/>
        </w:rPr>
        <w:t>③</w:t>
      </w:r>
      <w:r w:rsidRPr="00C6253E">
        <w:rPr>
          <w:color w:val="000000"/>
          <w:kern w:val="0"/>
          <w:sz w:val="20"/>
          <w:szCs w:val="20"/>
        </w:rPr>
        <w:t xml:space="preserve"> gastrojejunostomy, </w:t>
      </w:r>
      <w:r w:rsidRPr="00C6253E">
        <w:rPr>
          <w:rFonts w:ascii="宋体" w:hAnsi="宋体" w:cs="宋体" w:hint="eastAsia"/>
          <w:color w:val="000000"/>
          <w:kern w:val="0"/>
          <w:sz w:val="20"/>
          <w:szCs w:val="20"/>
        </w:rPr>
        <w:t>④</w:t>
      </w:r>
      <w:r w:rsidRPr="00C6253E">
        <w:rPr>
          <w:color w:val="000000"/>
          <w:kern w:val="0"/>
          <w:sz w:val="20"/>
          <w:szCs w:val="20"/>
        </w:rPr>
        <w:t xml:space="preserve"> jejunojejunostomy.</w:t>
      </w:r>
    </w:p>
    <w:p w14:paraId="6F895D31" w14:textId="77777777" w:rsidR="003A5F74" w:rsidRPr="00941F70" w:rsidRDefault="003A5F74" w:rsidP="00A319D1">
      <w:pPr>
        <w:autoSpaceDE w:val="0"/>
        <w:autoSpaceDN w:val="0"/>
        <w:adjustRightInd w:val="0"/>
        <w:spacing w:line="360" w:lineRule="auto"/>
        <w:rPr>
          <w:rFonts w:hint="eastAsia"/>
          <w:color w:val="231F20"/>
          <w:kern w:val="0"/>
          <w:sz w:val="20"/>
          <w:szCs w:val="20"/>
        </w:rPr>
      </w:pPr>
    </w:p>
    <w:p w14:paraId="7BE9AECD" w14:textId="77777777" w:rsidR="000E3529" w:rsidRPr="00941F70" w:rsidRDefault="000E3529" w:rsidP="00A0041F">
      <w:pPr>
        <w:autoSpaceDE w:val="0"/>
        <w:autoSpaceDN w:val="0"/>
        <w:adjustRightInd w:val="0"/>
        <w:spacing w:line="360" w:lineRule="auto"/>
        <w:ind w:firstLineChars="200" w:firstLine="400"/>
        <w:rPr>
          <w:color w:val="231F20"/>
          <w:kern w:val="0"/>
          <w:sz w:val="20"/>
          <w:szCs w:val="20"/>
        </w:rPr>
      </w:pPr>
      <w:r w:rsidRPr="00941F70">
        <w:rPr>
          <w:color w:val="231F20"/>
          <w:kern w:val="0"/>
          <w:sz w:val="20"/>
          <w:szCs w:val="20"/>
        </w:rPr>
        <w:t>The second phase of surgery was reconstitution process with modified the CHILD procedure</w:t>
      </w:r>
      <w:r w:rsidRPr="00941F70">
        <w:rPr>
          <w:rFonts w:hint="eastAsia"/>
          <w:color w:val="231F20"/>
          <w:kern w:val="0"/>
          <w:sz w:val="20"/>
          <w:szCs w:val="20"/>
        </w:rPr>
        <w:t xml:space="preserve"> (</w:t>
      </w:r>
      <w:r w:rsidRPr="00941F70">
        <w:rPr>
          <w:color w:val="231F20"/>
          <w:kern w:val="0"/>
          <w:sz w:val="20"/>
          <w:szCs w:val="20"/>
        </w:rPr>
        <w:t xml:space="preserve">as illustrated in </w:t>
      </w:r>
      <w:r w:rsidRPr="003A5F74">
        <w:rPr>
          <w:b/>
          <w:bCs/>
          <w:color w:val="231F20"/>
          <w:kern w:val="0"/>
          <w:sz w:val="20"/>
          <w:szCs w:val="20"/>
        </w:rPr>
        <w:t>Figure 1</w:t>
      </w:r>
      <w:r w:rsidRPr="003A5F74">
        <w:rPr>
          <w:rFonts w:hint="eastAsia"/>
          <w:b/>
          <w:bCs/>
          <w:color w:val="231F20"/>
          <w:kern w:val="0"/>
          <w:sz w:val="20"/>
          <w:szCs w:val="20"/>
        </w:rPr>
        <w:t>b</w:t>
      </w:r>
      <w:r w:rsidRPr="00941F70">
        <w:rPr>
          <w:rFonts w:hint="eastAsia"/>
          <w:color w:val="231F20"/>
          <w:kern w:val="0"/>
          <w:sz w:val="20"/>
          <w:szCs w:val="20"/>
        </w:rPr>
        <w:t>)</w:t>
      </w:r>
      <w:r w:rsidRPr="00941F70">
        <w:rPr>
          <w:color w:val="231F20"/>
          <w:kern w:val="0"/>
          <w:sz w:val="20"/>
          <w:szCs w:val="20"/>
        </w:rPr>
        <w:t xml:space="preserve">. First, the jejunum was transected at the line near the proximate residual end of jejunum, with a distance of 40-50 cm. Second, the distal end of jejunum was pulled through the transverse mesocolon, and pancreatic anastomosis (pancreatojejunostomy) was performed as following: the pancreatic stump was anastomosed with the jejunum end-end as a two-layer single-stitch </w:t>
      </w:r>
      <w:proofErr w:type="spellStart"/>
      <w:r w:rsidRPr="00941F70">
        <w:rPr>
          <w:color w:val="231F20"/>
          <w:kern w:val="0"/>
          <w:sz w:val="20"/>
          <w:szCs w:val="20"/>
        </w:rPr>
        <w:t>pancreaticojejunostomy</w:t>
      </w:r>
      <w:proofErr w:type="spellEnd"/>
      <w:r w:rsidRPr="00941F70">
        <w:rPr>
          <w:color w:val="231F20"/>
          <w:kern w:val="0"/>
          <w:sz w:val="20"/>
          <w:szCs w:val="20"/>
        </w:rPr>
        <w:t xml:space="preserve"> (5/0 PDS outer suture rows: seromuscular on to the pancreatic capsule/parenchyma; inner suture rows: mucosa to duct mucosa of the pancreatic duct) with a fitful drainage tube be fixed in pancreatic duct. Thirdly, </w:t>
      </w:r>
      <w:proofErr w:type="spellStart"/>
      <w:r w:rsidRPr="00941F70">
        <w:rPr>
          <w:color w:val="231F20"/>
          <w:kern w:val="0"/>
          <w:sz w:val="20"/>
          <w:szCs w:val="20"/>
        </w:rPr>
        <w:t>choledochojejunostomy</w:t>
      </w:r>
      <w:proofErr w:type="spellEnd"/>
      <w:r w:rsidRPr="00941F70">
        <w:rPr>
          <w:color w:val="231F20"/>
          <w:kern w:val="0"/>
          <w:sz w:val="20"/>
          <w:szCs w:val="20"/>
        </w:rPr>
        <w:t xml:space="preserve"> was performed by anastomosing the orifice of the common hepatic duct with the arm of jejunum in which pancreatojejunostomy was done with end-side method, with the distance between those anastomoses being 10-15 cm. Proximate jejunum loop (kept in its original position) was then anastomosed to gastric posterior wall in a side-side method to finish the gastrojejunostomy. Lastly, jejunojejunostomy was performed, in which the distal part of jejunum where pancreatojejunostomy and </w:t>
      </w:r>
      <w:proofErr w:type="spellStart"/>
      <w:r w:rsidRPr="00941F70">
        <w:rPr>
          <w:color w:val="231F20"/>
          <w:kern w:val="0"/>
          <w:sz w:val="20"/>
          <w:szCs w:val="20"/>
        </w:rPr>
        <w:t>choledochojejunostomy</w:t>
      </w:r>
      <w:proofErr w:type="spellEnd"/>
      <w:r w:rsidRPr="00941F70">
        <w:rPr>
          <w:color w:val="231F20"/>
          <w:kern w:val="0"/>
          <w:sz w:val="20"/>
          <w:szCs w:val="20"/>
        </w:rPr>
        <w:t xml:space="preserve"> had been completed was anastomosed to proximate part of jejunum where gastrojejunostomy was performed in an end-side method. The distance between </w:t>
      </w:r>
      <w:proofErr w:type="spellStart"/>
      <w:r w:rsidRPr="00941F70">
        <w:rPr>
          <w:color w:val="231F20"/>
          <w:kern w:val="0"/>
          <w:sz w:val="20"/>
          <w:szCs w:val="20"/>
        </w:rPr>
        <w:t>choledochojejunostomy</w:t>
      </w:r>
      <w:proofErr w:type="spellEnd"/>
      <w:r w:rsidRPr="00941F70">
        <w:rPr>
          <w:color w:val="231F20"/>
          <w:kern w:val="0"/>
          <w:sz w:val="20"/>
          <w:szCs w:val="20"/>
        </w:rPr>
        <w:t xml:space="preserve"> and jejunojejunostomy was 40-50 cm</w:t>
      </w:r>
      <w:r w:rsidRPr="00941F70">
        <w:rPr>
          <w:rFonts w:hint="eastAsia"/>
          <w:color w:val="231F20"/>
          <w:kern w:val="0"/>
          <w:sz w:val="20"/>
          <w:szCs w:val="20"/>
        </w:rPr>
        <w:t>.</w:t>
      </w:r>
    </w:p>
    <w:p w14:paraId="4EE3E755" w14:textId="77777777" w:rsidR="000E3529" w:rsidRPr="00761C40" w:rsidRDefault="000E3529" w:rsidP="00A0041F">
      <w:pPr>
        <w:autoSpaceDE w:val="0"/>
        <w:autoSpaceDN w:val="0"/>
        <w:adjustRightInd w:val="0"/>
        <w:spacing w:line="360" w:lineRule="auto"/>
        <w:rPr>
          <w:b/>
          <w:bCs/>
          <w:i/>
          <w:color w:val="231F20"/>
          <w:kern w:val="0"/>
          <w:sz w:val="24"/>
        </w:rPr>
      </w:pPr>
      <w:r w:rsidRPr="00761C40">
        <w:rPr>
          <w:b/>
          <w:bCs/>
          <w:i/>
          <w:color w:val="231F20"/>
          <w:kern w:val="0"/>
          <w:sz w:val="24"/>
        </w:rPr>
        <w:t>Statistical Analysis</w:t>
      </w:r>
    </w:p>
    <w:p w14:paraId="182E8145" w14:textId="77777777" w:rsidR="000E3529" w:rsidRPr="00941F70" w:rsidRDefault="000E3529" w:rsidP="00A0041F">
      <w:pPr>
        <w:autoSpaceDE w:val="0"/>
        <w:autoSpaceDN w:val="0"/>
        <w:adjustRightInd w:val="0"/>
        <w:spacing w:line="360" w:lineRule="auto"/>
        <w:ind w:firstLineChars="200" w:firstLine="400"/>
        <w:rPr>
          <w:color w:val="231F20"/>
          <w:kern w:val="0"/>
          <w:sz w:val="20"/>
          <w:szCs w:val="20"/>
        </w:rPr>
      </w:pPr>
      <w:r w:rsidRPr="00941F70">
        <w:rPr>
          <w:color w:val="231F20"/>
          <w:kern w:val="0"/>
          <w:sz w:val="20"/>
          <w:szCs w:val="20"/>
        </w:rPr>
        <w:t>Results were presented as mean ±SD and range where applicable. Comparison between groups was made in percentages and numbers or using independent t-test or chi-square test depending on the variables and distribution of data. These tests were 2-sided and a P value less than 0.05 considered statistically significant.</w:t>
      </w:r>
    </w:p>
    <w:p w14:paraId="325CBD07" w14:textId="77777777" w:rsidR="00A319D1" w:rsidRDefault="00A319D1" w:rsidP="00A0041F">
      <w:pPr>
        <w:widowControl/>
        <w:spacing w:line="360" w:lineRule="auto"/>
        <w:outlineLvl w:val="2"/>
        <w:rPr>
          <w:b/>
          <w:bCs/>
          <w:kern w:val="0"/>
          <w:sz w:val="24"/>
        </w:rPr>
      </w:pPr>
    </w:p>
    <w:p w14:paraId="4B22024B" w14:textId="3D88561F" w:rsidR="000E3529" w:rsidRPr="00F74019" w:rsidRDefault="000E3529" w:rsidP="00A0041F">
      <w:pPr>
        <w:widowControl/>
        <w:spacing w:line="360" w:lineRule="auto"/>
        <w:outlineLvl w:val="2"/>
        <w:rPr>
          <w:b/>
          <w:bCs/>
          <w:kern w:val="0"/>
          <w:sz w:val="24"/>
        </w:rPr>
      </w:pPr>
      <w:r w:rsidRPr="00F74019">
        <w:rPr>
          <w:b/>
          <w:bCs/>
          <w:kern w:val="0"/>
          <w:sz w:val="24"/>
        </w:rPr>
        <w:t>RESULTS</w:t>
      </w:r>
    </w:p>
    <w:p w14:paraId="72BEC2FF" w14:textId="496D4FBC" w:rsidR="000E3529" w:rsidRPr="00941F70" w:rsidRDefault="000E3529" w:rsidP="00A0041F">
      <w:pPr>
        <w:autoSpaceDE w:val="0"/>
        <w:autoSpaceDN w:val="0"/>
        <w:adjustRightInd w:val="0"/>
        <w:spacing w:line="360" w:lineRule="auto"/>
        <w:ind w:firstLineChars="200" w:firstLine="400"/>
        <w:rPr>
          <w:color w:val="231F20"/>
          <w:kern w:val="0"/>
          <w:sz w:val="20"/>
          <w:szCs w:val="20"/>
        </w:rPr>
      </w:pPr>
      <w:r w:rsidRPr="00941F70">
        <w:rPr>
          <w:color w:val="231F20"/>
          <w:kern w:val="0"/>
          <w:sz w:val="20"/>
          <w:szCs w:val="20"/>
        </w:rPr>
        <w:t>Between January 2013 and December 20</w:t>
      </w:r>
      <w:r w:rsidR="00C0481F" w:rsidRPr="00941F70">
        <w:rPr>
          <w:color w:val="231F20"/>
          <w:kern w:val="0"/>
          <w:sz w:val="20"/>
          <w:szCs w:val="20"/>
        </w:rPr>
        <w:t>21</w:t>
      </w:r>
      <w:r w:rsidRPr="00941F70">
        <w:rPr>
          <w:color w:val="231F20"/>
          <w:kern w:val="0"/>
          <w:sz w:val="20"/>
          <w:szCs w:val="20"/>
        </w:rPr>
        <w:t xml:space="preserve">, there were 70 patients underwent modified pancreatoduodenectomy in our hospital. The average age of the patients was 58.6 years (range: 42 - 83 years). There </w:t>
      </w:r>
      <w:proofErr w:type="gramStart"/>
      <w:r w:rsidRPr="00941F70">
        <w:rPr>
          <w:color w:val="231F20"/>
          <w:kern w:val="0"/>
          <w:sz w:val="20"/>
          <w:szCs w:val="20"/>
        </w:rPr>
        <w:t>was</w:t>
      </w:r>
      <w:proofErr w:type="gramEnd"/>
      <w:r w:rsidRPr="00941F70">
        <w:rPr>
          <w:color w:val="231F20"/>
          <w:kern w:val="0"/>
          <w:sz w:val="20"/>
          <w:szCs w:val="20"/>
        </w:rPr>
        <w:t xml:space="preserve"> no significant gender differences within this cohort of 37 (52.8%) males. Twenty-eight (40%) patients were diagnosed with pancreatic carcinoma, 37 (52.8%) had periampullary carcinoma and 3 (4.3%) had pancreatic endocrine neoplasm (PEN). The remaining 2 (2.9%) patients were pathologically diagnosed as chronic massive pancreatitis in the pancreatic heads. </w:t>
      </w:r>
    </w:p>
    <w:p w14:paraId="1B4BA2FB" w14:textId="246785A8" w:rsidR="000E3529" w:rsidRDefault="000E3529" w:rsidP="00A0041F">
      <w:pPr>
        <w:autoSpaceDE w:val="0"/>
        <w:autoSpaceDN w:val="0"/>
        <w:adjustRightInd w:val="0"/>
        <w:spacing w:line="360" w:lineRule="auto"/>
        <w:ind w:firstLineChars="200" w:firstLine="400"/>
        <w:rPr>
          <w:color w:val="231F20"/>
          <w:kern w:val="0"/>
          <w:sz w:val="20"/>
          <w:szCs w:val="20"/>
        </w:rPr>
      </w:pPr>
      <w:r w:rsidRPr="00941F70">
        <w:rPr>
          <w:color w:val="231F20"/>
          <w:kern w:val="0"/>
          <w:sz w:val="20"/>
          <w:szCs w:val="20"/>
        </w:rPr>
        <w:lastRenderedPageBreak/>
        <w:t xml:space="preserve">Patients’ characteristics were shown in </w:t>
      </w:r>
      <w:r w:rsidRPr="00A0041F">
        <w:rPr>
          <w:b/>
          <w:bCs/>
          <w:color w:val="231F20"/>
          <w:kern w:val="0"/>
          <w:sz w:val="20"/>
          <w:szCs w:val="20"/>
        </w:rPr>
        <w:t>Table 1</w:t>
      </w:r>
      <w:r w:rsidRPr="00941F70">
        <w:rPr>
          <w:color w:val="231F20"/>
          <w:kern w:val="0"/>
          <w:sz w:val="20"/>
          <w:szCs w:val="20"/>
        </w:rPr>
        <w:t xml:space="preserve">. </w:t>
      </w:r>
      <w:proofErr w:type="gramStart"/>
      <w:r w:rsidRPr="00941F70">
        <w:rPr>
          <w:color w:val="231F20"/>
          <w:kern w:val="0"/>
          <w:sz w:val="20"/>
          <w:szCs w:val="20"/>
        </w:rPr>
        <w:t>Thirty one</w:t>
      </w:r>
      <w:proofErr w:type="gramEnd"/>
      <w:r w:rsidRPr="00941F70">
        <w:rPr>
          <w:color w:val="231F20"/>
          <w:kern w:val="0"/>
          <w:sz w:val="20"/>
          <w:szCs w:val="20"/>
        </w:rPr>
        <w:t xml:space="preserve"> (44.3%) tumors were located in the pancreatic head and uncinate process, and 37 patients (52.9%) were in the ampulla of duodenum and the lower end of common bile duct. Twenty-six </w:t>
      </w:r>
      <w:proofErr w:type="gramStart"/>
      <w:r w:rsidRPr="00941F70">
        <w:rPr>
          <w:color w:val="231F20"/>
          <w:kern w:val="0"/>
          <w:sz w:val="20"/>
          <w:szCs w:val="20"/>
        </w:rPr>
        <w:t>patient</w:t>
      </w:r>
      <w:proofErr w:type="gramEnd"/>
      <w:r w:rsidRPr="00941F70">
        <w:rPr>
          <w:color w:val="231F20"/>
          <w:kern w:val="0"/>
          <w:sz w:val="20"/>
          <w:szCs w:val="20"/>
        </w:rPr>
        <w:t xml:space="preserve"> of 65 malignant tumors had positive lymph nodes (40%). One pancreatic cancer and 1 PEN showed multi-nodes involvement in different pancreas section which were treated with total pancreatectomy. Two cases were diagnosed post-surgically as chronic pancreatitis</w:t>
      </w:r>
      <w:r w:rsidR="00A0041F">
        <w:rPr>
          <w:color w:val="231F20"/>
          <w:kern w:val="0"/>
          <w:sz w:val="20"/>
          <w:szCs w:val="20"/>
        </w:rPr>
        <w:t xml:space="preserve"> </w:t>
      </w:r>
      <w:r w:rsidR="00A0041F">
        <w:rPr>
          <w:rFonts w:hint="eastAsia"/>
          <w:color w:val="231F20"/>
          <w:kern w:val="0"/>
          <w:sz w:val="20"/>
          <w:szCs w:val="20"/>
        </w:rPr>
        <w:t>(</w:t>
      </w:r>
      <w:r w:rsidR="00A0041F">
        <w:rPr>
          <w:color w:val="231F20"/>
          <w:kern w:val="0"/>
          <w:sz w:val="20"/>
          <w:szCs w:val="20"/>
        </w:rPr>
        <w:t>CP)</w:t>
      </w:r>
      <w:r w:rsidRPr="00941F70">
        <w:rPr>
          <w:color w:val="231F20"/>
          <w:kern w:val="0"/>
          <w:sz w:val="20"/>
          <w:szCs w:val="20"/>
        </w:rPr>
        <w:t xml:space="preserve"> through pathological analysis (inflamed mass in pancreatic head and </w:t>
      </w:r>
      <w:proofErr w:type="spellStart"/>
      <w:r w:rsidRPr="00941F70">
        <w:rPr>
          <w:color w:val="231F20"/>
          <w:kern w:val="0"/>
          <w:sz w:val="20"/>
          <w:szCs w:val="20"/>
        </w:rPr>
        <w:t>unicinate</w:t>
      </w:r>
      <w:proofErr w:type="spellEnd"/>
      <w:r w:rsidRPr="00941F70">
        <w:rPr>
          <w:color w:val="231F20"/>
          <w:kern w:val="0"/>
          <w:sz w:val="20"/>
          <w:szCs w:val="20"/>
        </w:rPr>
        <w:t xml:space="preserve"> process). </w:t>
      </w:r>
    </w:p>
    <w:p w14:paraId="6BB652BB" w14:textId="77777777" w:rsidR="00A319D1" w:rsidRDefault="00A319D1" w:rsidP="00A0041F">
      <w:pPr>
        <w:widowControl/>
        <w:spacing w:line="360" w:lineRule="auto"/>
        <w:jc w:val="left"/>
        <w:textAlignment w:val="top"/>
        <w:rPr>
          <w:color w:val="000000"/>
          <w:kern w:val="0"/>
          <w:sz w:val="20"/>
          <w:szCs w:val="20"/>
        </w:rPr>
      </w:pPr>
    </w:p>
    <w:p w14:paraId="095310E3" w14:textId="5CC0CE47" w:rsidR="00A0041F" w:rsidRPr="00C6253E" w:rsidRDefault="00A0041F" w:rsidP="00A0041F">
      <w:pPr>
        <w:widowControl/>
        <w:spacing w:line="360" w:lineRule="auto"/>
        <w:jc w:val="left"/>
        <w:textAlignment w:val="top"/>
        <w:rPr>
          <w:color w:val="000000"/>
          <w:kern w:val="0"/>
          <w:sz w:val="20"/>
          <w:szCs w:val="20"/>
        </w:rPr>
      </w:pPr>
      <w:r w:rsidRPr="00C6253E">
        <w:rPr>
          <w:color w:val="000000"/>
          <w:kern w:val="0"/>
          <w:sz w:val="20"/>
          <w:szCs w:val="20"/>
        </w:rPr>
        <w:t>Table 1. Neoplastic location of 70 patients.</w:t>
      </w:r>
    </w:p>
    <w:tbl>
      <w:tblPr>
        <w:tblW w:w="0" w:type="auto"/>
        <w:tblBorders>
          <w:top w:val="single" w:sz="12" w:space="0" w:color="008000"/>
          <w:bottom w:val="single" w:sz="12" w:space="0" w:color="008000"/>
        </w:tblBorders>
        <w:tblLayout w:type="fixed"/>
        <w:tblLook w:val="01E0" w:firstRow="1" w:lastRow="1" w:firstColumn="1" w:lastColumn="1" w:noHBand="0" w:noVBand="0"/>
      </w:tblPr>
      <w:tblGrid>
        <w:gridCol w:w="3798"/>
        <w:gridCol w:w="3898"/>
      </w:tblGrid>
      <w:tr w:rsidR="00A0041F" w:rsidRPr="00A0041F" w14:paraId="3FB179ED" w14:textId="77777777" w:rsidTr="00890156">
        <w:tc>
          <w:tcPr>
            <w:tcW w:w="3798" w:type="dxa"/>
            <w:tcBorders>
              <w:bottom w:val="single" w:sz="6" w:space="0" w:color="008000"/>
            </w:tcBorders>
            <w:shd w:val="clear" w:color="auto" w:fill="auto"/>
          </w:tcPr>
          <w:p w14:paraId="52BB9341" w14:textId="77777777" w:rsidR="00A0041F" w:rsidRPr="00A0041F" w:rsidRDefault="00A0041F" w:rsidP="00890156">
            <w:pPr>
              <w:widowControl/>
              <w:spacing w:line="360" w:lineRule="auto"/>
              <w:jc w:val="center"/>
              <w:textAlignment w:val="top"/>
              <w:rPr>
                <w:kern w:val="0"/>
                <w:sz w:val="20"/>
                <w:szCs w:val="20"/>
              </w:rPr>
            </w:pPr>
            <w:r w:rsidRPr="00A0041F">
              <w:rPr>
                <w:kern w:val="0"/>
                <w:sz w:val="20"/>
                <w:szCs w:val="20"/>
              </w:rPr>
              <w:t>Tumor location</w:t>
            </w:r>
          </w:p>
        </w:tc>
        <w:tc>
          <w:tcPr>
            <w:tcW w:w="3898" w:type="dxa"/>
            <w:tcBorders>
              <w:bottom w:val="single" w:sz="6" w:space="0" w:color="008000"/>
            </w:tcBorders>
            <w:shd w:val="clear" w:color="auto" w:fill="auto"/>
          </w:tcPr>
          <w:p w14:paraId="010D06B3" w14:textId="77777777" w:rsidR="00A0041F" w:rsidRPr="00A0041F" w:rsidRDefault="00A0041F" w:rsidP="00890156">
            <w:pPr>
              <w:widowControl/>
              <w:spacing w:line="360" w:lineRule="auto"/>
              <w:jc w:val="center"/>
              <w:textAlignment w:val="top"/>
              <w:rPr>
                <w:kern w:val="0"/>
                <w:sz w:val="20"/>
                <w:szCs w:val="20"/>
              </w:rPr>
            </w:pPr>
            <w:r w:rsidRPr="00A0041F">
              <w:rPr>
                <w:kern w:val="0"/>
                <w:sz w:val="20"/>
                <w:szCs w:val="20"/>
              </w:rPr>
              <w:t>Total</w:t>
            </w:r>
          </w:p>
          <w:p w14:paraId="6BC6AB96" w14:textId="77777777" w:rsidR="00A0041F" w:rsidRPr="00A0041F" w:rsidRDefault="00A0041F" w:rsidP="00890156">
            <w:pPr>
              <w:widowControl/>
              <w:spacing w:line="360" w:lineRule="auto"/>
              <w:jc w:val="center"/>
              <w:textAlignment w:val="top"/>
              <w:rPr>
                <w:kern w:val="0"/>
                <w:sz w:val="20"/>
                <w:szCs w:val="20"/>
              </w:rPr>
            </w:pPr>
            <w:r w:rsidRPr="00A0041F">
              <w:rPr>
                <w:kern w:val="0"/>
                <w:sz w:val="20"/>
                <w:szCs w:val="20"/>
              </w:rPr>
              <w:t>(n)</w:t>
            </w:r>
          </w:p>
        </w:tc>
      </w:tr>
      <w:tr w:rsidR="00A0041F" w:rsidRPr="00A0041F" w14:paraId="28AB9329" w14:textId="77777777" w:rsidTr="00890156">
        <w:tc>
          <w:tcPr>
            <w:tcW w:w="3798" w:type="dxa"/>
            <w:shd w:val="clear" w:color="auto" w:fill="auto"/>
          </w:tcPr>
          <w:p w14:paraId="169F55C9" w14:textId="77777777" w:rsidR="00A0041F" w:rsidRPr="00A0041F" w:rsidRDefault="00A0041F" w:rsidP="00890156">
            <w:pPr>
              <w:widowControl/>
              <w:spacing w:line="360" w:lineRule="auto"/>
              <w:jc w:val="left"/>
              <w:textAlignment w:val="top"/>
              <w:rPr>
                <w:kern w:val="0"/>
                <w:sz w:val="20"/>
                <w:szCs w:val="20"/>
              </w:rPr>
            </w:pPr>
            <w:r w:rsidRPr="00A0041F">
              <w:rPr>
                <w:kern w:val="0"/>
                <w:sz w:val="20"/>
                <w:szCs w:val="20"/>
              </w:rPr>
              <w:t>Head</w:t>
            </w:r>
          </w:p>
        </w:tc>
        <w:tc>
          <w:tcPr>
            <w:tcW w:w="3898" w:type="dxa"/>
            <w:shd w:val="clear" w:color="auto" w:fill="auto"/>
          </w:tcPr>
          <w:p w14:paraId="79AACDF1" w14:textId="77777777" w:rsidR="00A0041F" w:rsidRPr="00A0041F" w:rsidRDefault="00A0041F" w:rsidP="00890156">
            <w:pPr>
              <w:widowControl/>
              <w:spacing w:line="360" w:lineRule="auto"/>
              <w:jc w:val="center"/>
              <w:textAlignment w:val="top"/>
              <w:rPr>
                <w:kern w:val="0"/>
                <w:sz w:val="20"/>
                <w:szCs w:val="20"/>
              </w:rPr>
            </w:pPr>
            <w:r w:rsidRPr="00A0041F">
              <w:rPr>
                <w:kern w:val="0"/>
                <w:sz w:val="20"/>
                <w:szCs w:val="20"/>
              </w:rPr>
              <w:t>23</w:t>
            </w:r>
          </w:p>
        </w:tc>
      </w:tr>
      <w:tr w:rsidR="00A0041F" w:rsidRPr="00A0041F" w14:paraId="4C585587" w14:textId="77777777" w:rsidTr="00890156">
        <w:tc>
          <w:tcPr>
            <w:tcW w:w="3798" w:type="dxa"/>
            <w:shd w:val="clear" w:color="auto" w:fill="auto"/>
          </w:tcPr>
          <w:p w14:paraId="59394211" w14:textId="77777777" w:rsidR="00A0041F" w:rsidRPr="00A0041F" w:rsidRDefault="00A0041F" w:rsidP="00890156">
            <w:pPr>
              <w:widowControl/>
              <w:spacing w:line="360" w:lineRule="auto"/>
              <w:jc w:val="left"/>
              <w:textAlignment w:val="top"/>
              <w:rPr>
                <w:kern w:val="0"/>
                <w:sz w:val="20"/>
                <w:szCs w:val="20"/>
              </w:rPr>
            </w:pPr>
            <w:proofErr w:type="spellStart"/>
            <w:r w:rsidRPr="00A0041F">
              <w:rPr>
                <w:kern w:val="0"/>
                <w:sz w:val="20"/>
                <w:szCs w:val="20"/>
              </w:rPr>
              <w:t>Head+uncinate</w:t>
            </w:r>
            <w:proofErr w:type="spellEnd"/>
          </w:p>
        </w:tc>
        <w:tc>
          <w:tcPr>
            <w:tcW w:w="3898" w:type="dxa"/>
            <w:shd w:val="clear" w:color="auto" w:fill="auto"/>
          </w:tcPr>
          <w:p w14:paraId="04A86C88" w14:textId="77777777" w:rsidR="00A0041F" w:rsidRPr="00A0041F" w:rsidRDefault="00A0041F" w:rsidP="00890156">
            <w:pPr>
              <w:widowControl/>
              <w:spacing w:line="360" w:lineRule="auto"/>
              <w:jc w:val="center"/>
              <w:textAlignment w:val="top"/>
              <w:rPr>
                <w:kern w:val="0"/>
                <w:sz w:val="20"/>
                <w:szCs w:val="20"/>
              </w:rPr>
            </w:pPr>
            <w:r w:rsidRPr="00A0041F">
              <w:rPr>
                <w:kern w:val="0"/>
                <w:sz w:val="20"/>
                <w:szCs w:val="20"/>
              </w:rPr>
              <w:t>8</w:t>
            </w:r>
          </w:p>
        </w:tc>
      </w:tr>
      <w:tr w:rsidR="00A0041F" w:rsidRPr="00A0041F" w14:paraId="61D8CCA9" w14:textId="77777777" w:rsidTr="00890156">
        <w:tc>
          <w:tcPr>
            <w:tcW w:w="3798" w:type="dxa"/>
            <w:shd w:val="clear" w:color="auto" w:fill="auto"/>
          </w:tcPr>
          <w:p w14:paraId="73D5F7C1" w14:textId="77777777" w:rsidR="00A0041F" w:rsidRPr="00A0041F" w:rsidRDefault="00A0041F" w:rsidP="00890156">
            <w:pPr>
              <w:widowControl/>
              <w:spacing w:line="360" w:lineRule="auto"/>
              <w:jc w:val="left"/>
              <w:textAlignment w:val="top"/>
              <w:rPr>
                <w:kern w:val="0"/>
                <w:sz w:val="20"/>
                <w:szCs w:val="20"/>
              </w:rPr>
            </w:pPr>
            <w:proofErr w:type="spellStart"/>
            <w:r w:rsidRPr="00A0041F">
              <w:rPr>
                <w:kern w:val="0"/>
                <w:sz w:val="20"/>
                <w:szCs w:val="20"/>
              </w:rPr>
              <w:t>Uncinate+neck+tail</w:t>
            </w:r>
            <w:proofErr w:type="spellEnd"/>
          </w:p>
        </w:tc>
        <w:tc>
          <w:tcPr>
            <w:tcW w:w="3898" w:type="dxa"/>
            <w:shd w:val="clear" w:color="auto" w:fill="auto"/>
          </w:tcPr>
          <w:p w14:paraId="728E8D8A" w14:textId="77777777" w:rsidR="00A0041F" w:rsidRPr="00A0041F" w:rsidRDefault="00A0041F" w:rsidP="00890156">
            <w:pPr>
              <w:widowControl/>
              <w:spacing w:line="360" w:lineRule="auto"/>
              <w:jc w:val="center"/>
              <w:textAlignment w:val="top"/>
              <w:rPr>
                <w:kern w:val="0"/>
                <w:sz w:val="20"/>
                <w:szCs w:val="20"/>
              </w:rPr>
            </w:pPr>
            <w:r w:rsidRPr="00A0041F">
              <w:rPr>
                <w:kern w:val="0"/>
                <w:sz w:val="20"/>
                <w:szCs w:val="20"/>
              </w:rPr>
              <w:t>2</w:t>
            </w:r>
          </w:p>
        </w:tc>
      </w:tr>
      <w:tr w:rsidR="00A0041F" w:rsidRPr="00A0041F" w14:paraId="402DD1FC" w14:textId="77777777" w:rsidTr="00890156">
        <w:tc>
          <w:tcPr>
            <w:tcW w:w="3798" w:type="dxa"/>
            <w:shd w:val="clear" w:color="auto" w:fill="auto"/>
          </w:tcPr>
          <w:p w14:paraId="55304E07" w14:textId="77777777" w:rsidR="00A0041F" w:rsidRPr="00A0041F" w:rsidRDefault="00A0041F" w:rsidP="00890156">
            <w:pPr>
              <w:widowControl/>
              <w:spacing w:line="360" w:lineRule="auto"/>
              <w:jc w:val="left"/>
              <w:textAlignment w:val="top"/>
              <w:rPr>
                <w:kern w:val="0"/>
                <w:sz w:val="20"/>
                <w:szCs w:val="20"/>
              </w:rPr>
            </w:pPr>
            <w:r w:rsidRPr="00A0041F">
              <w:rPr>
                <w:kern w:val="0"/>
                <w:sz w:val="20"/>
                <w:szCs w:val="20"/>
              </w:rPr>
              <w:t>Lower end of common bile duct</w:t>
            </w:r>
          </w:p>
        </w:tc>
        <w:tc>
          <w:tcPr>
            <w:tcW w:w="3898" w:type="dxa"/>
            <w:shd w:val="clear" w:color="auto" w:fill="auto"/>
          </w:tcPr>
          <w:p w14:paraId="392E4C31" w14:textId="77777777" w:rsidR="00A0041F" w:rsidRPr="00A0041F" w:rsidRDefault="00A0041F" w:rsidP="00890156">
            <w:pPr>
              <w:widowControl/>
              <w:spacing w:line="360" w:lineRule="auto"/>
              <w:jc w:val="center"/>
              <w:textAlignment w:val="top"/>
              <w:rPr>
                <w:kern w:val="0"/>
                <w:sz w:val="20"/>
                <w:szCs w:val="20"/>
              </w:rPr>
            </w:pPr>
            <w:r w:rsidRPr="00A0041F">
              <w:rPr>
                <w:kern w:val="0"/>
                <w:sz w:val="20"/>
                <w:szCs w:val="20"/>
              </w:rPr>
              <w:t>31</w:t>
            </w:r>
          </w:p>
        </w:tc>
      </w:tr>
      <w:tr w:rsidR="00A0041F" w:rsidRPr="00A0041F" w14:paraId="4D308B90" w14:textId="77777777" w:rsidTr="00890156">
        <w:tc>
          <w:tcPr>
            <w:tcW w:w="3798" w:type="dxa"/>
            <w:shd w:val="clear" w:color="auto" w:fill="auto"/>
          </w:tcPr>
          <w:p w14:paraId="38DD96C0" w14:textId="77777777" w:rsidR="00A0041F" w:rsidRPr="00A0041F" w:rsidRDefault="00A0041F" w:rsidP="00890156">
            <w:pPr>
              <w:widowControl/>
              <w:spacing w:line="360" w:lineRule="auto"/>
              <w:jc w:val="left"/>
              <w:textAlignment w:val="top"/>
              <w:rPr>
                <w:kern w:val="0"/>
                <w:sz w:val="20"/>
                <w:szCs w:val="20"/>
              </w:rPr>
            </w:pPr>
            <w:r w:rsidRPr="00A0041F">
              <w:rPr>
                <w:kern w:val="0"/>
                <w:sz w:val="20"/>
                <w:szCs w:val="20"/>
              </w:rPr>
              <w:t xml:space="preserve">Ampulla of </w:t>
            </w:r>
            <w:proofErr w:type="spellStart"/>
            <w:r w:rsidRPr="00A0041F">
              <w:rPr>
                <w:kern w:val="0"/>
                <w:sz w:val="20"/>
                <w:szCs w:val="20"/>
              </w:rPr>
              <w:t>Vater</w:t>
            </w:r>
            <w:proofErr w:type="spellEnd"/>
            <w:r w:rsidRPr="00A0041F">
              <w:rPr>
                <w:kern w:val="0"/>
                <w:sz w:val="20"/>
                <w:szCs w:val="20"/>
              </w:rPr>
              <w:t xml:space="preserve"> or duodenum</w:t>
            </w:r>
          </w:p>
        </w:tc>
        <w:tc>
          <w:tcPr>
            <w:tcW w:w="3898" w:type="dxa"/>
            <w:shd w:val="clear" w:color="auto" w:fill="auto"/>
          </w:tcPr>
          <w:p w14:paraId="27ED144D" w14:textId="77777777" w:rsidR="00A0041F" w:rsidRPr="00A0041F" w:rsidRDefault="00A0041F" w:rsidP="00890156">
            <w:pPr>
              <w:widowControl/>
              <w:spacing w:line="360" w:lineRule="auto"/>
              <w:jc w:val="center"/>
              <w:textAlignment w:val="top"/>
              <w:rPr>
                <w:kern w:val="0"/>
                <w:sz w:val="20"/>
                <w:szCs w:val="20"/>
              </w:rPr>
            </w:pPr>
            <w:r w:rsidRPr="00A0041F">
              <w:rPr>
                <w:kern w:val="0"/>
                <w:sz w:val="20"/>
                <w:szCs w:val="20"/>
              </w:rPr>
              <w:t>6</w:t>
            </w:r>
          </w:p>
        </w:tc>
      </w:tr>
      <w:tr w:rsidR="00A0041F" w:rsidRPr="00A0041F" w14:paraId="1048E639" w14:textId="77777777" w:rsidTr="00890156">
        <w:tc>
          <w:tcPr>
            <w:tcW w:w="3798" w:type="dxa"/>
            <w:tcBorders>
              <w:top w:val="single" w:sz="6" w:space="0" w:color="008000"/>
            </w:tcBorders>
            <w:shd w:val="clear" w:color="auto" w:fill="auto"/>
          </w:tcPr>
          <w:p w14:paraId="5A66F8FD" w14:textId="77777777" w:rsidR="00A0041F" w:rsidRPr="00A0041F" w:rsidRDefault="00A0041F" w:rsidP="00890156">
            <w:pPr>
              <w:widowControl/>
              <w:spacing w:line="360" w:lineRule="auto"/>
              <w:jc w:val="left"/>
              <w:textAlignment w:val="top"/>
              <w:rPr>
                <w:kern w:val="0"/>
                <w:sz w:val="20"/>
                <w:szCs w:val="20"/>
              </w:rPr>
            </w:pPr>
            <w:r w:rsidRPr="00A0041F">
              <w:rPr>
                <w:kern w:val="0"/>
                <w:sz w:val="20"/>
                <w:szCs w:val="20"/>
              </w:rPr>
              <w:t>TOTAL (n)</w:t>
            </w:r>
          </w:p>
        </w:tc>
        <w:tc>
          <w:tcPr>
            <w:tcW w:w="3898" w:type="dxa"/>
            <w:tcBorders>
              <w:top w:val="single" w:sz="6" w:space="0" w:color="008000"/>
            </w:tcBorders>
            <w:shd w:val="clear" w:color="auto" w:fill="auto"/>
          </w:tcPr>
          <w:p w14:paraId="3B6AEE68" w14:textId="77777777" w:rsidR="00A0041F" w:rsidRPr="00A0041F" w:rsidRDefault="00A0041F" w:rsidP="00890156">
            <w:pPr>
              <w:widowControl/>
              <w:spacing w:line="360" w:lineRule="auto"/>
              <w:jc w:val="center"/>
              <w:textAlignment w:val="top"/>
              <w:rPr>
                <w:kern w:val="0"/>
                <w:sz w:val="20"/>
                <w:szCs w:val="20"/>
              </w:rPr>
            </w:pPr>
            <w:r w:rsidRPr="00A0041F">
              <w:rPr>
                <w:kern w:val="0"/>
                <w:sz w:val="20"/>
                <w:szCs w:val="20"/>
              </w:rPr>
              <w:t>70</w:t>
            </w:r>
          </w:p>
        </w:tc>
      </w:tr>
    </w:tbl>
    <w:p w14:paraId="57B4D566" w14:textId="29756ADD" w:rsidR="00A0041F" w:rsidRPr="00C6253E" w:rsidRDefault="00A0041F" w:rsidP="00A0041F">
      <w:pPr>
        <w:widowControl/>
        <w:spacing w:line="360" w:lineRule="auto"/>
        <w:jc w:val="left"/>
        <w:textAlignment w:val="top"/>
        <w:rPr>
          <w:color w:val="000000"/>
          <w:kern w:val="0"/>
          <w:sz w:val="20"/>
          <w:szCs w:val="20"/>
        </w:rPr>
      </w:pPr>
      <w:r w:rsidRPr="00C6253E">
        <w:rPr>
          <w:color w:val="000000"/>
          <w:kern w:val="0"/>
          <w:sz w:val="20"/>
          <w:szCs w:val="20"/>
        </w:rPr>
        <w:t>PEN: Pancreatic Endocrine Neoplasm      CP: Chronic Pancreatitis</w:t>
      </w:r>
    </w:p>
    <w:p w14:paraId="4F6B88D7" w14:textId="2E445F3C" w:rsidR="00A0041F" w:rsidRPr="00C6253E" w:rsidRDefault="00A0041F" w:rsidP="00A0041F">
      <w:pPr>
        <w:widowControl/>
        <w:spacing w:line="360" w:lineRule="auto"/>
        <w:jc w:val="left"/>
        <w:textAlignment w:val="top"/>
        <w:rPr>
          <w:color w:val="000000"/>
          <w:kern w:val="0"/>
          <w:sz w:val="20"/>
          <w:szCs w:val="20"/>
        </w:rPr>
      </w:pPr>
      <w:r w:rsidRPr="00C6253E">
        <w:rPr>
          <w:color w:val="000000"/>
          <w:kern w:val="0"/>
          <w:sz w:val="20"/>
          <w:szCs w:val="20"/>
        </w:rPr>
        <w:t>R</w:t>
      </w:r>
      <w:r w:rsidRPr="00C6253E">
        <w:rPr>
          <w:color w:val="000000"/>
          <w:kern w:val="0"/>
          <w:sz w:val="20"/>
          <w:szCs w:val="20"/>
          <w:vertAlign w:val="subscript"/>
        </w:rPr>
        <w:t>1</w:t>
      </w:r>
      <w:r w:rsidRPr="00C6253E">
        <w:rPr>
          <w:color w:val="000000"/>
          <w:kern w:val="0"/>
          <w:sz w:val="20"/>
          <w:szCs w:val="20"/>
        </w:rPr>
        <w:t xml:space="preserve"> resection: positive resection margin     LN (+): positive lymph node</w:t>
      </w:r>
    </w:p>
    <w:p w14:paraId="4EFADF3D" w14:textId="77777777" w:rsidR="00A0041F" w:rsidRPr="00A0041F" w:rsidRDefault="00A0041F" w:rsidP="00B201D3">
      <w:pPr>
        <w:autoSpaceDE w:val="0"/>
        <w:autoSpaceDN w:val="0"/>
        <w:adjustRightInd w:val="0"/>
        <w:spacing w:line="360" w:lineRule="auto"/>
        <w:ind w:firstLineChars="200" w:firstLine="400"/>
        <w:jc w:val="left"/>
        <w:rPr>
          <w:color w:val="231F20"/>
          <w:kern w:val="0"/>
          <w:sz w:val="20"/>
          <w:szCs w:val="20"/>
        </w:rPr>
      </w:pPr>
    </w:p>
    <w:p w14:paraId="3FB831DA" w14:textId="77777777" w:rsidR="000E3529" w:rsidRPr="00941F70" w:rsidRDefault="000E3529" w:rsidP="00545940">
      <w:pPr>
        <w:autoSpaceDE w:val="0"/>
        <w:autoSpaceDN w:val="0"/>
        <w:adjustRightInd w:val="0"/>
        <w:spacing w:line="360" w:lineRule="auto"/>
        <w:ind w:firstLineChars="200" w:firstLine="400"/>
        <w:rPr>
          <w:color w:val="231F20"/>
          <w:kern w:val="0"/>
          <w:sz w:val="20"/>
          <w:szCs w:val="20"/>
        </w:rPr>
      </w:pPr>
      <w:r w:rsidRPr="00941F70">
        <w:rPr>
          <w:color w:val="231F20"/>
          <w:kern w:val="0"/>
          <w:sz w:val="20"/>
          <w:szCs w:val="20"/>
        </w:rPr>
        <w:t xml:space="preserve">Eight (11.4%) cases were Stage I neoplasm, 42 (60%) were stage II (IIA of pancreatic cancer), and 15 (21.4 %) were stage III (IIB of pancreatic cancer) per WHO (2010) classification </w:t>
      </w:r>
      <w:r w:rsidRPr="00B201D3">
        <w:rPr>
          <w:color w:val="231F20"/>
          <w:kern w:val="0"/>
          <w:sz w:val="20"/>
          <w:szCs w:val="20"/>
        </w:rPr>
        <w:t>[8]</w:t>
      </w:r>
      <w:r w:rsidRPr="00941F70">
        <w:rPr>
          <w:color w:val="231F20"/>
          <w:kern w:val="0"/>
          <w:sz w:val="20"/>
          <w:szCs w:val="20"/>
        </w:rPr>
        <w:t xml:space="preserve">. All three PEN were nonfunctioning. When the alternative Ki-67 index cut-off value of 5% and 20% was applied </w:t>
      </w:r>
      <w:r w:rsidRPr="00B201D3">
        <w:rPr>
          <w:color w:val="231F20"/>
          <w:kern w:val="0"/>
          <w:sz w:val="20"/>
          <w:szCs w:val="20"/>
        </w:rPr>
        <w:t>[9,10]</w:t>
      </w:r>
      <w:r w:rsidRPr="00941F70">
        <w:rPr>
          <w:color w:val="231F20"/>
          <w:kern w:val="0"/>
          <w:sz w:val="20"/>
          <w:szCs w:val="20"/>
        </w:rPr>
        <w:t xml:space="preserve">, the number of </w:t>
      </w:r>
      <w:proofErr w:type="gramStart"/>
      <w:r w:rsidRPr="00941F70">
        <w:rPr>
          <w:color w:val="231F20"/>
          <w:kern w:val="0"/>
          <w:sz w:val="20"/>
          <w:szCs w:val="20"/>
        </w:rPr>
        <w:t>grade</w:t>
      </w:r>
      <w:proofErr w:type="gramEnd"/>
      <w:r w:rsidRPr="00941F70">
        <w:rPr>
          <w:color w:val="231F20"/>
          <w:kern w:val="0"/>
          <w:sz w:val="20"/>
          <w:szCs w:val="20"/>
        </w:rPr>
        <w:t xml:space="preserve"> G1 and G2 tumors was 1 and 2 of three PEN patients, respectively. The mean tumor size was 3.5 cm (range: 0.5–8.0 cm). </w:t>
      </w:r>
    </w:p>
    <w:p w14:paraId="185D5AA7" w14:textId="09B3C00D" w:rsidR="000E3529" w:rsidRDefault="000E3529" w:rsidP="00545940">
      <w:pPr>
        <w:autoSpaceDE w:val="0"/>
        <w:autoSpaceDN w:val="0"/>
        <w:adjustRightInd w:val="0"/>
        <w:spacing w:line="360" w:lineRule="auto"/>
        <w:ind w:firstLineChars="200" w:firstLine="400"/>
        <w:rPr>
          <w:color w:val="231F20"/>
          <w:kern w:val="0"/>
          <w:sz w:val="20"/>
          <w:szCs w:val="20"/>
        </w:rPr>
      </w:pPr>
      <w:r w:rsidRPr="00941F70">
        <w:rPr>
          <w:color w:val="231F20"/>
          <w:kern w:val="0"/>
          <w:sz w:val="20"/>
          <w:szCs w:val="20"/>
        </w:rPr>
        <w:t xml:space="preserve">Abdominal pain/dullness was the most common symptom with incidence of 66 in 70 patients (94.3%), and jaundice was found in 58 (82.9%) cases. There were 6 patients manifested an abdominal mass by physical examination, and 5 showed interrupt vomiting suggesting of obstructive upper alimentary tract. Four (5.7%) cases were diagnosed incidentally from routine physical examination with no symptoms attributable to ultrasound and abdominal CT scan. The patient characteristics and </w:t>
      </w:r>
      <w:r w:rsidRPr="00941F70">
        <w:rPr>
          <w:color w:val="231F20"/>
          <w:kern w:val="0"/>
          <w:sz w:val="20"/>
          <w:szCs w:val="20"/>
        </w:rPr>
        <w:lastRenderedPageBreak/>
        <w:t>pathological reports are listed in </w:t>
      </w:r>
      <w:hyperlink r:id="rId10" w:tgtFrame="true" w:history="1">
        <w:r w:rsidRPr="00A0041F">
          <w:rPr>
            <w:b/>
            <w:bCs/>
            <w:color w:val="231F20"/>
            <w:kern w:val="0"/>
            <w:sz w:val="20"/>
            <w:szCs w:val="20"/>
          </w:rPr>
          <w:t>Table 2</w:t>
        </w:r>
      </w:hyperlink>
      <w:r w:rsidRPr="00941F70">
        <w:rPr>
          <w:color w:val="231F20"/>
          <w:kern w:val="0"/>
          <w:sz w:val="20"/>
          <w:szCs w:val="20"/>
        </w:rPr>
        <w:t>.</w:t>
      </w:r>
    </w:p>
    <w:p w14:paraId="684BDA87" w14:textId="77777777" w:rsidR="00A319D1" w:rsidRDefault="00A319D1" w:rsidP="00A0041F">
      <w:pPr>
        <w:widowControl/>
        <w:spacing w:line="360" w:lineRule="auto"/>
        <w:jc w:val="left"/>
      </w:pPr>
    </w:p>
    <w:p w14:paraId="0EC86F37" w14:textId="4C90C113" w:rsidR="00A0041F" w:rsidRPr="00C6253E" w:rsidRDefault="00537695" w:rsidP="00A0041F">
      <w:pPr>
        <w:widowControl/>
        <w:spacing w:line="360" w:lineRule="auto"/>
        <w:jc w:val="left"/>
        <w:rPr>
          <w:color w:val="000000"/>
          <w:kern w:val="0"/>
          <w:sz w:val="20"/>
          <w:szCs w:val="20"/>
        </w:rPr>
      </w:pPr>
      <w:hyperlink r:id="rId11" w:tgtFrame="true" w:history="1">
        <w:r w:rsidR="00A0041F" w:rsidRPr="00C6253E">
          <w:rPr>
            <w:color w:val="000000"/>
            <w:kern w:val="0"/>
            <w:sz w:val="20"/>
            <w:szCs w:val="20"/>
          </w:rPr>
          <w:t>Table 2</w:t>
        </w:r>
      </w:hyperlink>
      <w:r w:rsidR="00A0041F" w:rsidRPr="00C6253E">
        <w:rPr>
          <w:color w:val="000000"/>
          <w:kern w:val="0"/>
          <w:sz w:val="20"/>
          <w:szCs w:val="20"/>
        </w:rPr>
        <w:t>. Presenting complaints, pathological report and the types of surgeries performed of 70 cases.</w:t>
      </w:r>
    </w:p>
    <w:tbl>
      <w:tblPr>
        <w:tblW w:w="8364" w:type="dxa"/>
        <w:tblBorders>
          <w:top w:val="single" w:sz="12" w:space="0" w:color="000000"/>
          <w:bottom w:val="single" w:sz="12" w:space="0" w:color="000000"/>
        </w:tblBorders>
        <w:tblLayout w:type="fixed"/>
        <w:tblLook w:val="01E0" w:firstRow="1" w:lastRow="1" w:firstColumn="1" w:lastColumn="1" w:noHBand="0" w:noVBand="0"/>
      </w:tblPr>
      <w:tblGrid>
        <w:gridCol w:w="2127"/>
        <w:gridCol w:w="2835"/>
        <w:gridCol w:w="2268"/>
        <w:gridCol w:w="1134"/>
      </w:tblGrid>
      <w:tr w:rsidR="00A0041F" w:rsidRPr="00C6253E" w14:paraId="1BA1D08D" w14:textId="77777777" w:rsidTr="00A0041F">
        <w:trPr>
          <w:trHeight w:val="744"/>
        </w:trPr>
        <w:tc>
          <w:tcPr>
            <w:tcW w:w="2127" w:type="dxa"/>
            <w:tcBorders>
              <w:top w:val="single" w:sz="12" w:space="0" w:color="000000"/>
              <w:bottom w:val="single" w:sz="4" w:space="0" w:color="auto"/>
              <w:right w:val="single" w:sz="6" w:space="0" w:color="000000"/>
            </w:tcBorders>
            <w:shd w:val="clear" w:color="auto" w:fill="auto"/>
          </w:tcPr>
          <w:p w14:paraId="3A5F5ADC" w14:textId="77777777" w:rsidR="00A0041F" w:rsidRPr="00C6253E" w:rsidRDefault="00A0041F" w:rsidP="00A0041F">
            <w:pPr>
              <w:widowControl/>
              <w:jc w:val="center"/>
              <w:rPr>
                <w:b/>
                <w:color w:val="000000"/>
                <w:kern w:val="0"/>
                <w:sz w:val="20"/>
                <w:szCs w:val="20"/>
              </w:rPr>
            </w:pPr>
            <w:r w:rsidRPr="00C6253E">
              <w:rPr>
                <w:b/>
                <w:color w:val="000000"/>
                <w:kern w:val="0"/>
                <w:sz w:val="20"/>
                <w:szCs w:val="20"/>
              </w:rPr>
              <w:t>Post-operative manifestation</w:t>
            </w:r>
          </w:p>
        </w:tc>
        <w:tc>
          <w:tcPr>
            <w:tcW w:w="2835" w:type="dxa"/>
            <w:tcBorders>
              <w:top w:val="single" w:sz="12" w:space="0" w:color="000000"/>
              <w:bottom w:val="single" w:sz="4" w:space="0" w:color="auto"/>
            </w:tcBorders>
            <w:shd w:val="clear" w:color="auto" w:fill="auto"/>
          </w:tcPr>
          <w:p w14:paraId="772D8781" w14:textId="77777777" w:rsidR="00A0041F" w:rsidRPr="00C6253E" w:rsidRDefault="00A0041F" w:rsidP="00890156">
            <w:pPr>
              <w:widowControl/>
              <w:spacing w:line="360" w:lineRule="auto"/>
              <w:jc w:val="center"/>
              <w:rPr>
                <w:b/>
                <w:color w:val="000000"/>
                <w:kern w:val="0"/>
                <w:sz w:val="20"/>
                <w:szCs w:val="20"/>
              </w:rPr>
            </w:pPr>
            <w:r w:rsidRPr="00C6253E">
              <w:rPr>
                <w:b/>
                <w:color w:val="000000"/>
                <w:kern w:val="0"/>
                <w:sz w:val="20"/>
                <w:szCs w:val="20"/>
              </w:rPr>
              <w:t>Pathology</w:t>
            </w:r>
          </w:p>
        </w:tc>
        <w:tc>
          <w:tcPr>
            <w:tcW w:w="2268" w:type="dxa"/>
            <w:tcBorders>
              <w:top w:val="single" w:sz="12" w:space="0" w:color="000000"/>
              <w:bottom w:val="single" w:sz="4" w:space="0" w:color="auto"/>
            </w:tcBorders>
            <w:shd w:val="clear" w:color="auto" w:fill="auto"/>
          </w:tcPr>
          <w:p w14:paraId="28B45B0C" w14:textId="77777777" w:rsidR="00A0041F" w:rsidRPr="00C6253E" w:rsidRDefault="00A0041F" w:rsidP="00890156">
            <w:pPr>
              <w:widowControl/>
              <w:spacing w:line="360" w:lineRule="auto"/>
              <w:jc w:val="center"/>
              <w:rPr>
                <w:b/>
                <w:color w:val="000000"/>
                <w:kern w:val="0"/>
                <w:sz w:val="20"/>
                <w:szCs w:val="20"/>
              </w:rPr>
            </w:pPr>
            <w:r w:rsidRPr="00C6253E">
              <w:rPr>
                <w:b/>
                <w:color w:val="000000"/>
                <w:kern w:val="0"/>
                <w:sz w:val="20"/>
                <w:szCs w:val="20"/>
              </w:rPr>
              <w:t>Modified Whipple</w:t>
            </w:r>
          </w:p>
        </w:tc>
        <w:tc>
          <w:tcPr>
            <w:tcW w:w="1134" w:type="dxa"/>
            <w:tcBorders>
              <w:top w:val="single" w:sz="12" w:space="0" w:color="000000"/>
              <w:bottom w:val="single" w:sz="4" w:space="0" w:color="auto"/>
            </w:tcBorders>
            <w:shd w:val="clear" w:color="auto" w:fill="auto"/>
          </w:tcPr>
          <w:p w14:paraId="2A15A684" w14:textId="77777777" w:rsidR="00A0041F" w:rsidRPr="00C6253E" w:rsidRDefault="00A0041F" w:rsidP="00890156">
            <w:pPr>
              <w:widowControl/>
              <w:spacing w:line="360" w:lineRule="auto"/>
              <w:jc w:val="center"/>
              <w:rPr>
                <w:b/>
                <w:color w:val="000000"/>
                <w:kern w:val="0"/>
                <w:sz w:val="20"/>
                <w:szCs w:val="20"/>
              </w:rPr>
            </w:pPr>
            <w:r w:rsidRPr="00C6253E">
              <w:rPr>
                <w:b/>
                <w:color w:val="000000"/>
                <w:kern w:val="0"/>
                <w:sz w:val="20"/>
                <w:szCs w:val="20"/>
              </w:rPr>
              <w:t>%</w:t>
            </w:r>
          </w:p>
        </w:tc>
      </w:tr>
      <w:tr w:rsidR="00A0041F" w:rsidRPr="00C6253E" w14:paraId="22BFD329" w14:textId="77777777" w:rsidTr="00A0041F">
        <w:trPr>
          <w:trHeight w:val="1541"/>
        </w:trPr>
        <w:tc>
          <w:tcPr>
            <w:tcW w:w="2127" w:type="dxa"/>
            <w:tcBorders>
              <w:top w:val="single" w:sz="4" w:space="0" w:color="auto"/>
              <w:right w:val="single" w:sz="6" w:space="0" w:color="000000"/>
            </w:tcBorders>
            <w:shd w:val="clear" w:color="auto" w:fill="auto"/>
          </w:tcPr>
          <w:p w14:paraId="29CA6659" w14:textId="77777777" w:rsidR="00A0041F" w:rsidRPr="00C6253E" w:rsidRDefault="00A0041F" w:rsidP="00890156">
            <w:pPr>
              <w:widowControl/>
              <w:spacing w:line="360" w:lineRule="auto"/>
              <w:jc w:val="left"/>
              <w:rPr>
                <w:color w:val="000000"/>
                <w:kern w:val="0"/>
                <w:sz w:val="20"/>
                <w:szCs w:val="20"/>
              </w:rPr>
            </w:pPr>
            <w:r w:rsidRPr="00C6253E">
              <w:rPr>
                <w:color w:val="000000"/>
                <w:kern w:val="0"/>
                <w:sz w:val="20"/>
                <w:szCs w:val="20"/>
              </w:rPr>
              <w:t>Abdominal pain/dullness</w:t>
            </w:r>
          </w:p>
        </w:tc>
        <w:tc>
          <w:tcPr>
            <w:tcW w:w="2835" w:type="dxa"/>
            <w:tcBorders>
              <w:top w:val="single" w:sz="4" w:space="0" w:color="auto"/>
            </w:tcBorders>
            <w:shd w:val="clear" w:color="auto" w:fill="auto"/>
          </w:tcPr>
          <w:p w14:paraId="54C535DA" w14:textId="77777777" w:rsidR="00A0041F" w:rsidRPr="00C6253E" w:rsidRDefault="00A0041F" w:rsidP="00890156">
            <w:pPr>
              <w:widowControl/>
              <w:spacing w:line="360" w:lineRule="auto"/>
              <w:jc w:val="left"/>
              <w:rPr>
                <w:color w:val="000000"/>
                <w:kern w:val="0"/>
                <w:sz w:val="20"/>
                <w:szCs w:val="20"/>
              </w:rPr>
            </w:pPr>
            <w:r w:rsidRPr="00C6253E">
              <w:rPr>
                <w:color w:val="000000"/>
                <w:kern w:val="0"/>
                <w:sz w:val="20"/>
                <w:szCs w:val="20"/>
              </w:rPr>
              <w:t>Duct adenocarcinoma (16)</w:t>
            </w:r>
          </w:p>
          <w:p w14:paraId="2CAFDE03" w14:textId="77777777" w:rsidR="00A0041F" w:rsidRPr="00C6253E" w:rsidRDefault="00A0041F" w:rsidP="00890156">
            <w:pPr>
              <w:widowControl/>
              <w:spacing w:line="360" w:lineRule="auto"/>
              <w:jc w:val="left"/>
              <w:rPr>
                <w:color w:val="000000"/>
                <w:kern w:val="0"/>
                <w:sz w:val="20"/>
                <w:szCs w:val="20"/>
              </w:rPr>
            </w:pPr>
            <w:r w:rsidRPr="00C6253E">
              <w:rPr>
                <w:color w:val="000000"/>
                <w:kern w:val="0"/>
                <w:sz w:val="20"/>
                <w:szCs w:val="20"/>
              </w:rPr>
              <w:t xml:space="preserve">Carcinoma (48) </w:t>
            </w:r>
          </w:p>
          <w:p w14:paraId="71E4EF8E" w14:textId="77777777" w:rsidR="00A0041F" w:rsidRPr="00C6253E" w:rsidRDefault="00A0041F" w:rsidP="00890156">
            <w:pPr>
              <w:widowControl/>
              <w:spacing w:line="360" w:lineRule="auto"/>
              <w:jc w:val="left"/>
              <w:rPr>
                <w:color w:val="000000"/>
                <w:kern w:val="0"/>
                <w:sz w:val="20"/>
                <w:szCs w:val="20"/>
              </w:rPr>
            </w:pPr>
            <w:r w:rsidRPr="00C6253E">
              <w:rPr>
                <w:color w:val="000000"/>
                <w:kern w:val="0"/>
                <w:sz w:val="20"/>
                <w:szCs w:val="20"/>
              </w:rPr>
              <w:t>CP (2)</w:t>
            </w:r>
          </w:p>
          <w:p w14:paraId="76C70BF3" w14:textId="15A00945" w:rsidR="00A0041F" w:rsidRPr="00C6253E" w:rsidRDefault="00545940" w:rsidP="00890156">
            <w:pPr>
              <w:widowControl/>
              <w:spacing w:line="360" w:lineRule="auto"/>
              <w:jc w:val="left"/>
              <w:rPr>
                <w:color w:val="000000"/>
                <w:kern w:val="0"/>
                <w:sz w:val="20"/>
                <w:szCs w:val="20"/>
              </w:rPr>
            </w:pPr>
            <w:r w:rsidRPr="00C6253E">
              <w:rPr>
                <w:color w:val="000000"/>
                <w:kern w:val="0"/>
                <w:sz w:val="20"/>
                <w:szCs w:val="20"/>
              </w:rPr>
              <w:t>PEN</w:t>
            </w:r>
            <w:r w:rsidR="00A0041F" w:rsidRPr="00C6253E">
              <w:rPr>
                <w:color w:val="000000"/>
                <w:kern w:val="0"/>
                <w:sz w:val="20"/>
                <w:szCs w:val="20"/>
              </w:rPr>
              <w:t xml:space="preserve"> (1)</w:t>
            </w:r>
          </w:p>
        </w:tc>
        <w:tc>
          <w:tcPr>
            <w:tcW w:w="2268" w:type="dxa"/>
            <w:tcBorders>
              <w:top w:val="single" w:sz="4" w:space="0" w:color="auto"/>
            </w:tcBorders>
            <w:shd w:val="clear" w:color="auto" w:fill="auto"/>
          </w:tcPr>
          <w:p w14:paraId="4D2262BC" w14:textId="77777777" w:rsidR="00A0041F" w:rsidRPr="00C6253E" w:rsidRDefault="00A0041F" w:rsidP="00890156">
            <w:pPr>
              <w:widowControl/>
              <w:spacing w:line="360" w:lineRule="auto"/>
              <w:jc w:val="center"/>
              <w:rPr>
                <w:color w:val="000000"/>
                <w:kern w:val="0"/>
                <w:sz w:val="20"/>
                <w:szCs w:val="20"/>
              </w:rPr>
            </w:pPr>
            <w:r w:rsidRPr="00C6253E">
              <w:rPr>
                <w:color w:val="000000"/>
                <w:kern w:val="0"/>
                <w:sz w:val="20"/>
                <w:szCs w:val="20"/>
              </w:rPr>
              <w:t>67</w:t>
            </w:r>
          </w:p>
        </w:tc>
        <w:tc>
          <w:tcPr>
            <w:tcW w:w="1134" w:type="dxa"/>
            <w:tcBorders>
              <w:top w:val="single" w:sz="4" w:space="0" w:color="auto"/>
            </w:tcBorders>
            <w:shd w:val="clear" w:color="auto" w:fill="auto"/>
          </w:tcPr>
          <w:p w14:paraId="3B32B112" w14:textId="77777777" w:rsidR="00A0041F" w:rsidRPr="00C6253E" w:rsidRDefault="00A0041F" w:rsidP="00890156">
            <w:pPr>
              <w:widowControl/>
              <w:spacing w:line="360" w:lineRule="auto"/>
              <w:jc w:val="center"/>
              <w:rPr>
                <w:color w:val="000000"/>
                <w:kern w:val="0"/>
                <w:sz w:val="20"/>
                <w:szCs w:val="20"/>
              </w:rPr>
            </w:pPr>
            <w:r w:rsidRPr="00C6253E">
              <w:rPr>
                <w:color w:val="000000"/>
                <w:kern w:val="0"/>
                <w:sz w:val="20"/>
                <w:szCs w:val="20"/>
              </w:rPr>
              <w:t>95.7</w:t>
            </w:r>
          </w:p>
        </w:tc>
      </w:tr>
      <w:tr w:rsidR="00A0041F" w:rsidRPr="00C6253E" w14:paraId="4B2FC09E" w14:textId="77777777" w:rsidTr="00A0041F">
        <w:tc>
          <w:tcPr>
            <w:tcW w:w="2127" w:type="dxa"/>
            <w:tcBorders>
              <w:right w:val="single" w:sz="6" w:space="0" w:color="000000"/>
            </w:tcBorders>
            <w:shd w:val="clear" w:color="auto" w:fill="auto"/>
          </w:tcPr>
          <w:p w14:paraId="34149AA5" w14:textId="77777777" w:rsidR="00A0041F" w:rsidRPr="00C6253E" w:rsidRDefault="00A0041F" w:rsidP="00890156">
            <w:pPr>
              <w:widowControl/>
              <w:spacing w:line="360" w:lineRule="auto"/>
              <w:jc w:val="left"/>
              <w:rPr>
                <w:color w:val="000000"/>
                <w:kern w:val="0"/>
                <w:sz w:val="20"/>
                <w:szCs w:val="20"/>
              </w:rPr>
            </w:pPr>
            <w:r w:rsidRPr="00C6253E">
              <w:rPr>
                <w:color w:val="000000"/>
                <w:kern w:val="0"/>
                <w:sz w:val="20"/>
                <w:szCs w:val="20"/>
              </w:rPr>
              <w:t>Obstructive jaundice</w:t>
            </w:r>
          </w:p>
        </w:tc>
        <w:tc>
          <w:tcPr>
            <w:tcW w:w="2835" w:type="dxa"/>
            <w:shd w:val="clear" w:color="auto" w:fill="auto"/>
          </w:tcPr>
          <w:p w14:paraId="157D821D" w14:textId="77777777" w:rsidR="00A0041F" w:rsidRPr="00C6253E" w:rsidRDefault="00A0041F" w:rsidP="00890156">
            <w:pPr>
              <w:widowControl/>
              <w:spacing w:line="360" w:lineRule="auto"/>
              <w:jc w:val="left"/>
              <w:rPr>
                <w:color w:val="000000"/>
                <w:kern w:val="0"/>
                <w:sz w:val="20"/>
                <w:szCs w:val="20"/>
              </w:rPr>
            </w:pPr>
            <w:r w:rsidRPr="00C6253E">
              <w:rPr>
                <w:color w:val="000000"/>
                <w:kern w:val="0"/>
                <w:sz w:val="20"/>
                <w:szCs w:val="20"/>
              </w:rPr>
              <w:t>Duct adenocarcinoma (42)</w:t>
            </w:r>
          </w:p>
          <w:p w14:paraId="0AF541AB" w14:textId="77777777" w:rsidR="00A0041F" w:rsidRPr="00C6253E" w:rsidRDefault="00A0041F" w:rsidP="00890156">
            <w:pPr>
              <w:widowControl/>
              <w:spacing w:line="360" w:lineRule="auto"/>
              <w:jc w:val="left"/>
              <w:rPr>
                <w:color w:val="000000"/>
                <w:kern w:val="0"/>
                <w:sz w:val="20"/>
                <w:szCs w:val="20"/>
              </w:rPr>
            </w:pPr>
            <w:r w:rsidRPr="00C6253E">
              <w:rPr>
                <w:color w:val="000000"/>
                <w:kern w:val="0"/>
                <w:sz w:val="20"/>
                <w:szCs w:val="20"/>
              </w:rPr>
              <w:t>Carcinoma (9)</w:t>
            </w:r>
          </w:p>
          <w:p w14:paraId="7DE4FA42" w14:textId="77777777" w:rsidR="00A0041F" w:rsidRPr="00C6253E" w:rsidRDefault="00A0041F" w:rsidP="00890156">
            <w:pPr>
              <w:widowControl/>
              <w:spacing w:line="360" w:lineRule="auto"/>
              <w:jc w:val="left"/>
              <w:rPr>
                <w:color w:val="000000"/>
                <w:kern w:val="0"/>
                <w:sz w:val="20"/>
                <w:szCs w:val="20"/>
              </w:rPr>
            </w:pPr>
            <w:r w:rsidRPr="00C6253E">
              <w:rPr>
                <w:color w:val="000000"/>
                <w:kern w:val="0"/>
                <w:sz w:val="20"/>
                <w:szCs w:val="20"/>
              </w:rPr>
              <w:t>Duodenal cancer (7)</w:t>
            </w:r>
          </w:p>
        </w:tc>
        <w:tc>
          <w:tcPr>
            <w:tcW w:w="2268" w:type="dxa"/>
            <w:shd w:val="clear" w:color="auto" w:fill="auto"/>
          </w:tcPr>
          <w:p w14:paraId="5461BE92" w14:textId="77777777" w:rsidR="00A0041F" w:rsidRPr="00C6253E" w:rsidRDefault="00A0041F" w:rsidP="00890156">
            <w:pPr>
              <w:widowControl/>
              <w:spacing w:line="360" w:lineRule="auto"/>
              <w:jc w:val="center"/>
              <w:rPr>
                <w:color w:val="000000"/>
                <w:kern w:val="0"/>
                <w:sz w:val="20"/>
                <w:szCs w:val="20"/>
              </w:rPr>
            </w:pPr>
            <w:r w:rsidRPr="00C6253E">
              <w:rPr>
                <w:color w:val="000000"/>
                <w:kern w:val="0"/>
                <w:sz w:val="20"/>
                <w:szCs w:val="20"/>
              </w:rPr>
              <w:t>58</w:t>
            </w:r>
          </w:p>
        </w:tc>
        <w:tc>
          <w:tcPr>
            <w:tcW w:w="1134" w:type="dxa"/>
            <w:shd w:val="clear" w:color="auto" w:fill="auto"/>
          </w:tcPr>
          <w:p w14:paraId="44D8C5F9" w14:textId="77777777" w:rsidR="00A0041F" w:rsidRPr="00C6253E" w:rsidRDefault="00A0041F" w:rsidP="00890156">
            <w:pPr>
              <w:widowControl/>
              <w:spacing w:line="360" w:lineRule="auto"/>
              <w:jc w:val="center"/>
              <w:rPr>
                <w:color w:val="000000"/>
                <w:kern w:val="0"/>
                <w:sz w:val="20"/>
                <w:szCs w:val="20"/>
              </w:rPr>
            </w:pPr>
            <w:r w:rsidRPr="00C6253E">
              <w:rPr>
                <w:color w:val="000000"/>
                <w:kern w:val="0"/>
                <w:sz w:val="20"/>
                <w:szCs w:val="20"/>
              </w:rPr>
              <w:t>82.9</w:t>
            </w:r>
          </w:p>
        </w:tc>
      </w:tr>
      <w:tr w:rsidR="00A0041F" w:rsidRPr="00C6253E" w14:paraId="45CA8C52" w14:textId="77777777" w:rsidTr="00A0041F">
        <w:tc>
          <w:tcPr>
            <w:tcW w:w="2127" w:type="dxa"/>
            <w:tcBorders>
              <w:bottom w:val="nil"/>
              <w:right w:val="single" w:sz="6" w:space="0" w:color="000000"/>
            </w:tcBorders>
            <w:shd w:val="clear" w:color="auto" w:fill="auto"/>
          </w:tcPr>
          <w:p w14:paraId="01FD3B1A" w14:textId="77777777" w:rsidR="00A0041F" w:rsidRPr="00C6253E" w:rsidRDefault="00A0041F" w:rsidP="00890156">
            <w:pPr>
              <w:widowControl/>
              <w:spacing w:line="360" w:lineRule="auto"/>
              <w:jc w:val="left"/>
              <w:rPr>
                <w:color w:val="000000"/>
                <w:kern w:val="0"/>
                <w:sz w:val="20"/>
                <w:szCs w:val="20"/>
              </w:rPr>
            </w:pPr>
            <w:r w:rsidRPr="00C6253E">
              <w:rPr>
                <w:color w:val="000000"/>
                <w:kern w:val="0"/>
                <w:sz w:val="20"/>
                <w:szCs w:val="20"/>
              </w:rPr>
              <w:t>Abdominal mass</w:t>
            </w:r>
          </w:p>
        </w:tc>
        <w:tc>
          <w:tcPr>
            <w:tcW w:w="2835" w:type="dxa"/>
            <w:tcBorders>
              <w:bottom w:val="nil"/>
            </w:tcBorders>
            <w:shd w:val="clear" w:color="auto" w:fill="auto"/>
          </w:tcPr>
          <w:p w14:paraId="6AD115C8" w14:textId="77777777" w:rsidR="00A0041F" w:rsidRPr="00C6253E" w:rsidRDefault="00A0041F" w:rsidP="00890156">
            <w:pPr>
              <w:widowControl/>
              <w:spacing w:line="360" w:lineRule="auto"/>
              <w:jc w:val="left"/>
              <w:rPr>
                <w:color w:val="000000"/>
                <w:kern w:val="0"/>
                <w:sz w:val="20"/>
                <w:szCs w:val="20"/>
              </w:rPr>
            </w:pPr>
            <w:proofErr w:type="gramStart"/>
            <w:r w:rsidRPr="00C6253E">
              <w:rPr>
                <w:color w:val="000000"/>
                <w:kern w:val="0"/>
                <w:sz w:val="20"/>
                <w:szCs w:val="20"/>
              </w:rPr>
              <w:t>Carcinoma(</w:t>
            </w:r>
            <w:proofErr w:type="gramEnd"/>
            <w:r w:rsidRPr="00C6253E">
              <w:rPr>
                <w:color w:val="000000"/>
                <w:kern w:val="0"/>
                <w:sz w:val="20"/>
                <w:szCs w:val="20"/>
              </w:rPr>
              <w:t xml:space="preserve">3) </w:t>
            </w:r>
          </w:p>
          <w:p w14:paraId="723D827B" w14:textId="77777777" w:rsidR="00A0041F" w:rsidRPr="00C6253E" w:rsidRDefault="00A0041F" w:rsidP="00890156">
            <w:pPr>
              <w:widowControl/>
              <w:spacing w:line="360" w:lineRule="auto"/>
              <w:jc w:val="left"/>
              <w:rPr>
                <w:color w:val="000000"/>
                <w:kern w:val="0"/>
                <w:sz w:val="20"/>
                <w:szCs w:val="20"/>
              </w:rPr>
            </w:pPr>
            <w:r w:rsidRPr="00C6253E">
              <w:rPr>
                <w:color w:val="000000"/>
                <w:kern w:val="0"/>
                <w:sz w:val="20"/>
                <w:szCs w:val="20"/>
              </w:rPr>
              <w:t xml:space="preserve">CP (2) </w:t>
            </w:r>
          </w:p>
          <w:p w14:paraId="3CC39DF2" w14:textId="7E5FABDF" w:rsidR="00A0041F" w:rsidRPr="00C6253E" w:rsidRDefault="00545940" w:rsidP="00890156">
            <w:pPr>
              <w:widowControl/>
              <w:spacing w:line="360" w:lineRule="auto"/>
              <w:jc w:val="left"/>
              <w:rPr>
                <w:color w:val="000000"/>
                <w:kern w:val="0"/>
                <w:sz w:val="20"/>
                <w:szCs w:val="20"/>
              </w:rPr>
            </w:pPr>
            <w:r w:rsidRPr="00C6253E">
              <w:rPr>
                <w:color w:val="000000"/>
                <w:kern w:val="0"/>
                <w:sz w:val="20"/>
                <w:szCs w:val="20"/>
              </w:rPr>
              <w:t>PEN</w:t>
            </w:r>
            <w:r w:rsidR="00A0041F" w:rsidRPr="00C6253E">
              <w:rPr>
                <w:color w:val="000000"/>
                <w:kern w:val="0"/>
                <w:sz w:val="20"/>
                <w:szCs w:val="20"/>
              </w:rPr>
              <w:t xml:space="preserve"> (1)</w:t>
            </w:r>
          </w:p>
        </w:tc>
        <w:tc>
          <w:tcPr>
            <w:tcW w:w="2268" w:type="dxa"/>
            <w:tcBorders>
              <w:bottom w:val="nil"/>
            </w:tcBorders>
            <w:shd w:val="clear" w:color="auto" w:fill="auto"/>
          </w:tcPr>
          <w:p w14:paraId="378F3118" w14:textId="77777777" w:rsidR="00A0041F" w:rsidRPr="00C6253E" w:rsidRDefault="00A0041F" w:rsidP="00890156">
            <w:pPr>
              <w:widowControl/>
              <w:spacing w:line="360" w:lineRule="auto"/>
              <w:jc w:val="center"/>
              <w:rPr>
                <w:color w:val="000000"/>
                <w:kern w:val="0"/>
                <w:sz w:val="20"/>
                <w:szCs w:val="20"/>
              </w:rPr>
            </w:pPr>
            <w:r w:rsidRPr="00C6253E">
              <w:rPr>
                <w:color w:val="000000"/>
                <w:kern w:val="0"/>
                <w:sz w:val="20"/>
                <w:szCs w:val="20"/>
              </w:rPr>
              <w:t>6</w:t>
            </w:r>
          </w:p>
        </w:tc>
        <w:tc>
          <w:tcPr>
            <w:tcW w:w="1134" w:type="dxa"/>
            <w:tcBorders>
              <w:bottom w:val="nil"/>
            </w:tcBorders>
            <w:shd w:val="clear" w:color="auto" w:fill="auto"/>
          </w:tcPr>
          <w:p w14:paraId="0B5B39F1" w14:textId="77777777" w:rsidR="00A0041F" w:rsidRPr="00C6253E" w:rsidRDefault="00A0041F" w:rsidP="00890156">
            <w:pPr>
              <w:widowControl/>
              <w:spacing w:line="360" w:lineRule="auto"/>
              <w:jc w:val="center"/>
              <w:rPr>
                <w:color w:val="000000"/>
                <w:kern w:val="0"/>
                <w:sz w:val="20"/>
                <w:szCs w:val="20"/>
              </w:rPr>
            </w:pPr>
            <w:r w:rsidRPr="00C6253E">
              <w:rPr>
                <w:color w:val="000000"/>
                <w:kern w:val="0"/>
                <w:sz w:val="20"/>
                <w:szCs w:val="20"/>
              </w:rPr>
              <w:t>8.6</w:t>
            </w:r>
          </w:p>
        </w:tc>
      </w:tr>
      <w:tr w:rsidR="00A0041F" w:rsidRPr="00C6253E" w14:paraId="568E1285" w14:textId="77777777" w:rsidTr="00A0041F">
        <w:trPr>
          <w:trHeight w:val="1263"/>
        </w:trPr>
        <w:tc>
          <w:tcPr>
            <w:tcW w:w="2127" w:type="dxa"/>
            <w:tcBorders>
              <w:top w:val="nil"/>
              <w:bottom w:val="nil"/>
              <w:right w:val="single" w:sz="4" w:space="0" w:color="auto"/>
            </w:tcBorders>
            <w:shd w:val="clear" w:color="auto" w:fill="auto"/>
          </w:tcPr>
          <w:p w14:paraId="0676015B" w14:textId="77777777" w:rsidR="00A0041F" w:rsidRPr="00C6253E" w:rsidRDefault="00A0041F" w:rsidP="00890156">
            <w:pPr>
              <w:widowControl/>
              <w:spacing w:line="360" w:lineRule="auto"/>
              <w:jc w:val="left"/>
              <w:rPr>
                <w:color w:val="000000"/>
                <w:kern w:val="0"/>
                <w:sz w:val="20"/>
                <w:szCs w:val="20"/>
              </w:rPr>
            </w:pPr>
            <w:r w:rsidRPr="00C6253E">
              <w:rPr>
                <w:color w:val="000000"/>
                <w:kern w:val="0"/>
                <w:sz w:val="20"/>
                <w:szCs w:val="20"/>
              </w:rPr>
              <w:t>Gastric out obstruction</w:t>
            </w:r>
          </w:p>
        </w:tc>
        <w:tc>
          <w:tcPr>
            <w:tcW w:w="2835" w:type="dxa"/>
            <w:tcBorders>
              <w:top w:val="nil"/>
              <w:left w:val="single" w:sz="4" w:space="0" w:color="auto"/>
              <w:bottom w:val="nil"/>
              <w:right w:val="nil"/>
            </w:tcBorders>
            <w:shd w:val="clear" w:color="auto" w:fill="auto"/>
          </w:tcPr>
          <w:p w14:paraId="781EB22F" w14:textId="77777777" w:rsidR="00A0041F" w:rsidRPr="00C6253E" w:rsidRDefault="00A0041F" w:rsidP="00890156">
            <w:pPr>
              <w:widowControl/>
              <w:spacing w:line="360" w:lineRule="auto"/>
              <w:jc w:val="left"/>
              <w:rPr>
                <w:color w:val="000000"/>
                <w:kern w:val="0"/>
                <w:sz w:val="20"/>
                <w:szCs w:val="20"/>
              </w:rPr>
            </w:pPr>
            <w:r w:rsidRPr="00C6253E">
              <w:rPr>
                <w:color w:val="000000"/>
                <w:kern w:val="0"/>
                <w:sz w:val="20"/>
                <w:szCs w:val="20"/>
              </w:rPr>
              <w:t xml:space="preserve">Carcinoma (1) </w:t>
            </w:r>
          </w:p>
          <w:p w14:paraId="4CA6A2C5" w14:textId="77777777" w:rsidR="00A0041F" w:rsidRPr="00C6253E" w:rsidRDefault="00A0041F" w:rsidP="00890156">
            <w:pPr>
              <w:widowControl/>
              <w:spacing w:line="360" w:lineRule="auto"/>
              <w:jc w:val="left"/>
              <w:rPr>
                <w:color w:val="000000"/>
                <w:kern w:val="0"/>
                <w:sz w:val="20"/>
                <w:szCs w:val="20"/>
              </w:rPr>
            </w:pPr>
            <w:r w:rsidRPr="00C6253E">
              <w:rPr>
                <w:color w:val="000000"/>
                <w:kern w:val="0"/>
                <w:sz w:val="20"/>
                <w:szCs w:val="20"/>
              </w:rPr>
              <w:t>CP (2)</w:t>
            </w:r>
          </w:p>
          <w:p w14:paraId="2FBF3669" w14:textId="4DC8B662" w:rsidR="00A0041F" w:rsidRPr="00C6253E" w:rsidRDefault="00545940" w:rsidP="00890156">
            <w:pPr>
              <w:widowControl/>
              <w:spacing w:line="360" w:lineRule="auto"/>
              <w:jc w:val="left"/>
              <w:rPr>
                <w:color w:val="000000"/>
                <w:kern w:val="0"/>
                <w:sz w:val="20"/>
                <w:szCs w:val="20"/>
              </w:rPr>
            </w:pPr>
            <w:r w:rsidRPr="00C6253E">
              <w:rPr>
                <w:color w:val="000000"/>
                <w:kern w:val="0"/>
                <w:sz w:val="20"/>
                <w:szCs w:val="20"/>
              </w:rPr>
              <w:t>PEN</w:t>
            </w:r>
            <w:r w:rsidR="00A0041F" w:rsidRPr="00C6253E">
              <w:rPr>
                <w:color w:val="000000"/>
                <w:kern w:val="0"/>
                <w:sz w:val="20"/>
                <w:szCs w:val="20"/>
              </w:rPr>
              <w:t xml:space="preserve"> (2)</w:t>
            </w:r>
          </w:p>
        </w:tc>
        <w:tc>
          <w:tcPr>
            <w:tcW w:w="2268" w:type="dxa"/>
            <w:tcBorders>
              <w:top w:val="nil"/>
              <w:left w:val="nil"/>
              <w:bottom w:val="nil"/>
              <w:right w:val="nil"/>
            </w:tcBorders>
            <w:shd w:val="clear" w:color="auto" w:fill="auto"/>
          </w:tcPr>
          <w:p w14:paraId="559721A0" w14:textId="77777777" w:rsidR="00A0041F" w:rsidRPr="00C6253E" w:rsidRDefault="00A0041F" w:rsidP="00890156">
            <w:pPr>
              <w:widowControl/>
              <w:spacing w:line="360" w:lineRule="auto"/>
              <w:jc w:val="center"/>
              <w:rPr>
                <w:color w:val="000000"/>
                <w:kern w:val="0"/>
                <w:sz w:val="20"/>
                <w:szCs w:val="20"/>
              </w:rPr>
            </w:pPr>
            <w:r w:rsidRPr="00C6253E">
              <w:rPr>
                <w:color w:val="000000"/>
                <w:kern w:val="0"/>
                <w:sz w:val="20"/>
                <w:szCs w:val="20"/>
              </w:rPr>
              <w:t>5</w:t>
            </w:r>
          </w:p>
        </w:tc>
        <w:tc>
          <w:tcPr>
            <w:tcW w:w="1134" w:type="dxa"/>
            <w:tcBorders>
              <w:top w:val="nil"/>
              <w:left w:val="nil"/>
              <w:bottom w:val="nil"/>
            </w:tcBorders>
            <w:shd w:val="clear" w:color="auto" w:fill="auto"/>
          </w:tcPr>
          <w:p w14:paraId="21F1DBE8" w14:textId="77777777" w:rsidR="00A0041F" w:rsidRPr="00C6253E" w:rsidRDefault="00A0041F" w:rsidP="00890156">
            <w:pPr>
              <w:widowControl/>
              <w:spacing w:line="360" w:lineRule="auto"/>
              <w:jc w:val="center"/>
              <w:rPr>
                <w:color w:val="000000"/>
                <w:kern w:val="0"/>
                <w:sz w:val="20"/>
                <w:szCs w:val="20"/>
              </w:rPr>
            </w:pPr>
            <w:r w:rsidRPr="00C6253E">
              <w:rPr>
                <w:color w:val="000000"/>
                <w:kern w:val="0"/>
                <w:sz w:val="20"/>
                <w:szCs w:val="20"/>
              </w:rPr>
              <w:t>7.1</w:t>
            </w:r>
          </w:p>
        </w:tc>
      </w:tr>
      <w:tr w:rsidR="00A0041F" w:rsidRPr="00C6253E" w14:paraId="1BB32971" w14:textId="77777777" w:rsidTr="00A0041F">
        <w:trPr>
          <w:trHeight w:val="702"/>
        </w:trPr>
        <w:tc>
          <w:tcPr>
            <w:tcW w:w="2127" w:type="dxa"/>
            <w:tcBorders>
              <w:top w:val="nil"/>
              <w:bottom w:val="single" w:sz="4" w:space="0" w:color="auto"/>
              <w:right w:val="single" w:sz="6" w:space="0" w:color="000000"/>
            </w:tcBorders>
            <w:shd w:val="clear" w:color="auto" w:fill="auto"/>
          </w:tcPr>
          <w:p w14:paraId="23695DD9" w14:textId="77777777" w:rsidR="00A0041F" w:rsidRPr="00C6253E" w:rsidRDefault="00A0041F" w:rsidP="00890156">
            <w:pPr>
              <w:widowControl/>
              <w:spacing w:line="360" w:lineRule="auto"/>
              <w:jc w:val="left"/>
              <w:rPr>
                <w:bCs/>
                <w:color w:val="000000"/>
                <w:kern w:val="0"/>
                <w:sz w:val="20"/>
                <w:szCs w:val="20"/>
              </w:rPr>
            </w:pPr>
            <w:r w:rsidRPr="00C6253E">
              <w:rPr>
                <w:bCs/>
                <w:color w:val="000000"/>
                <w:kern w:val="0"/>
                <w:sz w:val="20"/>
                <w:szCs w:val="20"/>
              </w:rPr>
              <w:t>No symptom</w:t>
            </w:r>
          </w:p>
        </w:tc>
        <w:tc>
          <w:tcPr>
            <w:tcW w:w="2835" w:type="dxa"/>
            <w:tcBorders>
              <w:top w:val="nil"/>
              <w:bottom w:val="single" w:sz="4" w:space="0" w:color="auto"/>
            </w:tcBorders>
            <w:shd w:val="clear" w:color="auto" w:fill="auto"/>
          </w:tcPr>
          <w:p w14:paraId="1C420608" w14:textId="77777777" w:rsidR="00A0041F" w:rsidRPr="00C6253E" w:rsidRDefault="00A0041F" w:rsidP="00890156">
            <w:pPr>
              <w:widowControl/>
              <w:spacing w:line="360" w:lineRule="auto"/>
              <w:jc w:val="left"/>
              <w:rPr>
                <w:color w:val="000000"/>
                <w:kern w:val="0"/>
                <w:sz w:val="20"/>
                <w:szCs w:val="20"/>
              </w:rPr>
            </w:pPr>
            <w:r w:rsidRPr="00C6253E">
              <w:rPr>
                <w:color w:val="000000"/>
                <w:kern w:val="0"/>
                <w:sz w:val="20"/>
                <w:szCs w:val="20"/>
              </w:rPr>
              <w:t xml:space="preserve">Duct adenocarcinoma (3) </w:t>
            </w:r>
          </w:p>
          <w:p w14:paraId="2BEE1D3A" w14:textId="77777777" w:rsidR="00A0041F" w:rsidRPr="00C6253E" w:rsidRDefault="00A0041F" w:rsidP="00890156">
            <w:pPr>
              <w:widowControl/>
              <w:spacing w:line="360" w:lineRule="auto"/>
              <w:jc w:val="left"/>
              <w:rPr>
                <w:color w:val="000000"/>
                <w:kern w:val="0"/>
                <w:sz w:val="20"/>
                <w:szCs w:val="20"/>
              </w:rPr>
            </w:pPr>
            <w:r w:rsidRPr="00C6253E">
              <w:rPr>
                <w:color w:val="000000"/>
                <w:kern w:val="0"/>
                <w:sz w:val="20"/>
                <w:szCs w:val="20"/>
              </w:rPr>
              <w:t>Solid pseudopapillary tumor (1)</w:t>
            </w:r>
          </w:p>
        </w:tc>
        <w:tc>
          <w:tcPr>
            <w:tcW w:w="2268" w:type="dxa"/>
            <w:tcBorders>
              <w:top w:val="nil"/>
              <w:bottom w:val="single" w:sz="4" w:space="0" w:color="auto"/>
            </w:tcBorders>
            <w:shd w:val="clear" w:color="auto" w:fill="auto"/>
          </w:tcPr>
          <w:p w14:paraId="68E3F603" w14:textId="77777777" w:rsidR="00A0041F" w:rsidRPr="00C6253E" w:rsidRDefault="00A0041F" w:rsidP="00890156">
            <w:pPr>
              <w:widowControl/>
              <w:spacing w:line="360" w:lineRule="auto"/>
              <w:jc w:val="center"/>
              <w:rPr>
                <w:color w:val="000000"/>
                <w:kern w:val="0"/>
                <w:sz w:val="20"/>
                <w:szCs w:val="20"/>
              </w:rPr>
            </w:pPr>
            <w:r w:rsidRPr="00C6253E">
              <w:rPr>
                <w:color w:val="000000"/>
                <w:kern w:val="0"/>
                <w:sz w:val="20"/>
                <w:szCs w:val="20"/>
              </w:rPr>
              <w:t>4</w:t>
            </w:r>
          </w:p>
        </w:tc>
        <w:tc>
          <w:tcPr>
            <w:tcW w:w="1134" w:type="dxa"/>
            <w:tcBorders>
              <w:top w:val="nil"/>
              <w:bottom w:val="single" w:sz="4" w:space="0" w:color="auto"/>
            </w:tcBorders>
            <w:shd w:val="clear" w:color="auto" w:fill="auto"/>
          </w:tcPr>
          <w:p w14:paraId="0C61B6EC" w14:textId="77777777" w:rsidR="00A0041F" w:rsidRPr="00C6253E" w:rsidRDefault="00A0041F" w:rsidP="00890156">
            <w:pPr>
              <w:widowControl/>
              <w:spacing w:line="360" w:lineRule="auto"/>
              <w:jc w:val="center"/>
              <w:rPr>
                <w:color w:val="000000"/>
                <w:kern w:val="0"/>
                <w:sz w:val="20"/>
                <w:szCs w:val="20"/>
              </w:rPr>
            </w:pPr>
            <w:r w:rsidRPr="00C6253E">
              <w:rPr>
                <w:color w:val="000000"/>
                <w:kern w:val="0"/>
                <w:sz w:val="20"/>
                <w:szCs w:val="20"/>
              </w:rPr>
              <w:t>5.7</w:t>
            </w:r>
          </w:p>
        </w:tc>
      </w:tr>
    </w:tbl>
    <w:p w14:paraId="4349A63F" w14:textId="77777777" w:rsidR="00A0041F" w:rsidRPr="00C6253E" w:rsidRDefault="00A0041F" w:rsidP="00A0041F">
      <w:pPr>
        <w:widowControl/>
        <w:spacing w:before="166" w:after="166" w:line="360" w:lineRule="auto"/>
        <w:jc w:val="left"/>
        <w:rPr>
          <w:color w:val="000000"/>
          <w:kern w:val="0"/>
          <w:sz w:val="20"/>
          <w:szCs w:val="20"/>
        </w:rPr>
      </w:pPr>
      <w:r w:rsidRPr="00C6253E">
        <w:rPr>
          <w:color w:val="000000"/>
          <w:kern w:val="0"/>
          <w:sz w:val="20"/>
          <w:szCs w:val="20"/>
        </w:rPr>
        <w:t>Modified Whipple: Standard Whipple with modified CHILD procedure;</w:t>
      </w:r>
    </w:p>
    <w:p w14:paraId="7B7BA2B0" w14:textId="77777777" w:rsidR="00A0041F" w:rsidRPr="00C6253E" w:rsidRDefault="00A0041F" w:rsidP="00A0041F">
      <w:pPr>
        <w:widowControl/>
        <w:spacing w:before="166" w:after="166" w:line="360" w:lineRule="auto"/>
        <w:jc w:val="left"/>
        <w:rPr>
          <w:color w:val="000000"/>
          <w:kern w:val="0"/>
          <w:sz w:val="20"/>
          <w:szCs w:val="20"/>
        </w:rPr>
      </w:pPr>
      <w:r w:rsidRPr="00C6253E">
        <w:rPr>
          <w:color w:val="000000"/>
          <w:kern w:val="0"/>
          <w:sz w:val="20"/>
          <w:szCs w:val="20"/>
        </w:rPr>
        <w:t>TP: Total pancreatectomy, CP: Chronic pancreatitis, PEN: Pancreatic endocrine neoplasm.</w:t>
      </w:r>
    </w:p>
    <w:p w14:paraId="4FDB7628" w14:textId="77777777" w:rsidR="00A0041F" w:rsidRPr="00A0041F" w:rsidRDefault="00A0041F" w:rsidP="00B201D3">
      <w:pPr>
        <w:autoSpaceDE w:val="0"/>
        <w:autoSpaceDN w:val="0"/>
        <w:adjustRightInd w:val="0"/>
        <w:spacing w:line="360" w:lineRule="auto"/>
        <w:ind w:firstLineChars="200" w:firstLine="400"/>
        <w:jc w:val="left"/>
        <w:rPr>
          <w:color w:val="231F20"/>
          <w:kern w:val="0"/>
          <w:sz w:val="20"/>
          <w:szCs w:val="20"/>
        </w:rPr>
      </w:pPr>
    </w:p>
    <w:p w14:paraId="506B8611" w14:textId="5038858E" w:rsidR="000E3529" w:rsidRDefault="000E3529" w:rsidP="003A5F74">
      <w:pPr>
        <w:autoSpaceDE w:val="0"/>
        <w:autoSpaceDN w:val="0"/>
        <w:adjustRightInd w:val="0"/>
        <w:spacing w:line="360" w:lineRule="auto"/>
        <w:ind w:firstLineChars="200" w:firstLine="400"/>
        <w:rPr>
          <w:color w:val="231F20"/>
          <w:kern w:val="0"/>
          <w:sz w:val="20"/>
          <w:szCs w:val="20"/>
        </w:rPr>
      </w:pPr>
      <w:r w:rsidRPr="00941F70">
        <w:rPr>
          <w:color w:val="231F20"/>
          <w:kern w:val="0"/>
          <w:sz w:val="20"/>
          <w:szCs w:val="20"/>
        </w:rPr>
        <w:t>To investigate the safety of the modified PD procedure, patients were divided into two groups based on their tumor locations, and their clinical characteristics and postoperative data were compared in </w:t>
      </w:r>
      <w:hyperlink r:id="rId12" w:tgtFrame="true" w:history="1">
        <w:r w:rsidRPr="00A0041F">
          <w:rPr>
            <w:b/>
            <w:bCs/>
            <w:color w:val="231F20"/>
            <w:kern w:val="0"/>
            <w:sz w:val="20"/>
            <w:szCs w:val="20"/>
          </w:rPr>
          <w:t>Table 3</w:t>
        </w:r>
      </w:hyperlink>
      <w:r w:rsidRPr="00941F70">
        <w:rPr>
          <w:color w:val="231F20"/>
          <w:kern w:val="0"/>
          <w:sz w:val="20"/>
          <w:szCs w:val="20"/>
        </w:rPr>
        <w:t>. The results showed no significant difference in all items that were compared.</w:t>
      </w:r>
    </w:p>
    <w:p w14:paraId="6E177F4E" w14:textId="77777777" w:rsidR="00A319D1" w:rsidRDefault="00A319D1" w:rsidP="003A5F74">
      <w:pPr>
        <w:widowControl/>
        <w:spacing w:line="360" w:lineRule="auto"/>
        <w:jc w:val="left"/>
        <w:textAlignment w:val="top"/>
      </w:pPr>
    </w:p>
    <w:p w14:paraId="2270331F" w14:textId="410B6B13" w:rsidR="003A5F74" w:rsidRPr="00C6253E" w:rsidRDefault="003A5F74" w:rsidP="003A5F74">
      <w:pPr>
        <w:widowControl/>
        <w:spacing w:line="360" w:lineRule="auto"/>
        <w:jc w:val="left"/>
        <w:textAlignment w:val="top"/>
        <w:rPr>
          <w:color w:val="000000"/>
          <w:kern w:val="0"/>
          <w:sz w:val="20"/>
          <w:szCs w:val="20"/>
        </w:rPr>
      </w:pPr>
      <w:hyperlink r:id="rId13" w:tgtFrame="table" w:history="1">
        <w:r w:rsidRPr="00C6253E">
          <w:rPr>
            <w:color w:val="000000"/>
            <w:kern w:val="0"/>
            <w:sz w:val="20"/>
            <w:szCs w:val="20"/>
          </w:rPr>
          <w:t>Tabel</w:t>
        </w:r>
      </w:hyperlink>
      <w:r w:rsidRPr="00C6253E">
        <w:rPr>
          <w:color w:val="000000"/>
          <w:kern w:val="0"/>
          <w:sz w:val="20"/>
          <w:szCs w:val="20"/>
        </w:rPr>
        <w:t xml:space="preserve"> 3. Comparisons of demographics, tumor size, operative time, loss of blood, postoperative complications, and in- hospital stay of our 70 </w:t>
      </w:r>
      <w:proofErr w:type="gramStart"/>
      <w:r w:rsidRPr="00C6253E">
        <w:rPr>
          <w:color w:val="000000"/>
          <w:kern w:val="0"/>
          <w:sz w:val="20"/>
          <w:szCs w:val="20"/>
        </w:rPr>
        <w:t>patient</w:t>
      </w:r>
      <w:proofErr w:type="gramEnd"/>
      <w:r w:rsidRPr="00C6253E">
        <w:rPr>
          <w:color w:val="000000"/>
          <w:kern w:val="0"/>
          <w:sz w:val="20"/>
          <w:szCs w:val="20"/>
        </w:rPr>
        <w:t>.</w:t>
      </w:r>
    </w:p>
    <w:tbl>
      <w:tblPr>
        <w:tblW w:w="8222" w:type="dxa"/>
        <w:tblBorders>
          <w:top w:val="single" w:sz="12" w:space="0" w:color="008000"/>
          <w:bottom w:val="single" w:sz="12" w:space="0" w:color="008000"/>
        </w:tblBorders>
        <w:tblLayout w:type="fixed"/>
        <w:tblLook w:val="01E0" w:firstRow="1" w:lastRow="1" w:firstColumn="1" w:lastColumn="1" w:noHBand="0" w:noVBand="0"/>
      </w:tblPr>
      <w:tblGrid>
        <w:gridCol w:w="3261"/>
        <w:gridCol w:w="1417"/>
        <w:gridCol w:w="2693"/>
        <w:gridCol w:w="851"/>
      </w:tblGrid>
      <w:tr w:rsidR="003A5F74" w:rsidRPr="00C6253E" w14:paraId="14E5D465" w14:textId="77777777" w:rsidTr="003A5F74">
        <w:tc>
          <w:tcPr>
            <w:tcW w:w="3261" w:type="dxa"/>
            <w:tcBorders>
              <w:top w:val="single" w:sz="4" w:space="0" w:color="auto"/>
              <w:bottom w:val="single" w:sz="4" w:space="0" w:color="auto"/>
            </w:tcBorders>
            <w:shd w:val="clear" w:color="auto" w:fill="auto"/>
          </w:tcPr>
          <w:p w14:paraId="456601C1" w14:textId="77777777" w:rsidR="003A5F74" w:rsidRPr="00C6253E" w:rsidRDefault="003A5F74" w:rsidP="00AB79D8">
            <w:pPr>
              <w:widowControl/>
              <w:spacing w:line="360" w:lineRule="auto"/>
              <w:ind w:right="68"/>
              <w:jc w:val="center"/>
              <w:textAlignment w:val="top"/>
              <w:rPr>
                <w:kern w:val="0"/>
                <w:sz w:val="20"/>
                <w:szCs w:val="20"/>
              </w:rPr>
            </w:pPr>
            <w:r w:rsidRPr="00C6253E">
              <w:rPr>
                <w:kern w:val="0"/>
                <w:sz w:val="20"/>
                <w:szCs w:val="20"/>
              </w:rPr>
              <w:lastRenderedPageBreak/>
              <w:t>Characteristics</w:t>
            </w:r>
          </w:p>
        </w:tc>
        <w:tc>
          <w:tcPr>
            <w:tcW w:w="1417" w:type="dxa"/>
            <w:tcBorders>
              <w:top w:val="single" w:sz="4" w:space="0" w:color="auto"/>
              <w:bottom w:val="single" w:sz="4" w:space="0" w:color="auto"/>
            </w:tcBorders>
            <w:shd w:val="clear" w:color="auto" w:fill="auto"/>
          </w:tcPr>
          <w:p w14:paraId="755E2C9D" w14:textId="77777777" w:rsidR="003A5F74" w:rsidRPr="00C6253E" w:rsidRDefault="003A5F74" w:rsidP="003A5F74">
            <w:pPr>
              <w:widowControl/>
              <w:jc w:val="center"/>
              <w:textAlignment w:val="top"/>
              <w:rPr>
                <w:kern w:val="0"/>
                <w:sz w:val="20"/>
                <w:szCs w:val="20"/>
              </w:rPr>
            </w:pPr>
            <w:r w:rsidRPr="00C6253E">
              <w:rPr>
                <w:kern w:val="0"/>
                <w:sz w:val="20"/>
                <w:szCs w:val="20"/>
              </w:rPr>
              <w:t>Pancreatic head cancer</w:t>
            </w:r>
          </w:p>
        </w:tc>
        <w:tc>
          <w:tcPr>
            <w:tcW w:w="2693" w:type="dxa"/>
            <w:tcBorders>
              <w:top w:val="single" w:sz="4" w:space="0" w:color="auto"/>
              <w:bottom w:val="single" w:sz="4" w:space="0" w:color="auto"/>
            </w:tcBorders>
            <w:shd w:val="clear" w:color="auto" w:fill="auto"/>
          </w:tcPr>
          <w:p w14:paraId="38E28BA1"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Periampullary cancer</w:t>
            </w:r>
          </w:p>
        </w:tc>
        <w:tc>
          <w:tcPr>
            <w:tcW w:w="851" w:type="dxa"/>
            <w:tcBorders>
              <w:top w:val="single" w:sz="4" w:space="0" w:color="auto"/>
              <w:bottom w:val="single" w:sz="4" w:space="0" w:color="auto"/>
            </w:tcBorders>
            <w:shd w:val="clear" w:color="auto" w:fill="auto"/>
          </w:tcPr>
          <w:p w14:paraId="66137E6C"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P value</w:t>
            </w:r>
          </w:p>
        </w:tc>
      </w:tr>
      <w:tr w:rsidR="003A5F74" w:rsidRPr="00C6253E" w14:paraId="20752BF4" w14:textId="77777777" w:rsidTr="003A5F74">
        <w:tc>
          <w:tcPr>
            <w:tcW w:w="3261" w:type="dxa"/>
            <w:tcBorders>
              <w:top w:val="single" w:sz="4" w:space="0" w:color="auto"/>
              <w:bottom w:val="nil"/>
            </w:tcBorders>
            <w:shd w:val="clear" w:color="auto" w:fill="auto"/>
          </w:tcPr>
          <w:p w14:paraId="5011F464" w14:textId="77777777" w:rsidR="003A5F74" w:rsidRPr="00C6253E" w:rsidRDefault="003A5F74" w:rsidP="003A5F74">
            <w:pPr>
              <w:widowControl/>
              <w:spacing w:line="360" w:lineRule="auto"/>
              <w:jc w:val="left"/>
              <w:textAlignment w:val="top"/>
              <w:rPr>
                <w:kern w:val="0"/>
                <w:sz w:val="20"/>
                <w:szCs w:val="20"/>
              </w:rPr>
            </w:pPr>
            <w:r w:rsidRPr="00C6253E">
              <w:rPr>
                <w:kern w:val="0"/>
                <w:sz w:val="20"/>
                <w:szCs w:val="20"/>
              </w:rPr>
              <w:t>Age (mean, years)</w:t>
            </w:r>
          </w:p>
        </w:tc>
        <w:tc>
          <w:tcPr>
            <w:tcW w:w="1417" w:type="dxa"/>
            <w:tcBorders>
              <w:top w:val="single" w:sz="4" w:space="0" w:color="auto"/>
              <w:bottom w:val="nil"/>
            </w:tcBorders>
            <w:shd w:val="clear" w:color="auto" w:fill="auto"/>
          </w:tcPr>
          <w:p w14:paraId="5BD98807"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56.4</w:t>
            </w:r>
          </w:p>
        </w:tc>
        <w:tc>
          <w:tcPr>
            <w:tcW w:w="2693" w:type="dxa"/>
            <w:tcBorders>
              <w:top w:val="single" w:sz="4" w:space="0" w:color="auto"/>
              <w:bottom w:val="nil"/>
            </w:tcBorders>
            <w:shd w:val="clear" w:color="auto" w:fill="auto"/>
          </w:tcPr>
          <w:p w14:paraId="43445D5E"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61.5</w:t>
            </w:r>
          </w:p>
        </w:tc>
        <w:tc>
          <w:tcPr>
            <w:tcW w:w="851" w:type="dxa"/>
            <w:tcBorders>
              <w:top w:val="single" w:sz="4" w:space="0" w:color="auto"/>
              <w:bottom w:val="nil"/>
            </w:tcBorders>
            <w:shd w:val="clear" w:color="auto" w:fill="auto"/>
          </w:tcPr>
          <w:p w14:paraId="30BEBD69" w14:textId="77777777" w:rsidR="003A5F74" w:rsidRPr="00C6253E" w:rsidRDefault="003A5F74" w:rsidP="00AB79D8">
            <w:pPr>
              <w:widowControl/>
              <w:spacing w:line="360" w:lineRule="auto"/>
              <w:jc w:val="left"/>
              <w:textAlignment w:val="top"/>
              <w:rPr>
                <w:kern w:val="0"/>
                <w:sz w:val="20"/>
                <w:szCs w:val="20"/>
              </w:rPr>
            </w:pPr>
            <w:r w:rsidRPr="00C6253E">
              <w:rPr>
                <w:kern w:val="0"/>
                <w:sz w:val="20"/>
                <w:szCs w:val="20"/>
              </w:rPr>
              <w:t>&gt;0.05</w:t>
            </w:r>
          </w:p>
        </w:tc>
      </w:tr>
      <w:tr w:rsidR="003A5F74" w:rsidRPr="00C6253E" w14:paraId="6189FC81" w14:textId="77777777" w:rsidTr="003A5F74">
        <w:tc>
          <w:tcPr>
            <w:tcW w:w="8222" w:type="dxa"/>
            <w:gridSpan w:val="4"/>
            <w:tcBorders>
              <w:top w:val="nil"/>
            </w:tcBorders>
            <w:shd w:val="clear" w:color="auto" w:fill="auto"/>
          </w:tcPr>
          <w:p w14:paraId="4A23FC11" w14:textId="77777777" w:rsidR="003A5F74" w:rsidRPr="00C6253E" w:rsidRDefault="003A5F74" w:rsidP="003A5F74">
            <w:pPr>
              <w:widowControl/>
              <w:spacing w:line="360" w:lineRule="auto"/>
              <w:jc w:val="left"/>
              <w:textAlignment w:val="top"/>
              <w:rPr>
                <w:kern w:val="0"/>
                <w:sz w:val="20"/>
                <w:szCs w:val="20"/>
              </w:rPr>
            </w:pPr>
            <w:r w:rsidRPr="00C6253E">
              <w:rPr>
                <w:kern w:val="0"/>
                <w:sz w:val="20"/>
                <w:szCs w:val="20"/>
              </w:rPr>
              <w:t>Sex (n)</w:t>
            </w:r>
          </w:p>
        </w:tc>
      </w:tr>
      <w:tr w:rsidR="003A5F74" w:rsidRPr="00C6253E" w14:paraId="127089B0" w14:textId="77777777" w:rsidTr="003A5F74">
        <w:tc>
          <w:tcPr>
            <w:tcW w:w="3261" w:type="dxa"/>
            <w:shd w:val="clear" w:color="auto" w:fill="auto"/>
          </w:tcPr>
          <w:p w14:paraId="05A8C306" w14:textId="77777777" w:rsidR="003A5F74" w:rsidRPr="00C6253E" w:rsidRDefault="003A5F74" w:rsidP="003A5F74">
            <w:pPr>
              <w:widowControl/>
              <w:spacing w:line="360" w:lineRule="auto"/>
              <w:jc w:val="left"/>
              <w:textAlignment w:val="top"/>
              <w:rPr>
                <w:kern w:val="0"/>
                <w:sz w:val="20"/>
                <w:szCs w:val="20"/>
              </w:rPr>
            </w:pPr>
            <w:r w:rsidRPr="00C6253E">
              <w:rPr>
                <w:kern w:val="0"/>
                <w:sz w:val="20"/>
                <w:szCs w:val="20"/>
              </w:rPr>
              <w:t xml:space="preserve">Males </w:t>
            </w:r>
          </w:p>
        </w:tc>
        <w:tc>
          <w:tcPr>
            <w:tcW w:w="1417" w:type="dxa"/>
            <w:shd w:val="clear" w:color="auto" w:fill="auto"/>
          </w:tcPr>
          <w:p w14:paraId="364E6EB5" w14:textId="77777777" w:rsidR="003A5F74" w:rsidRPr="00C6253E" w:rsidRDefault="003A5F74" w:rsidP="003A5F74">
            <w:pPr>
              <w:widowControl/>
              <w:spacing w:line="360" w:lineRule="auto"/>
              <w:jc w:val="center"/>
              <w:textAlignment w:val="top"/>
              <w:rPr>
                <w:kern w:val="0"/>
                <w:sz w:val="20"/>
                <w:szCs w:val="20"/>
              </w:rPr>
            </w:pPr>
            <w:r w:rsidRPr="00C6253E">
              <w:rPr>
                <w:kern w:val="0"/>
                <w:sz w:val="20"/>
                <w:szCs w:val="20"/>
              </w:rPr>
              <w:t>16</w:t>
            </w:r>
          </w:p>
        </w:tc>
        <w:tc>
          <w:tcPr>
            <w:tcW w:w="2693" w:type="dxa"/>
            <w:shd w:val="clear" w:color="auto" w:fill="auto"/>
          </w:tcPr>
          <w:p w14:paraId="79F9F210"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21</w:t>
            </w:r>
          </w:p>
        </w:tc>
        <w:tc>
          <w:tcPr>
            <w:tcW w:w="851" w:type="dxa"/>
            <w:shd w:val="clear" w:color="auto" w:fill="auto"/>
          </w:tcPr>
          <w:p w14:paraId="04C847A0" w14:textId="77777777" w:rsidR="003A5F74" w:rsidRPr="00C6253E" w:rsidRDefault="003A5F74" w:rsidP="00AB79D8">
            <w:pPr>
              <w:widowControl/>
              <w:spacing w:line="360" w:lineRule="auto"/>
              <w:jc w:val="left"/>
              <w:textAlignment w:val="top"/>
              <w:rPr>
                <w:kern w:val="0"/>
                <w:sz w:val="20"/>
                <w:szCs w:val="20"/>
              </w:rPr>
            </w:pPr>
            <w:r w:rsidRPr="00C6253E">
              <w:rPr>
                <w:kern w:val="0"/>
                <w:sz w:val="20"/>
                <w:szCs w:val="20"/>
              </w:rPr>
              <w:t>&gt;0.05</w:t>
            </w:r>
          </w:p>
        </w:tc>
      </w:tr>
      <w:tr w:rsidR="003A5F74" w:rsidRPr="00C6253E" w14:paraId="193E6692" w14:textId="77777777" w:rsidTr="003A5F74">
        <w:tc>
          <w:tcPr>
            <w:tcW w:w="3261" w:type="dxa"/>
            <w:shd w:val="clear" w:color="auto" w:fill="auto"/>
          </w:tcPr>
          <w:p w14:paraId="025EE023" w14:textId="77777777" w:rsidR="003A5F74" w:rsidRPr="00C6253E" w:rsidRDefault="003A5F74" w:rsidP="003A5F74">
            <w:pPr>
              <w:widowControl/>
              <w:spacing w:line="360" w:lineRule="auto"/>
              <w:jc w:val="left"/>
              <w:textAlignment w:val="top"/>
              <w:rPr>
                <w:kern w:val="0"/>
                <w:sz w:val="20"/>
                <w:szCs w:val="20"/>
              </w:rPr>
            </w:pPr>
            <w:r w:rsidRPr="00C6253E">
              <w:rPr>
                <w:kern w:val="0"/>
                <w:sz w:val="20"/>
                <w:szCs w:val="20"/>
              </w:rPr>
              <w:t>Females</w:t>
            </w:r>
          </w:p>
        </w:tc>
        <w:tc>
          <w:tcPr>
            <w:tcW w:w="1417" w:type="dxa"/>
            <w:shd w:val="clear" w:color="auto" w:fill="auto"/>
          </w:tcPr>
          <w:p w14:paraId="0CC93EDD" w14:textId="77777777" w:rsidR="003A5F74" w:rsidRPr="00C6253E" w:rsidRDefault="003A5F74" w:rsidP="003A5F74">
            <w:pPr>
              <w:widowControl/>
              <w:spacing w:line="360" w:lineRule="auto"/>
              <w:jc w:val="center"/>
              <w:textAlignment w:val="top"/>
              <w:rPr>
                <w:kern w:val="0"/>
                <w:sz w:val="20"/>
                <w:szCs w:val="20"/>
              </w:rPr>
            </w:pPr>
            <w:r w:rsidRPr="00C6253E">
              <w:rPr>
                <w:kern w:val="0"/>
                <w:sz w:val="20"/>
                <w:szCs w:val="20"/>
              </w:rPr>
              <w:t>12</w:t>
            </w:r>
          </w:p>
        </w:tc>
        <w:tc>
          <w:tcPr>
            <w:tcW w:w="2693" w:type="dxa"/>
            <w:shd w:val="clear" w:color="auto" w:fill="auto"/>
          </w:tcPr>
          <w:p w14:paraId="1F7D54D8"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21</w:t>
            </w:r>
          </w:p>
        </w:tc>
        <w:tc>
          <w:tcPr>
            <w:tcW w:w="851" w:type="dxa"/>
            <w:shd w:val="clear" w:color="auto" w:fill="auto"/>
          </w:tcPr>
          <w:p w14:paraId="262CA18D" w14:textId="77777777" w:rsidR="003A5F74" w:rsidRPr="00C6253E" w:rsidRDefault="003A5F74" w:rsidP="00AB79D8">
            <w:pPr>
              <w:widowControl/>
              <w:spacing w:line="360" w:lineRule="auto"/>
              <w:jc w:val="left"/>
              <w:textAlignment w:val="top"/>
              <w:rPr>
                <w:kern w:val="0"/>
                <w:sz w:val="20"/>
                <w:szCs w:val="20"/>
              </w:rPr>
            </w:pPr>
            <w:r w:rsidRPr="00C6253E">
              <w:rPr>
                <w:kern w:val="0"/>
                <w:sz w:val="20"/>
                <w:szCs w:val="20"/>
              </w:rPr>
              <w:t>&gt;0.05</w:t>
            </w:r>
          </w:p>
        </w:tc>
      </w:tr>
      <w:tr w:rsidR="003A5F74" w:rsidRPr="00C6253E" w14:paraId="153B0BF8" w14:textId="77777777" w:rsidTr="003A5F74">
        <w:tc>
          <w:tcPr>
            <w:tcW w:w="8222" w:type="dxa"/>
            <w:gridSpan w:val="4"/>
            <w:shd w:val="clear" w:color="auto" w:fill="auto"/>
          </w:tcPr>
          <w:p w14:paraId="09F19DB0" w14:textId="77777777" w:rsidR="003A5F74" w:rsidRPr="00C6253E" w:rsidRDefault="003A5F74" w:rsidP="003A5F74">
            <w:pPr>
              <w:widowControl/>
              <w:spacing w:line="360" w:lineRule="auto"/>
              <w:jc w:val="left"/>
              <w:textAlignment w:val="top"/>
              <w:rPr>
                <w:kern w:val="0"/>
                <w:sz w:val="20"/>
                <w:szCs w:val="20"/>
              </w:rPr>
            </w:pPr>
            <w:r w:rsidRPr="00C6253E">
              <w:rPr>
                <w:kern w:val="0"/>
                <w:sz w:val="20"/>
                <w:szCs w:val="20"/>
              </w:rPr>
              <w:t>Tumor staging (n)</w:t>
            </w:r>
          </w:p>
        </w:tc>
      </w:tr>
      <w:tr w:rsidR="003A5F74" w:rsidRPr="00C6253E" w14:paraId="14522D1D" w14:textId="77777777" w:rsidTr="003A5F74">
        <w:tc>
          <w:tcPr>
            <w:tcW w:w="3261" w:type="dxa"/>
            <w:shd w:val="clear" w:color="auto" w:fill="auto"/>
          </w:tcPr>
          <w:p w14:paraId="1546EC92" w14:textId="77777777" w:rsidR="003A5F74" w:rsidRPr="00C6253E" w:rsidRDefault="003A5F74" w:rsidP="003A5F74">
            <w:pPr>
              <w:widowControl/>
              <w:spacing w:line="360" w:lineRule="auto"/>
              <w:jc w:val="left"/>
              <w:textAlignment w:val="top"/>
              <w:rPr>
                <w:kern w:val="0"/>
                <w:sz w:val="20"/>
                <w:szCs w:val="20"/>
              </w:rPr>
            </w:pPr>
            <w:r w:rsidRPr="00C6253E">
              <w:rPr>
                <w:kern w:val="0"/>
                <w:sz w:val="20"/>
                <w:szCs w:val="20"/>
              </w:rPr>
              <w:t>Ⅰ</w:t>
            </w:r>
          </w:p>
        </w:tc>
        <w:tc>
          <w:tcPr>
            <w:tcW w:w="1417" w:type="dxa"/>
            <w:shd w:val="clear" w:color="auto" w:fill="auto"/>
          </w:tcPr>
          <w:p w14:paraId="5CEE5319"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3</w:t>
            </w:r>
          </w:p>
        </w:tc>
        <w:tc>
          <w:tcPr>
            <w:tcW w:w="2693" w:type="dxa"/>
            <w:shd w:val="clear" w:color="auto" w:fill="auto"/>
          </w:tcPr>
          <w:p w14:paraId="3DF6D52A"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5</w:t>
            </w:r>
          </w:p>
        </w:tc>
        <w:tc>
          <w:tcPr>
            <w:tcW w:w="851" w:type="dxa"/>
            <w:shd w:val="clear" w:color="auto" w:fill="auto"/>
          </w:tcPr>
          <w:p w14:paraId="415C7DC8" w14:textId="77777777" w:rsidR="003A5F74" w:rsidRPr="00C6253E" w:rsidRDefault="003A5F74" w:rsidP="00AB79D8">
            <w:pPr>
              <w:widowControl/>
              <w:spacing w:line="360" w:lineRule="auto"/>
              <w:jc w:val="left"/>
              <w:textAlignment w:val="top"/>
              <w:rPr>
                <w:kern w:val="0"/>
                <w:sz w:val="20"/>
                <w:szCs w:val="20"/>
              </w:rPr>
            </w:pPr>
            <w:r w:rsidRPr="00C6253E">
              <w:rPr>
                <w:kern w:val="0"/>
                <w:sz w:val="20"/>
                <w:szCs w:val="20"/>
              </w:rPr>
              <w:t>&gt;0.05</w:t>
            </w:r>
          </w:p>
        </w:tc>
      </w:tr>
      <w:tr w:rsidR="003A5F74" w:rsidRPr="00C6253E" w14:paraId="73CE1F9D" w14:textId="77777777" w:rsidTr="003A5F74">
        <w:tc>
          <w:tcPr>
            <w:tcW w:w="3261" w:type="dxa"/>
            <w:shd w:val="clear" w:color="auto" w:fill="auto"/>
          </w:tcPr>
          <w:p w14:paraId="2F9961A4" w14:textId="77777777" w:rsidR="003A5F74" w:rsidRPr="00C6253E" w:rsidRDefault="003A5F74" w:rsidP="003A5F74">
            <w:pPr>
              <w:widowControl/>
              <w:spacing w:line="360" w:lineRule="auto"/>
              <w:jc w:val="left"/>
              <w:textAlignment w:val="top"/>
              <w:rPr>
                <w:kern w:val="0"/>
                <w:sz w:val="20"/>
                <w:szCs w:val="20"/>
              </w:rPr>
            </w:pPr>
            <w:proofErr w:type="gramStart"/>
            <w:r w:rsidRPr="00C6253E">
              <w:rPr>
                <w:kern w:val="0"/>
                <w:sz w:val="20"/>
                <w:szCs w:val="20"/>
              </w:rPr>
              <w:t>II(</w:t>
            </w:r>
            <w:proofErr w:type="gramEnd"/>
            <w:r w:rsidRPr="00C6253E">
              <w:rPr>
                <w:kern w:val="0"/>
                <w:sz w:val="20"/>
                <w:szCs w:val="20"/>
              </w:rPr>
              <w:t>IIA of PC)</w:t>
            </w:r>
          </w:p>
        </w:tc>
        <w:tc>
          <w:tcPr>
            <w:tcW w:w="1417" w:type="dxa"/>
            <w:shd w:val="clear" w:color="auto" w:fill="auto"/>
          </w:tcPr>
          <w:p w14:paraId="2A439B95"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19</w:t>
            </w:r>
          </w:p>
        </w:tc>
        <w:tc>
          <w:tcPr>
            <w:tcW w:w="2693" w:type="dxa"/>
            <w:shd w:val="clear" w:color="auto" w:fill="auto"/>
          </w:tcPr>
          <w:p w14:paraId="7EB47625"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22</w:t>
            </w:r>
          </w:p>
        </w:tc>
        <w:tc>
          <w:tcPr>
            <w:tcW w:w="851" w:type="dxa"/>
            <w:shd w:val="clear" w:color="auto" w:fill="auto"/>
          </w:tcPr>
          <w:p w14:paraId="6C257388" w14:textId="77777777" w:rsidR="003A5F74" w:rsidRPr="00C6253E" w:rsidRDefault="003A5F74" w:rsidP="00AB79D8">
            <w:pPr>
              <w:widowControl/>
              <w:spacing w:line="360" w:lineRule="auto"/>
              <w:jc w:val="left"/>
              <w:textAlignment w:val="top"/>
              <w:rPr>
                <w:kern w:val="0"/>
                <w:sz w:val="20"/>
                <w:szCs w:val="20"/>
              </w:rPr>
            </w:pPr>
            <w:r w:rsidRPr="00C6253E">
              <w:rPr>
                <w:kern w:val="0"/>
                <w:sz w:val="20"/>
                <w:szCs w:val="20"/>
              </w:rPr>
              <w:t>&gt;0.05</w:t>
            </w:r>
          </w:p>
        </w:tc>
      </w:tr>
      <w:tr w:rsidR="003A5F74" w:rsidRPr="00C6253E" w14:paraId="490FE83A" w14:textId="77777777" w:rsidTr="003A5F74">
        <w:tc>
          <w:tcPr>
            <w:tcW w:w="3261" w:type="dxa"/>
            <w:shd w:val="clear" w:color="auto" w:fill="auto"/>
          </w:tcPr>
          <w:p w14:paraId="459FC9F0" w14:textId="77777777" w:rsidR="003A5F74" w:rsidRPr="00C6253E" w:rsidRDefault="003A5F74" w:rsidP="003A5F74">
            <w:pPr>
              <w:widowControl/>
              <w:spacing w:line="360" w:lineRule="auto"/>
              <w:jc w:val="left"/>
              <w:textAlignment w:val="top"/>
              <w:rPr>
                <w:kern w:val="0"/>
                <w:sz w:val="20"/>
                <w:szCs w:val="20"/>
              </w:rPr>
            </w:pPr>
            <w:proofErr w:type="gramStart"/>
            <w:r w:rsidRPr="00C6253E">
              <w:rPr>
                <w:kern w:val="0"/>
                <w:sz w:val="20"/>
                <w:szCs w:val="20"/>
              </w:rPr>
              <w:t>III(</w:t>
            </w:r>
            <w:proofErr w:type="gramEnd"/>
            <w:r w:rsidRPr="00C6253E">
              <w:rPr>
                <w:kern w:val="0"/>
                <w:sz w:val="20"/>
                <w:szCs w:val="20"/>
              </w:rPr>
              <w:t xml:space="preserve">IIB of PC) </w:t>
            </w:r>
          </w:p>
        </w:tc>
        <w:tc>
          <w:tcPr>
            <w:tcW w:w="1417" w:type="dxa"/>
            <w:shd w:val="clear" w:color="auto" w:fill="auto"/>
          </w:tcPr>
          <w:p w14:paraId="1E12D86D"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6</w:t>
            </w:r>
          </w:p>
        </w:tc>
        <w:tc>
          <w:tcPr>
            <w:tcW w:w="2693" w:type="dxa"/>
            <w:shd w:val="clear" w:color="auto" w:fill="auto"/>
          </w:tcPr>
          <w:p w14:paraId="54059813"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10</w:t>
            </w:r>
          </w:p>
        </w:tc>
        <w:tc>
          <w:tcPr>
            <w:tcW w:w="851" w:type="dxa"/>
            <w:shd w:val="clear" w:color="auto" w:fill="auto"/>
          </w:tcPr>
          <w:p w14:paraId="75A7FFDE" w14:textId="77777777" w:rsidR="003A5F74" w:rsidRPr="00C6253E" w:rsidRDefault="003A5F74" w:rsidP="00AB79D8">
            <w:pPr>
              <w:widowControl/>
              <w:spacing w:line="360" w:lineRule="auto"/>
              <w:jc w:val="left"/>
              <w:textAlignment w:val="top"/>
              <w:rPr>
                <w:kern w:val="0"/>
                <w:sz w:val="20"/>
                <w:szCs w:val="20"/>
              </w:rPr>
            </w:pPr>
            <w:r w:rsidRPr="00C6253E">
              <w:rPr>
                <w:kern w:val="0"/>
                <w:sz w:val="20"/>
                <w:szCs w:val="20"/>
              </w:rPr>
              <w:t>&gt;0.05</w:t>
            </w:r>
          </w:p>
        </w:tc>
      </w:tr>
      <w:tr w:rsidR="003A5F74" w:rsidRPr="00C6253E" w14:paraId="0CF778A8" w14:textId="77777777" w:rsidTr="003A5F74">
        <w:tc>
          <w:tcPr>
            <w:tcW w:w="3261" w:type="dxa"/>
            <w:tcBorders>
              <w:bottom w:val="nil"/>
            </w:tcBorders>
            <w:shd w:val="clear" w:color="auto" w:fill="auto"/>
          </w:tcPr>
          <w:p w14:paraId="024CC73A" w14:textId="77777777" w:rsidR="003A5F74" w:rsidRPr="00C6253E" w:rsidRDefault="003A5F74" w:rsidP="003A5F74">
            <w:pPr>
              <w:widowControl/>
              <w:spacing w:line="360" w:lineRule="auto"/>
              <w:jc w:val="left"/>
              <w:textAlignment w:val="top"/>
              <w:rPr>
                <w:kern w:val="0"/>
                <w:sz w:val="20"/>
                <w:szCs w:val="20"/>
              </w:rPr>
            </w:pPr>
            <w:r w:rsidRPr="00C6253E">
              <w:rPr>
                <w:kern w:val="0"/>
                <w:sz w:val="20"/>
                <w:szCs w:val="20"/>
              </w:rPr>
              <w:t>Operative time (mean, hours)</w:t>
            </w:r>
          </w:p>
        </w:tc>
        <w:tc>
          <w:tcPr>
            <w:tcW w:w="1417" w:type="dxa"/>
            <w:tcBorders>
              <w:bottom w:val="nil"/>
            </w:tcBorders>
            <w:shd w:val="clear" w:color="auto" w:fill="auto"/>
          </w:tcPr>
          <w:p w14:paraId="56839A7D"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4.6</w:t>
            </w:r>
          </w:p>
        </w:tc>
        <w:tc>
          <w:tcPr>
            <w:tcW w:w="2693" w:type="dxa"/>
            <w:tcBorders>
              <w:bottom w:val="nil"/>
            </w:tcBorders>
            <w:shd w:val="clear" w:color="auto" w:fill="auto"/>
          </w:tcPr>
          <w:p w14:paraId="11CAA3E1"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3.5</w:t>
            </w:r>
          </w:p>
        </w:tc>
        <w:tc>
          <w:tcPr>
            <w:tcW w:w="851" w:type="dxa"/>
            <w:tcBorders>
              <w:bottom w:val="nil"/>
            </w:tcBorders>
            <w:shd w:val="clear" w:color="auto" w:fill="auto"/>
          </w:tcPr>
          <w:p w14:paraId="25FD9986" w14:textId="77777777" w:rsidR="003A5F74" w:rsidRPr="00C6253E" w:rsidRDefault="003A5F74" w:rsidP="00AB79D8">
            <w:pPr>
              <w:widowControl/>
              <w:spacing w:line="360" w:lineRule="auto"/>
              <w:jc w:val="left"/>
              <w:textAlignment w:val="top"/>
              <w:rPr>
                <w:kern w:val="0"/>
                <w:sz w:val="20"/>
                <w:szCs w:val="20"/>
              </w:rPr>
            </w:pPr>
            <w:r w:rsidRPr="00C6253E">
              <w:rPr>
                <w:kern w:val="0"/>
                <w:sz w:val="20"/>
                <w:szCs w:val="20"/>
              </w:rPr>
              <w:t>&gt;0.05</w:t>
            </w:r>
          </w:p>
        </w:tc>
      </w:tr>
      <w:tr w:rsidR="003A5F74" w:rsidRPr="00C6253E" w14:paraId="4A907DB3" w14:textId="77777777" w:rsidTr="003A5F74">
        <w:tc>
          <w:tcPr>
            <w:tcW w:w="3261" w:type="dxa"/>
            <w:tcBorders>
              <w:top w:val="nil"/>
              <w:bottom w:val="nil"/>
            </w:tcBorders>
            <w:shd w:val="clear" w:color="auto" w:fill="auto"/>
          </w:tcPr>
          <w:p w14:paraId="0CDC89BE" w14:textId="77777777" w:rsidR="003A5F74" w:rsidRPr="00C6253E" w:rsidRDefault="003A5F74" w:rsidP="003A5F74">
            <w:pPr>
              <w:widowControl/>
              <w:spacing w:line="360" w:lineRule="auto"/>
              <w:jc w:val="left"/>
              <w:textAlignment w:val="top"/>
              <w:rPr>
                <w:kern w:val="0"/>
                <w:sz w:val="20"/>
                <w:szCs w:val="20"/>
              </w:rPr>
            </w:pPr>
            <w:r w:rsidRPr="00C6253E">
              <w:rPr>
                <w:kern w:val="0"/>
                <w:sz w:val="20"/>
                <w:szCs w:val="20"/>
              </w:rPr>
              <w:t>Loss of blood in operation (mean, ml)</w:t>
            </w:r>
          </w:p>
        </w:tc>
        <w:tc>
          <w:tcPr>
            <w:tcW w:w="1417" w:type="dxa"/>
            <w:tcBorders>
              <w:top w:val="nil"/>
              <w:bottom w:val="nil"/>
            </w:tcBorders>
            <w:shd w:val="clear" w:color="auto" w:fill="auto"/>
          </w:tcPr>
          <w:p w14:paraId="039D0728"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286.5</w:t>
            </w:r>
          </w:p>
        </w:tc>
        <w:tc>
          <w:tcPr>
            <w:tcW w:w="2693" w:type="dxa"/>
            <w:tcBorders>
              <w:top w:val="nil"/>
              <w:bottom w:val="nil"/>
            </w:tcBorders>
            <w:shd w:val="clear" w:color="auto" w:fill="auto"/>
          </w:tcPr>
          <w:p w14:paraId="3A2847CC"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249.8</w:t>
            </w:r>
          </w:p>
        </w:tc>
        <w:tc>
          <w:tcPr>
            <w:tcW w:w="851" w:type="dxa"/>
            <w:tcBorders>
              <w:top w:val="nil"/>
              <w:bottom w:val="nil"/>
            </w:tcBorders>
            <w:shd w:val="clear" w:color="auto" w:fill="auto"/>
          </w:tcPr>
          <w:p w14:paraId="365734C7" w14:textId="77777777" w:rsidR="003A5F74" w:rsidRPr="00C6253E" w:rsidRDefault="003A5F74" w:rsidP="00AB79D8">
            <w:pPr>
              <w:widowControl/>
              <w:spacing w:line="360" w:lineRule="auto"/>
              <w:jc w:val="left"/>
              <w:textAlignment w:val="top"/>
              <w:rPr>
                <w:kern w:val="0"/>
                <w:sz w:val="20"/>
                <w:szCs w:val="20"/>
              </w:rPr>
            </w:pPr>
            <w:r w:rsidRPr="00C6253E">
              <w:rPr>
                <w:kern w:val="0"/>
                <w:sz w:val="20"/>
                <w:szCs w:val="20"/>
              </w:rPr>
              <w:t>&gt;0.05</w:t>
            </w:r>
          </w:p>
        </w:tc>
      </w:tr>
      <w:tr w:rsidR="003A5F74" w:rsidRPr="00C6253E" w14:paraId="15E21193" w14:textId="77777777" w:rsidTr="003A5F74">
        <w:tc>
          <w:tcPr>
            <w:tcW w:w="3261" w:type="dxa"/>
            <w:tcBorders>
              <w:top w:val="nil"/>
              <w:bottom w:val="single" w:sz="4" w:space="0" w:color="auto"/>
            </w:tcBorders>
            <w:shd w:val="clear" w:color="auto" w:fill="auto"/>
          </w:tcPr>
          <w:p w14:paraId="243319D7" w14:textId="77777777" w:rsidR="003A5F74" w:rsidRPr="00C6253E" w:rsidRDefault="003A5F74" w:rsidP="003A5F74">
            <w:pPr>
              <w:widowControl/>
              <w:spacing w:line="360" w:lineRule="auto"/>
              <w:jc w:val="left"/>
              <w:textAlignment w:val="top"/>
              <w:rPr>
                <w:kern w:val="0"/>
                <w:sz w:val="20"/>
                <w:szCs w:val="20"/>
              </w:rPr>
            </w:pPr>
            <w:r w:rsidRPr="00C6253E">
              <w:rPr>
                <w:kern w:val="0"/>
                <w:sz w:val="20"/>
                <w:szCs w:val="20"/>
              </w:rPr>
              <w:t xml:space="preserve">Mean hospital </w:t>
            </w:r>
            <w:proofErr w:type="gramStart"/>
            <w:r w:rsidRPr="00C6253E">
              <w:rPr>
                <w:kern w:val="0"/>
                <w:sz w:val="20"/>
                <w:szCs w:val="20"/>
              </w:rPr>
              <w:t>stay</w:t>
            </w:r>
            <w:proofErr w:type="gramEnd"/>
            <w:r w:rsidRPr="00C6253E">
              <w:rPr>
                <w:kern w:val="0"/>
                <w:sz w:val="20"/>
                <w:szCs w:val="20"/>
              </w:rPr>
              <w:t xml:space="preserve"> (Day)</w:t>
            </w:r>
          </w:p>
        </w:tc>
        <w:tc>
          <w:tcPr>
            <w:tcW w:w="1417" w:type="dxa"/>
            <w:tcBorders>
              <w:top w:val="nil"/>
              <w:bottom w:val="single" w:sz="4" w:space="0" w:color="auto"/>
            </w:tcBorders>
            <w:shd w:val="clear" w:color="auto" w:fill="auto"/>
          </w:tcPr>
          <w:p w14:paraId="57731077"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26.2</w:t>
            </w:r>
          </w:p>
        </w:tc>
        <w:tc>
          <w:tcPr>
            <w:tcW w:w="2693" w:type="dxa"/>
            <w:tcBorders>
              <w:top w:val="nil"/>
              <w:bottom w:val="single" w:sz="4" w:space="0" w:color="auto"/>
            </w:tcBorders>
            <w:shd w:val="clear" w:color="auto" w:fill="auto"/>
          </w:tcPr>
          <w:p w14:paraId="744B8A61"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25.5</w:t>
            </w:r>
          </w:p>
        </w:tc>
        <w:tc>
          <w:tcPr>
            <w:tcW w:w="851" w:type="dxa"/>
            <w:tcBorders>
              <w:top w:val="nil"/>
              <w:bottom w:val="single" w:sz="4" w:space="0" w:color="auto"/>
            </w:tcBorders>
            <w:shd w:val="clear" w:color="auto" w:fill="auto"/>
          </w:tcPr>
          <w:p w14:paraId="1108B3B0" w14:textId="77777777" w:rsidR="003A5F74" w:rsidRPr="00C6253E" w:rsidRDefault="003A5F74" w:rsidP="00AB79D8">
            <w:pPr>
              <w:widowControl/>
              <w:spacing w:line="360" w:lineRule="auto"/>
              <w:jc w:val="left"/>
              <w:textAlignment w:val="top"/>
              <w:rPr>
                <w:kern w:val="0"/>
                <w:sz w:val="20"/>
                <w:szCs w:val="20"/>
              </w:rPr>
            </w:pPr>
            <w:r w:rsidRPr="00C6253E">
              <w:rPr>
                <w:kern w:val="0"/>
                <w:sz w:val="20"/>
                <w:szCs w:val="20"/>
              </w:rPr>
              <w:t>&gt;0.05</w:t>
            </w:r>
          </w:p>
        </w:tc>
      </w:tr>
      <w:tr w:rsidR="003A5F74" w:rsidRPr="00C6253E" w14:paraId="647CBD00" w14:textId="77777777" w:rsidTr="003A5F74">
        <w:tc>
          <w:tcPr>
            <w:tcW w:w="8222" w:type="dxa"/>
            <w:gridSpan w:val="4"/>
            <w:shd w:val="clear" w:color="auto" w:fill="auto"/>
          </w:tcPr>
          <w:p w14:paraId="1CC8F571" w14:textId="77777777" w:rsidR="003A5F74" w:rsidRPr="00C6253E" w:rsidRDefault="003A5F74" w:rsidP="003A5F74">
            <w:pPr>
              <w:widowControl/>
              <w:spacing w:line="360" w:lineRule="auto"/>
              <w:jc w:val="left"/>
              <w:textAlignment w:val="top"/>
              <w:rPr>
                <w:kern w:val="0"/>
                <w:sz w:val="20"/>
                <w:szCs w:val="20"/>
              </w:rPr>
            </w:pPr>
            <w:r w:rsidRPr="00C6253E">
              <w:rPr>
                <w:kern w:val="0"/>
                <w:sz w:val="20"/>
                <w:szCs w:val="20"/>
              </w:rPr>
              <w:t>Postoperative complications (n, %)</w:t>
            </w:r>
          </w:p>
        </w:tc>
      </w:tr>
      <w:tr w:rsidR="003A5F74" w:rsidRPr="00C6253E" w14:paraId="0169592E" w14:textId="77777777" w:rsidTr="003A5F74">
        <w:tc>
          <w:tcPr>
            <w:tcW w:w="3261" w:type="dxa"/>
            <w:shd w:val="clear" w:color="auto" w:fill="auto"/>
          </w:tcPr>
          <w:p w14:paraId="206B97BF" w14:textId="56EBB8EF" w:rsidR="003A5F74" w:rsidRPr="00C6253E" w:rsidRDefault="003A5F74" w:rsidP="003A5F74">
            <w:pPr>
              <w:widowControl/>
              <w:spacing w:line="360" w:lineRule="auto"/>
              <w:jc w:val="left"/>
              <w:textAlignment w:val="top"/>
              <w:rPr>
                <w:kern w:val="0"/>
                <w:sz w:val="20"/>
                <w:szCs w:val="20"/>
              </w:rPr>
            </w:pPr>
            <w:r w:rsidRPr="00C6253E">
              <w:rPr>
                <w:kern w:val="0"/>
                <w:sz w:val="20"/>
                <w:szCs w:val="20"/>
              </w:rPr>
              <w:t>Pancreatic fistula</w:t>
            </w:r>
          </w:p>
        </w:tc>
        <w:tc>
          <w:tcPr>
            <w:tcW w:w="1417" w:type="dxa"/>
            <w:shd w:val="clear" w:color="auto" w:fill="auto"/>
          </w:tcPr>
          <w:p w14:paraId="5AA93FB2"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2, 7.1%</w:t>
            </w:r>
          </w:p>
        </w:tc>
        <w:tc>
          <w:tcPr>
            <w:tcW w:w="2693" w:type="dxa"/>
            <w:shd w:val="clear" w:color="auto" w:fill="auto"/>
          </w:tcPr>
          <w:p w14:paraId="29FD6A2E"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2, 4.8%</w:t>
            </w:r>
          </w:p>
        </w:tc>
        <w:tc>
          <w:tcPr>
            <w:tcW w:w="851" w:type="dxa"/>
            <w:shd w:val="clear" w:color="auto" w:fill="auto"/>
          </w:tcPr>
          <w:p w14:paraId="79DF2A5E" w14:textId="77777777" w:rsidR="003A5F74" w:rsidRPr="00C6253E" w:rsidRDefault="003A5F74" w:rsidP="00AB79D8">
            <w:pPr>
              <w:widowControl/>
              <w:spacing w:line="360" w:lineRule="auto"/>
              <w:jc w:val="left"/>
              <w:textAlignment w:val="top"/>
              <w:rPr>
                <w:kern w:val="0"/>
                <w:sz w:val="20"/>
                <w:szCs w:val="20"/>
              </w:rPr>
            </w:pPr>
            <w:r w:rsidRPr="00C6253E">
              <w:rPr>
                <w:kern w:val="0"/>
                <w:sz w:val="20"/>
                <w:szCs w:val="20"/>
              </w:rPr>
              <w:t>&gt;0.05</w:t>
            </w:r>
          </w:p>
        </w:tc>
      </w:tr>
      <w:tr w:rsidR="003A5F74" w:rsidRPr="00C6253E" w14:paraId="01ACB04F" w14:textId="77777777" w:rsidTr="003A5F74">
        <w:tc>
          <w:tcPr>
            <w:tcW w:w="3261" w:type="dxa"/>
            <w:shd w:val="clear" w:color="auto" w:fill="auto"/>
          </w:tcPr>
          <w:p w14:paraId="418EE518" w14:textId="43EFDA70" w:rsidR="003A5F74" w:rsidRPr="00C6253E" w:rsidRDefault="003A5F74" w:rsidP="003A5F74">
            <w:pPr>
              <w:widowControl/>
              <w:spacing w:line="360" w:lineRule="auto"/>
              <w:jc w:val="left"/>
              <w:textAlignment w:val="top"/>
              <w:rPr>
                <w:kern w:val="0"/>
                <w:sz w:val="20"/>
                <w:szCs w:val="20"/>
              </w:rPr>
            </w:pPr>
            <w:r w:rsidRPr="00C6253E">
              <w:rPr>
                <w:kern w:val="0"/>
                <w:sz w:val="20"/>
                <w:szCs w:val="20"/>
              </w:rPr>
              <w:t>Bile leakage</w:t>
            </w:r>
          </w:p>
        </w:tc>
        <w:tc>
          <w:tcPr>
            <w:tcW w:w="1417" w:type="dxa"/>
            <w:shd w:val="clear" w:color="auto" w:fill="auto"/>
          </w:tcPr>
          <w:p w14:paraId="21F7AA14"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1, 3.6%</w:t>
            </w:r>
          </w:p>
        </w:tc>
        <w:tc>
          <w:tcPr>
            <w:tcW w:w="2693" w:type="dxa"/>
            <w:shd w:val="clear" w:color="auto" w:fill="auto"/>
          </w:tcPr>
          <w:p w14:paraId="354496D6"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2, 4.8%</w:t>
            </w:r>
          </w:p>
        </w:tc>
        <w:tc>
          <w:tcPr>
            <w:tcW w:w="851" w:type="dxa"/>
            <w:shd w:val="clear" w:color="auto" w:fill="auto"/>
          </w:tcPr>
          <w:p w14:paraId="235B53DB" w14:textId="77777777" w:rsidR="003A5F74" w:rsidRPr="00C6253E" w:rsidRDefault="003A5F74" w:rsidP="00AB79D8">
            <w:pPr>
              <w:widowControl/>
              <w:spacing w:line="360" w:lineRule="auto"/>
              <w:jc w:val="left"/>
              <w:textAlignment w:val="top"/>
              <w:rPr>
                <w:kern w:val="0"/>
                <w:sz w:val="20"/>
                <w:szCs w:val="20"/>
              </w:rPr>
            </w:pPr>
            <w:r w:rsidRPr="00C6253E">
              <w:rPr>
                <w:kern w:val="0"/>
                <w:sz w:val="20"/>
                <w:szCs w:val="20"/>
              </w:rPr>
              <w:t>&gt;0.05</w:t>
            </w:r>
          </w:p>
        </w:tc>
      </w:tr>
      <w:tr w:rsidR="003A5F74" w:rsidRPr="00C6253E" w14:paraId="4CE1B770" w14:textId="77777777" w:rsidTr="003A5F74">
        <w:tc>
          <w:tcPr>
            <w:tcW w:w="3261" w:type="dxa"/>
            <w:tcBorders>
              <w:bottom w:val="nil"/>
            </w:tcBorders>
            <w:shd w:val="clear" w:color="auto" w:fill="auto"/>
          </w:tcPr>
          <w:p w14:paraId="58F47F92" w14:textId="6B633A27" w:rsidR="003A5F74" w:rsidRPr="00C6253E" w:rsidRDefault="003A5F74" w:rsidP="003A5F74">
            <w:pPr>
              <w:widowControl/>
              <w:spacing w:line="360" w:lineRule="auto"/>
              <w:jc w:val="left"/>
              <w:textAlignment w:val="top"/>
              <w:rPr>
                <w:kern w:val="0"/>
                <w:sz w:val="20"/>
                <w:szCs w:val="20"/>
              </w:rPr>
            </w:pPr>
            <w:r w:rsidRPr="00C6253E">
              <w:rPr>
                <w:kern w:val="0"/>
                <w:sz w:val="20"/>
                <w:szCs w:val="20"/>
              </w:rPr>
              <w:t>Postoperative fever</w:t>
            </w:r>
          </w:p>
        </w:tc>
        <w:tc>
          <w:tcPr>
            <w:tcW w:w="1417" w:type="dxa"/>
            <w:tcBorders>
              <w:bottom w:val="nil"/>
            </w:tcBorders>
            <w:shd w:val="clear" w:color="auto" w:fill="auto"/>
          </w:tcPr>
          <w:p w14:paraId="36CED8B6"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3, 10.7%</w:t>
            </w:r>
          </w:p>
        </w:tc>
        <w:tc>
          <w:tcPr>
            <w:tcW w:w="2693" w:type="dxa"/>
            <w:tcBorders>
              <w:bottom w:val="nil"/>
            </w:tcBorders>
            <w:shd w:val="clear" w:color="auto" w:fill="auto"/>
          </w:tcPr>
          <w:p w14:paraId="385C9256"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4, 9.5%</w:t>
            </w:r>
          </w:p>
        </w:tc>
        <w:tc>
          <w:tcPr>
            <w:tcW w:w="851" w:type="dxa"/>
            <w:tcBorders>
              <w:bottom w:val="nil"/>
            </w:tcBorders>
            <w:shd w:val="clear" w:color="auto" w:fill="auto"/>
          </w:tcPr>
          <w:p w14:paraId="5266CD60" w14:textId="77777777" w:rsidR="003A5F74" w:rsidRPr="00C6253E" w:rsidRDefault="003A5F74" w:rsidP="00AB79D8">
            <w:pPr>
              <w:widowControl/>
              <w:spacing w:line="360" w:lineRule="auto"/>
              <w:jc w:val="left"/>
              <w:textAlignment w:val="top"/>
              <w:rPr>
                <w:kern w:val="0"/>
                <w:sz w:val="20"/>
                <w:szCs w:val="20"/>
              </w:rPr>
            </w:pPr>
            <w:r w:rsidRPr="00C6253E">
              <w:rPr>
                <w:kern w:val="0"/>
                <w:sz w:val="20"/>
                <w:szCs w:val="20"/>
              </w:rPr>
              <w:t>&gt;0.05</w:t>
            </w:r>
          </w:p>
        </w:tc>
      </w:tr>
      <w:tr w:rsidR="003A5F74" w:rsidRPr="00C6253E" w14:paraId="46559645" w14:textId="77777777" w:rsidTr="003A5F74">
        <w:tc>
          <w:tcPr>
            <w:tcW w:w="3261" w:type="dxa"/>
            <w:tcBorders>
              <w:top w:val="nil"/>
              <w:bottom w:val="single" w:sz="4" w:space="0" w:color="auto"/>
            </w:tcBorders>
            <w:shd w:val="clear" w:color="auto" w:fill="auto"/>
          </w:tcPr>
          <w:p w14:paraId="0A471C2E" w14:textId="77777777" w:rsidR="003A5F74" w:rsidRPr="00C6253E" w:rsidRDefault="003A5F74" w:rsidP="003A5F74">
            <w:pPr>
              <w:widowControl/>
              <w:spacing w:line="360" w:lineRule="auto"/>
              <w:jc w:val="left"/>
              <w:textAlignment w:val="top"/>
              <w:rPr>
                <w:kern w:val="0"/>
                <w:sz w:val="20"/>
                <w:szCs w:val="20"/>
              </w:rPr>
            </w:pPr>
            <w:r w:rsidRPr="00C6253E">
              <w:rPr>
                <w:kern w:val="0"/>
                <w:sz w:val="20"/>
                <w:szCs w:val="20"/>
              </w:rPr>
              <w:t>Abdominal cavity abscesses</w:t>
            </w:r>
          </w:p>
        </w:tc>
        <w:tc>
          <w:tcPr>
            <w:tcW w:w="1417" w:type="dxa"/>
            <w:tcBorders>
              <w:top w:val="nil"/>
              <w:bottom w:val="single" w:sz="4" w:space="0" w:color="auto"/>
            </w:tcBorders>
            <w:shd w:val="clear" w:color="auto" w:fill="auto"/>
          </w:tcPr>
          <w:p w14:paraId="6510D80A"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1, 3.6%</w:t>
            </w:r>
          </w:p>
        </w:tc>
        <w:tc>
          <w:tcPr>
            <w:tcW w:w="2693" w:type="dxa"/>
            <w:tcBorders>
              <w:top w:val="nil"/>
              <w:bottom w:val="single" w:sz="4" w:space="0" w:color="auto"/>
            </w:tcBorders>
            <w:shd w:val="clear" w:color="auto" w:fill="auto"/>
          </w:tcPr>
          <w:p w14:paraId="523CF4D6"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2, 4.8%</w:t>
            </w:r>
          </w:p>
        </w:tc>
        <w:tc>
          <w:tcPr>
            <w:tcW w:w="851" w:type="dxa"/>
            <w:tcBorders>
              <w:top w:val="nil"/>
              <w:bottom w:val="single" w:sz="4" w:space="0" w:color="auto"/>
            </w:tcBorders>
            <w:shd w:val="clear" w:color="auto" w:fill="auto"/>
          </w:tcPr>
          <w:p w14:paraId="0789A397" w14:textId="77777777" w:rsidR="003A5F74" w:rsidRPr="00C6253E" w:rsidRDefault="003A5F74" w:rsidP="00AB79D8">
            <w:pPr>
              <w:widowControl/>
              <w:spacing w:line="360" w:lineRule="auto"/>
              <w:jc w:val="left"/>
              <w:textAlignment w:val="top"/>
              <w:rPr>
                <w:kern w:val="0"/>
                <w:sz w:val="20"/>
                <w:szCs w:val="20"/>
              </w:rPr>
            </w:pPr>
            <w:r w:rsidRPr="00C6253E">
              <w:rPr>
                <w:kern w:val="0"/>
                <w:sz w:val="20"/>
                <w:szCs w:val="20"/>
              </w:rPr>
              <w:t>&gt;0.05</w:t>
            </w:r>
          </w:p>
        </w:tc>
      </w:tr>
      <w:tr w:rsidR="003A5F74" w:rsidRPr="00C6253E" w14:paraId="5FF88709" w14:textId="77777777" w:rsidTr="003A5F74">
        <w:tc>
          <w:tcPr>
            <w:tcW w:w="3261" w:type="dxa"/>
            <w:tcBorders>
              <w:top w:val="single" w:sz="4" w:space="0" w:color="auto"/>
              <w:bottom w:val="single" w:sz="4" w:space="0" w:color="auto"/>
            </w:tcBorders>
            <w:shd w:val="clear" w:color="auto" w:fill="auto"/>
          </w:tcPr>
          <w:p w14:paraId="5C72BAAB" w14:textId="3D91B7FA" w:rsidR="003A5F74" w:rsidRPr="00C6253E" w:rsidRDefault="003A5F74" w:rsidP="003A5F74">
            <w:pPr>
              <w:widowControl/>
              <w:spacing w:line="360" w:lineRule="auto"/>
              <w:jc w:val="left"/>
              <w:textAlignment w:val="top"/>
              <w:rPr>
                <w:kern w:val="0"/>
                <w:sz w:val="20"/>
                <w:szCs w:val="20"/>
              </w:rPr>
            </w:pPr>
            <w:r w:rsidRPr="00C6253E">
              <w:rPr>
                <w:kern w:val="0"/>
                <w:sz w:val="20"/>
                <w:szCs w:val="20"/>
              </w:rPr>
              <w:t>Wound infection</w:t>
            </w:r>
          </w:p>
        </w:tc>
        <w:tc>
          <w:tcPr>
            <w:tcW w:w="1417" w:type="dxa"/>
            <w:tcBorders>
              <w:top w:val="single" w:sz="4" w:space="0" w:color="auto"/>
              <w:bottom w:val="single" w:sz="4" w:space="0" w:color="auto"/>
            </w:tcBorders>
            <w:shd w:val="clear" w:color="auto" w:fill="auto"/>
          </w:tcPr>
          <w:p w14:paraId="387017A6"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1, 3.6%</w:t>
            </w:r>
          </w:p>
        </w:tc>
        <w:tc>
          <w:tcPr>
            <w:tcW w:w="2693" w:type="dxa"/>
            <w:tcBorders>
              <w:top w:val="single" w:sz="4" w:space="0" w:color="auto"/>
              <w:bottom w:val="single" w:sz="4" w:space="0" w:color="auto"/>
            </w:tcBorders>
            <w:shd w:val="clear" w:color="auto" w:fill="auto"/>
          </w:tcPr>
          <w:p w14:paraId="3F4819DD"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0</w:t>
            </w:r>
          </w:p>
        </w:tc>
        <w:tc>
          <w:tcPr>
            <w:tcW w:w="851" w:type="dxa"/>
            <w:tcBorders>
              <w:top w:val="single" w:sz="4" w:space="0" w:color="auto"/>
              <w:bottom w:val="single" w:sz="4" w:space="0" w:color="auto"/>
            </w:tcBorders>
            <w:shd w:val="clear" w:color="auto" w:fill="auto"/>
          </w:tcPr>
          <w:p w14:paraId="4C1515F7" w14:textId="77777777" w:rsidR="003A5F74" w:rsidRPr="00C6253E" w:rsidRDefault="003A5F74" w:rsidP="00AB79D8">
            <w:pPr>
              <w:widowControl/>
              <w:spacing w:line="360" w:lineRule="auto"/>
              <w:jc w:val="left"/>
              <w:textAlignment w:val="top"/>
              <w:rPr>
                <w:kern w:val="0"/>
                <w:sz w:val="20"/>
                <w:szCs w:val="20"/>
              </w:rPr>
            </w:pPr>
            <w:r w:rsidRPr="00C6253E">
              <w:rPr>
                <w:kern w:val="0"/>
                <w:sz w:val="20"/>
                <w:szCs w:val="20"/>
              </w:rPr>
              <w:t>&lt;0.05</w:t>
            </w:r>
          </w:p>
        </w:tc>
      </w:tr>
      <w:tr w:rsidR="003A5F74" w:rsidRPr="00C6253E" w14:paraId="41BBE299" w14:textId="77777777" w:rsidTr="003A5F74">
        <w:tc>
          <w:tcPr>
            <w:tcW w:w="3261" w:type="dxa"/>
            <w:tcBorders>
              <w:top w:val="single" w:sz="4" w:space="0" w:color="auto"/>
            </w:tcBorders>
            <w:shd w:val="clear" w:color="auto" w:fill="auto"/>
          </w:tcPr>
          <w:p w14:paraId="5C614A18" w14:textId="67F0AE27" w:rsidR="003A5F74" w:rsidRPr="00C6253E" w:rsidRDefault="003A5F74" w:rsidP="003A5F74">
            <w:pPr>
              <w:widowControl/>
              <w:spacing w:line="360" w:lineRule="auto"/>
              <w:jc w:val="left"/>
              <w:textAlignment w:val="top"/>
              <w:rPr>
                <w:kern w:val="0"/>
                <w:sz w:val="20"/>
                <w:szCs w:val="20"/>
              </w:rPr>
            </w:pPr>
            <w:r w:rsidRPr="00C6253E">
              <w:rPr>
                <w:kern w:val="0"/>
                <w:sz w:val="20"/>
                <w:szCs w:val="20"/>
              </w:rPr>
              <w:t>Diabetes</w:t>
            </w:r>
          </w:p>
        </w:tc>
        <w:tc>
          <w:tcPr>
            <w:tcW w:w="1417" w:type="dxa"/>
            <w:tcBorders>
              <w:top w:val="single" w:sz="4" w:space="0" w:color="auto"/>
            </w:tcBorders>
            <w:shd w:val="clear" w:color="auto" w:fill="auto"/>
          </w:tcPr>
          <w:p w14:paraId="1B647527"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1, 3.6%</w:t>
            </w:r>
          </w:p>
        </w:tc>
        <w:tc>
          <w:tcPr>
            <w:tcW w:w="2693" w:type="dxa"/>
            <w:tcBorders>
              <w:top w:val="single" w:sz="4" w:space="0" w:color="auto"/>
            </w:tcBorders>
            <w:shd w:val="clear" w:color="auto" w:fill="auto"/>
          </w:tcPr>
          <w:p w14:paraId="77EF2B5C"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1, 2.4%</w:t>
            </w:r>
          </w:p>
        </w:tc>
        <w:tc>
          <w:tcPr>
            <w:tcW w:w="851" w:type="dxa"/>
            <w:tcBorders>
              <w:top w:val="single" w:sz="4" w:space="0" w:color="auto"/>
            </w:tcBorders>
            <w:shd w:val="clear" w:color="auto" w:fill="auto"/>
          </w:tcPr>
          <w:p w14:paraId="2D5F7297" w14:textId="77777777" w:rsidR="003A5F74" w:rsidRPr="00C6253E" w:rsidRDefault="003A5F74" w:rsidP="00AB79D8">
            <w:pPr>
              <w:widowControl/>
              <w:spacing w:line="360" w:lineRule="auto"/>
              <w:jc w:val="left"/>
              <w:textAlignment w:val="top"/>
              <w:rPr>
                <w:kern w:val="0"/>
                <w:sz w:val="20"/>
                <w:szCs w:val="20"/>
              </w:rPr>
            </w:pPr>
            <w:r w:rsidRPr="00C6253E">
              <w:rPr>
                <w:kern w:val="0"/>
                <w:sz w:val="20"/>
                <w:szCs w:val="20"/>
              </w:rPr>
              <w:t>&gt;0.05</w:t>
            </w:r>
          </w:p>
        </w:tc>
      </w:tr>
      <w:tr w:rsidR="003A5F74" w:rsidRPr="00C6253E" w14:paraId="6C0E1469" w14:textId="77777777" w:rsidTr="003A5F74">
        <w:tc>
          <w:tcPr>
            <w:tcW w:w="3261" w:type="dxa"/>
            <w:shd w:val="clear" w:color="auto" w:fill="auto"/>
          </w:tcPr>
          <w:p w14:paraId="5FF0D5F5" w14:textId="77777777" w:rsidR="003A5F74" w:rsidRPr="00C6253E" w:rsidRDefault="003A5F74" w:rsidP="003A5F74">
            <w:pPr>
              <w:widowControl/>
              <w:spacing w:line="360" w:lineRule="auto"/>
              <w:jc w:val="left"/>
              <w:textAlignment w:val="top"/>
              <w:rPr>
                <w:kern w:val="0"/>
                <w:sz w:val="20"/>
                <w:szCs w:val="20"/>
              </w:rPr>
            </w:pPr>
            <w:r w:rsidRPr="00C6253E">
              <w:rPr>
                <w:kern w:val="0"/>
                <w:sz w:val="20"/>
                <w:szCs w:val="20"/>
              </w:rPr>
              <w:t>Alimentary tract bleeding</w:t>
            </w:r>
          </w:p>
        </w:tc>
        <w:tc>
          <w:tcPr>
            <w:tcW w:w="1417" w:type="dxa"/>
            <w:shd w:val="clear" w:color="auto" w:fill="auto"/>
          </w:tcPr>
          <w:p w14:paraId="354CF1B2"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1, 3.6%</w:t>
            </w:r>
          </w:p>
        </w:tc>
        <w:tc>
          <w:tcPr>
            <w:tcW w:w="2693" w:type="dxa"/>
            <w:shd w:val="clear" w:color="auto" w:fill="auto"/>
          </w:tcPr>
          <w:p w14:paraId="63E0FD66"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1, 2.4%</w:t>
            </w:r>
          </w:p>
        </w:tc>
        <w:tc>
          <w:tcPr>
            <w:tcW w:w="851" w:type="dxa"/>
            <w:shd w:val="clear" w:color="auto" w:fill="auto"/>
          </w:tcPr>
          <w:p w14:paraId="496613B0" w14:textId="77777777" w:rsidR="003A5F74" w:rsidRPr="00C6253E" w:rsidRDefault="003A5F74" w:rsidP="00AB79D8">
            <w:pPr>
              <w:widowControl/>
              <w:spacing w:line="360" w:lineRule="auto"/>
              <w:jc w:val="left"/>
              <w:textAlignment w:val="top"/>
              <w:rPr>
                <w:kern w:val="0"/>
                <w:sz w:val="20"/>
                <w:szCs w:val="20"/>
              </w:rPr>
            </w:pPr>
            <w:r w:rsidRPr="00C6253E">
              <w:rPr>
                <w:kern w:val="0"/>
                <w:sz w:val="20"/>
                <w:szCs w:val="20"/>
              </w:rPr>
              <w:t>&gt;0.05</w:t>
            </w:r>
          </w:p>
        </w:tc>
      </w:tr>
      <w:tr w:rsidR="003A5F74" w:rsidRPr="00C6253E" w14:paraId="5C6E0BC4" w14:textId="77777777" w:rsidTr="003A5F74">
        <w:tc>
          <w:tcPr>
            <w:tcW w:w="3261" w:type="dxa"/>
            <w:tcBorders>
              <w:bottom w:val="nil"/>
            </w:tcBorders>
            <w:shd w:val="clear" w:color="auto" w:fill="auto"/>
          </w:tcPr>
          <w:p w14:paraId="7331F94D" w14:textId="57CECE16" w:rsidR="003A5F74" w:rsidRPr="00C6253E" w:rsidRDefault="003A5F74" w:rsidP="003A5F74">
            <w:pPr>
              <w:widowControl/>
              <w:spacing w:line="360" w:lineRule="auto"/>
              <w:jc w:val="left"/>
              <w:textAlignment w:val="top"/>
              <w:rPr>
                <w:kern w:val="0"/>
                <w:sz w:val="20"/>
                <w:szCs w:val="20"/>
              </w:rPr>
            </w:pPr>
            <w:r w:rsidRPr="00C6253E">
              <w:rPr>
                <w:kern w:val="0"/>
                <w:sz w:val="20"/>
                <w:szCs w:val="20"/>
              </w:rPr>
              <w:t xml:space="preserve">Delayed gastric </w:t>
            </w:r>
            <w:proofErr w:type="spellStart"/>
            <w:r w:rsidRPr="00C6253E">
              <w:rPr>
                <w:kern w:val="0"/>
                <w:sz w:val="20"/>
                <w:szCs w:val="20"/>
              </w:rPr>
              <w:t>empting</w:t>
            </w:r>
            <w:proofErr w:type="spellEnd"/>
          </w:p>
        </w:tc>
        <w:tc>
          <w:tcPr>
            <w:tcW w:w="1417" w:type="dxa"/>
            <w:tcBorders>
              <w:bottom w:val="nil"/>
            </w:tcBorders>
            <w:shd w:val="clear" w:color="auto" w:fill="auto"/>
          </w:tcPr>
          <w:p w14:paraId="5F35F43C"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0</w:t>
            </w:r>
          </w:p>
        </w:tc>
        <w:tc>
          <w:tcPr>
            <w:tcW w:w="2693" w:type="dxa"/>
            <w:tcBorders>
              <w:bottom w:val="nil"/>
            </w:tcBorders>
            <w:shd w:val="clear" w:color="auto" w:fill="auto"/>
          </w:tcPr>
          <w:p w14:paraId="33E785FA"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1, 2.4%</w:t>
            </w:r>
          </w:p>
        </w:tc>
        <w:tc>
          <w:tcPr>
            <w:tcW w:w="851" w:type="dxa"/>
            <w:tcBorders>
              <w:bottom w:val="nil"/>
            </w:tcBorders>
            <w:shd w:val="clear" w:color="auto" w:fill="auto"/>
          </w:tcPr>
          <w:p w14:paraId="540B9C0A" w14:textId="77777777" w:rsidR="003A5F74" w:rsidRPr="00C6253E" w:rsidRDefault="003A5F74" w:rsidP="00AB79D8">
            <w:pPr>
              <w:widowControl/>
              <w:spacing w:line="360" w:lineRule="auto"/>
              <w:jc w:val="left"/>
              <w:textAlignment w:val="top"/>
              <w:rPr>
                <w:kern w:val="0"/>
                <w:sz w:val="20"/>
                <w:szCs w:val="20"/>
              </w:rPr>
            </w:pPr>
            <w:r w:rsidRPr="00C6253E">
              <w:rPr>
                <w:kern w:val="0"/>
                <w:sz w:val="20"/>
                <w:szCs w:val="20"/>
              </w:rPr>
              <w:t>&lt;0.05</w:t>
            </w:r>
          </w:p>
        </w:tc>
      </w:tr>
      <w:tr w:rsidR="003A5F74" w:rsidRPr="00C6253E" w14:paraId="6E07D62A" w14:textId="77777777" w:rsidTr="003A5F74">
        <w:tc>
          <w:tcPr>
            <w:tcW w:w="3261" w:type="dxa"/>
            <w:tcBorders>
              <w:top w:val="nil"/>
              <w:bottom w:val="single" w:sz="4" w:space="0" w:color="auto"/>
            </w:tcBorders>
            <w:shd w:val="clear" w:color="auto" w:fill="auto"/>
          </w:tcPr>
          <w:p w14:paraId="04C639C5" w14:textId="25CD39C3" w:rsidR="003A5F74" w:rsidRPr="00C6253E" w:rsidRDefault="003A5F74" w:rsidP="003A5F74">
            <w:pPr>
              <w:widowControl/>
              <w:spacing w:line="360" w:lineRule="auto"/>
              <w:jc w:val="left"/>
              <w:textAlignment w:val="top"/>
              <w:rPr>
                <w:kern w:val="0"/>
                <w:sz w:val="20"/>
                <w:szCs w:val="20"/>
              </w:rPr>
            </w:pPr>
            <w:r w:rsidRPr="00C6253E">
              <w:rPr>
                <w:kern w:val="0"/>
                <w:sz w:val="20"/>
                <w:szCs w:val="20"/>
              </w:rPr>
              <w:t>Total (n, %)</w:t>
            </w:r>
          </w:p>
        </w:tc>
        <w:tc>
          <w:tcPr>
            <w:tcW w:w="1417" w:type="dxa"/>
            <w:tcBorders>
              <w:top w:val="nil"/>
              <w:bottom w:val="single" w:sz="4" w:space="0" w:color="auto"/>
            </w:tcBorders>
            <w:shd w:val="clear" w:color="auto" w:fill="auto"/>
          </w:tcPr>
          <w:p w14:paraId="43A2ECB2"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6, 21.4%</w:t>
            </w:r>
          </w:p>
        </w:tc>
        <w:tc>
          <w:tcPr>
            <w:tcW w:w="2693" w:type="dxa"/>
            <w:tcBorders>
              <w:top w:val="nil"/>
              <w:bottom w:val="single" w:sz="4" w:space="0" w:color="auto"/>
            </w:tcBorders>
            <w:shd w:val="clear" w:color="auto" w:fill="auto"/>
          </w:tcPr>
          <w:p w14:paraId="5C5F2FFF" w14:textId="77777777" w:rsidR="003A5F74" w:rsidRPr="00C6253E" w:rsidRDefault="003A5F74" w:rsidP="00AB79D8">
            <w:pPr>
              <w:widowControl/>
              <w:spacing w:line="360" w:lineRule="auto"/>
              <w:jc w:val="center"/>
              <w:textAlignment w:val="top"/>
              <w:rPr>
                <w:kern w:val="0"/>
                <w:sz w:val="20"/>
                <w:szCs w:val="20"/>
              </w:rPr>
            </w:pPr>
            <w:r w:rsidRPr="00C6253E">
              <w:rPr>
                <w:kern w:val="0"/>
                <w:sz w:val="20"/>
                <w:szCs w:val="20"/>
              </w:rPr>
              <w:t>10, 23.8%</w:t>
            </w:r>
          </w:p>
        </w:tc>
        <w:tc>
          <w:tcPr>
            <w:tcW w:w="851" w:type="dxa"/>
            <w:tcBorders>
              <w:top w:val="nil"/>
              <w:bottom w:val="single" w:sz="4" w:space="0" w:color="auto"/>
            </w:tcBorders>
            <w:shd w:val="clear" w:color="auto" w:fill="auto"/>
          </w:tcPr>
          <w:p w14:paraId="4AC1207A" w14:textId="77777777" w:rsidR="003A5F74" w:rsidRPr="00C6253E" w:rsidRDefault="003A5F74" w:rsidP="00AB79D8">
            <w:pPr>
              <w:widowControl/>
              <w:spacing w:line="360" w:lineRule="auto"/>
              <w:jc w:val="left"/>
              <w:textAlignment w:val="top"/>
              <w:rPr>
                <w:kern w:val="0"/>
                <w:sz w:val="20"/>
                <w:szCs w:val="20"/>
              </w:rPr>
            </w:pPr>
            <w:r w:rsidRPr="00C6253E">
              <w:rPr>
                <w:kern w:val="0"/>
                <w:sz w:val="20"/>
                <w:szCs w:val="20"/>
              </w:rPr>
              <w:t>&gt;0.05</w:t>
            </w:r>
          </w:p>
        </w:tc>
      </w:tr>
    </w:tbl>
    <w:p w14:paraId="3DAFEE09" w14:textId="77777777" w:rsidR="003A5F74" w:rsidRPr="00C6253E" w:rsidRDefault="003A5F74" w:rsidP="003A5F74">
      <w:pPr>
        <w:widowControl/>
        <w:spacing w:line="360" w:lineRule="auto"/>
        <w:jc w:val="left"/>
        <w:textAlignment w:val="top"/>
        <w:rPr>
          <w:i/>
          <w:color w:val="000000"/>
          <w:kern w:val="0"/>
          <w:sz w:val="20"/>
          <w:szCs w:val="20"/>
        </w:rPr>
      </w:pPr>
      <w:r w:rsidRPr="00C6253E">
        <w:rPr>
          <w:i/>
          <w:color w:val="000000"/>
          <w:kern w:val="0"/>
          <w:sz w:val="20"/>
          <w:szCs w:val="20"/>
          <w:vertAlign w:val="superscript"/>
        </w:rPr>
        <w:t>﹡</w:t>
      </w:r>
      <w:r w:rsidRPr="00C6253E">
        <w:rPr>
          <w:color w:val="000000"/>
          <w:kern w:val="0"/>
          <w:sz w:val="20"/>
          <w:szCs w:val="20"/>
        </w:rPr>
        <w:t>PC: pancreatic adenocarcinoma</w:t>
      </w:r>
    </w:p>
    <w:p w14:paraId="23688B14" w14:textId="77777777" w:rsidR="003A5F74" w:rsidRPr="00B201D3" w:rsidRDefault="003A5F74" w:rsidP="003A5F74">
      <w:pPr>
        <w:autoSpaceDE w:val="0"/>
        <w:autoSpaceDN w:val="0"/>
        <w:adjustRightInd w:val="0"/>
        <w:spacing w:line="360" w:lineRule="auto"/>
        <w:rPr>
          <w:rFonts w:hint="eastAsia"/>
          <w:color w:val="231F20"/>
          <w:kern w:val="0"/>
          <w:sz w:val="20"/>
          <w:szCs w:val="20"/>
        </w:rPr>
      </w:pPr>
    </w:p>
    <w:p w14:paraId="48032C5E" w14:textId="77777777" w:rsidR="000E3529" w:rsidRPr="00941F70" w:rsidRDefault="000E3529" w:rsidP="003A5F74">
      <w:pPr>
        <w:autoSpaceDE w:val="0"/>
        <w:autoSpaceDN w:val="0"/>
        <w:adjustRightInd w:val="0"/>
        <w:spacing w:line="360" w:lineRule="auto"/>
        <w:ind w:firstLineChars="200" w:firstLine="400"/>
        <w:rPr>
          <w:color w:val="231F20"/>
          <w:kern w:val="0"/>
          <w:sz w:val="20"/>
          <w:szCs w:val="20"/>
        </w:rPr>
      </w:pPr>
      <w:r w:rsidRPr="00941F70">
        <w:rPr>
          <w:color w:val="231F20"/>
          <w:kern w:val="0"/>
          <w:sz w:val="20"/>
          <w:szCs w:val="20"/>
        </w:rPr>
        <w:t>The mean duration of in-hospital stay was 25.8 days (range: 18</w:t>
      </w:r>
      <w:r w:rsidRPr="00941F70">
        <w:rPr>
          <w:color w:val="231F20"/>
          <w:kern w:val="0"/>
          <w:sz w:val="20"/>
          <w:szCs w:val="20"/>
        </w:rPr>
        <w:t>～</w:t>
      </w:r>
      <w:r w:rsidRPr="00941F70">
        <w:rPr>
          <w:color w:val="231F20"/>
          <w:kern w:val="0"/>
          <w:sz w:val="20"/>
          <w:szCs w:val="20"/>
        </w:rPr>
        <w:t xml:space="preserve">50 days). Postoperative complications occurred in 16 patients (22.8%). Seven (10 %) patients developed postoperative fever, 4 (5.7%) had pancreatic fistula, and 3 (4.3%) cases had bile leakage, all of whom responded to conservative treatment. One (1.5%) patient had delayed gastric emptying (associated with pancreatic fistula and bile leakage), 1 (1.5%) had wound infection, 2 patients who underwent a total pancreatectomy developed </w:t>
      </w:r>
      <w:r w:rsidRPr="00941F70">
        <w:rPr>
          <w:color w:val="231F20"/>
          <w:kern w:val="0"/>
          <w:sz w:val="20"/>
          <w:szCs w:val="20"/>
        </w:rPr>
        <w:lastRenderedPageBreak/>
        <w:t xml:space="preserve">type 2 diabetes, and 3 (4.3%) patients had abdominal abscess which was drained percutaneously. One died of fungal sepsis on the day of 31 after surgery.  </w:t>
      </w:r>
    </w:p>
    <w:p w14:paraId="28077FF4" w14:textId="77777777" w:rsidR="00A319D1" w:rsidRDefault="000E3529" w:rsidP="003A5F74">
      <w:pPr>
        <w:autoSpaceDE w:val="0"/>
        <w:autoSpaceDN w:val="0"/>
        <w:adjustRightInd w:val="0"/>
        <w:spacing w:line="360" w:lineRule="auto"/>
        <w:ind w:firstLineChars="200" w:firstLine="400"/>
        <w:rPr>
          <w:color w:val="231F20"/>
          <w:kern w:val="0"/>
          <w:sz w:val="20"/>
          <w:szCs w:val="20"/>
        </w:rPr>
      </w:pPr>
      <w:r w:rsidRPr="00941F70">
        <w:rPr>
          <w:color w:val="231F20"/>
          <w:kern w:val="0"/>
          <w:sz w:val="20"/>
          <w:szCs w:val="20"/>
        </w:rPr>
        <w:t xml:space="preserve">We compared the clinical outcome between different age groups of &lt;70 years old (n=49, 70%) and ≥70 years old (n=21, 30%). The postoperative complications were listed in </w:t>
      </w:r>
      <w:r w:rsidRPr="003A5F74">
        <w:rPr>
          <w:b/>
          <w:bCs/>
          <w:color w:val="231F20"/>
          <w:kern w:val="0"/>
          <w:sz w:val="20"/>
          <w:szCs w:val="20"/>
        </w:rPr>
        <w:t>Table 4</w:t>
      </w:r>
      <w:r w:rsidRPr="00941F70">
        <w:rPr>
          <w:color w:val="231F20"/>
          <w:kern w:val="0"/>
          <w:sz w:val="20"/>
          <w:szCs w:val="20"/>
        </w:rPr>
        <w:t xml:space="preserve">. The results showed that there was no significant difference in two groups in all the items of postsurgical complications.  </w:t>
      </w:r>
    </w:p>
    <w:p w14:paraId="0566C80C" w14:textId="77777777" w:rsidR="00A319D1" w:rsidRDefault="00A319D1" w:rsidP="00A319D1">
      <w:pPr>
        <w:autoSpaceDE w:val="0"/>
        <w:autoSpaceDN w:val="0"/>
        <w:adjustRightInd w:val="0"/>
        <w:spacing w:line="360" w:lineRule="auto"/>
        <w:rPr>
          <w:color w:val="231F20"/>
          <w:kern w:val="0"/>
          <w:sz w:val="20"/>
          <w:szCs w:val="20"/>
        </w:rPr>
      </w:pPr>
    </w:p>
    <w:p w14:paraId="31E8C936" w14:textId="42C4726E" w:rsidR="003A5F74" w:rsidRPr="003A5F74" w:rsidRDefault="003A5F74" w:rsidP="00A319D1">
      <w:pPr>
        <w:autoSpaceDE w:val="0"/>
        <w:autoSpaceDN w:val="0"/>
        <w:adjustRightInd w:val="0"/>
        <w:spacing w:line="360" w:lineRule="auto"/>
        <w:rPr>
          <w:color w:val="231F20"/>
          <w:kern w:val="0"/>
          <w:sz w:val="20"/>
          <w:szCs w:val="20"/>
        </w:rPr>
      </w:pPr>
      <w:hyperlink r:id="rId14" w:tgtFrame="table" w:history="1">
        <w:r w:rsidRPr="00C6253E">
          <w:rPr>
            <w:color w:val="000000"/>
            <w:kern w:val="0"/>
            <w:sz w:val="20"/>
            <w:szCs w:val="20"/>
          </w:rPr>
          <w:t>Tab</w:t>
        </w:r>
      </w:hyperlink>
      <w:r w:rsidRPr="00C6253E">
        <w:rPr>
          <w:color w:val="000000"/>
          <w:kern w:val="0"/>
          <w:sz w:val="20"/>
          <w:szCs w:val="20"/>
        </w:rPr>
        <w:t>le 4. Comparisons of characteristics in two different age groups of patients.</w:t>
      </w:r>
    </w:p>
    <w:tbl>
      <w:tblPr>
        <w:tblW w:w="8222" w:type="dxa"/>
        <w:tblBorders>
          <w:top w:val="single" w:sz="12" w:space="0" w:color="008000"/>
          <w:bottom w:val="single" w:sz="12" w:space="0" w:color="008000"/>
        </w:tblBorders>
        <w:tblLayout w:type="fixed"/>
        <w:tblLook w:val="01E0" w:firstRow="1" w:lastRow="1" w:firstColumn="1" w:lastColumn="1" w:noHBand="0" w:noVBand="0"/>
      </w:tblPr>
      <w:tblGrid>
        <w:gridCol w:w="3258"/>
        <w:gridCol w:w="1420"/>
        <w:gridCol w:w="2693"/>
        <w:gridCol w:w="851"/>
      </w:tblGrid>
      <w:tr w:rsidR="003A5F74" w:rsidRPr="00C6253E" w14:paraId="452F2124" w14:textId="77777777" w:rsidTr="003A5F74">
        <w:tc>
          <w:tcPr>
            <w:tcW w:w="3258" w:type="dxa"/>
            <w:tcBorders>
              <w:top w:val="single" w:sz="4" w:space="0" w:color="auto"/>
              <w:bottom w:val="single" w:sz="4" w:space="0" w:color="auto"/>
            </w:tcBorders>
            <w:shd w:val="clear" w:color="auto" w:fill="auto"/>
          </w:tcPr>
          <w:p w14:paraId="4A7BF089" w14:textId="77777777" w:rsidR="003A5F74" w:rsidRPr="00C6253E" w:rsidRDefault="003A5F74" w:rsidP="003A5F74">
            <w:pPr>
              <w:widowControl/>
              <w:spacing w:line="360" w:lineRule="auto"/>
              <w:textAlignment w:val="top"/>
              <w:rPr>
                <w:color w:val="000000"/>
                <w:kern w:val="0"/>
                <w:sz w:val="20"/>
                <w:szCs w:val="20"/>
              </w:rPr>
            </w:pPr>
            <w:r w:rsidRPr="00C6253E">
              <w:rPr>
                <w:color w:val="000000"/>
                <w:kern w:val="0"/>
                <w:sz w:val="20"/>
                <w:szCs w:val="20"/>
              </w:rPr>
              <w:t>Characteristics</w:t>
            </w:r>
          </w:p>
        </w:tc>
        <w:tc>
          <w:tcPr>
            <w:tcW w:w="1420" w:type="dxa"/>
            <w:tcBorders>
              <w:top w:val="single" w:sz="4" w:space="0" w:color="auto"/>
              <w:bottom w:val="single" w:sz="4" w:space="0" w:color="auto"/>
            </w:tcBorders>
            <w:shd w:val="clear" w:color="auto" w:fill="auto"/>
          </w:tcPr>
          <w:p w14:paraId="0FC7A265"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&gt;70 years old</w:t>
            </w:r>
          </w:p>
        </w:tc>
        <w:tc>
          <w:tcPr>
            <w:tcW w:w="2693" w:type="dxa"/>
            <w:tcBorders>
              <w:top w:val="single" w:sz="4" w:space="0" w:color="auto"/>
              <w:bottom w:val="single" w:sz="4" w:space="0" w:color="auto"/>
            </w:tcBorders>
            <w:shd w:val="clear" w:color="auto" w:fill="auto"/>
          </w:tcPr>
          <w:p w14:paraId="78ADC25F"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≤70 years old</w:t>
            </w:r>
          </w:p>
        </w:tc>
        <w:tc>
          <w:tcPr>
            <w:tcW w:w="851" w:type="dxa"/>
            <w:tcBorders>
              <w:top w:val="single" w:sz="4" w:space="0" w:color="auto"/>
              <w:bottom w:val="single" w:sz="4" w:space="0" w:color="auto"/>
            </w:tcBorders>
            <w:shd w:val="clear" w:color="auto" w:fill="auto"/>
          </w:tcPr>
          <w:p w14:paraId="3D06B3DE"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P value</w:t>
            </w:r>
          </w:p>
        </w:tc>
      </w:tr>
      <w:tr w:rsidR="003A5F74" w:rsidRPr="00C6253E" w14:paraId="5A544D27" w14:textId="77777777" w:rsidTr="003A5F74">
        <w:tc>
          <w:tcPr>
            <w:tcW w:w="3258" w:type="dxa"/>
            <w:tcBorders>
              <w:top w:val="single" w:sz="4" w:space="0" w:color="auto"/>
            </w:tcBorders>
            <w:shd w:val="clear" w:color="auto" w:fill="auto"/>
          </w:tcPr>
          <w:p w14:paraId="3C174595" w14:textId="77777777" w:rsidR="003A5F74" w:rsidRPr="00C6253E" w:rsidRDefault="003A5F74" w:rsidP="003A5F74">
            <w:pPr>
              <w:widowControl/>
              <w:spacing w:line="360" w:lineRule="auto"/>
              <w:jc w:val="left"/>
              <w:textAlignment w:val="top"/>
              <w:rPr>
                <w:color w:val="000000"/>
                <w:kern w:val="0"/>
                <w:sz w:val="20"/>
                <w:szCs w:val="20"/>
              </w:rPr>
            </w:pPr>
            <w:r w:rsidRPr="00C6253E">
              <w:rPr>
                <w:color w:val="000000"/>
                <w:kern w:val="0"/>
                <w:sz w:val="20"/>
                <w:szCs w:val="20"/>
              </w:rPr>
              <w:t>Mean age (years, n)</w:t>
            </w:r>
          </w:p>
        </w:tc>
        <w:tc>
          <w:tcPr>
            <w:tcW w:w="1420" w:type="dxa"/>
            <w:tcBorders>
              <w:top w:val="single" w:sz="4" w:space="0" w:color="auto"/>
            </w:tcBorders>
            <w:shd w:val="clear" w:color="auto" w:fill="auto"/>
          </w:tcPr>
          <w:p w14:paraId="63D5475C"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73.4, 21</w:t>
            </w:r>
          </w:p>
        </w:tc>
        <w:tc>
          <w:tcPr>
            <w:tcW w:w="2693" w:type="dxa"/>
            <w:tcBorders>
              <w:top w:val="single" w:sz="4" w:space="0" w:color="auto"/>
            </w:tcBorders>
            <w:shd w:val="clear" w:color="auto" w:fill="auto"/>
          </w:tcPr>
          <w:p w14:paraId="081F7349"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57.5, 49</w:t>
            </w:r>
          </w:p>
        </w:tc>
        <w:tc>
          <w:tcPr>
            <w:tcW w:w="851" w:type="dxa"/>
            <w:tcBorders>
              <w:top w:val="single" w:sz="4" w:space="0" w:color="auto"/>
            </w:tcBorders>
            <w:shd w:val="clear" w:color="auto" w:fill="auto"/>
          </w:tcPr>
          <w:p w14:paraId="39966959" w14:textId="77777777" w:rsidR="003A5F74" w:rsidRPr="00C6253E" w:rsidRDefault="003A5F74" w:rsidP="00AB79D8">
            <w:pPr>
              <w:widowControl/>
              <w:spacing w:line="360" w:lineRule="auto"/>
              <w:jc w:val="left"/>
              <w:textAlignment w:val="top"/>
              <w:rPr>
                <w:color w:val="000000"/>
                <w:kern w:val="0"/>
                <w:sz w:val="20"/>
                <w:szCs w:val="20"/>
              </w:rPr>
            </w:pPr>
            <w:r w:rsidRPr="00C6253E">
              <w:rPr>
                <w:color w:val="000000"/>
                <w:kern w:val="0"/>
                <w:sz w:val="20"/>
                <w:szCs w:val="20"/>
              </w:rPr>
              <w:t>&lt;0.05</w:t>
            </w:r>
          </w:p>
        </w:tc>
      </w:tr>
      <w:tr w:rsidR="003A5F74" w:rsidRPr="00C6253E" w14:paraId="5552A61E" w14:textId="77777777" w:rsidTr="003A5F74">
        <w:tc>
          <w:tcPr>
            <w:tcW w:w="8222" w:type="dxa"/>
            <w:gridSpan w:val="4"/>
            <w:shd w:val="clear" w:color="auto" w:fill="auto"/>
          </w:tcPr>
          <w:p w14:paraId="6F20B87E" w14:textId="77777777" w:rsidR="003A5F74" w:rsidRPr="00C6253E" w:rsidRDefault="003A5F74" w:rsidP="003A5F74">
            <w:pPr>
              <w:widowControl/>
              <w:spacing w:line="360" w:lineRule="auto"/>
              <w:jc w:val="left"/>
              <w:textAlignment w:val="top"/>
              <w:rPr>
                <w:color w:val="000000"/>
                <w:kern w:val="0"/>
                <w:sz w:val="20"/>
                <w:szCs w:val="20"/>
              </w:rPr>
            </w:pPr>
            <w:r w:rsidRPr="00C6253E">
              <w:rPr>
                <w:color w:val="000000"/>
                <w:kern w:val="0"/>
                <w:sz w:val="20"/>
                <w:szCs w:val="20"/>
              </w:rPr>
              <w:t>Sex (n)</w:t>
            </w:r>
          </w:p>
        </w:tc>
      </w:tr>
      <w:tr w:rsidR="003A5F74" w:rsidRPr="00C6253E" w14:paraId="18D825FC" w14:textId="77777777" w:rsidTr="003A5F74">
        <w:tc>
          <w:tcPr>
            <w:tcW w:w="3258" w:type="dxa"/>
            <w:shd w:val="clear" w:color="auto" w:fill="auto"/>
          </w:tcPr>
          <w:p w14:paraId="5EBBBFE9" w14:textId="77777777" w:rsidR="003A5F74" w:rsidRPr="00C6253E" w:rsidRDefault="003A5F74" w:rsidP="003A5F74">
            <w:pPr>
              <w:widowControl/>
              <w:spacing w:line="360" w:lineRule="auto"/>
              <w:jc w:val="left"/>
              <w:textAlignment w:val="top"/>
              <w:rPr>
                <w:color w:val="000000"/>
                <w:kern w:val="0"/>
                <w:sz w:val="20"/>
                <w:szCs w:val="20"/>
              </w:rPr>
            </w:pPr>
            <w:r w:rsidRPr="00C6253E">
              <w:rPr>
                <w:color w:val="000000"/>
                <w:kern w:val="0"/>
                <w:sz w:val="20"/>
                <w:szCs w:val="20"/>
              </w:rPr>
              <w:t xml:space="preserve">Males </w:t>
            </w:r>
          </w:p>
        </w:tc>
        <w:tc>
          <w:tcPr>
            <w:tcW w:w="1420" w:type="dxa"/>
            <w:shd w:val="clear" w:color="auto" w:fill="auto"/>
          </w:tcPr>
          <w:p w14:paraId="63BE46E0"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12</w:t>
            </w:r>
          </w:p>
        </w:tc>
        <w:tc>
          <w:tcPr>
            <w:tcW w:w="2693" w:type="dxa"/>
            <w:shd w:val="clear" w:color="auto" w:fill="auto"/>
          </w:tcPr>
          <w:p w14:paraId="15B1FB89"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25</w:t>
            </w:r>
          </w:p>
        </w:tc>
        <w:tc>
          <w:tcPr>
            <w:tcW w:w="851" w:type="dxa"/>
            <w:shd w:val="clear" w:color="auto" w:fill="auto"/>
          </w:tcPr>
          <w:p w14:paraId="680B696B" w14:textId="77777777" w:rsidR="003A5F74" w:rsidRPr="00C6253E" w:rsidRDefault="003A5F74" w:rsidP="00AB79D8">
            <w:pPr>
              <w:widowControl/>
              <w:spacing w:line="360" w:lineRule="auto"/>
              <w:jc w:val="left"/>
              <w:textAlignment w:val="top"/>
              <w:rPr>
                <w:color w:val="000000"/>
                <w:kern w:val="0"/>
                <w:sz w:val="20"/>
                <w:szCs w:val="20"/>
              </w:rPr>
            </w:pPr>
            <w:r w:rsidRPr="00C6253E">
              <w:rPr>
                <w:color w:val="000000"/>
                <w:kern w:val="0"/>
                <w:sz w:val="20"/>
                <w:szCs w:val="20"/>
              </w:rPr>
              <w:t>&gt;0.05</w:t>
            </w:r>
          </w:p>
        </w:tc>
      </w:tr>
      <w:tr w:rsidR="003A5F74" w:rsidRPr="00C6253E" w14:paraId="381A56B3" w14:textId="77777777" w:rsidTr="003A5F74">
        <w:tc>
          <w:tcPr>
            <w:tcW w:w="3258" w:type="dxa"/>
            <w:shd w:val="clear" w:color="auto" w:fill="auto"/>
          </w:tcPr>
          <w:p w14:paraId="3735EE8B" w14:textId="77777777" w:rsidR="003A5F74" w:rsidRPr="00C6253E" w:rsidRDefault="003A5F74" w:rsidP="003A5F74">
            <w:pPr>
              <w:widowControl/>
              <w:spacing w:line="360" w:lineRule="auto"/>
              <w:jc w:val="left"/>
              <w:textAlignment w:val="top"/>
              <w:rPr>
                <w:color w:val="000000"/>
                <w:kern w:val="0"/>
                <w:sz w:val="20"/>
                <w:szCs w:val="20"/>
              </w:rPr>
            </w:pPr>
            <w:r w:rsidRPr="00C6253E">
              <w:rPr>
                <w:color w:val="000000"/>
                <w:kern w:val="0"/>
                <w:sz w:val="20"/>
                <w:szCs w:val="20"/>
              </w:rPr>
              <w:t>Females</w:t>
            </w:r>
          </w:p>
        </w:tc>
        <w:tc>
          <w:tcPr>
            <w:tcW w:w="1420" w:type="dxa"/>
            <w:shd w:val="clear" w:color="auto" w:fill="auto"/>
          </w:tcPr>
          <w:p w14:paraId="2B0D149A"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9</w:t>
            </w:r>
          </w:p>
        </w:tc>
        <w:tc>
          <w:tcPr>
            <w:tcW w:w="2693" w:type="dxa"/>
            <w:shd w:val="clear" w:color="auto" w:fill="auto"/>
          </w:tcPr>
          <w:p w14:paraId="2FDC2413"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24</w:t>
            </w:r>
          </w:p>
        </w:tc>
        <w:tc>
          <w:tcPr>
            <w:tcW w:w="851" w:type="dxa"/>
            <w:shd w:val="clear" w:color="auto" w:fill="auto"/>
          </w:tcPr>
          <w:p w14:paraId="2B60B55C" w14:textId="77777777" w:rsidR="003A5F74" w:rsidRPr="00C6253E" w:rsidRDefault="003A5F74" w:rsidP="00AB79D8">
            <w:pPr>
              <w:widowControl/>
              <w:spacing w:line="360" w:lineRule="auto"/>
              <w:jc w:val="left"/>
              <w:textAlignment w:val="top"/>
              <w:rPr>
                <w:color w:val="000000"/>
                <w:kern w:val="0"/>
                <w:sz w:val="20"/>
                <w:szCs w:val="20"/>
              </w:rPr>
            </w:pPr>
            <w:r w:rsidRPr="00C6253E">
              <w:rPr>
                <w:color w:val="000000"/>
                <w:kern w:val="0"/>
                <w:sz w:val="20"/>
                <w:szCs w:val="20"/>
              </w:rPr>
              <w:t>&gt;0.05</w:t>
            </w:r>
          </w:p>
        </w:tc>
      </w:tr>
      <w:tr w:rsidR="003A5F74" w:rsidRPr="00C6253E" w14:paraId="03C6DE46" w14:textId="77777777" w:rsidTr="003A5F74">
        <w:tc>
          <w:tcPr>
            <w:tcW w:w="8222" w:type="dxa"/>
            <w:gridSpan w:val="4"/>
            <w:shd w:val="clear" w:color="auto" w:fill="auto"/>
          </w:tcPr>
          <w:p w14:paraId="657CE76B" w14:textId="77777777" w:rsidR="003A5F74" w:rsidRPr="00C6253E" w:rsidRDefault="003A5F74" w:rsidP="003A5F74">
            <w:pPr>
              <w:widowControl/>
              <w:spacing w:line="360" w:lineRule="auto"/>
              <w:jc w:val="left"/>
              <w:textAlignment w:val="top"/>
              <w:rPr>
                <w:color w:val="000000"/>
                <w:kern w:val="0"/>
                <w:sz w:val="20"/>
                <w:szCs w:val="20"/>
              </w:rPr>
            </w:pPr>
            <w:r w:rsidRPr="00C6253E">
              <w:rPr>
                <w:color w:val="000000"/>
                <w:kern w:val="0"/>
                <w:sz w:val="20"/>
                <w:szCs w:val="20"/>
              </w:rPr>
              <w:t>Tumors staging (n)</w:t>
            </w:r>
          </w:p>
        </w:tc>
      </w:tr>
      <w:tr w:rsidR="003A5F74" w:rsidRPr="00C6253E" w14:paraId="4002A49A" w14:textId="77777777" w:rsidTr="003A5F74">
        <w:tc>
          <w:tcPr>
            <w:tcW w:w="3258" w:type="dxa"/>
            <w:shd w:val="clear" w:color="auto" w:fill="auto"/>
          </w:tcPr>
          <w:p w14:paraId="7F49D434" w14:textId="77777777" w:rsidR="003A5F74" w:rsidRPr="00C6253E" w:rsidRDefault="003A5F74" w:rsidP="003A5F74">
            <w:pPr>
              <w:widowControl/>
              <w:spacing w:line="360" w:lineRule="auto"/>
              <w:jc w:val="left"/>
              <w:textAlignment w:val="top"/>
              <w:rPr>
                <w:color w:val="000000"/>
                <w:kern w:val="0"/>
                <w:sz w:val="20"/>
                <w:szCs w:val="20"/>
              </w:rPr>
            </w:pPr>
            <w:r w:rsidRPr="00C6253E">
              <w:rPr>
                <w:color w:val="000000"/>
                <w:kern w:val="0"/>
                <w:sz w:val="20"/>
                <w:szCs w:val="20"/>
              </w:rPr>
              <w:t>Ⅰ</w:t>
            </w:r>
          </w:p>
        </w:tc>
        <w:tc>
          <w:tcPr>
            <w:tcW w:w="1420" w:type="dxa"/>
            <w:shd w:val="clear" w:color="auto" w:fill="auto"/>
          </w:tcPr>
          <w:p w14:paraId="4E5ED89C"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2</w:t>
            </w:r>
          </w:p>
        </w:tc>
        <w:tc>
          <w:tcPr>
            <w:tcW w:w="2693" w:type="dxa"/>
            <w:shd w:val="clear" w:color="auto" w:fill="auto"/>
          </w:tcPr>
          <w:p w14:paraId="27A8AD1E"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6</w:t>
            </w:r>
          </w:p>
        </w:tc>
        <w:tc>
          <w:tcPr>
            <w:tcW w:w="851" w:type="dxa"/>
            <w:shd w:val="clear" w:color="auto" w:fill="auto"/>
          </w:tcPr>
          <w:p w14:paraId="0D062694" w14:textId="77777777" w:rsidR="003A5F74" w:rsidRPr="00C6253E" w:rsidRDefault="003A5F74" w:rsidP="00AB79D8">
            <w:pPr>
              <w:widowControl/>
              <w:spacing w:line="360" w:lineRule="auto"/>
              <w:jc w:val="left"/>
              <w:textAlignment w:val="top"/>
              <w:rPr>
                <w:color w:val="000000"/>
                <w:kern w:val="0"/>
                <w:sz w:val="20"/>
                <w:szCs w:val="20"/>
              </w:rPr>
            </w:pPr>
            <w:r w:rsidRPr="00C6253E">
              <w:rPr>
                <w:color w:val="000000"/>
                <w:kern w:val="0"/>
                <w:sz w:val="20"/>
                <w:szCs w:val="20"/>
              </w:rPr>
              <w:t>&gt;0.05</w:t>
            </w:r>
          </w:p>
        </w:tc>
      </w:tr>
      <w:tr w:rsidR="003A5F74" w:rsidRPr="00C6253E" w14:paraId="49F49CB0" w14:textId="77777777" w:rsidTr="003A5F74">
        <w:tc>
          <w:tcPr>
            <w:tcW w:w="3258" w:type="dxa"/>
            <w:shd w:val="clear" w:color="auto" w:fill="auto"/>
          </w:tcPr>
          <w:p w14:paraId="4071818F" w14:textId="77777777" w:rsidR="003A5F74" w:rsidRPr="00C6253E" w:rsidRDefault="003A5F74" w:rsidP="003A5F74">
            <w:pPr>
              <w:widowControl/>
              <w:spacing w:line="360" w:lineRule="auto"/>
              <w:jc w:val="left"/>
              <w:textAlignment w:val="top"/>
              <w:rPr>
                <w:color w:val="000000"/>
                <w:kern w:val="0"/>
                <w:sz w:val="20"/>
                <w:szCs w:val="20"/>
              </w:rPr>
            </w:pPr>
            <w:proofErr w:type="gramStart"/>
            <w:r w:rsidRPr="00C6253E">
              <w:rPr>
                <w:color w:val="000000"/>
                <w:kern w:val="0"/>
                <w:sz w:val="20"/>
                <w:szCs w:val="20"/>
              </w:rPr>
              <w:t>II(</w:t>
            </w:r>
            <w:proofErr w:type="gramEnd"/>
            <w:r w:rsidRPr="00C6253E">
              <w:rPr>
                <w:color w:val="000000"/>
                <w:kern w:val="0"/>
                <w:sz w:val="20"/>
                <w:szCs w:val="20"/>
              </w:rPr>
              <w:t>IIA for PC)</w:t>
            </w:r>
          </w:p>
        </w:tc>
        <w:tc>
          <w:tcPr>
            <w:tcW w:w="1420" w:type="dxa"/>
            <w:shd w:val="clear" w:color="auto" w:fill="auto"/>
          </w:tcPr>
          <w:p w14:paraId="5D842E14"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13</w:t>
            </w:r>
          </w:p>
        </w:tc>
        <w:tc>
          <w:tcPr>
            <w:tcW w:w="2693" w:type="dxa"/>
            <w:shd w:val="clear" w:color="auto" w:fill="auto"/>
          </w:tcPr>
          <w:p w14:paraId="32E89B05"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29</w:t>
            </w:r>
          </w:p>
        </w:tc>
        <w:tc>
          <w:tcPr>
            <w:tcW w:w="851" w:type="dxa"/>
            <w:shd w:val="clear" w:color="auto" w:fill="auto"/>
          </w:tcPr>
          <w:p w14:paraId="208FDBEB" w14:textId="77777777" w:rsidR="003A5F74" w:rsidRPr="00C6253E" w:rsidRDefault="003A5F74" w:rsidP="00AB79D8">
            <w:pPr>
              <w:widowControl/>
              <w:spacing w:line="360" w:lineRule="auto"/>
              <w:jc w:val="left"/>
              <w:textAlignment w:val="top"/>
              <w:rPr>
                <w:color w:val="000000"/>
                <w:kern w:val="0"/>
                <w:sz w:val="20"/>
                <w:szCs w:val="20"/>
              </w:rPr>
            </w:pPr>
            <w:r w:rsidRPr="00C6253E">
              <w:rPr>
                <w:color w:val="000000"/>
                <w:kern w:val="0"/>
                <w:sz w:val="20"/>
                <w:szCs w:val="20"/>
              </w:rPr>
              <w:t>&gt;0.05</w:t>
            </w:r>
          </w:p>
        </w:tc>
      </w:tr>
      <w:tr w:rsidR="003A5F74" w:rsidRPr="00C6253E" w14:paraId="4A69A665" w14:textId="77777777" w:rsidTr="003A5F74">
        <w:tc>
          <w:tcPr>
            <w:tcW w:w="3258" w:type="dxa"/>
            <w:shd w:val="clear" w:color="auto" w:fill="auto"/>
          </w:tcPr>
          <w:p w14:paraId="482BEF5E" w14:textId="77777777" w:rsidR="003A5F74" w:rsidRPr="00C6253E" w:rsidRDefault="003A5F74" w:rsidP="003A5F74">
            <w:pPr>
              <w:widowControl/>
              <w:spacing w:line="360" w:lineRule="auto"/>
              <w:jc w:val="left"/>
              <w:textAlignment w:val="top"/>
              <w:rPr>
                <w:color w:val="000000"/>
                <w:kern w:val="0"/>
                <w:sz w:val="20"/>
                <w:szCs w:val="20"/>
              </w:rPr>
            </w:pPr>
            <w:proofErr w:type="gramStart"/>
            <w:r w:rsidRPr="00C6253E">
              <w:rPr>
                <w:color w:val="000000"/>
                <w:kern w:val="0"/>
                <w:sz w:val="20"/>
                <w:szCs w:val="20"/>
              </w:rPr>
              <w:t>III(</w:t>
            </w:r>
            <w:proofErr w:type="gramEnd"/>
            <w:r w:rsidRPr="00C6253E">
              <w:rPr>
                <w:color w:val="000000"/>
                <w:kern w:val="0"/>
                <w:sz w:val="20"/>
                <w:szCs w:val="20"/>
              </w:rPr>
              <w:t>IIB for PC)</w:t>
            </w:r>
          </w:p>
        </w:tc>
        <w:tc>
          <w:tcPr>
            <w:tcW w:w="1420" w:type="dxa"/>
            <w:shd w:val="clear" w:color="auto" w:fill="auto"/>
          </w:tcPr>
          <w:p w14:paraId="588AC469"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4</w:t>
            </w:r>
          </w:p>
        </w:tc>
        <w:tc>
          <w:tcPr>
            <w:tcW w:w="2693" w:type="dxa"/>
            <w:shd w:val="clear" w:color="auto" w:fill="auto"/>
          </w:tcPr>
          <w:p w14:paraId="5E9DD320"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11</w:t>
            </w:r>
          </w:p>
        </w:tc>
        <w:tc>
          <w:tcPr>
            <w:tcW w:w="851" w:type="dxa"/>
            <w:shd w:val="clear" w:color="auto" w:fill="auto"/>
          </w:tcPr>
          <w:p w14:paraId="67B94A70" w14:textId="77777777" w:rsidR="003A5F74" w:rsidRPr="00C6253E" w:rsidRDefault="003A5F74" w:rsidP="00AB79D8">
            <w:pPr>
              <w:widowControl/>
              <w:spacing w:line="360" w:lineRule="auto"/>
              <w:jc w:val="left"/>
              <w:textAlignment w:val="top"/>
              <w:rPr>
                <w:color w:val="000000"/>
                <w:kern w:val="0"/>
                <w:sz w:val="20"/>
                <w:szCs w:val="20"/>
              </w:rPr>
            </w:pPr>
            <w:r w:rsidRPr="00C6253E">
              <w:rPr>
                <w:color w:val="000000"/>
                <w:kern w:val="0"/>
                <w:sz w:val="20"/>
                <w:szCs w:val="20"/>
              </w:rPr>
              <w:t>&gt;0.05</w:t>
            </w:r>
          </w:p>
        </w:tc>
      </w:tr>
      <w:tr w:rsidR="003A5F74" w:rsidRPr="00C6253E" w14:paraId="6DAEEBB2" w14:textId="77777777" w:rsidTr="003A5F74">
        <w:tc>
          <w:tcPr>
            <w:tcW w:w="3258" w:type="dxa"/>
            <w:tcBorders>
              <w:bottom w:val="nil"/>
            </w:tcBorders>
            <w:shd w:val="clear" w:color="auto" w:fill="auto"/>
          </w:tcPr>
          <w:p w14:paraId="52214642" w14:textId="77777777" w:rsidR="003A5F74" w:rsidRPr="00C6253E" w:rsidRDefault="003A5F74" w:rsidP="003A5F74">
            <w:pPr>
              <w:widowControl/>
              <w:spacing w:line="360" w:lineRule="auto"/>
              <w:jc w:val="left"/>
              <w:textAlignment w:val="top"/>
              <w:rPr>
                <w:color w:val="000000"/>
                <w:kern w:val="0"/>
                <w:sz w:val="20"/>
                <w:szCs w:val="20"/>
              </w:rPr>
            </w:pPr>
            <w:r w:rsidRPr="00C6253E">
              <w:rPr>
                <w:color w:val="000000"/>
                <w:kern w:val="0"/>
                <w:sz w:val="20"/>
                <w:szCs w:val="20"/>
              </w:rPr>
              <w:t>Mean Operative time (hours)</w:t>
            </w:r>
          </w:p>
        </w:tc>
        <w:tc>
          <w:tcPr>
            <w:tcW w:w="1420" w:type="dxa"/>
            <w:tcBorders>
              <w:bottom w:val="nil"/>
            </w:tcBorders>
            <w:shd w:val="clear" w:color="auto" w:fill="auto"/>
          </w:tcPr>
          <w:p w14:paraId="61913C73"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4.4</w:t>
            </w:r>
          </w:p>
        </w:tc>
        <w:tc>
          <w:tcPr>
            <w:tcW w:w="2693" w:type="dxa"/>
            <w:tcBorders>
              <w:bottom w:val="nil"/>
            </w:tcBorders>
            <w:shd w:val="clear" w:color="auto" w:fill="auto"/>
          </w:tcPr>
          <w:p w14:paraId="1BC8E5E4"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3.8</w:t>
            </w:r>
          </w:p>
        </w:tc>
        <w:tc>
          <w:tcPr>
            <w:tcW w:w="851" w:type="dxa"/>
            <w:tcBorders>
              <w:bottom w:val="nil"/>
            </w:tcBorders>
            <w:shd w:val="clear" w:color="auto" w:fill="auto"/>
          </w:tcPr>
          <w:p w14:paraId="052814B4" w14:textId="77777777" w:rsidR="003A5F74" w:rsidRPr="00C6253E" w:rsidRDefault="003A5F74" w:rsidP="00AB79D8">
            <w:pPr>
              <w:widowControl/>
              <w:spacing w:line="360" w:lineRule="auto"/>
              <w:jc w:val="left"/>
              <w:textAlignment w:val="top"/>
              <w:rPr>
                <w:color w:val="000000"/>
                <w:kern w:val="0"/>
                <w:sz w:val="20"/>
                <w:szCs w:val="20"/>
              </w:rPr>
            </w:pPr>
            <w:r w:rsidRPr="00C6253E">
              <w:rPr>
                <w:color w:val="000000"/>
                <w:kern w:val="0"/>
                <w:sz w:val="20"/>
                <w:szCs w:val="20"/>
              </w:rPr>
              <w:t>&gt;0.05</w:t>
            </w:r>
          </w:p>
        </w:tc>
      </w:tr>
      <w:tr w:rsidR="003A5F74" w:rsidRPr="00C6253E" w14:paraId="75D4422F" w14:textId="77777777" w:rsidTr="003A5F74">
        <w:tc>
          <w:tcPr>
            <w:tcW w:w="3258" w:type="dxa"/>
            <w:tcBorders>
              <w:top w:val="nil"/>
              <w:bottom w:val="nil"/>
            </w:tcBorders>
            <w:shd w:val="clear" w:color="auto" w:fill="auto"/>
          </w:tcPr>
          <w:p w14:paraId="6A94EF3E" w14:textId="77777777" w:rsidR="003A5F74" w:rsidRPr="00C6253E" w:rsidRDefault="003A5F74" w:rsidP="003A5F74">
            <w:pPr>
              <w:widowControl/>
              <w:spacing w:line="360" w:lineRule="auto"/>
              <w:jc w:val="left"/>
              <w:textAlignment w:val="top"/>
              <w:rPr>
                <w:color w:val="000000"/>
                <w:kern w:val="0"/>
                <w:sz w:val="20"/>
                <w:szCs w:val="20"/>
              </w:rPr>
            </w:pPr>
            <w:r w:rsidRPr="00C6253E">
              <w:rPr>
                <w:color w:val="000000"/>
                <w:kern w:val="0"/>
                <w:sz w:val="20"/>
                <w:szCs w:val="20"/>
              </w:rPr>
              <w:t>Loss of blood in operation (mean, ml)</w:t>
            </w:r>
          </w:p>
        </w:tc>
        <w:tc>
          <w:tcPr>
            <w:tcW w:w="1420" w:type="dxa"/>
            <w:tcBorders>
              <w:top w:val="nil"/>
              <w:bottom w:val="nil"/>
            </w:tcBorders>
            <w:shd w:val="clear" w:color="auto" w:fill="auto"/>
          </w:tcPr>
          <w:p w14:paraId="6EAB06CC"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276.5</w:t>
            </w:r>
          </w:p>
        </w:tc>
        <w:tc>
          <w:tcPr>
            <w:tcW w:w="2693" w:type="dxa"/>
            <w:tcBorders>
              <w:top w:val="nil"/>
              <w:bottom w:val="nil"/>
            </w:tcBorders>
            <w:shd w:val="clear" w:color="auto" w:fill="auto"/>
          </w:tcPr>
          <w:p w14:paraId="3230A1D1"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238.1</w:t>
            </w:r>
          </w:p>
        </w:tc>
        <w:tc>
          <w:tcPr>
            <w:tcW w:w="851" w:type="dxa"/>
            <w:tcBorders>
              <w:top w:val="nil"/>
              <w:bottom w:val="nil"/>
            </w:tcBorders>
            <w:shd w:val="clear" w:color="auto" w:fill="auto"/>
          </w:tcPr>
          <w:p w14:paraId="0EBCA360" w14:textId="77777777" w:rsidR="003A5F74" w:rsidRPr="00C6253E" w:rsidRDefault="003A5F74" w:rsidP="00AB79D8">
            <w:pPr>
              <w:widowControl/>
              <w:spacing w:line="360" w:lineRule="auto"/>
              <w:jc w:val="left"/>
              <w:textAlignment w:val="top"/>
              <w:rPr>
                <w:color w:val="000000"/>
                <w:kern w:val="0"/>
                <w:sz w:val="20"/>
                <w:szCs w:val="20"/>
              </w:rPr>
            </w:pPr>
            <w:r w:rsidRPr="00C6253E">
              <w:rPr>
                <w:color w:val="000000"/>
                <w:kern w:val="0"/>
                <w:sz w:val="20"/>
                <w:szCs w:val="20"/>
              </w:rPr>
              <w:t>&gt;0.05</w:t>
            </w:r>
          </w:p>
        </w:tc>
      </w:tr>
      <w:tr w:rsidR="003A5F74" w:rsidRPr="00C6253E" w14:paraId="16EF725D" w14:textId="77777777" w:rsidTr="003A5F74">
        <w:tc>
          <w:tcPr>
            <w:tcW w:w="3258" w:type="dxa"/>
            <w:tcBorders>
              <w:top w:val="nil"/>
            </w:tcBorders>
            <w:shd w:val="clear" w:color="auto" w:fill="auto"/>
          </w:tcPr>
          <w:p w14:paraId="6AFBFAA2" w14:textId="77777777" w:rsidR="003A5F74" w:rsidRPr="00C6253E" w:rsidRDefault="003A5F74" w:rsidP="003A5F74">
            <w:pPr>
              <w:widowControl/>
              <w:spacing w:line="360" w:lineRule="auto"/>
              <w:jc w:val="left"/>
              <w:textAlignment w:val="top"/>
              <w:rPr>
                <w:color w:val="000000"/>
                <w:kern w:val="0"/>
                <w:sz w:val="20"/>
                <w:szCs w:val="20"/>
              </w:rPr>
            </w:pPr>
            <w:r w:rsidRPr="00C6253E">
              <w:rPr>
                <w:color w:val="000000"/>
                <w:kern w:val="0"/>
                <w:sz w:val="20"/>
                <w:szCs w:val="20"/>
              </w:rPr>
              <w:t>Period of in hospital stay (mean, days)</w:t>
            </w:r>
          </w:p>
        </w:tc>
        <w:tc>
          <w:tcPr>
            <w:tcW w:w="1420" w:type="dxa"/>
            <w:tcBorders>
              <w:top w:val="nil"/>
            </w:tcBorders>
            <w:shd w:val="clear" w:color="auto" w:fill="auto"/>
          </w:tcPr>
          <w:p w14:paraId="5FCB18E7"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29.2</w:t>
            </w:r>
          </w:p>
        </w:tc>
        <w:tc>
          <w:tcPr>
            <w:tcW w:w="2693" w:type="dxa"/>
            <w:tcBorders>
              <w:top w:val="nil"/>
            </w:tcBorders>
            <w:shd w:val="clear" w:color="auto" w:fill="auto"/>
          </w:tcPr>
          <w:p w14:paraId="0D874018"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24.5</w:t>
            </w:r>
          </w:p>
        </w:tc>
        <w:tc>
          <w:tcPr>
            <w:tcW w:w="851" w:type="dxa"/>
            <w:tcBorders>
              <w:top w:val="nil"/>
            </w:tcBorders>
            <w:shd w:val="clear" w:color="auto" w:fill="auto"/>
          </w:tcPr>
          <w:p w14:paraId="18B29AF5" w14:textId="77777777" w:rsidR="003A5F74" w:rsidRPr="00C6253E" w:rsidRDefault="003A5F74" w:rsidP="00AB79D8">
            <w:pPr>
              <w:widowControl/>
              <w:spacing w:line="360" w:lineRule="auto"/>
              <w:jc w:val="left"/>
              <w:textAlignment w:val="top"/>
              <w:rPr>
                <w:color w:val="000000"/>
                <w:kern w:val="0"/>
                <w:sz w:val="20"/>
                <w:szCs w:val="20"/>
              </w:rPr>
            </w:pPr>
            <w:r w:rsidRPr="00C6253E">
              <w:rPr>
                <w:color w:val="000000"/>
                <w:kern w:val="0"/>
                <w:sz w:val="20"/>
                <w:szCs w:val="20"/>
              </w:rPr>
              <w:t>&gt;0.05</w:t>
            </w:r>
          </w:p>
        </w:tc>
      </w:tr>
      <w:tr w:rsidR="003A5F74" w:rsidRPr="00C6253E" w14:paraId="3E20C086" w14:textId="77777777" w:rsidTr="003A5F74">
        <w:tc>
          <w:tcPr>
            <w:tcW w:w="8222" w:type="dxa"/>
            <w:gridSpan w:val="4"/>
            <w:shd w:val="clear" w:color="auto" w:fill="auto"/>
          </w:tcPr>
          <w:p w14:paraId="7B030697" w14:textId="77777777" w:rsidR="003A5F74" w:rsidRPr="00C6253E" w:rsidRDefault="003A5F74" w:rsidP="003A5F74">
            <w:pPr>
              <w:widowControl/>
              <w:spacing w:line="360" w:lineRule="auto"/>
              <w:jc w:val="left"/>
              <w:textAlignment w:val="top"/>
              <w:rPr>
                <w:color w:val="000000"/>
                <w:kern w:val="0"/>
                <w:sz w:val="20"/>
                <w:szCs w:val="20"/>
              </w:rPr>
            </w:pPr>
            <w:r w:rsidRPr="00C6253E">
              <w:rPr>
                <w:color w:val="000000"/>
                <w:kern w:val="0"/>
                <w:sz w:val="20"/>
                <w:szCs w:val="20"/>
              </w:rPr>
              <w:t>Postoperative complications (n, %)</w:t>
            </w:r>
          </w:p>
        </w:tc>
      </w:tr>
      <w:tr w:rsidR="003A5F74" w:rsidRPr="00C6253E" w14:paraId="2E1ECD90" w14:textId="77777777" w:rsidTr="003A5F74">
        <w:tc>
          <w:tcPr>
            <w:tcW w:w="3258" w:type="dxa"/>
            <w:shd w:val="clear" w:color="auto" w:fill="auto"/>
          </w:tcPr>
          <w:p w14:paraId="09869D4A" w14:textId="17ACA423" w:rsidR="003A5F74" w:rsidRPr="00C6253E" w:rsidRDefault="003A5F74" w:rsidP="003A5F74">
            <w:pPr>
              <w:widowControl/>
              <w:spacing w:line="360" w:lineRule="auto"/>
              <w:jc w:val="left"/>
              <w:textAlignment w:val="top"/>
              <w:rPr>
                <w:color w:val="000000"/>
                <w:kern w:val="0"/>
                <w:sz w:val="20"/>
                <w:szCs w:val="20"/>
              </w:rPr>
            </w:pPr>
            <w:r w:rsidRPr="00C6253E">
              <w:rPr>
                <w:color w:val="000000"/>
                <w:kern w:val="0"/>
                <w:sz w:val="20"/>
                <w:szCs w:val="20"/>
              </w:rPr>
              <w:t>Pancreatic fistula</w:t>
            </w:r>
          </w:p>
        </w:tc>
        <w:tc>
          <w:tcPr>
            <w:tcW w:w="1420" w:type="dxa"/>
            <w:shd w:val="clear" w:color="auto" w:fill="auto"/>
          </w:tcPr>
          <w:p w14:paraId="0C4CD3BD"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3, 14.3%</w:t>
            </w:r>
          </w:p>
        </w:tc>
        <w:tc>
          <w:tcPr>
            <w:tcW w:w="2693" w:type="dxa"/>
            <w:shd w:val="clear" w:color="auto" w:fill="auto"/>
          </w:tcPr>
          <w:p w14:paraId="7A63A172"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1, 2.0%</w:t>
            </w:r>
          </w:p>
        </w:tc>
        <w:tc>
          <w:tcPr>
            <w:tcW w:w="851" w:type="dxa"/>
            <w:shd w:val="clear" w:color="auto" w:fill="auto"/>
          </w:tcPr>
          <w:p w14:paraId="5B357D8F" w14:textId="77777777" w:rsidR="003A5F74" w:rsidRPr="00C6253E" w:rsidRDefault="003A5F74" w:rsidP="00AB79D8">
            <w:pPr>
              <w:widowControl/>
              <w:spacing w:line="360" w:lineRule="auto"/>
              <w:jc w:val="left"/>
              <w:textAlignment w:val="top"/>
              <w:rPr>
                <w:color w:val="000000"/>
                <w:kern w:val="0"/>
                <w:sz w:val="20"/>
                <w:szCs w:val="20"/>
              </w:rPr>
            </w:pPr>
            <w:r w:rsidRPr="00C6253E">
              <w:rPr>
                <w:color w:val="000000"/>
                <w:kern w:val="0"/>
                <w:sz w:val="20"/>
                <w:szCs w:val="20"/>
              </w:rPr>
              <w:t>&gt;0.05</w:t>
            </w:r>
          </w:p>
        </w:tc>
      </w:tr>
      <w:tr w:rsidR="003A5F74" w:rsidRPr="00C6253E" w14:paraId="14939DDA" w14:textId="77777777" w:rsidTr="003A5F74">
        <w:tc>
          <w:tcPr>
            <w:tcW w:w="3258" w:type="dxa"/>
            <w:shd w:val="clear" w:color="auto" w:fill="auto"/>
          </w:tcPr>
          <w:p w14:paraId="6EC0D564" w14:textId="0475FCD6" w:rsidR="003A5F74" w:rsidRPr="00C6253E" w:rsidRDefault="003A5F74" w:rsidP="003A5F74">
            <w:pPr>
              <w:widowControl/>
              <w:spacing w:line="360" w:lineRule="auto"/>
              <w:jc w:val="left"/>
              <w:textAlignment w:val="top"/>
              <w:rPr>
                <w:color w:val="000000"/>
                <w:kern w:val="0"/>
                <w:sz w:val="20"/>
                <w:szCs w:val="20"/>
              </w:rPr>
            </w:pPr>
            <w:r w:rsidRPr="00C6253E">
              <w:rPr>
                <w:color w:val="000000"/>
                <w:kern w:val="0"/>
                <w:sz w:val="20"/>
                <w:szCs w:val="20"/>
              </w:rPr>
              <w:t>Bile leakage</w:t>
            </w:r>
          </w:p>
        </w:tc>
        <w:tc>
          <w:tcPr>
            <w:tcW w:w="1420" w:type="dxa"/>
            <w:shd w:val="clear" w:color="auto" w:fill="auto"/>
          </w:tcPr>
          <w:p w14:paraId="76C7537D"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1, 4.8%</w:t>
            </w:r>
          </w:p>
        </w:tc>
        <w:tc>
          <w:tcPr>
            <w:tcW w:w="2693" w:type="dxa"/>
            <w:shd w:val="clear" w:color="auto" w:fill="auto"/>
          </w:tcPr>
          <w:p w14:paraId="57DACD7B"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2, 4.1%</w:t>
            </w:r>
          </w:p>
        </w:tc>
        <w:tc>
          <w:tcPr>
            <w:tcW w:w="851" w:type="dxa"/>
            <w:shd w:val="clear" w:color="auto" w:fill="auto"/>
          </w:tcPr>
          <w:p w14:paraId="0009D742" w14:textId="77777777" w:rsidR="003A5F74" w:rsidRPr="00C6253E" w:rsidRDefault="003A5F74" w:rsidP="00AB79D8">
            <w:pPr>
              <w:widowControl/>
              <w:spacing w:line="360" w:lineRule="auto"/>
              <w:jc w:val="left"/>
              <w:textAlignment w:val="top"/>
              <w:rPr>
                <w:color w:val="000000"/>
                <w:kern w:val="0"/>
                <w:sz w:val="20"/>
                <w:szCs w:val="20"/>
              </w:rPr>
            </w:pPr>
            <w:r w:rsidRPr="00C6253E">
              <w:rPr>
                <w:color w:val="000000"/>
                <w:kern w:val="0"/>
                <w:sz w:val="20"/>
                <w:szCs w:val="20"/>
              </w:rPr>
              <w:t>&gt;0.05</w:t>
            </w:r>
          </w:p>
        </w:tc>
      </w:tr>
      <w:tr w:rsidR="003A5F74" w:rsidRPr="00C6253E" w14:paraId="25EF435E" w14:textId="77777777" w:rsidTr="003A5F74">
        <w:tc>
          <w:tcPr>
            <w:tcW w:w="3258" w:type="dxa"/>
            <w:shd w:val="clear" w:color="auto" w:fill="auto"/>
          </w:tcPr>
          <w:p w14:paraId="7E1B6160" w14:textId="3E76AC54" w:rsidR="003A5F74" w:rsidRPr="00C6253E" w:rsidRDefault="003A5F74" w:rsidP="003A5F74">
            <w:pPr>
              <w:widowControl/>
              <w:spacing w:line="360" w:lineRule="auto"/>
              <w:jc w:val="left"/>
              <w:textAlignment w:val="top"/>
              <w:rPr>
                <w:color w:val="000000"/>
                <w:kern w:val="0"/>
                <w:sz w:val="20"/>
                <w:szCs w:val="20"/>
              </w:rPr>
            </w:pPr>
            <w:r w:rsidRPr="00C6253E">
              <w:rPr>
                <w:color w:val="000000"/>
                <w:kern w:val="0"/>
                <w:sz w:val="20"/>
                <w:szCs w:val="20"/>
              </w:rPr>
              <w:t>Postoperative fever</w:t>
            </w:r>
          </w:p>
        </w:tc>
        <w:tc>
          <w:tcPr>
            <w:tcW w:w="1420" w:type="dxa"/>
            <w:shd w:val="clear" w:color="auto" w:fill="auto"/>
          </w:tcPr>
          <w:p w14:paraId="7B739BAC"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2, 9.5%</w:t>
            </w:r>
          </w:p>
        </w:tc>
        <w:tc>
          <w:tcPr>
            <w:tcW w:w="2693" w:type="dxa"/>
            <w:shd w:val="clear" w:color="auto" w:fill="auto"/>
          </w:tcPr>
          <w:p w14:paraId="1D281098"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5, 10.2%</w:t>
            </w:r>
          </w:p>
        </w:tc>
        <w:tc>
          <w:tcPr>
            <w:tcW w:w="851" w:type="dxa"/>
            <w:shd w:val="clear" w:color="auto" w:fill="auto"/>
          </w:tcPr>
          <w:p w14:paraId="25115B7B" w14:textId="77777777" w:rsidR="003A5F74" w:rsidRPr="00C6253E" w:rsidRDefault="003A5F74" w:rsidP="00AB79D8">
            <w:pPr>
              <w:widowControl/>
              <w:spacing w:line="360" w:lineRule="auto"/>
              <w:jc w:val="left"/>
              <w:textAlignment w:val="top"/>
              <w:rPr>
                <w:color w:val="000000"/>
                <w:kern w:val="0"/>
                <w:sz w:val="20"/>
                <w:szCs w:val="20"/>
              </w:rPr>
            </w:pPr>
            <w:r w:rsidRPr="00C6253E">
              <w:rPr>
                <w:color w:val="000000"/>
                <w:kern w:val="0"/>
                <w:sz w:val="20"/>
                <w:szCs w:val="20"/>
              </w:rPr>
              <w:t>&gt;0.05</w:t>
            </w:r>
          </w:p>
        </w:tc>
      </w:tr>
      <w:tr w:rsidR="003A5F74" w:rsidRPr="00C6253E" w14:paraId="431F8AC8" w14:textId="77777777" w:rsidTr="003A5F74">
        <w:tc>
          <w:tcPr>
            <w:tcW w:w="3258" w:type="dxa"/>
            <w:tcBorders>
              <w:bottom w:val="nil"/>
            </w:tcBorders>
            <w:shd w:val="clear" w:color="auto" w:fill="auto"/>
          </w:tcPr>
          <w:p w14:paraId="66F84423" w14:textId="06367497" w:rsidR="003A5F74" w:rsidRPr="00C6253E" w:rsidRDefault="003A5F74" w:rsidP="003A5F74">
            <w:pPr>
              <w:widowControl/>
              <w:spacing w:line="360" w:lineRule="auto"/>
              <w:jc w:val="left"/>
              <w:textAlignment w:val="top"/>
              <w:rPr>
                <w:color w:val="000000"/>
                <w:kern w:val="0"/>
                <w:sz w:val="20"/>
                <w:szCs w:val="20"/>
              </w:rPr>
            </w:pPr>
            <w:r w:rsidRPr="00C6253E">
              <w:rPr>
                <w:color w:val="000000"/>
                <w:kern w:val="0"/>
                <w:sz w:val="20"/>
                <w:szCs w:val="20"/>
              </w:rPr>
              <w:t xml:space="preserve">Abdominal cavity </w:t>
            </w:r>
          </w:p>
          <w:p w14:paraId="5D5AEE7F" w14:textId="77777777" w:rsidR="003A5F74" w:rsidRPr="00C6253E" w:rsidRDefault="003A5F74" w:rsidP="003A5F74">
            <w:pPr>
              <w:widowControl/>
              <w:spacing w:line="360" w:lineRule="auto"/>
              <w:jc w:val="left"/>
              <w:textAlignment w:val="top"/>
              <w:rPr>
                <w:color w:val="000000"/>
                <w:kern w:val="0"/>
                <w:sz w:val="20"/>
                <w:szCs w:val="20"/>
              </w:rPr>
            </w:pPr>
            <w:r w:rsidRPr="00C6253E">
              <w:rPr>
                <w:color w:val="000000"/>
                <w:kern w:val="0"/>
                <w:sz w:val="20"/>
                <w:szCs w:val="20"/>
              </w:rPr>
              <w:t>abscesses</w:t>
            </w:r>
          </w:p>
        </w:tc>
        <w:tc>
          <w:tcPr>
            <w:tcW w:w="1420" w:type="dxa"/>
            <w:tcBorders>
              <w:bottom w:val="nil"/>
            </w:tcBorders>
            <w:shd w:val="clear" w:color="auto" w:fill="auto"/>
          </w:tcPr>
          <w:p w14:paraId="047C5AAD"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1, 4.8%</w:t>
            </w:r>
          </w:p>
        </w:tc>
        <w:tc>
          <w:tcPr>
            <w:tcW w:w="2693" w:type="dxa"/>
            <w:tcBorders>
              <w:bottom w:val="nil"/>
            </w:tcBorders>
            <w:shd w:val="clear" w:color="auto" w:fill="auto"/>
          </w:tcPr>
          <w:p w14:paraId="31AF5ED6"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2, 4.1%</w:t>
            </w:r>
          </w:p>
        </w:tc>
        <w:tc>
          <w:tcPr>
            <w:tcW w:w="851" w:type="dxa"/>
            <w:tcBorders>
              <w:bottom w:val="nil"/>
            </w:tcBorders>
            <w:shd w:val="clear" w:color="auto" w:fill="auto"/>
          </w:tcPr>
          <w:p w14:paraId="2FD6163A" w14:textId="77777777" w:rsidR="003A5F74" w:rsidRPr="00C6253E" w:rsidRDefault="003A5F74" w:rsidP="00AB79D8">
            <w:pPr>
              <w:widowControl/>
              <w:spacing w:line="360" w:lineRule="auto"/>
              <w:jc w:val="left"/>
              <w:textAlignment w:val="top"/>
              <w:rPr>
                <w:color w:val="000000"/>
                <w:kern w:val="0"/>
                <w:sz w:val="20"/>
                <w:szCs w:val="20"/>
              </w:rPr>
            </w:pPr>
            <w:r w:rsidRPr="00C6253E">
              <w:rPr>
                <w:color w:val="000000"/>
                <w:kern w:val="0"/>
                <w:sz w:val="20"/>
                <w:szCs w:val="20"/>
              </w:rPr>
              <w:t>&gt;0.05</w:t>
            </w:r>
          </w:p>
        </w:tc>
      </w:tr>
      <w:tr w:rsidR="003A5F74" w:rsidRPr="00C6253E" w14:paraId="7373595F" w14:textId="77777777" w:rsidTr="003A5F74">
        <w:tc>
          <w:tcPr>
            <w:tcW w:w="3258" w:type="dxa"/>
            <w:tcBorders>
              <w:top w:val="nil"/>
              <w:bottom w:val="single" w:sz="4" w:space="0" w:color="auto"/>
            </w:tcBorders>
            <w:shd w:val="clear" w:color="auto" w:fill="auto"/>
          </w:tcPr>
          <w:p w14:paraId="2C1C0116" w14:textId="0153C55D" w:rsidR="003A5F74" w:rsidRPr="00C6253E" w:rsidRDefault="003A5F74" w:rsidP="003A5F74">
            <w:pPr>
              <w:widowControl/>
              <w:spacing w:line="360" w:lineRule="auto"/>
              <w:jc w:val="left"/>
              <w:textAlignment w:val="top"/>
              <w:rPr>
                <w:color w:val="000000"/>
                <w:kern w:val="0"/>
                <w:sz w:val="20"/>
                <w:szCs w:val="20"/>
              </w:rPr>
            </w:pPr>
            <w:r w:rsidRPr="00C6253E">
              <w:rPr>
                <w:color w:val="000000"/>
                <w:kern w:val="0"/>
                <w:sz w:val="20"/>
                <w:szCs w:val="20"/>
              </w:rPr>
              <w:t>Wound infection</w:t>
            </w:r>
          </w:p>
        </w:tc>
        <w:tc>
          <w:tcPr>
            <w:tcW w:w="1420" w:type="dxa"/>
            <w:tcBorders>
              <w:top w:val="nil"/>
              <w:bottom w:val="single" w:sz="4" w:space="0" w:color="auto"/>
            </w:tcBorders>
            <w:shd w:val="clear" w:color="auto" w:fill="auto"/>
          </w:tcPr>
          <w:p w14:paraId="49626815"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1, 4.8%</w:t>
            </w:r>
          </w:p>
        </w:tc>
        <w:tc>
          <w:tcPr>
            <w:tcW w:w="2693" w:type="dxa"/>
            <w:tcBorders>
              <w:top w:val="nil"/>
              <w:bottom w:val="single" w:sz="4" w:space="0" w:color="auto"/>
            </w:tcBorders>
            <w:shd w:val="clear" w:color="auto" w:fill="auto"/>
          </w:tcPr>
          <w:p w14:paraId="5F3FC538"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0</w:t>
            </w:r>
          </w:p>
        </w:tc>
        <w:tc>
          <w:tcPr>
            <w:tcW w:w="851" w:type="dxa"/>
            <w:tcBorders>
              <w:top w:val="nil"/>
              <w:bottom w:val="single" w:sz="4" w:space="0" w:color="auto"/>
            </w:tcBorders>
            <w:shd w:val="clear" w:color="auto" w:fill="auto"/>
          </w:tcPr>
          <w:p w14:paraId="2C7DDC26" w14:textId="77777777" w:rsidR="003A5F74" w:rsidRPr="00C6253E" w:rsidRDefault="003A5F74" w:rsidP="00AB79D8">
            <w:pPr>
              <w:widowControl/>
              <w:spacing w:line="360" w:lineRule="auto"/>
              <w:jc w:val="left"/>
              <w:textAlignment w:val="top"/>
              <w:rPr>
                <w:color w:val="000000"/>
                <w:kern w:val="0"/>
                <w:sz w:val="20"/>
                <w:szCs w:val="20"/>
              </w:rPr>
            </w:pPr>
            <w:r w:rsidRPr="00C6253E">
              <w:rPr>
                <w:color w:val="000000"/>
                <w:kern w:val="0"/>
                <w:sz w:val="20"/>
                <w:szCs w:val="20"/>
              </w:rPr>
              <w:t>&lt;0.05</w:t>
            </w:r>
          </w:p>
        </w:tc>
      </w:tr>
      <w:tr w:rsidR="003A5F74" w:rsidRPr="00C6253E" w14:paraId="077BEF0A" w14:textId="77777777" w:rsidTr="003A5F74">
        <w:tc>
          <w:tcPr>
            <w:tcW w:w="3258" w:type="dxa"/>
            <w:tcBorders>
              <w:top w:val="single" w:sz="4" w:space="0" w:color="auto"/>
            </w:tcBorders>
            <w:shd w:val="clear" w:color="auto" w:fill="auto"/>
          </w:tcPr>
          <w:p w14:paraId="2B387ADD" w14:textId="46FBB6B4" w:rsidR="003A5F74" w:rsidRPr="00C6253E" w:rsidRDefault="003A5F74" w:rsidP="003A5F74">
            <w:pPr>
              <w:widowControl/>
              <w:spacing w:line="360" w:lineRule="auto"/>
              <w:jc w:val="left"/>
              <w:textAlignment w:val="top"/>
              <w:rPr>
                <w:color w:val="000000"/>
                <w:kern w:val="0"/>
                <w:sz w:val="20"/>
                <w:szCs w:val="20"/>
              </w:rPr>
            </w:pPr>
            <w:r w:rsidRPr="00C6253E">
              <w:rPr>
                <w:color w:val="000000"/>
                <w:kern w:val="0"/>
                <w:sz w:val="20"/>
                <w:szCs w:val="20"/>
              </w:rPr>
              <w:t xml:space="preserve">Diabetes </w:t>
            </w:r>
          </w:p>
        </w:tc>
        <w:tc>
          <w:tcPr>
            <w:tcW w:w="1420" w:type="dxa"/>
            <w:tcBorders>
              <w:top w:val="single" w:sz="4" w:space="0" w:color="auto"/>
            </w:tcBorders>
            <w:shd w:val="clear" w:color="auto" w:fill="auto"/>
          </w:tcPr>
          <w:p w14:paraId="30CE32BF"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 xml:space="preserve">1, 4.8% </w:t>
            </w:r>
          </w:p>
        </w:tc>
        <w:tc>
          <w:tcPr>
            <w:tcW w:w="2693" w:type="dxa"/>
            <w:tcBorders>
              <w:top w:val="single" w:sz="4" w:space="0" w:color="auto"/>
            </w:tcBorders>
            <w:shd w:val="clear" w:color="auto" w:fill="auto"/>
          </w:tcPr>
          <w:p w14:paraId="717DA7A5"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1, 2.0%</w:t>
            </w:r>
          </w:p>
        </w:tc>
        <w:tc>
          <w:tcPr>
            <w:tcW w:w="851" w:type="dxa"/>
            <w:tcBorders>
              <w:top w:val="single" w:sz="4" w:space="0" w:color="auto"/>
            </w:tcBorders>
            <w:shd w:val="clear" w:color="auto" w:fill="auto"/>
          </w:tcPr>
          <w:p w14:paraId="7C95521C" w14:textId="77777777" w:rsidR="003A5F74" w:rsidRPr="00C6253E" w:rsidRDefault="003A5F74" w:rsidP="00AB79D8">
            <w:pPr>
              <w:widowControl/>
              <w:spacing w:line="360" w:lineRule="auto"/>
              <w:jc w:val="left"/>
              <w:textAlignment w:val="top"/>
              <w:rPr>
                <w:color w:val="000000"/>
                <w:kern w:val="0"/>
                <w:sz w:val="20"/>
                <w:szCs w:val="20"/>
              </w:rPr>
            </w:pPr>
            <w:r w:rsidRPr="00C6253E">
              <w:rPr>
                <w:color w:val="000000"/>
                <w:kern w:val="0"/>
                <w:sz w:val="20"/>
                <w:szCs w:val="20"/>
              </w:rPr>
              <w:t>&gt;0.05</w:t>
            </w:r>
          </w:p>
        </w:tc>
      </w:tr>
      <w:tr w:rsidR="003A5F74" w:rsidRPr="00C6253E" w14:paraId="71416C0D" w14:textId="77777777" w:rsidTr="003A5F74">
        <w:tc>
          <w:tcPr>
            <w:tcW w:w="3258" w:type="dxa"/>
            <w:shd w:val="clear" w:color="auto" w:fill="auto"/>
          </w:tcPr>
          <w:p w14:paraId="388E17A4" w14:textId="77777777" w:rsidR="003A5F74" w:rsidRPr="00C6253E" w:rsidRDefault="003A5F74" w:rsidP="003A5F74">
            <w:pPr>
              <w:widowControl/>
              <w:spacing w:line="360" w:lineRule="auto"/>
              <w:ind w:right="-18"/>
              <w:jc w:val="left"/>
              <w:textAlignment w:val="top"/>
              <w:rPr>
                <w:color w:val="000000"/>
                <w:kern w:val="0"/>
                <w:sz w:val="20"/>
                <w:szCs w:val="20"/>
              </w:rPr>
            </w:pPr>
            <w:r w:rsidRPr="00C6253E">
              <w:rPr>
                <w:color w:val="000000"/>
                <w:kern w:val="0"/>
                <w:sz w:val="20"/>
                <w:szCs w:val="20"/>
              </w:rPr>
              <w:t>Alimentary tract bleeding</w:t>
            </w:r>
          </w:p>
        </w:tc>
        <w:tc>
          <w:tcPr>
            <w:tcW w:w="1420" w:type="dxa"/>
            <w:shd w:val="clear" w:color="auto" w:fill="auto"/>
          </w:tcPr>
          <w:p w14:paraId="3E2DD395"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1, 4.8%</w:t>
            </w:r>
          </w:p>
        </w:tc>
        <w:tc>
          <w:tcPr>
            <w:tcW w:w="2693" w:type="dxa"/>
            <w:shd w:val="clear" w:color="auto" w:fill="auto"/>
          </w:tcPr>
          <w:p w14:paraId="7F1ACF45"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1, 2.0%</w:t>
            </w:r>
          </w:p>
        </w:tc>
        <w:tc>
          <w:tcPr>
            <w:tcW w:w="851" w:type="dxa"/>
            <w:shd w:val="clear" w:color="auto" w:fill="auto"/>
          </w:tcPr>
          <w:p w14:paraId="428E8998" w14:textId="77777777" w:rsidR="003A5F74" w:rsidRPr="00C6253E" w:rsidRDefault="003A5F74" w:rsidP="00AB79D8">
            <w:pPr>
              <w:widowControl/>
              <w:spacing w:line="360" w:lineRule="auto"/>
              <w:jc w:val="left"/>
              <w:textAlignment w:val="top"/>
              <w:rPr>
                <w:color w:val="000000"/>
                <w:kern w:val="0"/>
                <w:sz w:val="20"/>
                <w:szCs w:val="20"/>
              </w:rPr>
            </w:pPr>
            <w:r w:rsidRPr="00C6253E">
              <w:rPr>
                <w:color w:val="000000"/>
                <w:kern w:val="0"/>
                <w:sz w:val="20"/>
                <w:szCs w:val="20"/>
              </w:rPr>
              <w:t>&gt;0.05</w:t>
            </w:r>
          </w:p>
        </w:tc>
      </w:tr>
      <w:tr w:rsidR="003A5F74" w:rsidRPr="00C6253E" w14:paraId="7FE347A5" w14:textId="77777777" w:rsidTr="003A5F74">
        <w:tc>
          <w:tcPr>
            <w:tcW w:w="3258" w:type="dxa"/>
            <w:tcBorders>
              <w:bottom w:val="nil"/>
            </w:tcBorders>
            <w:shd w:val="clear" w:color="auto" w:fill="auto"/>
          </w:tcPr>
          <w:p w14:paraId="75DB14C6" w14:textId="3A4E35B0" w:rsidR="003A5F74" w:rsidRPr="00C6253E" w:rsidRDefault="003A5F74" w:rsidP="003A5F74">
            <w:pPr>
              <w:widowControl/>
              <w:spacing w:line="360" w:lineRule="auto"/>
              <w:jc w:val="left"/>
              <w:textAlignment w:val="top"/>
              <w:rPr>
                <w:color w:val="000000"/>
                <w:kern w:val="0"/>
                <w:sz w:val="20"/>
                <w:szCs w:val="20"/>
              </w:rPr>
            </w:pPr>
            <w:r w:rsidRPr="00C6253E">
              <w:rPr>
                <w:color w:val="000000"/>
                <w:kern w:val="0"/>
                <w:sz w:val="20"/>
                <w:szCs w:val="20"/>
              </w:rPr>
              <w:lastRenderedPageBreak/>
              <w:t xml:space="preserve">Delayed gastric </w:t>
            </w:r>
            <w:proofErr w:type="spellStart"/>
            <w:r w:rsidRPr="00C6253E">
              <w:rPr>
                <w:color w:val="000000"/>
                <w:kern w:val="0"/>
                <w:sz w:val="20"/>
                <w:szCs w:val="20"/>
              </w:rPr>
              <w:t>empting</w:t>
            </w:r>
            <w:proofErr w:type="spellEnd"/>
          </w:p>
        </w:tc>
        <w:tc>
          <w:tcPr>
            <w:tcW w:w="1420" w:type="dxa"/>
            <w:tcBorders>
              <w:bottom w:val="nil"/>
            </w:tcBorders>
            <w:shd w:val="clear" w:color="auto" w:fill="auto"/>
          </w:tcPr>
          <w:p w14:paraId="70B8D90D"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1, 4.8%</w:t>
            </w:r>
          </w:p>
        </w:tc>
        <w:tc>
          <w:tcPr>
            <w:tcW w:w="2693" w:type="dxa"/>
            <w:tcBorders>
              <w:bottom w:val="nil"/>
            </w:tcBorders>
            <w:shd w:val="clear" w:color="auto" w:fill="auto"/>
          </w:tcPr>
          <w:p w14:paraId="7E6BC1ED"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0</w:t>
            </w:r>
          </w:p>
        </w:tc>
        <w:tc>
          <w:tcPr>
            <w:tcW w:w="851" w:type="dxa"/>
            <w:tcBorders>
              <w:bottom w:val="nil"/>
            </w:tcBorders>
            <w:shd w:val="clear" w:color="auto" w:fill="auto"/>
          </w:tcPr>
          <w:p w14:paraId="06FBAB32" w14:textId="77777777" w:rsidR="003A5F74" w:rsidRPr="00C6253E" w:rsidRDefault="003A5F74" w:rsidP="00AB79D8">
            <w:pPr>
              <w:widowControl/>
              <w:spacing w:line="360" w:lineRule="auto"/>
              <w:jc w:val="left"/>
              <w:textAlignment w:val="top"/>
              <w:rPr>
                <w:color w:val="000000"/>
                <w:kern w:val="0"/>
                <w:sz w:val="20"/>
                <w:szCs w:val="20"/>
              </w:rPr>
            </w:pPr>
            <w:r w:rsidRPr="00C6253E">
              <w:rPr>
                <w:color w:val="000000"/>
                <w:kern w:val="0"/>
                <w:sz w:val="20"/>
                <w:szCs w:val="20"/>
              </w:rPr>
              <w:t>&lt;0.05</w:t>
            </w:r>
          </w:p>
        </w:tc>
      </w:tr>
      <w:tr w:rsidR="003A5F74" w:rsidRPr="00C6253E" w14:paraId="3C275077" w14:textId="77777777" w:rsidTr="003A5F74">
        <w:tc>
          <w:tcPr>
            <w:tcW w:w="3258" w:type="dxa"/>
            <w:tcBorders>
              <w:top w:val="nil"/>
              <w:bottom w:val="single" w:sz="4" w:space="0" w:color="auto"/>
            </w:tcBorders>
            <w:shd w:val="clear" w:color="auto" w:fill="auto"/>
          </w:tcPr>
          <w:p w14:paraId="4D4084C5" w14:textId="5AF8AF7F" w:rsidR="003A5F74" w:rsidRPr="00C6253E" w:rsidRDefault="003A5F74" w:rsidP="003A5F74">
            <w:pPr>
              <w:widowControl/>
              <w:spacing w:line="360" w:lineRule="auto"/>
              <w:jc w:val="left"/>
              <w:textAlignment w:val="top"/>
              <w:rPr>
                <w:color w:val="000000"/>
                <w:kern w:val="0"/>
                <w:sz w:val="20"/>
                <w:szCs w:val="20"/>
              </w:rPr>
            </w:pPr>
            <w:r w:rsidRPr="00C6253E">
              <w:rPr>
                <w:color w:val="000000"/>
                <w:kern w:val="0"/>
                <w:sz w:val="20"/>
                <w:szCs w:val="20"/>
              </w:rPr>
              <w:t>Total (n, %)</w:t>
            </w:r>
          </w:p>
        </w:tc>
        <w:tc>
          <w:tcPr>
            <w:tcW w:w="1420" w:type="dxa"/>
            <w:tcBorders>
              <w:top w:val="nil"/>
              <w:bottom w:val="single" w:sz="4" w:space="0" w:color="auto"/>
            </w:tcBorders>
            <w:shd w:val="clear" w:color="auto" w:fill="auto"/>
          </w:tcPr>
          <w:p w14:paraId="3F324EE9"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9, 42.9%</w:t>
            </w:r>
          </w:p>
        </w:tc>
        <w:tc>
          <w:tcPr>
            <w:tcW w:w="2693" w:type="dxa"/>
            <w:tcBorders>
              <w:top w:val="nil"/>
              <w:bottom w:val="single" w:sz="4" w:space="0" w:color="auto"/>
            </w:tcBorders>
            <w:shd w:val="clear" w:color="auto" w:fill="auto"/>
          </w:tcPr>
          <w:p w14:paraId="080A1637" w14:textId="77777777" w:rsidR="003A5F74" w:rsidRPr="00C6253E" w:rsidRDefault="003A5F74" w:rsidP="00AB79D8">
            <w:pPr>
              <w:widowControl/>
              <w:spacing w:line="360" w:lineRule="auto"/>
              <w:jc w:val="center"/>
              <w:textAlignment w:val="top"/>
              <w:rPr>
                <w:color w:val="000000"/>
                <w:kern w:val="0"/>
                <w:sz w:val="20"/>
                <w:szCs w:val="20"/>
              </w:rPr>
            </w:pPr>
            <w:r w:rsidRPr="00C6253E">
              <w:rPr>
                <w:color w:val="000000"/>
                <w:kern w:val="0"/>
                <w:sz w:val="20"/>
                <w:szCs w:val="20"/>
              </w:rPr>
              <w:t>7, 14.3%</w:t>
            </w:r>
          </w:p>
        </w:tc>
        <w:tc>
          <w:tcPr>
            <w:tcW w:w="851" w:type="dxa"/>
            <w:tcBorders>
              <w:top w:val="nil"/>
              <w:bottom w:val="single" w:sz="4" w:space="0" w:color="auto"/>
            </w:tcBorders>
            <w:shd w:val="clear" w:color="auto" w:fill="auto"/>
          </w:tcPr>
          <w:p w14:paraId="06030018" w14:textId="77777777" w:rsidR="003A5F74" w:rsidRPr="00C6253E" w:rsidRDefault="003A5F74" w:rsidP="00AB79D8">
            <w:pPr>
              <w:widowControl/>
              <w:spacing w:line="360" w:lineRule="auto"/>
              <w:jc w:val="left"/>
              <w:textAlignment w:val="top"/>
              <w:rPr>
                <w:color w:val="000000"/>
                <w:kern w:val="0"/>
                <w:sz w:val="20"/>
                <w:szCs w:val="20"/>
              </w:rPr>
            </w:pPr>
            <w:r w:rsidRPr="00C6253E">
              <w:rPr>
                <w:color w:val="000000"/>
                <w:kern w:val="0"/>
                <w:sz w:val="20"/>
                <w:szCs w:val="20"/>
              </w:rPr>
              <w:t>&lt;0.05</w:t>
            </w:r>
          </w:p>
        </w:tc>
      </w:tr>
    </w:tbl>
    <w:p w14:paraId="7C5124A2" w14:textId="77777777" w:rsidR="003A5F74" w:rsidRPr="00941F70" w:rsidRDefault="003A5F74" w:rsidP="003A5F74">
      <w:pPr>
        <w:autoSpaceDE w:val="0"/>
        <w:autoSpaceDN w:val="0"/>
        <w:adjustRightInd w:val="0"/>
        <w:spacing w:line="360" w:lineRule="auto"/>
        <w:rPr>
          <w:rFonts w:hint="eastAsia"/>
          <w:color w:val="231F20"/>
          <w:kern w:val="0"/>
          <w:sz w:val="20"/>
          <w:szCs w:val="20"/>
        </w:rPr>
      </w:pPr>
    </w:p>
    <w:p w14:paraId="2866A67B" w14:textId="77777777" w:rsidR="000E3529" w:rsidRPr="00F74019" w:rsidRDefault="000E3529" w:rsidP="00B201D3">
      <w:pPr>
        <w:widowControl/>
        <w:spacing w:line="360" w:lineRule="auto"/>
        <w:jc w:val="left"/>
        <w:outlineLvl w:val="1"/>
        <w:rPr>
          <w:b/>
          <w:bCs/>
          <w:kern w:val="0"/>
          <w:sz w:val="24"/>
        </w:rPr>
      </w:pPr>
      <w:r w:rsidRPr="00F74019">
        <w:rPr>
          <w:b/>
          <w:bCs/>
          <w:kern w:val="0"/>
          <w:sz w:val="24"/>
        </w:rPr>
        <w:t>DISCUSSION</w:t>
      </w:r>
    </w:p>
    <w:p w14:paraId="050D9195" w14:textId="26AFDF52" w:rsidR="000E3529" w:rsidRPr="00941F70" w:rsidRDefault="000E3529" w:rsidP="00A319D1">
      <w:pPr>
        <w:autoSpaceDE w:val="0"/>
        <w:autoSpaceDN w:val="0"/>
        <w:adjustRightInd w:val="0"/>
        <w:spacing w:line="360" w:lineRule="auto"/>
        <w:ind w:firstLineChars="200" w:firstLine="400"/>
        <w:rPr>
          <w:color w:val="231F20"/>
          <w:kern w:val="0"/>
          <w:sz w:val="20"/>
          <w:szCs w:val="20"/>
        </w:rPr>
      </w:pPr>
      <w:r w:rsidRPr="00941F70">
        <w:rPr>
          <w:color w:val="231F20"/>
          <w:kern w:val="0"/>
          <w:sz w:val="20"/>
          <w:szCs w:val="20"/>
        </w:rPr>
        <w:t>The major objective of surgery for pancreatic and periampullary carcinoma has been focused on achieving acceptable low perioperative morbidity and mortality. Whipple procedure was adapted by oncologist worldwide, yet this primary goal was not met. We created a combination of PD with modified CHILD procedure that retained the advantages of Whipple procedure and complement its weaknesses, and applied this procedure on 70 patients between 2013 and 20</w:t>
      </w:r>
      <w:r w:rsidR="00607550" w:rsidRPr="00941F70">
        <w:rPr>
          <w:color w:val="231F20"/>
          <w:kern w:val="0"/>
          <w:sz w:val="20"/>
          <w:szCs w:val="20"/>
        </w:rPr>
        <w:t>21</w:t>
      </w:r>
      <w:r w:rsidRPr="00941F70">
        <w:rPr>
          <w:color w:val="231F20"/>
          <w:kern w:val="0"/>
          <w:sz w:val="20"/>
          <w:szCs w:val="20"/>
        </w:rPr>
        <w:t xml:space="preserve">. We found this method was as effective and safe in patients with pancreatic carcinoma as in periampullary neoplasm (malignant and benign lesions) group. </w:t>
      </w:r>
      <w:proofErr w:type="gramStart"/>
      <w:r w:rsidRPr="00941F70">
        <w:rPr>
          <w:color w:val="231F20"/>
          <w:kern w:val="0"/>
          <w:sz w:val="20"/>
          <w:szCs w:val="20"/>
        </w:rPr>
        <w:t>Also</w:t>
      </w:r>
      <w:proofErr w:type="gramEnd"/>
      <w:r w:rsidRPr="00941F70">
        <w:rPr>
          <w:color w:val="231F20"/>
          <w:kern w:val="0"/>
          <w:sz w:val="20"/>
          <w:szCs w:val="20"/>
        </w:rPr>
        <w:t xml:space="preserve"> similar safety and efficacy of this method was found despite of age difference.  </w:t>
      </w:r>
    </w:p>
    <w:p w14:paraId="7496ACE2" w14:textId="77777777" w:rsidR="000E3529" w:rsidRPr="00941F70" w:rsidRDefault="000E3529" w:rsidP="00A319D1">
      <w:pPr>
        <w:autoSpaceDE w:val="0"/>
        <w:autoSpaceDN w:val="0"/>
        <w:adjustRightInd w:val="0"/>
        <w:spacing w:line="360" w:lineRule="auto"/>
        <w:ind w:firstLineChars="200" w:firstLine="400"/>
        <w:rPr>
          <w:color w:val="231F20"/>
          <w:kern w:val="0"/>
          <w:sz w:val="20"/>
          <w:szCs w:val="20"/>
        </w:rPr>
      </w:pPr>
      <w:r w:rsidRPr="00941F70">
        <w:rPr>
          <w:color w:val="231F20"/>
          <w:kern w:val="0"/>
          <w:sz w:val="20"/>
          <w:szCs w:val="20"/>
        </w:rPr>
        <w:t xml:space="preserve">Prior to 1970, surgical complications of Whipper procedure including intra-abdominal abscess, pancreatic fistula, bile leak, delayed gastric emptying, and severe diarrhea were the major reason for higher than 25% postoperative mortality </w:t>
      </w:r>
      <w:r w:rsidRPr="00B201D3">
        <w:rPr>
          <w:color w:val="231F20"/>
          <w:kern w:val="0"/>
          <w:sz w:val="20"/>
          <w:szCs w:val="20"/>
        </w:rPr>
        <w:t>[6,11]</w:t>
      </w:r>
      <w:r w:rsidRPr="00941F70">
        <w:rPr>
          <w:color w:val="231F20"/>
          <w:kern w:val="0"/>
          <w:sz w:val="20"/>
          <w:szCs w:val="20"/>
        </w:rPr>
        <w:t xml:space="preserve">. Other modified procedures have been published, such as pylorus-preserving Whipple and standard Whipple with Roux-en-Y reconstruction for the continuity of alimentary tract, yet these efforts </w:t>
      </w:r>
      <w:proofErr w:type="gramStart"/>
      <w:r w:rsidRPr="00941F70">
        <w:rPr>
          <w:color w:val="231F20"/>
          <w:kern w:val="0"/>
          <w:sz w:val="20"/>
          <w:szCs w:val="20"/>
        </w:rPr>
        <w:t>has</w:t>
      </w:r>
      <w:proofErr w:type="gramEnd"/>
      <w:r w:rsidRPr="00941F70">
        <w:rPr>
          <w:color w:val="231F20"/>
          <w:kern w:val="0"/>
          <w:sz w:val="20"/>
          <w:szCs w:val="20"/>
        </w:rPr>
        <w:t xml:space="preserve"> generated limited clinical progresses</w:t>
      </w:r>
      <w:r w:rsidRPr="00941F70">
        <w:rPr>
          <w:rFonts w:hint="eastAsia"/>
          <w:color w:val="231F20"/>
          <w:kern w:val="0"/>
          <w:sz w:val="20"/>
          <w:szCs w:val="20"/>
        </w:rPr>
        <w:t xml:space="preserve"> </w:t>
      </w:r>
      <w:r w:rsidRPr="00B201D3">
        <w:rPr>
          <w:rFonts w:hint="eastAsia"/>
          <w:color w:val="231F20"/>
          <w:kern w:val="0"/>
          <w:sz w:val="20"/>
          <w:szCs w:val="20"/>
        </w:rPr>
        <w:t>[12]</w:t>
      </w:r>
      <w:r w:rsidRPr="00941F70">
        <w:rPr>
          <w:color w:val="231F20"/>
          <w:kern w:val="0"/>
          <w:sz w:val="20"/>
          <w:szCs w:val="20"/>
        </w:rPr>
        <w:t xml:space="preserve">. </w:t>
      </w:r>
    </w:p>
    <w:p w14:paraId="53735D4D" w14:textId="6EE0FF11" w:rsidR="000E3529" w:rsidRPr="00941F70" w:rsidRDefault="000E3529" w:rsidP="00A319D1">
      <w:pPr>
        <w:autoSpaceDE w:val="0"/>
        <w:autoSpaceDN w:val="0"/>
        <w:adjustRightInd w:val="0"/>
        <w:spacing w:line="360" w:lineRule="auto"/>
        <w:ind w:firstLineChars="200" w:firstLine="400"/>
        <w:rPr>
          <w:color w:val="231F20"/>
          <w:kern w:val="0"/>
          <w:sz w:val="20"/>
          <w:szCs w:val="20"/>
        </w:rPr>
      </w:pPr>
      <w:r w:rsidRPr="00941F70">
        <w:rPr>
          <w:color w:val="231F20"/>
          <w:kern w:val="0"/>
          <w:sz w:val="20"/>
          <w:szCs w:val="20"/>
        </w:rPr>
        <w:t xml:space="preserve">Factors being associated with postoperative prognosis include surgical times, intraoperative blood loss, surgeon experience and skill, and operative volume in centers with a particular interest in the care of patients with pancreatic </w:t>
      </w:r>
      <w:proofErr w:type="gramStart"/>
      <w:r w:rsidRPr="00941F70">
        <w:rPr>
          <w:color w:val="231F20"/>
          <w:kern w:val="0"/>
          <w:sz w:val="20"/>
          <w:szCs w:val="20"/>
        </w:rPr>
        <w:t>cancer</w:t>
      </w:r>
      <w:r w:rsidRPr="00B201D3">
        <w:rPr>
          <w:color w:val="231F20"/>
          <w:kern w:val="0"/>
          <w:sz w:val="20"/>
          <w:szCs w:val="20"/>
        </w:rPr>
        <w:t>[</w:t>
      </w:r>
      <w:proofErr w:type="gramEnd"/>
      <w:r w:rsidRPr="00B201D3">
        <w:rPr>
          <w:color w:val="231F20"/>
          <w:kern w:val="0"/>
          <w:sz w:val="20"/>
          <w:szCs w:val="20"/>
        </w:rPr>
        <w:t>1</w:t>
      </w:r>
      <w:r w:rsidRPr="00B201D3">
        <w:rPr>
          <w:rFonts w:hint="eastAsia"/>
          <w:color w:val="231F20"/>
          <w:kern w:val="0"/>
          <w:sz w:val="20"/>
          <w:szCs w:val="20"/>
        </w:rPr>
        <w:t>3</w:t>
      </w:r>
      <w:r w:rsidRPr="00B201D3">
        <w:rPr>
          <w:color w:val="231F20"/>
          <w:kern w:val="0"/>
          <w:sz w:val="20"/>
          <w:szCs w:val="20"/>
        </w:rPr>
        <w:t>]</w:t>
      </w:r>
      <w:r w:rsidRPr="00941F70">
        <w:rPr>
          <w:color w:val="231F20"/>
          <w:kern w:val="0"/>
          <w:sz w:val="20"/>
          <w:szCs w:val="20"/>
        </w:rPr>
        <w:t>. In this retrospective study, we found that the 30-day postoperative mortality was 0%</w:t>
      </w:r>
      <w:r w:rsidRPr="00941F70">
        <w:rPr>
          <w:rFonts w:hint="eastAsia"/>
          <w:color w:val="231F20"/>
          <w:kern w:val="0"/>
          <w:sz w:val="20"/>
          <w:szCs w:val="20"/>
        </w:rPr>
        <w:t xml:space="preserve">, </w:t>
      </w:r>
      <w:r w:rsidRPr="00B201D3">
        <w:rPr>
          <w:rFonts w:hint="eastAsia"/>
          <w:color w:val="231F20"/>
          <w:kern w:val="0"/>
          <w:sz w:val="20"/>
          <w:szCs w:val="20"/>
        </w:rPr>
        <w:t>and 6-months postoperative mortality was 1.4% (1 of 70 cases),</w:t>
      </w:r>
      <w:r w:rsidRPr="00941F70">
        <w:rPr>
          <w:color w:val="231F20"/>
          <w:kern w:val="0"/>
          <w:sz w:val="20"/>
          <w:szCs w:val="20"/>
        </w:rPr>
        <w:t xml:space="preserve"> a dramatic improvement from the rates observed prior to the 1980s. </w:t>
      </w:r>
    </w:p>
    <w:p w14:paraId="0BCF2EEA" w14:textId="27CCF6AB" w:rsidR="000E3529" w:rsidRPr="00941F70" w:rsidRDefault="000E3529" w:rsidP="00A319D1">
      <w:pPr>
        <w:autoSpaceDE w:val="0"/>
        <w:autoSpaceDN w:val="0"/>
        <w:adjustRightInd w:val="0"/>
        <w:spacing w:line="360" w:lineRule="auto"/>
        <w:ind w:firstLineChars="200" w:firstLine="400"/>
        <w:rPr>
          <w:color w:val="231F20"/>
          <w:kern w:val="0"/>
          <w:sz w:val="20"/>
          <w:szCs w:val="20"/>
        </w:rPr>
      </w:pPr>
      <w:r w:rsidRPr="00941F70">
        <w:rPr>
          <w:color w:val="231F20"/>
          <w:kern w:val="0"/>
          <w:sz w:val="20"/>
          <w:szCs w:val="20"/>
        </w:rPr>
        <w:t>W</w:t>
      </w:r>
      <w:r w:rsidRPr="00941F70">
        <w:rPr>
          <w:rFonts w:hint="eastAsia"/>
          <w:color w:val="231F20"/>
          <w:kern w:val="0"/>
          <w:sz w:val="20"/>
          <w:szCs w:val="20"/>
        </w:rPr>
        <w:t>e</w:t>
      </w:r>
      <w:r w:rsidRPr="00941F70">
        <w:rPr>
          <w:color w:val="231F20"/>
          <w:kern w:val="0"/>
          <w:sz w:val="20"/>
          <w:szCs w:val="20"/>
        </w:rPr>
        <w:t xml:space="preserve"> performed an online search for all publications for post-operational prognosis since 2000, and found our clinical outcome superior over the published data with regard to operation time and postoperative morbidity and mortality rates</w:t>
      </w:r>
      <w:r w:rsidRPr="00941F70">
        <w:rPr>
          <w:rFonts w:hint="eastAsia"/>
          <w:color w:val="231F20"/>
          <w:kern w:val="0"/>
          <w:sz w:val="20"/>
          <w:szCs w:val="20"/>
        </w:rPr>
        <w:t xml:space="preserve"> </w:t>
      </w:r>
      <w:r w:rsidRPr="00B201D3">
        <w:rPr>
          <w:color w:val="231F20"/>
          <w:kern w:val="0"/>
          <w:sz w:val="20"/>
          <w:szCs w:val="20"/>
        </w:rPr>
        <w:t>[1</w:t>
      </w:r>
      <w:r w:rsidR="00D11C8D" w:rsidRPr="00B201D3">
        <w:rPr>
          <w:color w:val="231F20"/>
          <w:kern w:val="0"/>
          <w:sz w:val="20"/>
          <w:szCs w:val="20"/>
        </w:rPr>
        <w:t>4</w:t>
      </w:r>
      <w:r w:rsidRPr="00B201D3">
        <w:rPr>
          <w:color w:val="231F20"/>
          <w:kern w:val="0"/>
          <w:sz w:val="20"/>
          <w:szCs w:val="20"/>
        </w:rPr>
        <w:t>-</w:t>
      </w:r>
      <w:r w:rsidR="00D11C8D" w:rsidRPr="00B201D3">
        <w:rPr>
          <w:color w:val="231F20"/>
          <w:kern w:val="0"/>
          <w:sz w:val="20"/>
          <w:szCs w:val="20"/>
        </w:rPr>
        <w:t>18</w:t>
      </w:r>
      <w:r w:rsidRPr="00B201D3">
        <w:rPr>
          <w:color w:val="231F20"/>
          <w:kern w:val="0"/>
          <w:sz w:val="20"/>
          <w:szCs w:val="20"/>
        </w:rPr>
        <w:t>]</w:t>
      </w:r>
      <w:r w:rsidRPr="00941F70">
        <w:rPr>
          <w:color w:val="231F20"/>
          <w:kern w:val="0"/>
          <w:sz w:val="20"/>
          <w:szCs w:val="20"/>
        </w:rPr>
        <w:t xml:space="preserve">. Classical Whipple procedure required a prolonged operation time, and was associated with a </w:t>
      </w:r>
      <w:proofErr w:type="gramStart"/>
      <w:r w:rsidRPr="00941F70">
        <w:rPr>
          <w:color w:val="231F20"/>
          <w:kern w:val="0"/>
          <w:sz w:val="20"/>
          <w:szCs w:val="20"/>
        </w:rPr>
        <w:t>significant higher surgical complications</w:t>
      </w:r>
      <w:proofErr w:type="gramEnd"/>
      <w:r w:rsidRPr="00941F70">
        <w:rPr>
          <w:color w:val="231F20"/>
          <w:kern w:val="0"/>
          <w:sz w:val="20"/>
          <w:szCs w:val="20"/>
        </w:rPr>
        <w:t xml:space="preserve"> such as pancreatic fistula and bile leakage, resulted in a reduced quality of life</w:t>
      </w:r>
      <w:r w:rsidRPr="00941F70">
        <w:rPr>
          <w:rFonts w:hint="eastAsia"/>
          <w:color w:val="231F20"/>
          <w:kern w:val="0"/>
          <w:sz w:val="20"/>
          <w:szCs w:val="20"/>
        </w:rPr>
        <w:t xml:space="preserve"> </w:t>
      </w:r>
      <w:r w:rsidRPr="00B201D3">
        <w:rPr>
          <w:rFonts w:hint="eastAsia"/>
          <w:color w:val="231F20"/>
          <w:kern w:val="0"/>
          <w:sz w:val="20"/>
          <w:szCs w:val="20"/>
        </w:rPr>
        <w:t>[</w:t>
      </w:r>
      <w:r w:rsidR="00D11C8D" w:rsidRPr="00B201D3">
        <w:rPr>
          <w:color w:val="231F20"/>
          <w:kern w:val="0"/>
          <w:sz w:val="20"/>
          <w:szCs w:val="20"/>
        </w:rPr>
        <w:t>19</w:t>
      </w:r>
      <w:r w:rsidRPr="00B201D3">
        <w:rPr>
          <w:rFonts w:hint="eastAsia"/>
          <w:color w:val="231F20"/>
          <w:kern w:val="0"/>
          <w:sz w:val="20"/>
          <w:szCs w:val="20"/>
        </w:rPr>
        <w:t>]</w:t>
      </w:r>
      <w:r w:rsidRPr="00941F70">
        <w:rPr>
          <w:color w:val="231F20"/>
          <w:kern w:val="0"/>
          <w:sz w:val="20"/>
          <w:szCs w:val="20"/>
        </w:rPr>
        <w:t xml:space="preserve">. Delayed gastric emptying had been reported more frequently in patients underwent pylorus-preserving Whipple procedure. No significant differences were found between our study and the others with respect to intra-operative blood loss, transfusion requirements, location of the tumor, mean tumor size, positive lymph-node status, or positive </w:t>
      </w:r>
      <w:r w:rsidRPr="00941F70">
        <w:rPr>
          <w:color w:val="231F20"/>
          <w:kern w:val="0"/>
          <w:sz w:val="20"/>
          <w:szCs w:val="20"/>
        </w:rPr>
        <w:lastRenderedPageBreak/>
        <w:t>margin status on final permanent sections. However, the mean operative time in our study was 4.2 hours, which was much less than those in earlier publications. We had an overall post-operational complication rate of 22.9%, much lower than the published data of 29%, which subsequently resulted in shorter mean hospital stay period</w:t>
      </w:r>
      <w:r w:rsidRPr="00941F70">
        <w:rPr>
          <w:rFonts w:hint="eastAsia"/>
          <w:color w:val="231F20"/>
          <w:kern w:val="0"/>
          <w:sz w:val="20"/>
          <w:szCs w:val="20"/>
        </w:rPr>
        <w:t xml:space="preserve"> </w:t>
      </w:r>
      <w:r w:rsidRPr="00B201D3">
        <w:rPr>
          <w:rFonts w:hint="eastAsia"/>
          <w:color w:val="231F20"/>
          <w:kern w:val="0"/>
          <w:sz w:val="20"/>
          <w:szCs w:val="20"/>
        </w:rPr>
        <w:t>[1</w:t>
      </w:r>
      <w:r w:rsidR="00D11C8D" w:rsidRPr="00B201D3">
        <w:rPr>
          <w:color w:val="231F20"/>
          <w:kern w:val="0"/>
          <w:sz w:val="20"/>
          <w:szCs w:val="20"/>
        </w:rPr>
        <w:t>6</w:t>
      </w:r>
      <w:r w:rsidRPr="00B201D3">
        <w:rPr>
          <w:rFonts w:hint="eastAsia"/>
          <w:color w:val="231F20"/>
          <w:kern w:val="0"/>
          <w:sz w:val="20"/>
          <w:szCs w:val="20"/>
        </w:rPr>
        <w:t>]</w:t>
      </w:r>
      <w:r w:rsidRPr="00941F70">
        <w:rPr>
          <w:color w:val="231F20"/>
          <w:kern w:val="0"/>
          <w:sz w:val="20"/>
          <w:szCs w:val="20"/>
        </w:rPr>
        <w:t xml:space="preserve">. This may be due to preservation of the proximate jejunum in its original place instead of pancreatojejunostomy and </w:t>
      </w:r>
      <w:proofErr w:type="spellStart"/>
      <w:r w:rsidRPr="00941F70">
        <w:rPr>
          <w:color w:val="231F20"/>
          <w:kern w:val="0"/>
          <w:sz w:val="20"/>
          <w:szCs w:val="20"/>
        </w:rPr>
        <w:t>choledochojejunostomy</w:t>
      </w:r>
      <w:proofErr w:type="spellEnd"/>
      <w:r w:rsidRPr="00941F70">
        <w:rPr>
          <w:color w:val="231F20"/>
          <w:kern w:val="0"/>
          <w:sz w:val="20"/>
          <w:szCs w:val="20"/>
        </w:rPr>
        <w:t xml:space="preserve"> with flexible distal jejunum. </w:t>
      </w:r>
    </w:p>
    <w:p w14:paraId="2647759D" w14:textId="35CCA11A" w:rsidR="000E3529" w:rsidRPr="00941F70" w:rsidRDefault="000E3529" w:rsidP="00A319D1">
      <w:pPr>
        <w:autoSpaceDE w:val="0"/>
        <w:autoSpaceDN w:val="0"/>
        <w:adjustRightInd w:val="0"/>
        <w:spacing w:line="360" w:lineRule="auto"/>
        <w:ind w:firstLineChars="200" w:firstLine="400"/>
        <w:rPr>
          <w:color w:val="231F20"/>
          <w:kern w:val="0"/>
          <w:sz w:val="20"/>
          <w:szCs w:val="20"/>
        </w:rPr>
      </w:pPr>
      <w:r w:rsidRPr="00941F70">
        <w:rPr>
          <w:color w:val="231F20"/>
          <w:kern w:val="0"/>
          <w:sz w:val="20"/>
          <w:szCs w:val="20"/>
        </w:rPr>
        <w:t xml:space="preserve">Study found that the risk of perioperative mortality in hospitals with fewer than 5 pancreatic resections performed annually was nearly 20 times that in hospitals where more than 20 pancreatectomies done. Settings like pancreatic centers with high caseload, experienced surgeon, and standardized perioperative management could also be important factors for improved outcome and formation of a proper </w:t>
      </w:r>
      <w:proofErr w:type="spellStart"/>
      <w:r w:rsidRPr="00941F70">
        <w:rPr>
          <w:color w:val="231F20"/>
          <w:kern w:val="0"/>
          <w:sz w:val="20"/>
          <w:szCs w:val="20"/>
        </w:rPr>
        <w:t>pancreaticointestinal</w:t>
      </w:r>
      <w:proofErr w:type="spellEnd"/>
      <w:r w:rsidRPr="00941F70">
        <w:rPr>
          <w:color w:val="231F20"/>
          <w:kern w:val="0"/>
          <w:sz w:val="20"/>
          <w:szCs w:val="20"/>
        </w:rPr>
        <w:t xml:space="preserve"> anastomosis. Our result demonstrated a safe outcome with superior perioperative prognosis over previously published results.</w:t>
      </w:r>
    </w:p>
    <w:p w14:paraId="0371BDBB" w14:textId="77777777" w:rsidR="00A319D1" w:rsidRDefault="00A319D1" w:rsidP="00A319D1">
      <w:pPr>
        <w:widowControl/>
        <w:spacing w:line="360" w:lineRule="auto"/>
        <w:outlineLvl w:val="1"/>
        <w:rPr>
          <w:b/>
          <w:bCs/>
          <w:kern w:val="0"/>
          <w:sz w:val="24"/>
        </w:rPr>
      </w:pPr>
    </w:p>
    <w:p w14:paraId="1E77E121" w14:textId="56C94BE7" w:rsidR="000E3529" w:rsidRPr="00F74019" w:rsidRDefault="000E3529" w:rsidP="00A319D1">
      <w:pPr>
        <w:widowControl/>
        <w:spacing w:line="360" w:lineRule="auto"/>
        <w:outlineLvl w:val="1"/>
        <w:rPr>
          <w:b/>
          <w:bCs/>
          <w:kern w:val="0"/>
          <w:sz w:val="24"/>
        </w:rPr>
      </w:pPr>
      <w:r w:rsidRPr="00F74019">
        <w:rPr>
          <w:b/>
          <w:bCs/>
          <w:kern w:val="0"/>
          <w:sz w:val="24"/>
        </w:rPr>
        <w:t>CONCLUSIONS</w:t>
      </w:r>
    </w:p>
    <w:p w14:paraId="78046156" w14:textId="5987CB4A" w:rsidR="000E3529" w:rsidRPr="00941F70" w:rsidRDefault="000E3529" w:rsidP="00A319D1">
      <w:pPr>
        <w:autoSpaceDE w:val="0"/>
        <w:autoSpaceDN w:val="0"/>
        <w:adjustRightInd w:val="0"/>
        <w:spacing w:line="360" w:lineRule="auto"/>
        <w:ind w:firstLineChars="200" w:firstLine="400"/>
        <w:rPr>
          <w:color w:val="231F20"/>
          <w:kern w:val="0"/>
          <w:sz w:val="20"/>
          <w:szCs w:val="20"/>
        </w:rPr>
      </w:pPr>
      <w:r w:rsidRPr="00941F70">
        <w:rPr>
          <w:rFonts w:hint="eastAsia"/>
          <w:color w:val="231F20"/>
          <w:kern w:val="0"/>
          <w:sz w:val="20"/>
          <w:szCs w:val="20"/>
        </w:rPr>
        <w:t>I</w:t>
      </w:r>
      <w:r w:rsidRPr="00941F70">
        <w:rPr>
          <w:color w:val="231F20"/>
          <w:kern w:val="0"/>
          <w:sz w:val="20"/>
          <w:szCs w:val="20"/>
        </w:rPr>
        <w:t xml:space="preserve">n reviewing of our 3-year experience of resection of pancreatic and periampullary neoplasm with modified Whipple procedure, we were convinced that our procedure offered a chance for patients with less </w:t>
      </w:r>
      <w:r w:rsidRPr="00941F70">
        <w:rPr>
          <w:rFonts w:hint="eastAsia"/>
          <w:color w:val="231F20"/>
          <w:kern w:val="0"/>
          <w:sz w:val="20"/>
          <w:szCs w:val="20"/>
        </w:rPr>
        <w:t xml:space="preserve">postoperative </w:t>
      </w:r>
      <w:r w:rsidRPr="00941F70">
        <w:rPr>
          <w:color w:val="231F20"/>
          <w:kern w:val="0"/>
          <w:sz w:val="20"/>
          <w:szCs w:val="20"/>
        </w:rPr>
        <w:t>complications and possibly</w:t>
      </w:r>
      <w:r w:rsidRPr="00941F70">
        <w:rPr>
          <w:rFonts w:hint="eastAsia"/>
          <w:color w:val="231F20"/>
          <w:kern w:val="0"/>
          <w:sz w:val="20"/>
          <w:szCs w:val="20"/>
        </w:rPr>
        <w:t xml:space="preserve"> </w:t>
      </w:r>
      <w:proofErr w:type="gramStart"/>
      <w:r w:rsidRPr="00941F70">
        <w:rPr>
          <w:rFonts w:hint="eastAsia"/>
          <w:color w:val="231F20"/>
          <w:kern w:val="0"/>
          <w:sz w:val="20"/>
          <w:szCs w:val="20"/>
        </w:rPr>
        <w:t xml:space="preserve">better </w:t>
      </w:r>
      <w:r w:rsidRPr="00941F70">
        <w:rPr>
          <w:color w:val="231F20"/>
          <w:kern w:val="0"/>
          <w:sz w:val="20"/>
          <w:szCs w:val="20"/>
        </w:rPr>
        <w:t>quality</w:t>
      </w:r>
      <w:proofErr w:type="gramEnd"/>
      <w:r w:rsidRPr="00941F70">
        <w:rPr>
          <w:rFonts w:hint="eastAsia"/>
          <w:color w:val="231F20"/>
          <w:kern w:val="0"/>
          <w:sz w:val="20"/>
          <w:szCs w:val="20"/>
        </w:rPr>
        <w:t xml:space="preserve"> life of</w:t>
      </w:r>
      <w:r w:rsidRPr="00941F70">
        <w:rPr>
          <w:color w:val="231F20"/>
          <w:kern w:val="0"/>
          <w:sz w:val="20"/>
          <w:szCs w:val="20"/>
        </w:rPr>
        <w:t xml:space="preserve"> long-term survival</w:t>
      </w:r>
      <w:r w:rsidRPr="00941F70">
        <w:rPr>
          <w:rFonts w:hint="eastAsia"/>
          <w:color w:val="231F20"/>
          <w:kern w:val="0"/>
          <w:sz w:val="20"/>
          <w:szCs w:val="20"/>
        </w:rPr>
        <w:t xml:space="preserve"> </w:t>
      </w:r>
      <w:r w:rsidRPr="00B201D3">
        <w:rPr>
          <w:rFonts w:hint="eastAsia"/>
          <w:color w:val="231F20"/>
          <w:kern w:val="0"/>
          <w:sz w:val="20"/>
          <w:szCs w:val="20"/>
        </w:rPr>
        <w:t>[2</w:t>
      </w:r>
      <w:r w:rsidR="006F0792" w:rsidRPr="00B201D3">
        <w:rPr>
          <w:color w:val="231F20"/>
          <w:kern w:val="0"/>
          <w:sz w:val="20"/>
          <w:szCs w:val="20"/>
        </w:rPr>
        <w:t>0</w:t>
      </w:r>
      <w:r w:rsidRPr="00B201D3">
        <w:rPr>
          <w:rFonts w:hint="eastAsia"/>
          <w:color w:val="231F20"/>
          <w:kern w:val="0"/>
          <w:sz w:val="20"/>
          <w:szCs w:val="20"/>
        </w:rPr>
        <w:t>]</w:t>
      </w:r>
      <w:r w:rsidRPr="00941F70">
        <w:rPr>
          <w:color w:val="231F20"/>
          <w:kern w:val="0"/>
          <w:sz w:val="20"/>
          <w:szCs w:val="20"/>
        </w:rPr>
        <w:t>. Further randomized controlled studies with larger patient groups would be necessary to demonstrate the definite advantages and possible side effects.</w:t>
      </w:r>
    </w:p>
    <w:p w14:paraId="53C898E8" w14:textId="77777777" w:rsidR="00A319D1" w:rsidRDefault="00A319D1" w:rsidP="00B201D3">
      <w:pPr>
        <w:widowControl/>
        <w:spacing w:line="360" w:lineRule="auto"/>
        <w:jc w:val="left"/>
        <w:rPr>
          <w:color w:val="231F20"/>
          <w:kern w:val="0"/>
          <w:sz w:val="24"/>
        </w:rPr>
      </w:pPr>
    </w:p>
    <w:p w14:paraId="5B1722D7" w14:textId="6C4FFDCD" w:rsidR="000E3529" w:rsidRPr="00F74019" w:rsidRDefault="000E3529" w:rsidP="00B201D3">
      <w:pPr>
        <w:widowControl/>
        <w:spacing w:line="360" w:lineRule="auto"/>
        <w:jc w:val="left"/>
        <w:rPr>
          <w:color w:val="000000"/>
          <w:kern w:val="0"/>
          <w:sz w:val="24"/>
        </w:rPr>
      </w:pPr>
      <w:r w:rsidRPr="00F74019">
        <w:rPr>
          <w:b/>
          <w:bCs/>
          <w:kern w:val="0"/>
          <w:sz w:val="24"/>
        </w:rPr>
        <w:t>Strengths of the Study</w:t>
      </w:r>
    </w:p>
    <w:p w14:paraId="21A08306" w14:textId="77777777" w:rsidR="000E3529" w:rsidRPr="00941F70" w:rsidRDefault="000E3529" w:rsidP="00B201D3">
      <w:pPr>
        <w:widowControl/>
        <w:numPr>
          <w:ilvl w:val="0"/>
          <w:numId w:val="1"/>
        </w:numPr>
        <w:spacing w:line="360" w:lineRule="auto"/>
        <w:ind w:left="810"/>
        <w:jc w:val="left"/>
        <w:rPr>
          <w:color w:val="231F20"/>
          <w:kern w:val="0"/>
          <w:sz w:val="20"/>
          <w:szCs w:val="20"/>
        </w:rPr>
      </w:pPr>
      <w:r w:rsidRPr="00941F70">
        <w:rPr>
          <w:color w:val="231F20"/>
          <w:kern w:val="0"/>
          <w:sz w:val="20"/>
          <w:szCs w:val="20"/>
        </w:rPr>
        <w:t>Published data on modified pancreatoduodenectomy is rare, and this study provides a most recent achievement in this regard.</w:t>
      </w:r>
    </w:p>
    <w:p w14:paraId="25CF4CC1" w14:textId="77777777" w:rsidR="000E3529" w:rsidRPr="00941F70" w:rsidRDefault="000E3529" w:rsidP="00B201D3">
      <w:pPr>
        <w:widowControl/>
        <w:numPr>
          <w:ilvl w:val="0"/>
          <w:numId w:val="1"/>
        </w:numPr>
        <w:spacing w:line="360" w:lineRule="auto"/>
        <w:ind w:left="810"/>
        <w:jc w:val="left"/>
        <w:rPr>
          <w:color w:val="231F20"/>
          <w:kern w:val="0"/>
          <w:sz w:val="20"/>
          <w:szCs w:val="20"/>
        </w:rPr>
      </w:pPr>
      <w:r w:rsidRPr="00941F70">
        <w:rPr>
          <w:color w:val="231F20"/>
          <w:kern w:val="0"/>
          <w:sz w:val="20"/>
          <w:szCs w:val="20"/>
        </w:rPr>
        <w:t>This study provides a comprehensive analysis from a single institution of a designed surgical procedure for one of the most difficult neoplasms.</w:t>
      </w:r>
    </w:p>
    <w:p w14:paraId="1CC05E35" w14:textId="77777777" w:rsidR="000E3529" w:rsidRPr="00941F70" w:rsidRDefault="000E3529" w:rsidP="00B201D3">
      <w:pPr>
        <w:widowControl/>
        <w:numPr>
          <w:ilvl w:val="0"/>
          <w:numId w:val="1"/>
        </w:numPr>
        <w:spacing w:line="360" w:lineRule="auto"/>
        <w:ind w:left="810"/>
        <w:jc w:val="left"/>
        <w:rPr>
          <w:color w:val="231F20"/>
          <w:kern w:val="0"/>
          <w:sz w:val="20"/>
          <w:szCs w:val="20"/>
        </w:rPr>
      </w:pPr>
      <w:r w:rsidRPr="00941F70">
        <w:rPr>
          <w:color w:val="231F20"/>
          <w:kern w:val="0"/>
          <w:sz w:val="20"/>
          <w:szCs w:val="20"/>
        </w:rPr>
        <w:t>This study provides a paradigm for future analysis over larger data and multicenter research.</w:t>
      </w:r>
    </w:p>
    <w:p w14:paraId="1AEAE5C8" w14:textId="77777777" w:rsidR="000E3529" w:rsidRPr="00F74019" w:rsidRDefault="000E3529" w:rsidP="00B201D3">
      <w:pPr>
        <w:widowControl/>
        <w:spacing w:line="360" w:lineRule="auto"/>
        <w:jc w:val="left"/>
        <w:outlineLvl w:val="1"/>
        <w:rPr>
          <w:b/>
          <w:bCs/>
          <w:kern w:val="0"/>
          <w:sz w:val="24"/>
        </w:rPr>
      </w:pPr>
      <w:r w:rsidRPr="00F74019">
        <w:rPr>
          <w:b/>
          <w:bCs/>
          <w:kern w:val="0"/>
          <w:sz w:val="24"/>
        </w:rPr>
        <w:t>Weaknesses of the Study</w:t>
      </w:r>
    </w:p>
    <w:p w14:paraId="407DEAEB" w14:textId="77777777" w:rsidR="000E3529" w:rsidRPr="00941F70" w:rsidRDefault="000E3529" w:rsidP="00B201D3">
      <w:pPr>
        <w:widowControl/>
        <w:numPr>
          <w:ilvl w:val="0"/>
          <w:numId w:val="2"/>
        </w:numPr>
        <w:spacing w:before="100" w:beforeAutospacing="1" w:after="100" w:afterAutospacing="1" w:line="360" w:lineRule="auto"/>
        <w:ind w:left="810"/>
        <w:jc w:val="left"/>
        <w:rPr>
          <w:color w:val="231F20"/>
          <w:kern w:val="0"/>
          <w:sz w:val="20"/>
          <w:szCs w:val="20"/>
        </w:rPr>
      </w:pPr>
      <w:r w:rsidRPr="00941F70">
        <w:rPr>
          <w:color w:val="231F20"/>
          <w:kern w:val="0"/>
          <w:sz w:val="20"/>
          <w:szCs w:val="20"/>
        </w:rPr>
        <w:t>The study is a retrospective cohort analysis of a modified procedure which may not very well designed for a faultless comparison among groups. The size of clinical sample is relatively small.</w:t>
      </w:r>
    </w:p>
    <w:p w14:paraId="39AA1B3A" w14:textId="77777777" w:rsidR="000E3529" w:rsidRPr="00941F70" w:rsidRDefault="000E3529" w:rsidP="00B201D3">
      <w:pPr>
        <w:widowControl/>
        <w:numPr>
          <w:ilvl w:val="0"/>
          <w:numId w:val="2"/>
        </w:numPr>
        <w:spacing w:before="100" w:beforeAutospacing="1" w:after="100" w:afterAutospacing="1" w:line="360" w:lineRule="auto"/>
        <w:ind w:left="810"/>
        <w:jc w:val="left"/>
        <w:rPr>
          <w:color w:val="231F20"/>
          <w:kern w:val="0"/>
          <w:sz w:val="20"/>
          <w:szCs w:val="20"/>
        </w:rPr>
      </w:pPr>
      <w:r w:rsidRPr="00941F70">
        <w:rPr>
          <w:color w:val="231F20"/>
          <w:kern w:val="0"/>
          <w:sz w:val="20"/>
          <w:szCs w:val="20"/>
        </w:rPr>
        <w:lastRenderedPageBreak/>
        <w:t>Although about 35% of patients</w:t>
      </w:r>
      <w:r w:rsidRPr="00941F70">
        <w:rPr>
          <w:rFonts w:hint="eastAsia"/>
          <w:color w:val="231F20"/>
          <w:kern w:val="0"/>
          <w:sz w:val="20"/>
          <w:szCs w:val="20"/>
        </w:rPr>
        <w:t xml:space="preserve"> with pancreatic carcinoma which accepted our surgical treatment</w:t>
      </w:r>
      <w:r w:rsidRPr="00941F70">
        <w:rPr>
          <w:color w:val="231F20"/>
          <w:kern w:val="0"/>
          <w:sz w:val="20"/>
          <w:szCs w:val="20"/>
        </w:rPr>
        <w:t xml:space="preserve"> died in 2 years, the period of follow-up was short, so the long time following up data should be assessed in coming future.</w:t>
      </w:r>
    </w:p>
    <w:p w14:paraId="23D3DEE4" w14:textId="283E7DD7" w:rsidR="00941F70" w:rsidRDefault="00941F70" w:rsidP="00D55E23">
      <w:pPr>
        <w:widowControl/>
        <w:spacing w:before="270" w:line="360" w:lineRule="auto"/>
        <w:outlineLvl w:val="1"/>
        <w:rPr>
          <w:rFonts w:eastAsia="Times New Roman"/>
          <w:b/>
          <w:bCs/>
          <w:iCs/>
          <w:color w:val="190F13"/>
          <w:sz w:val="24"/>
        </w:rPr>
      </w:pPr>
      <w:r>
        <w:rPr>
          <w:rFonts w:eastAsia="Times New Roman"/>
          <w:b/>
          <w:bCs/>
          <w:iCs/>
          <w:color w:val="190F13"/>
          <w:sz w:val="24"/>
        </w:rPr>
        <w:t>DECLARATIONS</w:t>
      </w:r>
    </w:p>
    <w:p w14:paraId="255BF688" w14:textId="6D91EFC8" w:rsidR="00CE163D" w:rsidRDefault="00CE163D" w:rsidP="00D55E23">
      <w:pPr>
        <w:widowControl/>
        <w:adjustRightInd w:val="0"/>
        <w:snapToGrid w:val="0"/>
        <w:spacing w:beforeLines="50" w:before="156" w:line="360" w:lineRule="auto"/>
        <w:rPr>
          <w:b/>
          <w:bCs/>
          <w:iCs/>
          <w:color w:val="000000"/>
          <w:kern w:val="0"/>
          <w:sz w:val="22"/>
          <w:szCs w:val="22"/>
        </w:rPr>
      </w:pPr>
      <w:r>
        <w:rPr>
          <w:b/>
          <w:bCs/>
          <w:iCs/>
          <w:color w:val="000000"/>
          <w:kern w:val="0"/>
          <w:sz w:val="22"/>
          <w:szCs w:val="22"/>
        </w:rPr>
        <w:t>Authors’ contributions</w:t>
      </w:r>
    </w:p>
    <w:p w14:paraId="504D2E00" w14:textId="4B3558C7" w:rsidR="00AE3FAD" w:rsidRDefault="00AE3FAD" w:rsidP="00D55E23">
      <w:pPr>
        <w:widowControl/>
        <w:adjustRightInd w:val="0"/>
        <w:snapToGrid w:val="0"/>
        <w:spacing w:line="360" w:lineRule="auto"/>
        <w:rPr>
          <w:iCs/>
          <w:sz w:val="20"/>
          <w:szCs w:val="20"/>
        </w:rPr>
      </w:pPr>
      <w:r>
        <w:rPr>
          <w:rFonts w:hint="eastAsia"/>
          <w:iCs/>
          <w:sz w:val="20"/>
          <w:szCs w:val="20"/>
        </w:rPr>
        <w:t>M</w:t>
      </w:r>
      <w:r>
        <w:rPr>
          <w:iCs/>
          <w:sz w:val="20"/>
          <w:szCs w:val="20"/>
        </w:rPr>
        <w:t xml:space="preserve">ade substantial contributions to </w:t>
      </w:r>
      <w:r w:rsidR="00A319D1">
        <w:rPr>
          <w:iCs/>
          <w:sz w:val="20"/>
          <w:szCs w:val="20"/>
        </w:rPr>
        <w:t xml:space="preserve">the </w:t>
      </w:r>
      <w:r>
        <w:rPr>
          <w:iCs/>
          <w:sz w:val="20"/>
          <w:szCs w:val="20"/>
        </w:rPr>
        <w:t xml:space="preserve">conception and design of the study and performed data analysis and interpretation: </w:t>
      </w:r>
      <w:proofErr w:type="spellStart"/>
      <w:r w:rsidR="00A319D1">
        <w:rPr>
          <w:iCs/>
          <w:sz w:val="20"/>
          <w:szCs w:val="20"/>
        </w:rPr>
        <w:t>Y</w:t>
      </w:r>
      <w:r w:rsidR="00A319D1" w:rsidRPr="00AE3FAD">
        <w:rPr>
          <w:iCs/>
          <w:sz w:val="20"/>
          <w:szCs w:val="20"/>
        </w:rPr>
        <w:t>ingchen</w:t>
      </w:r>
      <w:proofErr w:type="spellEnd"/>
      <w:r w:rsidR="00A319D1" w:rsidRPr="00AE3FAD">
        <w:rPr>
          <w:iCs/>
          <w:sz w:val="20"/>
          <w:szCs w:val="20"/>
        </w:rPr>
        <w:t xml:space="preserve"> </w:t>
      </w:r>
      <w:r w:rsidRPr="00AE3FAD">
        <w:rPr>
          <w:iCs/>
          <w:sz w:val="20"/>
          <w:szCs w:val="20"/>
        </w:rPr>
        <w:t xml:space="preserve">Xu, </w:t>
      </w:r>
      <w:proofErr w:type="spellStart"/>
      <w:r w:rsidR="00A319D1">
        <w:rPr>
          <w:iCs/>
          <w:sz w:val="20"/>
          <w:szCs w:val="20"/>
        </w:rPr>
        <w:t>D</w:t>
      </w:r>
      <w:r w:rsidR="00A319D1" w:rsidRPr="00AE3FAD">
        <w:rPr>
          <w:iCs/>
          <w:sz w:val="20"/>
          <w:szCs w:val="20"/>
        </w:rPr>
        <w:t>ongxin</w:t>
      </w:r>
      <w:proofErr w:type="spellEnd"/>
      <w:r w:rsidR="00A319D1" w:rsidRPr="00AE3FAD">
        <w:rPr>
          <w:iCs/>
          <w:sz w:val="20"/>
          <w:szCs w:val="20"/>
        </w:rPr>
        <w:t xml:space="preserve"> </w:t>
      </w:r>
      <w:r w:rsidRPr="00AE3FAD">
        <w:rPr>
          <w:iCs/>
          <w:sz w:val="20"/>
          <w:szCs w:val="20"/>
        </w:rPr>
        <w:t xml:space="preserve">Zhang </w:t>
      </w:r>
    </w:p>
    <w:p w14:paraId="006E5FC0" w14:textId="04907A39" w:rsidR="00CE163D" w:rsidRDefault="00AE3FAD" w:rsidP="00D55E23">
      <w:pPr>
        <w:widowControl/>
        <w:adjustRightInd w:val="0"/>
        <w:snapToGrid w:val="0"/>
        <w:spacing w:line="360" w:lineRule="auto"/>
        <w:rPr>
          <w:iCs/>
          <w:sz w:val="20"/>
          <w:szCs w:val="20"/>
        </w:rPr>
      </w:pPr>
      <w:r>
        <w:rPr>
          <w:rFonts w:hint="eastAsia"/>
          <w:iCs/>
          <w:sz w:val="20"/>
          <w:szCs w:val="20"/>
        </w:rPr>
        <w:t>P</w:t>
      </w:r>
      <w:r>
        <w:rPr>
          <w:iCs/>
          <w:sz w:val="20"/>
          <w:szCs w:val="20"/>
        </w:rPr>
        <w:t xml:space="preserve">erformed data acquisition, as well as </w:t>
      </w:r>
      <w:r w:rsidR="00A319D1">
        <w:rPr>
          <w:iCs/>
          <w:sz w:val="20"/>
          <w:szCs w:val="20"/>
        </w:rPr>
        <w:t>provided</w:t>
      </w:r>
      <w:r>
        <w:rPr>
          <w:iCs/>
          <w:sz w:val="20"/>
          <w:szCs w:val="20"/>
        </w:rPr>
        <w:t> administrative, technical, and material support:</w:t>
      </w:r>
      <w:r w:rsidRPr="00AE3FAD">
        <w:rPr>
          <w:rFonts w:hint="eastAsia"/>
          <w:iCs/>
          <w:sz w:val="20"/>
          <w:szCs w:val="20"/>
        </w:rPr>
        <w:t xml:space="preserve"> </w:t>
      </w:r>
      <w:proofErr w:type="spellStart"/>
      <w:r w:rsidR="00A319D1">
        <w:rPr>
          <w:iCs/>
          <w:sz w:val="20"/>
          <w:szCs w:val="20"/>
        </w:rPr>
        <w:t>Guangming</w:t>
      </w:r>
      <w:proofErr w:type="spellEnd"/>
      <w:r w:rsidR="00A319D1" w:rsidRPr="00AE3FAD">
        <w:rPr>
          <w:rFonts w:hint="eastAsia"/>
          <w:iCs/>
          <w:sz w:val="20"/>
          <w:szCs w:val="20"/>
        </w:rPr>
        <w:t xml:space="preserve"> </w:t>
      </w:r>
      <w:r w:rsidRPr="00AE3FAD">
        <w:rPr>
          <w:rFonts w:hint="eastAsia"/>
          <w:iCs/>
          <w:sz w:val="20"/>
          <w:szCs w:val="20"/>
        </w:rPr>
        <w:t>Li</w:t>
      </w:r>
      <w:r w:rsidR="00A319D1">
        <w:rPr>
          <w:iCs/>
          <w:sz w:val="20"/>
          <w:szCs w:val="20"/>
        </w:rPr>
        <w:t xml:space="preserve">, </w:t>
      </w:r>
      <w:proofErr w:type="spellStart"/>
      <w:r w:rsidR="00A319D1" w:rsidRPr="00AE3FAD">
        <w:rPr>
          <w:rFonts w:hint="eastAsia"/>
          <w:iCs/>
          <w:sz w:val="20"/>
          <w:szCs w:val="20"/>
        </w:rPr>
        <w:t>Jiajun</w:t>
      </w:r>
      <w:proofErr w:type="spellEnd"/>
      <w:r w:rsidR="00A319D1" w:rsidRPr="00AE3FAD">
        <w:rPr>
          <w:rFonts w:hint="eastAsia"/>
          <w:iCs/>
          <w:sz w:val="20"/>
          <w:szCs w:val="20"/>
        </w:rPr>
        <w:t xml:space="preserve"> </w:t>
      </w:r>
      <w:r w:rsidRPr="00AE3FAD">
        <w:rPr>
          <w:rFonts w:hint="eastAsia"/>
          <w:iCs/>
          <w:sz w:val="20"/>
          <w:szCs w:val="20"/>
        </w:rPr>
        <w:t>Ji</w:t>
      </w:r>
      <w:r w:rsidR="00A319D1">
        <w:rPr>
          <w:rFonts w:hint="eastAsia"/>
          <w:iCs/>
          <w:sz w:val="20"/>
          <w:szCs w:val="20"/>
        </w:rPr>
        <w:t>,</w:t>
      </w:r>
      <w:r w:rsidR="00A319D1">
        <w:rPr>
          <w:iCs/>
          <w:sz w:val="20"/>
          <w:szCs w:val="20"/>
        </w:rPr>
        <w:t xml:space="preserve"> L</w:t>
      </w:r>
      <w:r w:rsidR="00A319D1" w:rsidRPr="00AE3FAD">
        <w:rPr>
          <w:rFonts w:hint="eastAsia"/>
          <w:iCs/>
          <w:sz w:val="20"/>
          <w:szCs w:val="20"/>
        </w:rPr>
        <w:t>ijun</w:t>
      </w:r>
      <w:r w:rsidR="00A319D1" w:rsidRPr="00AE3FAD">
        <w:rPr>
          <w:rFonts w:hint="eastAsia"/>
          <w:iCs/>
          <w:sz w:val="20"/>
          <w:szCs w:val="20"/>
        </w:rPr>
        <w:t xml:space="preserve"> </w:t>
      </w:r>
      <w:r w:rsidRPr="00AE3FAD">
        <w:rPr>
          <w:rFonts w:hint="eastAsia"/>
          <w:iCs/>
          <w:sz w:val="20"/>
          <w:szCs w:val="20"/>
        </w:rPr>
        <w:t xml:space="preserve">Zhang </w:t>
      </w:r>
    </w:p>
    <w:p w14:paraId="691B293D" w14:textId="217348A4" w:rsidR="00AE3FAD" w:rsidRDefault="00AE3FAD" w:rsidP="00D55E23">
      <w:pPr>
        <w:widowControl/>
        <w:adjustRightInd w:val="0"/>
        <w:snapToGrid w:val="0"/>
        <w:spacing w:line="360" w:lineRule="auto"/>
        <w:rPr>
          <w:b/>
          <w:bCs/>
          <w:iCs/>
          <w:color w:val="000000"/>
          <w:kern w:val="0"/>
          <w:sz w:val="22"/>
          <w:szCs w:val="22"/>
        </w:rPr>
      </w:pPr>
      <w:r>
        <w:rPr>
          <w:b/>
          <w:bCs/>
          <w:iCs/>
          <w:color w:val="000000"/>
          <w:kern w:val="0"/>
          <w:sz w:val="22"/>
          <w:szCs w:val="22"/>
        </w:rPr>
        <w:t>Availability of data and materials</w:t>
      </w:r>
    </w:p>
    <w:p w14:paraId="5EB68887" w14:textId="4864DBD0" w:rsidR="00AE3FAD" w:rsidRDefault="00AE3FAD" w:rsidP="00D55E23">
      <w:pPr>
        <w:widowControl/>
        <w:adjustRightInd w:val="0"/>
        <w:snapToGrid w:val="0"/>
        <w:spacing w:line="360" w:lineRule="auto"/>
        <w:rPr>
          <w:b/>
          <w:bCs/>
          <w:kern w:val="0"/>
          <w:sz w:val="24"/>
        </w:rPr>
      </w:pPr>
      <w:r>
        <w:rPr>
          <w:sz w:val="20"/>
          <w:szCs w:val="20"/>
        </w:rPr>
        <w:t>Not applicable</w:t>
      </w:r>
      <w:r>
        <w:rPr>
          <w:rFonts w:hint="eastAsia"/>
          <w:sz w:val="20"/>
          <w:szCs w:val="20"/>
        </w:rPr>
        <w:t>.</w:t>
      </w:r>
    </w:p>
    <w:p w14:paraId="39E1E279" w14:textId="728B8849" w:rsidR="00AB23A4" w:rsidRDefault="00AB23A4" w:rsidP="00D55E23">
      <w:pPr>
        <w:widowControl/>
        <w:spacing w:line="360" w:lineRule="auto"/>
      </w:pPr>
      <w:r>
        <w:rPr>
          <w:b/>
          <w:bCs/>
          <w:kern w:val="0"/>
          <w:sz w:val="24"/>
        </w:rPr>
        <w:t>F</w:t>
      </w:r>
      <w:r w:rsidRPr="00AB23A4">
        <w:rPr>
          <w:b/>
          <w:bCs/>
          <w:kern w:val="0"/>
          <w:sz w:val="24"/>
        </w:rPr>
        <w:t>inancial support and sponsorship</w:t>
      </w:r>
      <w:r>
        <w:t xml:space="preserve"> </w:t>
      </w:r>
    </w:p>
    <w:p w14:paraId="7FA75E5F" w14:textId="640B1014" w:rsidR="00AB23A4" w:rsidRDefault="004276A8" w:rsidP="00D55E23">
      <w:pPr>
        <w:widowControl/>
        <w:spacing w:line="360" w:lineRule="auto"/>
      </w:pPr>
      <w:r>
        <w:t>This work was supported by</w:t>
      </w:r>
      <w:r w:rsidRPr="004276A8">
        <w:t xml:space="preserve"> the Open Research Fund from Beijing Advanced Innovation Center for Big Data-Based Precision Medicine, Beijing </w:t>
      </w:r>
      <w:proofErr w:type="spellStart"/>
      <w:r w:rsidRPr="004276A8">
        <w:t>Tongren</w:t>
      </w:r>
      <w:proofErr w:type="spellEnd"/>
      <w:r w:rsidRPr="004276A8">
        <w:t xml:space="preserve"> Hospital,</w:t>
      </w:r>
      <w:r w:rsidR="00A319D1">
        <w:t xml:space="preserve"> </w:t>
      </w:r>
      <w:proofErr w:type="spellStart"/>
      <w:r w:rsidRPr="004276A8">
        <w:t>Beihang</w:t>
      </w:r>
      <w:proofErr w:type="spellEnd"/>
      <w:r w:rsidRPr="004276A8">
        <w:t xml:space="preserve"> University &amp; Capital Medical University, Grant </w:t>
      </w:r>
      <w:proofErr w:type="gramStart"/>
      <w:r w:rsidRPr="004276A8">
        <w:t>No.BHTR</w:t>
      </w:r>
      <w:proofErr w:type="gramEnd"/>
      <w:r w:rsidRPr="004276A8">
        <w:t>-KFJJ-202011</w:t>
      </w:r>
    </w:p>
    <w:p w14:paraId="61A2EEBB" w14:textId="77777777" w:rsidR="00AE3FAD" w:rsidRPr="00F74019" w:rsidRDefault="00AE3FAD" w:rsidP="00D55E23">
      <w:pPr>
        <w:widowControl/>
        <w:spacing w:before="270" w:line="360" w:lineRule="auto"/>
        <w:outlineLvl w:val="1"/>
        <w:rPr>
          <w:b/>
          <w:bCs/>
          <w:kern w:val="0"/>
          <w:sz w:val="24"/>
        </w:rPr>
      </w:pPr>
      <w:r w:rsidRPr="00F74019">
        <w:rPr>
          <w:b/>
          <w:bCs/>
          <w:kern w:val="0"/>
          <w:sz w:val="24"/>
        </w:rPr>
        <w:t>Conflict of Interests</w:t>
      </w:r>
    </w:p>
    <w:p w14:paraId="42AD552C" w14:textId="4E3F7E57" w:rsidR="00AE3FAD" w:rsidRDefault="00AE3FAD" w:rsidP="00D55E23">
      <w:pPr>
        <w:widowControl/>
        <w:spacing w:line="360" w:lineRule="auto"/>
        <w:rPr>
          <w:color w:val="231F20"/>
          <w:kern w:val="0"/>
          <w:sz w:val="24"/>
        </w:rPr>
      </w:pPr>
      <w:r w:rsidRPr="00F74019">
        <w:rPr>
          <w:color w:val="231F20"/>
          <w:kern w:val="0"/>
          <w:sz w:val="24"/>
        </w:rPr>
        <w:t xml:space="preserve">The authors declare that there is no conflict of </w:t>
      </w:r>
      <w:r w:rsidR="00A319D1">
        <w:rPr>
          <w:color w:val="231F20"/>
          <w:kern w:val="0"/>
          <w:sz w:val="24"/>
        </w:rPr>
        <w:t>interest</w:t>
      </w:r>
      <w:r w:rsidRPr="00F74019">
        <w:rPr>
          <w:color w:val="231F20"/>
          <w:kern w:val="0"/>
          <w:sz w:val="24"/>
        </w:rPr>
        <w:t xml:space="preserve"> regarding the publication of this paper.</w:t>
      </w:r>
    </w:p>
    <w:p w14:paraId="2E962488" w14:textId="77777777" w:rsidR="00AE3FAD" w:rsidRDefault="00AE3FAD" w:rsidP="00D55E23">
      <w:pPr>
        <w:widowControl/>
        <w:adjustRightInd w:val="0"/>
        <w:snapToGrid w:val="0"/>
        <w:spacing w:beforeLines="50" w:before="156" w:line="360" w:lineRule="auto"/>
        <w:rPr>
          <w:b/>
          <w:bCs/>
          <w:iCs/>
          <w:color w:val="000000"/>
          <w:kern w:val="0"/>
          <w:sz w:val="22"/>
          <w:szCs w:val="22"/>
        </w:rPr>
      </w:pPr>
      <w:r>
        <w:rPr>
          <w:b/>
          <w:bCs/>
          <w:iCs/>
          <w:color w:val="000000"/>
          <w:kern w:val="0"/>
          <w:sz w:val="22"/>
          <w:szCs w:val="22"/>
        </w:rPr>
        <w:t>Ethical approval and consent to participate</w:t>
      </w:r>
    </w:p>
    <w:p w14:paraId="1839DAD4" w14:textId="77777777" w:rsidR="00CB04B8" w:rsidRDefault="00AE3FAD" w:rsidP="00D55E23">
      <w:pPr>
        <w:widowControl/>
        <w:adjustRightInd w:val="0"/>
        <w:snapToGrid w:val="0"/>
        <w:spacing w:beforeLines="50" w:before="156" w:line="360" w:lineRule="auto"/>
        <w:rPr>
          <w:sz w:val="20"/>
          <w:szCs w:val="20"/>
        </w:rPr>
      </w:pPr>
      <w:r>
        <w:rPr>
          <w:sz w:val="20"/>
          <w:szCs w:val="20"/>
        </w:rPr>
        <w:t>Not applicable</w:t>
      </w:r>
      <w:r>
        <w:rPr>
          <w:rFonts w:hint="eastAsia"/>
          <w:sz w:val="20"/>
          <w:szCs w:val="20"/>
        </w:rPr>
        <w:t>.</w:t>
      </w:r>
    </w:p>
    <w:p w14:paraId="7E8CAE3C" w14:textId="0150A871" w:rsidR="00CB04B8" w:rsidRDefault="00CB04B8" w:rsidP="00D55E23">
      <w:pPr>
        <w:widowControl/>
        <w:adjustRightInd w:val="0"/>
        <w:snapToGrid w:val="0"/>
        <w:spacing w:beforeLines="50" w:before="156" w:line="360" w:lineRule="auto"/>
        <w:rPr>
          <w:b/>
          <w:bCs/>
          <w:iCs/>
          <w:color w:val="000000"/>
          <w:kern w:val="0"/>
          <w:sz w:val="22"/>
          <w:szCs w:val="22"/>
        </w:rPr>
      </w:pPr>
      <w:r>
        <w:rPr>
          <w:b/>
          <w:bCs/>
          <w:iCs/>
          <w:color w:val="000000"/>
          <w:kern w:val="0"/>
          <w:sz w:val="22"/>
          <w:szCs w:val="22"/>
        </w:rPr>
        <w:t xml:space="preserve">Consent for </w:t>
      </w:r>
      <w:r>
        <w:rPr>
          <w:rFonts w:hint="eastAsia"/>
          <w:b/>
          <w:bCs/>
          <w:iCs/>
          <w:color w:val="000000"/>
          <w:kern w:val="0"/>
          <w:sz w:val="22"/>
          <w:szCs w:val="22"/>
        </w:rPr>
        <w:t>p</w:t>
      </w:r>
      <w:r>
        <w:rPr>
          <w:b/>
          <w:bCs/>
          <w:iCs/>
          <w:color w:val="000000"/>
          <w:kern w:val="0"/>
          <w:sz w:val="22"/>
          <w:szCs w:val="22"/>
        </w:rPr>
        <w:t>ublication</w:t>
      </w:r>
    </w:p>
    <w:p w14:paraId="45026919" w14:textId="77777777" w:rsidR="00CB04B8" w:rsidRDefault="00CB04B8" w:rsidP="00D55E23">
      <w:pPr>
        <w:widowControl/>
        <w:adjustRightInd w:val="0"/>
        <w:snapToGrid w:val="0"/>
        <w:spacing w:beforeLines="50" w:before="156" w:line="360" w:lineRule="auto"/>
        <w:rPr>
          <w:sz w:val="20"/>
          <w:szCs w:val="20"/>
        </w:rPr>
      </w:pPr>
      <w:r>
        <w:rPr>
          <w:sz w:val="20"/>
          <w:szCs w:val="20"/>
        </w:rPr>
        <w:t>Not applicable</w:t>
      </w:r>
      <w:r>
        <w:rPr>
          <w:rFonts w:hint="eastAsia"/>
          <w:sz w:val="20"/>
          <w:szCs w:val="20"/>
        </w:rPr>
        <w:t>.</w:t>
      </w:r>
    </w:p>
    <w:p w14:paraId="0E5A9B3F" w14:textId="77777777" w:rsidR="00CB04B8" w:rsidRDefault="00CB04B8" w:rsidP="00B201D3">
      <w:pPr>
        <w:widowControl/>
        <w:adjustRightInd w:val="0"/>
        <w:snapToGrid w:val="0"/>
        <w:spacing w:beforeLines="50" w:before="156" w:line="360" w:lineRule="auto"/>
        <w:rPr>
          <w:b/>
          <w:bCs/>
          <w:iCs/>
          <w:color w:val="000000"/>
          <w:kern w:val="0"/>
          <w:sz w:val="22"/>
          <w:szCs w:val="22"/>
        </w:rPr>
      </w:pPr>
    </w:p>
    <w:p w14:paraId="13E9515B" w14:textId="519EEACD" w:rsidR="000E3529" w:rsidRPr="00F74019" w:rsidRDefault="000E3529" w:rsidP="00B201D3">
      <w:pPr>
        <w:widowControl/>
        <w:adjustRightInd w:val="0"/>
        <w:snapToGrid w:val="0"/>
        <w:spacing w:beforeLines="50" w:before="156" w:line="360" w:lineRule="auto"/>
        <w:rPr>
          <w:b/>
          <w:bCs/>
          <w:kern w:val="0"/>
          <w:sz w:val="24"/>
        </w:rPr>
      </w:pPr>
      <w:r w:rsidRPr="00F74019">
        <w:rPr>
          <w:b/>
          <w:bCs/>
          <w:kern w:val="0"/>
          <w:sz w:val="24"/>
        </w:rPr>
        <w:t>References</w:t>
      </w:r>
    </w:p>
    <w:p w14:paraId="004AF34A" w14:textId="7624F390" w:rsidR="00D5377D" w:rsidRPr="00CB04B8" w:rsidRDefault="00D5377D" w:rsidP="00D55E23">
      <w:pPr>
        <w:autoSpaceDE w:val="0"/>
        <w:autoSpaceDN w:val="0"/>
        <w:adjustRightInd w:val="0"/>
        <w:spacing w:line="360" w:lineRule="auto"/>
        <w:rPr>
          <w:color w:val="231F20"/>
          <w:kern w:val="0"/>
          <w:sz w:val="20"/>
          <w:szCs w:val="20"/>
        </w:rPr>
      </w:pPr>
      <w:r w:rsidRPr="00CB04B8">
        <w:rPr>
          <w:rFonts w:hint="eastAsia"/>
          <w:color w:val="231F20"/>
          <w:kern w:val="0"/>
          <w:sz w:val="20"/>
          <w:szCs w:val="20"/>
        </w:rPr>
        <w:t>1</w:t>
      </w:r>
      <w:r w:rsidRPr="00CB04B8">
        <w:rPr>
          <w:color w:val="231F20"/>
          <w:kern w:val="0"/>
          <w:sz w:val="20"/>
          <w:szCs w:val="20"/>
        </w:rPr>
        <w:t xml:space="preserve">. </w:t>
      </w:r>
      <w:proofErr w:type="spellStart"/>
      <w:r w:rsidRPr="00CB04B8">
        <w:rPr>
          <w:color w:val="231F20"/>
          <w:kern w:val="0"/>
          <w:sz w:val="20"/>
          <w:szCs w:val="20"/>
        </w:rPr>
        <w:t>Parul</w:t>
      </w:r>
      <w:proofErr w:type="spellEnd"/>
      <w:r w:rsidRPr="00CB04B8">
        <w:rPr>
          <w:color w:val="231F20"/>
          <w:kern w:val="0"/>
          <w:sz w:val="20"/>
          <w:szCs w:val="20"/>
        </w:rPr>
        <w:t xml:space="preserve"> J Shukla, George Barreto, Shailesh V </w:t>
      </w:r>
      <w:proofErr w:type="spellStart"/>
      <w:r w:rsidRPr="00CB04B8">
        <w:rPr>
          <w:color w:val="231F20"/>
          <w:kern w:val="0"/>
          <w:sz w:val="20"/>
          <w:szCs w:val="20"/>
        </w:rPr>
        <w:t>Shrikhande</w:t>
      </w:r>
      <w:proofErr w:type="spellEnd"/>
      <w:r w:rsidR="00CB04B8" w:rsidRPr="00CB04B8">
        <w:rPr>
          <w:rFonts w:hint="eastAsia"/>
          <w:sz w:val="20"/>
          <w:szCs w:val="20"/>
        </w:rPr>
        <w:t xml:space="preserve">, et </w:t>
      </w:r>
      <w:proofErr w:type="spellStart"/>
      <w:proofErr w:type="gramStart"/>
      <w:r w:rsidR="00CB04B8" w:rsidRPr="00CB04B8">
        <w:rPr>
          <w:rFonts w:hint="eastAsia"/>
          <w:sz w:val="20"/>
          <w:szCs w:val="20"/>
        </w:rPr>
        <w:t>al.</w:t>
      </w:r>
      <w:r w:rsidRPr="00CB04B8">
        <w:rPr>
          <w:color w:val="231F20"/>
          <w:kern w:val="0"/>
          <w:sz w:val="20"/>
          <w:szCs w:val="20"/>
        </w:rPr>
        <w:t>The</w:t>
      </w:r>
      <w:proofErr w:type="spellEnd"/>
      <w:proofErr w:type="gramEnd"/>
      <w:r w:rsidRPr="00CB04B8">
        <w:rPr>
          <w:color w:val="231F20"/>
          <w:kern w:val="0"/>
          <w:sz w:val="20"/>
          <w:szCs w:val="20"/>
        </w:rPr>
        <w:t xml:space="preserve"> evolution of pancreatoduodenectomy.</w:t>
      </w:r>
      <w:r w:rsidRPr="00CB04B8">
        <w:rPr>
          <w:sz w:val="20"/>
          <w:szCs w:val="20"/>
        </w:rPr>
        <w:t xml:space="preserve"> </w:t>
      </w:r>
      <w:proofErr w:type="spellStart"/>
      <w:r w:rsidRPr="00CB04B8">
        <w:rPr>
          <w:color w:val="231F20"/>
          <w:kern w:val="0"/>
          <w:sz w:val="20"/>
          <w:szCs w:val="20"/>
        </w:rPr>
        <w:t>Hepatogastroenterology</w:t>
      </w:r>
      <w:proofErr w:type="spellEnd"/>
      <w:r w:rsidRPr="00CB04B8">
        <w:rPr>
          <w:color w:val="231F20"/>
          <w:kern w:val="0"/>
          <w:sz w:val="20"/>
          <w:szCs w:val="20"/>
        </w:rPr>
        <w:t xml:space="preserve">. Jul-Aug 2011;58(109):1409-12. </w:t>
      </w:r>
    </w:p>
    <w:p w14:paraId="56641B79" w14:textId="510729E0" w:rsidR="00D5377D" w:rsidRPr="00CB04B8" w:rsidRDefault="00D5377D" w:rsidP="00D55E23">
      <w:pPr>
        <w:autoSpaceDE w:val="0"/>
        <w:autoSpaceDN w:val="0"/>
        <w:adjustRightInd w:val="0"/>
        <w:spacing w:line="360" w:lineRule="auto"/>
        <w:rPr>
          <w:color w:val="231F20"/>
          <w:kern w:val="0"/>
          <w:sz w:val="20"/>
          <w:szCs w:val="20"/>
        </w:rPr>
      </w:pPr>
      <w:r w:rsidRPr="00CB04B8">
        <w:rPr>
          <w:rFonts w:hint="eastAsia"/>
          <w:color w:val="231F20"/>
          <w:kern w:val="0"/>
          <w:sz w:val="20"/>
          <w:szCs w:val="20"/>
        </w:rPr>
        <w:t>2</w:t>
      </w:r>
      <w:r w:rsidRPr="00CB04B8">
        <w:rPr>
          <w:color w:val="231F20"/>
          <w:kern w:val="0"/>
          <w:sz w:val="20"/>
          <w:szCs w:val="20"/>
        </w:rPr>
        <w:t xml:space="preserve">. </w:t>
      </w:r>
      <w:proofErr w:type="spellStart"/>
      <w:r w:rsidRPr="00CB04B8">
        <w:rPr>
          <w:color w:val="231F20"/>
          <w:kern w:val="0"/>
          <w:sz w:val="20"/>
          <w:szCs w:val="20"/>
        </w:rPr>
        <w:t>Jonyvan</w:t>
      </w:r>
      <w:proofErr w:type="spellEnd"/>
      <w:r w:rsidRPr="00CB04B8">
        <w:rPr>
          <w:color w:val="231F20"/>
          <w:kern w:val="0"/>
          <w:sz w:val="20"/>
          <w:szCs w:val="20"/>
        </w:rPr>
        <w:t xml:space="preserve"> </w:t>
      </w:r>
      <w:proofErr w:type="spellStart"/>
      <w:proofErr w:type="gramStart"/>
      <w:r w:rsidRPr="00CB04B8">
        <w:rPr>
          <w:color w:val="231F20"/>
          <w:kern w:val="0"/>
          <w:sz w:val="20"/>
          <w:szCs w:val="20"/>
        </w:rPr>
        <w:t>Hilst,Thijsde</w:t>
      </w:r>
      <w:proofErr w:type="spellEnd"/>
      <w:proofErr w:type="gramEnd"/>
      <w:r w:rsidRPr="00CB04B8">
        <w:rPr>
          <w:color w:val="231F20"/>
          <w:kern w:val="0"/>
          <w:sz w:val="20"/>
          <w:szCs w:val="20"/>
        </w:rPr>
        <w:t xml:space="preserve"> </w:t>
      </w:r>
      <w:proofErr w:type="spellStart"/>
      <w:r w:rsidRPr="00CB04B8">
        <w:rPr>
          <w:color w:val="231F20"/>
          <w:kern w:val="0"/>
          <w:sz w:val="20"/>
          <w:szCs w:val="20"/>
        </w:rPr>
        <w:t>Rooij</w:t>
      </w:r>
      <w:proofErr w:type="spellEnd"/>
      <w:r w:rsidRPr="00CB04B8">
        <w:rPr>
          <w:color w:val="231F20"/>
          <w:kern w:val="0"/>
          <w:sz w:val="20"/>
          <w:szCs w:val="20"/>
        </w:rPr>
        <w:t xml:space="preserve">, </w:t>
      </w:r>
      <w:proofErr w:type="spellStart"/>
      <w:r w:rsidRPr="00CB04B8">
        <w:rPr>
          <w:color w:val="231F20"/>
          <w:kern w:val="0"/>
          <w:sz w:val="20"/>
          <w:szCs w:val="20"/>
        </w:rPr>
        <w:t>KoopBosscha</w:t>
      </w:r>
      <w:proofErr w:type="spellEnd"/>
      <w:r w:rsidR="00CB04B8" w:rsidRPr="00CB04B8">
        <w:rPr>
          <w:rFonts w:hint="eastAsia"/>
          <w:sz w:val="20"/>
          <w:szCs w:val="20"/>
        </w:rPr>
        <w:t xml:space="preserve">, et </w:t>
      </w:r>
      <w:proofErr w:type="spellStart"/>
      <w:r w:rsidR="00CB04B8" w:rsidRPr="00CB04B8">
        <w:rPr>
          <w:rFonts w:hint="eastAsia"/>
          <w:sz w:val="20"/>
          <w:szCs w:val="20"/>
        </w:rPr>
        <w:t>al.</w:t>
      </w:r>
      <w:r w:rsidRPr="00CB04B8">
        <w:rPr>
          <w:color w:val="231F20"/>
          <w:kern w:val="0"/>
          <w:sz w:val="20"/>
          <w:szCs w:val="20"/>
        </w:rPr>
        <w:t>Laparoscopic</w:t>
      </w:r>
      <w:proofErr w:type="spellEnd"/>
      <w:r w:rsidRPr="00CB04B8">
        <w:rPr>
          <w:color w:val="231F20"/>
          <w:kern w:val="0"/>
          <w:sz w:val="20"/>
          <w:szCs w:val="20"/>
        </w:rPr>
        <w:t xml:space="preserve"> versus open pancreatoduodenectomy for pancreatic or periampullary </w:t>
      </w:r>
      <w:proofErr w:type="spellStart"/>
      <w:r w:rsidRPr="00CB04B8">
        <w:rPr>
          <w:color w:val="231F20"/>
          <w:kern w:val="0"/>
          <w:sz w:val="20"/>
          <w:szCs w:val="20"/>
        </w:rPr>
        <w:t>tumours</w:t>
      </w:r>
      <w:proofErr w:type="spellEnd"/>
      <w:r w:rsidRPr="00CB04B8">
        <w:rPr>
          <w:color w:val="231F20"/>
          <w:kern w:val="0"/>
          <w:sz w:val="20"/>
          <w:szCs w:val="20"/>
        </w:rPr>
        <w:t xml:space="preserve"> (LEOPARD-2): a </w:t>
      </w:r>
      <w:proofErr w:type="spellStart"/>
      <w:r w:rsidRPr="00CB04B8">
        <w:rPr>
          <w:color w:val="231F20"/>
          <w:kern w:val="0"/>
          <w:sz w:val="20"/>
          <w:szCs w:val="20"/>
        </w:rPr>
        <w:t>multicentre</w:t>
      </w:r>
      <w:proofErr w:type="spellEnd"/>
      <w:r w:rsidRPr="00CB04B8">
        <w:rPr>
          <w:color w:val="231F20"/>
          <w:kern w:val="0"/>
          <w:sz w:val="20"/>
          <w:szCs w:val="20"/>
        </w:rPr>
        <w:t xml:space="preserve">, patient-blinded, </w:t>
      </w:r>
      <w:proofErr w:type="spellStart"/>
      <w:r w:rsidRPr="00CB04B8">
        <w:rPr>
          <w:color w:val="231F20"/>
          <w:kern w:val="0"/>
          <w:sz w:val="20"/>
          <w:szCs w:val="20"/>
        </w:rPr>
        <w:t>randomised</w:t>
      </w:r>
      <w:proofErr w:type="spellEnd"/>
      <w:r w:rsidRPr="00CB04B8">
        <w:rPr>
          <w:color w:val="231F20"/>
          <w:kern w:val="0"/>
          <w:sz w:val="20"/>
          <w:szCs w:val="20"/>
        </w:rPr>
        <w:t xml:space="preserve"> controlled phase 2/3 trial. Lancet Gastroenterol Hepatol. 2019 Mar;4(3):199-207.</w:t>
      </w:r>
    </w:p>
    <w:p w14:paraId="597ED6A3" w14:textId="5BE394BB" w:rsidR="00D5377D" w:rsidRPr="00CB04B8" w:rsidRDefault="00D5377D" w:rsidP="00D55E23">
      <w:pPr>
        <w:autoSpaceDE w:val="0"/>
        <w:autoSpaceDN w:val="0"/>
        <w:adjustRightInd w:val="0"/>
        <w:spacing w:line="360" w:lineRule="auto"/>
        <w:rPr>
          <w:color w:val="231F20"/>
          <w:kern w:val="0"/>
          <w:sz w:val="20"/>
          <w:szCs w:val="20"/>
        </w:rPr>
      </w:pPr>
      <w:r w:rsidRPr="00CB04B8">
        <w:rPr>
          <w:rFonts w:hint="eastAsia"/>
          <w:color w:val="231F20"/>
          <w:kern w:val="0"/>
          <w:sz w:val="20"/>
          <w:szCs w:val="20"/>
        </w:rPr>
        <w:lastRenderedPageBreak/>
        <w:t>3</w:t>
      </w:r>
      <w:r w:rsidRPr="00CB04B8">
        <w:rPr>
          <w:color w:val="231F20"/>
          <w:kern w:val="0"/>
          <w:sz w:val="20"/>
          <w:szCs w:val="20"/>
        </w:rPr>
        <w:t>. Jemal A, Siegal R, Ward E</w:t>
      </w:r>
      <w:r w:rsidR="00CB04B8" w:rsidRPr="00CB04B8">
        <w:rPr>
          <w:rFonts w:hint="eastAsia"/>
          <w:sz w:val="20"/>
          <w:szCs w:val="20"/>
        </w:rPr>
        <w:t>, et al.</w:t>
      </w:r>
      <w:r w:rsidRPr="00CB04B8">
        <w:rPr>
          <w:color w:val="231F20"/>
          <w:kern w:val="0"/>
          <w:sz w:val="20"/>
          <w:szCs w:val="20"/>
        </w:rPr>
        <w:t xml:space="preserve"> Cancer statistics, 2008. CA Cancer J Clin. 2008: 58(2):71-96. </w:t>
      </w:r>
    </w:p>
    <w:p w14:paraId="71FCFFBB" w14:textId="17A7705B" w:rsidR="00D5377D" w:rsidRPr="00CB04B8" w:rsidRDefault="00D5377D" w:rsidP="00D55E23">
      <w:pPr>
        <w:autoSpaceDE w:val="0"/>
        <w:autoSpaceDN w:val="0"/>
        <w:adjustRightInd w:val="0"/>
        <w:spacing w:line="360" w:lineRule="auto"/>
        <w:rPr>
          <w:color w:val="231F20"/>
          <w:kern w:val="0"/>
          <w:sz w:val="20"/>
          <w:szCs w:val="20"/>
        </w:rPr>
      </w:pPr>
      <w:r w:rsidRPr="00CB04B8">
        <w:rPr>
          <w:color w:val="231F20"/>
          <w:kern w:val="0"/>
          <w:sz w:val="20"/>
          <w:szCs w:val="20"/>
        </w:rPr>
        <w:t xml:space="preserve">4. </w:t>
      </w:r>
      <w:r w:rsidR="00893A9B" w:rsidRPr="00893A9B">
        <w:rPr>
          <w:color w:val="231F20"/>
          <w:kern w:val="0"/>
          <w:sz w:val="20"/>
          <w:szCs w:val="20"/>
        </w:rPr>
        <w:t>Niraj Jani, A. James Moser, Asif Khalid</w:t>
      </w:r>
      <w:r w:rsidR="00893A9B" w:rsidRPr="00CB04B8">
        <w:rPr>
          <w:rFonts w:hint="eastAsia"/>
          <w:sz w:val="20"/>
          <w:szCs w:val="20"/>
        </w:rPr>
        <w:t>, et al.</w:t>
      </w:r>
      <w:r w:rsidRPr="00CB04B8">
        <w:rPr>
          <w:color w:val="231F20"/>
          <w:kern w:val="0"/>
          <w:sz w:val="20"/>
          <w:szCs w:val="20"/>
        </w:rPr>
        <w:t xml:space="preserve"> Pancreatic Endocrine tumors. Gastroenterology Clinics of North America.2007;36(2):431–439. </w:t>
      </w:r>
    </w:p>
    <w:p w14:paraId="11EBA4F1" w14:textId="77777777" w:rsidR="00D5377D" w:rsidRPr="00CB04B8" w:rsidRDefault="00D5377D" w:rsidP="00D55E23">
      <w:pPr>
        <w:autoSpaceDE w:val="0"/>
        <w:autoSpaceDN w:val="0"/>
        <w:adjustRightInd w:val="0"/>
        <w:spacing w:line="360" w:lineRule="auto"/>
        <w:rPr>
          <w:color w:val="231F20"/>
          <w:kern w:val="0"/>
          <w:sz w:val="20"/>
          <w:szCs w:val="20"/>
        </w:rPr>
      </w:pPr>
      <w:r w:rsidRPr="00CB04B8">
        <w:rPr>
          <w:rFonts w:hint="eastAsia"/>
          <w:color w:val="231F20"/>
          <w:kern w:val="0"/>
          <w:sz w:val="20"/>
          <w:szCs w:val="20"/>
        </w:rPr>
        <w:t>5</w:t>
      </w:r>
      <w:r w:rsidRPr="00CB04B8">
        <w:rPr>
          <w:color w:val="231F20"/>
          <w:kern w:val="0"/>
          <w:sz w:val="20"/>
          <w:szCs w:val="20"/>
        </w:rPr>
        <w:t>. Howard J. History of pancreatic head resection–the evaluation of surgical technique. Am J Surg 2007; </w:t>
      </w:r>
      <w:proofErr w:type="gramStart"/>
      <w:r w:rsidRPr="00CB04B8">
        <w:rPr>
          <w:color w:val="231F20"/>
          <w:kern w:val="0"/>
          <w:sz w:val="20"/>
          <w:szCs w:val="20"/>
        </w:rPr>
        <w:t>194:S</w:t>
      </w:r>
      <w:proofErr w:type="gramEnd"/>
      <w:r w:rsidRPr="00CB04B8">
        <w:rPr>
          <w:color w:val="231F20"/>
          <w:kern w:val="0"/>
          <w:sz w:val="20"/>
          <w:szCs w:val="20"/>
        </w:rPr>
        <w:t>6–S10.</w:t>
      </w:r>
    </w:p>
    <w:p w14:paraId="18237CB5" w14:textId="77777777" w:rsidR="00D5377D" w:rsidRPr="00CB04B8" w:rsidRDefault="00D5377D" w:rsidP="00D55E23">
      <w:pPr>
        <w:autoSpaceDE w:val="0"/>
        <w:autoSpaceDN w:val="0"/>
        <w:adjustRightInd w:val="0"/>
        <w:spacing w:line="360" w:lineRule="auto"/>
        <w:rPr>
          <w:color w:val="231F20"/>
          <w:kern w:val="0"/>
          <w:sz w:val="20"/>
          <w:szCs w:val="20"/>
        </w:rPr>
      </w:pPr>
      <w:r w:rsidRPr="00CB04B8">
        <w:rPr>
          <w:rFonts w:hint="eastAsia"/>
          <w:color w:val="231F20"/>
          <w:kern w:val="0"/>
          <w:sz w:val="20"/>
          <w:szCs w:val="20"/>
        </w:rPr>
        <w:t>6</w:t>
      </w:r>
      <w:r w:rsidRPr="00CB04B8">
        <w:rPr>
          <w:color w:val="231F20"/>
          <w:kern w:val="0"/>
          <w:sz w:val="20"/>
          <w:szCs w:val="20"/>
        </w:rPr>
        <w:t xml:space="preserve">. Bilimoria KY, </w:t>
      </w:r>
      <w:proofErr w:type="spellStart"/>
      <w:r w:rsidRPr="00CB04B8">
        <w:rPr>
          <w:color w:val="231F20"/>
          <w:kern w:val="0"/>
          <w:sz w:val="20"/>
          <w:szCs w:val="20"/>
        </w:rPr>
        <w:t>Bentrem</w:t>
      </w:r>
      <w:proofErr w:type="spellEnd"/>
      <w:r w:rsidRPr="00CB04B8">
        <w:rPr>
          <w:color w:val="231F20"/>
          <w:kern w:val="0"/>
          <w:sz w:val="20"/>
          <w:szCs w:val="20"/>
        </w:rPr>
        <w:t xml:space="preserve"> DJ, Ko CY, et al. National failure to operate on </w:t>
      </w:r>
      <w:proofErr w:type="gramStart"/>
      <w:r w:rsidRPr="00CB04B8">
        <w:rPr>
          <w:color w:val="231F20"/>
          <w:kern w:val="0"/>
          <w:sz w:val="20"/>
          <w:szCs w:val="20"/>
        </w:rPr>
        <w:t>early stage</w:t>
      </w:r>
      <w:proofErr w:type="gramEnd"/>
      <w:r w:rsidRPr="00CB04B8">
        <w:rPr>
          <w:color w:val="231F20"/>
          <w:kern w:val="0"/>
          <w:sz w:val="20"/>
          <w:szCs w:val="20"/>
        </w:rPr>
        <w:t xml:space="preserve"> pancreatic cancer. Ann Surg. 2007; 246(2): 173-180.</w:t>
      </w:r>
    </w:p>
    <w:p w14:paraId="2473E65A" w14:textId="77777777" w:rsidR="00D5377D" w:rsidRPr="00CB04B8" w:rsidRDefault="00D5377D" w:rsidP="00D55E23">
      <w:pPr>
        <w:autoSpaceDE w:val="0"/>
        <w:autoSpaceDN w:val="0"/>
        <w:adjustRightInd w:val="0"/>
        <w:spacing w:line="360" w:lineRule="auto"/>
        <w:rPr>
          <w:color w:val="231F20"/>
          <w:kern w:val="0"/>
          <w:sz w:val="20"/>
          <w:szCs w:val="20"/>
        </w:rPr>
      </w:pPr>
      <w:r w:rsidRPr="00CB04B8">
        <w:rPr>
          <w:rFonts w:hint="eastAsia"/>
          <w:color w:val="231F20"/>
          <w:kern w:val="0"/>
          <w:sz w:val="20"/>
          <w:szCs w:val="20"/>
        </w:rPr>
        <w:t>7</w:t>
      </w:r>
      <w:r w:rsidRPr="00CB04B8">
        <w:rPr>
          <w:color w:val="231F20"/>
          <w:kern w:val="0"/>
          <w:sz w:val="20"/>
          <w:szCs w:val="20"/>
        </w:rPr>
        <w:t xml:space="preserve">. Crist DW, Cameron JL. Current status of pancreaticoduodenectomy for periampullary carcinoma. </w:t>
      </w:r>
      <w:proofErr w:type="spellStart"/>
      <w:r w:rsidRPr="00CB04B8">
        <w:rPr>
          <w:color w:val="231F20"/>
          <w:kern w:val="0"/>
          <w:sz w:val="20"/>
          <w:szCs w:val="20"/>
        </w:rPr>
        <w:t>Hepatogastroenterology</w:t>
      </w:r>
      <w:proofErr w:type="spellEnd"/>
      <w:r w:rsidRPr="00CB04B8">
        <w:rPr>
          <w:color w:val="231F20"/>
          <w:kern w:val="0"/>
          <w:sz w:val="20"/>
          <w:szCs w:val="20"/>
        </w:rPr>
        <w:t>. 1989; 36(6):478-485.</w:t>
      </w:r>
    </w:p>
    <w:p w14:paraId="0D58BFD3" w14:textId="425672D7" w:rsidR="00D5377D" w:rsidRPr="00CB04B8" w:rsidRDefault="00D5377D" w:rsidP="00D55E23">
      <w:pPr>
        <w:autoSpaceDE w:val="0"/>
        <w:autoSpaceDN w:val="0"/>
        <w:adjustRightInd w:val="0"/>
        <w:spacing w:line="360" w:lineRule="auto"/>
        <w:rPr>
          <w:color w:val="231F20"/>
          <w:kern w:val="0"/>
          <w:sz w:val="20"/>
          <w:szCs w:val="20"/>
        </w:rPr>
      </w:pPr>
      <w:r w:rsidRPr="00CB04B8">
        <w:rPr>
          <w:rFonts w:hint="eastAsia"/>
          <w:color w:val="231F20"/>
          <w:kern w:val="0"/>
          <w:sz w:val="20"/>
          <w:szCs w:val="20"/>
        </w:rPr>
        <w:t>8</w:t>
      </w:r>
      <w:r w:rsidRPr="00CB04B8">
        <w:rPr>
          <w:color w:val="231F20"/>
          <w:kern w:val="0"/>
          <w:sz w:val="20"/>
          <w:szCs w:val="20"/>
        </w:rPr>
        <w:t>.</w:t>
      </w:r>
      <w:r w:rsidRPr="00CB04B8">
        <w:rPr>
          <w:sz w:val="20"/>
          <w:szCs w:val="20"/>
        </w:rPr>
        <w:t xml:space="preserve"> </w:t>
      </w:r>
      <w:proofErr w:type="spellStart"/>
      <w:r w:rsidRPr="00CB04B8">
        <w:rPr>
          <w:color w:val="231F20"/>
          <w:kern w:val="0"/>
          <w:sz w:val="20"/>
          <w:szCs w:val="20"/>
        </w:rPr>
        <w:t>Mahul</w:t>
      </w:r>
      <w:proofErr w:type="spellEnd"/>
      <w:r w:rsidRPr="00CB04B8">
        <w:rPr>
          <w:color w:val="231F20"/>
          <w:kern w:val="0"/>
          <w:sz w:val="20"/>
          <w:szCs w:val="20"/>
        </w:rPr>
        <w:t xml:space="preserve"> B Amin, Frederick L Greene, Stephen B Edge</w:t>
      </w:r>
      <w:r w:rsidR="00893A9B" w:rsidRPr="00CB04B8">
        <w:rPr>
          <w:color w:val="231F20"/>
          <w:kern w:val="0"/>
          <w:sz w:val="20"/>
          <w:szCs w:val="20"/>
        </w:rPr>
        <w:t>, et al.</w:t>
      </w:r>
      <w:r w:rsidRPr="00CB04B8">
        <w:rPr>
          <w:color w:val="231F20"/>
          <w:kern w:val="0"/>
          <w:sz w:val="20"/>
          <w:szCs w:val="20"/>
        </w:rPr>
        <w:t> The Eighth Edition AJCC Cancer Staging Manual: Continuing to build a bridge from a population-based to a more "personalized" approach to cancer staging.</w:t>
      </w:r>
      <w:r w:rsidRPr="00CB04B8">
        <w:rPr>
          <w:sz w:val="20"/>
          <w:szCs w:val="20"/>
        </w:rPr>
        <w:t xml:space="preserve"> </w:t>
      </w:r>
      <w:r w:rsidRPr="00CB04B8">
        <w:rPr>
          <w:color w:val="231F20"/>
          <w:kern w:val="0"/>
          <w:sz w:val="20"/>
          <w:szCs w:val="20"/>
        </w:rPr>
        <w:t>CA Cancer J Clin</w:t>
      </w:r>
      <w:r w:rsidRPr="00CB04B8">
        <w:rPr>
          <w:rFonts w:hint="eastAsia"/>
          <w:color w:val="231F20"/>
          <w:kern w:val="0"/>
          <w:sz w:val="20"/>
          <w:szCs w:val="20"/>
        </w:rPr>
        <w:t>.</w:t>
      </w:r>
      <w:r w:rsidRPr="00CB04B8">
        <w:rPr>
          <w:color w:val="231F20"/>
          <w:kern w:val="0"/>
          <w:sz w:val="20"/>
          <w:szCs w:val="20"/>
        </w:rPr>
        <w:t xml:space="preserve">2017 Mar;67(2):93-99. </w:t>
      </w:r>
    </w:p>
    <w:p w14:paraId="20C3ACD0" w14:textId="6365C0E5" w:rsidR="00D5377D" w:rsidRPr="00CB04B8" w:rsidRDefault="00D5377D" w:rsidP="00D55E23">
      <w:pPr>
        <w:autoSpaceDE w:val="0"/>
        <w:autoSpaceDN w:val="0"/>
        <w:adjustRightInd w:val="0"/>
        <w:spacing w:line="360" w:lineRule="auto"/>
        <w:rPr>
          <w:color w:val="231F20"/>
          <w:kern w:val="0"/>
          <w:sz w:val="20"/>
          <w:szCs w:val="20"/>
        </w:rPr>
      </w:pPr>
      <w:r w:rsidRPr="00CB04B8">
        <w:rPr>
          <w:rFonts w:hint="eastAsia"/>
          <w:color w:val="231F20"/>
          <w:kern w:val="0"/>
          <w:sz w:val="20"/>
          <w:szCs w:val="20"/>
        </w:rPr>
        <w:t>9</w:t>
      </w:r>
      <w:r w:rsidRPr="00CB04B8">
        <w:rPr>
          <w:color w:val="231F20"/>
          <w:kern w:val="0"/>
          <w:sz w:val="20"/>
          <w:szCs w:val="20"/>
        </w:rPr>
        <w:t>. </w:t>
      </w:r>
      <w:r w:rsidR="00893A9B" w:rsidRPr="00893A9B">
        <w:rPr>
          <w:color w:val="231F20"/>
          <w:kern w:val="0"/>
          <w:sz w:val="20"/>
          <w:szCs w:val="20"/>
        </w:rPr>
        <w:t xml:space="preserve">G. </w:t>
      </w:r>
      <w:proofErr w:type="spellStart"/>
      <w:r w:rsidR="00893A9B" w:rsidRPr="00893A9B">
        <w:rPr>
          <w:color w:val="231F20"/>
          <w:kern w:val="0"/>
          <w:sz w:val="20"/>
          <w:szCs w:val="20"/>
        </w:rPr>
        <w:t>Rindi</w:t>
      </w:r>
      <w:proofErr w:type="spellEnd"/>
      <w:r w:rsidR="00893A9B" w:rsidRPr="00893A9B">
        <w:rPr>
          <w:color w:val="231F20"/>
          <w:kern w:val="0"/>
          <w:sz w:val="20"/>
          <w:szCs w:val="20"/>
        </w:rPr>
        <w:t xml:space="preserve">, M. </w:t>
      </w:r>
      <w:proofErr w:type="spellStart"/>
      <w:r w:rsidR="00893A9B" w:rsidRPr="00893A9B">
        <w:rPr>
          <w:color w:val="231F20"/>
          <w:kern w:val="0"/>
          <w:sz w:val="20"/>
          <w:szCs w:val="20"/>
        </w:rPr>
        <w:t>Falconi</w:t>
      </w:r>
      <w:proofErr w:type="spellEnd"/>
      <w:r w:rsidR="00893A9B" w:rsidRPr="00893A9B">
        <w:rPr>
          <w:color w:val="231F20"/>
          <w:kern w:val="0"/>
          <w:sz w:val="20"/>
          <w:szCs w:val="20"/>
        </w:rPr>
        <w:t xml:space="preserve">, C. </w:t>
      </w:r>
      <w:proofErr w:type="spellStart"/>
      <w:r w:rsidR="00893A9B" w:rsidRPr="00893A9B">
        <w:rPr>
          <w:color w:val="231F20"/>
          <w:kern w:val="0"/>
          <w:sz w:val="20"/>
          <w:szCs w:val="20"/>
        </w:rPr>
        <w:t>Klersy</w:t>
      </w:r>
      <w:proofErr w:type="spellEnd"/>
      <w:r w:rsidRPr="00CB04B8">
        <w:rPr>
          <w:color w:val="231F20"/>
          <w:kern w:val="0"/>
          <w:sz w:val="20"/>
          <w:szCs w:val="20"/>
        </w:rPr>
        <w:t xml:space="preserve">, et al. TNM staging of neoplasms of the endocrine pancreas: results from a large international cohort study. Journal of the National Cancer Institute. 2012; 104(10):764–777. </w:t>
      </w:r>
    </w:p>
    <w:p w14:paraId="0DC97305" w14:textId="1EBF0796" w:rsidR="00D5377D" w:rsidRPr="00CB04B8" w:rsidRDefault="00D5377D" w:rsidP="00D55E23">
      <w:pPr>
        <w:autoSpaceDE w:val="0"/>
        <w:autoSpaceDN w:val="0"/>
        <w:adjustRightInd w:val="0"/>
        <w:spacing w:line="360" w:lineRule="auto"/>
        <w:rPr>
          <w:color w:val="231F20"/>
          <w:kern w:val="0"/>
          <w:sz w:val="20"/>
          <w:szCs w:val="20"/>
        </w:rPr>
      </w:pPr>
      <w:r w:rsidRPr="00CB04B8">
        <w:rPr>
          <w:rFonts w:hint="eastAsia"/>
          <w:color w:val="231F20"/>
          <w:kern w:val="0"/>
          <w:sz w:val="20"/>
          <w:szCs w:val="20"/>
        </w:rPr>
        <w:t>10</w:t>
      </w:r>
      <w:r w:rsidRPr="00CB04B8">
        <w:rPr>
          <w:color w:val="231F20"/>
          <w:kern w:val="0"/>
          <w:sz w:val="20"/>
          <w:szCs w:val="20"/>
        </w:rPr>
        <w:t xml:space="preserve">. </w:t>
      </w:r>
      <w:proofErr w:type="spellStart"/>
      <w:r w:rsidR="00893A9B" w:rsidRPr="00893A9B">
        <w:rPr>
          <w:color w:val="231F20"/>
          <w:kern w:val="0"/>
          <w:sz w:val="20"/>
          <w:szCs w:val="20"/>
        </w:rPr>
        <w:t>Rindi</w:t>
      </w:r>
      <w:proofErr w:type="spellEnd"/>
      <w:r w:rsidR="00893A9B" w:rsidRPr="00893A9B">
        <w:rPr>
          <w:color w:val="231F20"/>
          <w:kern w:val="0"/>
          <w:sz w:val="20"/>
          <w:szCs w:val="20"/>
        </w:rPr>
        <w:t>, Guido &amp; R, Arnold</w:t>
      </w:r>
      <w:r w:rsidRPr="00CB04B8">
        <w:rPr>
          <w:color w:val="231F20"/>
          <w:kern w:val="0"/>
          <w:sz w:val="20"/>
          <w:szCs w:val="20"/>
        </w:rPr>
        <w:t xml:space="preserve">, et al. Nomenclature and classification of neuroendocrine neoplasms of the digestive system. </w:t>
      </w:r>
      <w:r w:rsidR="00011425" w:rsidRPr="00011425">
        <w:rPr>
          <w:color w:val="231F20"/>
          <w:kern w:val="0"/>
          <w:sz w:val="20"/>
          <w:szCs w:val="20"/>
        </w:rPr>
        <w:t>Nomenclature</w:t>
      </w:r>
      <w:r w:rsidR="00011425">
        <w:rPr>
          <w:color w:val="231F20"/>
          <w:kern w:val="0"/>
          <w:sz w:val="20"/>
          <w:szCs w:val="20"/>
        </w:rPr>
        <w:t>,</w:t>
      </w:r>
      <w:r w:rsidRPr="00CB04B8">
        <w:rPr>
          <w:color w:val="231F20"/>
          <w:kern w:val="0"/>
          <w:sz w:val="20"/>
          <w:szCs w:val="20"/>
        </w:rPr>
        <w:t>2010. 13–14</w:t>
      </w:r>
      <w:r w:rsidR="00011425">
        <w:rPr>
          <w:color w:val="231F20"/>
          <w:kern w:val="0"/>
          <w:sz w:val="20"/>
          <w:szCs w:val="20"/>
        </w:rPr>
        <w:t>p</w:t>
      </w:r>
      <w:r w:rsidRPr="00CB04B8">
        <w:rPr>
          <w:color w:val="231F20"/>
          <w:kern w:val="0"/>
          <w:sz w:val="20"/>
          <w:szCs w:val="20"/>
        </w:rPr>
        <w:t>.</w:t>
      </w:r>
    </w:p>
    <w:p w14:paraId="044E36ED" w14:textId="3B57E8CC" w:rsidR="00D5377D" w:rsidRPr="00CB04B8" w:rsidRDefault="00D5377D" w:rsidP="00D55E23">
      <w:pPr>
        <w:autoSpaceDE w:val="0"/>
        <w:autoSpaceDN w:val="0"/>
        <w:adjustRightInd w:val="0"/>
        <w:spacing w:line="360" w:lineRule="auto"/>
        <w:rPr>
          <w:color w:val="231F20"/>
          <w:kern w:val="0"/>
          <w:sz w:val="20"/>
          <w:szCs w:val="20"/>
        </w:rPr>
      </w:pPr>
      <w:r w:rsidRPr="00CB04B8">
        <w:rPr>
          <w:color w:val="231F20"/>
          <w:kern w:val="0"/>
          <w:sz w:val="20"/>
          <w:szCs w:val="20"/>
        </w:rPr>
        <w:t>1</w:t>
      </w:r>
      <w:r w:rsidRPr="00CB04B8">
        <w:rPr>
          <w:rFonts w:hint="eastAsia"/>
          <w:color w:val="231F20"/>
          <w:kern w:val="0"/>
          <w:sz w:val="20"/>
          <w:szCs w:val="20"/>
        </w:rPr>
        <w:t>1</w:t>
      </w:r>
      <w:r w:rsidRPr="00CB04B8">
        <w:rPr>
          <w:color w:val="231F20"/>
          <w:kern w:val="0"/>
          <w:sz w:val="20"/>
          <w:szCs w:val="20"/>
        </w:rPr>
        <w:t xml:space="preserve">. Crist DW, </w:t>
      </w:r>
      <w:proofErr w:type="spellStart"/>
      <w:r w:rsidRPr="00CB04B8">
        <w:rPr>
          <w:color w:val="231F20"/>
          <w:kern w:val="0"/>
          <w:sz w:val="20"/>
          <w:szCs w:val="20"/>
        </w:rPr>
        <w:t>Sitzmann</w:t>
      </w:r>
      <w:proofErr w:type="spellEnd"/>
      <w:r w:rsidRPr="00CB04B8">
        <w:rPr>
          <w:color w:val="231F20"/>
          <w:kern w:val="0"/>
          <w:sz w:val="20"/>
          <w:szCs w:val="20"/>
        </w:rPr>
        <w:t xml:space="preserve"> JV, Cameron JL</w:t>
      </w:r>
      <w:r w:rsidR="00011425" w:rsidRPr="00CB04B8">
        <w:rPr>
          <w:color w:val="231F20"/>
          <w:kern w:val="0"/>
          <w:sz w:val="20"/>
          <w:szCs w:val="20"/>
        </w:rPr>
        <w:t>, et al.</w:t>
      </w:r>
      <w:r w:rsidRPr="00CB04B8">
        <w:rPr>
          <w:color w:val="231F20"/>
          <w:kern w:val="0"/>
          <w:sz w:val="20"/>
          <w:szCs w:val="20"/>
        </w:rPr>
        <w:t xml:space="preserve"> Improved hospital morbidity, mortality and survival after the Whipple procedure. Ann Surg. 1987;206(3):358-365.</w:t>
      </w:r>
    </w:p>
    <w:p w14:paraId="479DC6BD" w14:textId="0BB1EE9E" w:rsidR="00D5377D" w:rsidRPr="00CB04B8" w:rsidRDefault="00D5377D" w:rsidP="00D55E23">
      <w:pPr>
        <w:autoSpaceDE w:val="0"/>
        <w:autoSpaceDN w:val="0"/>
        <w:adjustRightInd w:val="0"/>
        <w:spacing w:line="360" w:lineRule="auto"/>
        <w:rPr>
          <w:color w:val="231F20"/>
          <w:kern w:val="0"/>
          <w:sz w:val="20"/>
          <w:szCs w:val="20"/>
        </w:rPr>
      </w:pPr>
      <w:r w:rsidRPr="00CB04B8">
        <w:rPr>
          <w:rFonts w:hint="eastAsia"/>
          <w:color w:val="231F20"/>
          <w:kern w:val="0"/>
          <w:sz w:val="20"/>
          <w:szCs w:val="20"/>
        </w:rPr>
        <w:t>12.</w:t>
      </w:r>
      <w:r w:rsidRPr="00CB04B8">
        <w:rPr>
          <w:color w:val="231F20"/>
          <w:kern w:val="0"/>
          <w:sz w:val="20"/>
          <w:szCs w:val="20"/>
        </w:rPr>
        <w:t xml:space="preserve"> Knut </w:t>
      </w:r>
      <w:proofErr w:type="spellStart"/>
      <w:r w:rsidRPr="00CB04B8">
        <w:rPr>
          <w:color w:val="231F20"/>
          <w:kern w:val="0"/>
          <w:sz w:val="20"/>
          <w:szCs w:val="20"/>
        </w:rPr>
        <w:t>Jørgen</w:t>
      </w:r>
      <w:proofErr w:type="spellEnd"/>
      <w:r w:rsidRPr="00CB04B8">
        <w:rPr>
          <w:color w:val="231F20"/>
          <w:kern w:val="0"/>
          <w:sz w:val="20"/>
          <w:szCs w:val="20"/>
        </w:rPr>
        <w:t xml:space="preserve"> </w:t>
      </w:r>
      <w:proofErr w:type="spellStart"/>
      <w:r w:rsidRPr="00CB04B8">
        <w:rPr>
          <w:color w:val="231F20"/>
          <w:kern w:val="0"/>
          <w:sz w:val="20"/>
          <w:szCs w:val="20"/>
        </w:rPr>
        <w:t>Labori</w:t>
      </w:r>
      <w:proofErr w:type="spellEnd"/>
      <w:r w:rsidRPr="00CB04B8">
        <w:rPr>
          <w:color w:val="231F20"/>
          <w:kern w:val="0"/>
          <w:sz w:val="20"/>
          <w:szCs w:val="20"/>
        </w:rPr>
        <w:t xml:space="preserve">, Tore </w:t>
      </w:r>
      <w:proofErr w:type="spellStart"/>
      <w:r w:rsidRPr="00CB04B8">
        <w:rPr>
          <w:color w:val="231F20"/>
          <w:kern w:val="0"/>
          <w:sz w:val="20"/>
          <w:szCs w:val="20"/>
        </w:rPr>
        <w:t>Tholfsen</w:t>
      </w:r>
      <w:proofErr w:type="spellEnd"/>
      <w:r w:rsidRPr="00CB04B8">
        <w:rPr>
          <w:color w:val="231F20"/>
          <w:kern w:val="0"/>
          <w:sz w:val="20"/>
          <w:szCs w:val="20"/>
        </w:rPr>
        <w:t xml:space="preserve">, </w:t>
      </w:r>
      <w:proofErr w:type="spellStart"/>
      <w:r w:rsidRPr="00CB04B8">
        <w:rPr>
          <w:color w:val="231F20"/>
          <w:kern w:val="0"/>
          <w:sz w:val="20"/>
          <w:szCs w:val="20"/>
        </w:rPr>
        <w:t>Sheraz</w:t>
      </w:r>
      <w:proofErr w:type="spellEnd"/>
      <w:r w:rsidRPr="00CB04B8">
        <w:rPr>
          <w:color w:val="231F20"/>
          <w:kern w:val="0"/>
          <w:sz w:val="20"/>
          <w:szCs w:val="20"/>
        </w:rPr>
        <w:t xml:space="preserve"> </w:t>
      </w:r>
      <w:proofErr w:type="spellStart"/>
      <w:r w:rsidRPr="00CB04B8">
        <w:rPr>
          <w:color w:val="231F20"/>
          <w:kern w:val="0"/>
          <w:sz w:val="20"/>
          <w:szCs w:val="20"/>
        </w:rPr>
        <w:t>Yaqub</w:t>
      </w:r>
      <w:proofErr w:type="spellEnd"/>
      <w:r w:rsidR="00011425" w:rsidRPr="00CB04B8">
        <w:rPr>
          <w:color w:val="231F20"/>
          <w:kern w:val="0"/>
          <w:sz w:val="20"/>
          <w:szCs w:val="20"/>
        </w:rPr>
        <w:t>, et al.</w:t>
      </w:r>
      <w:r w:rsidR="00011425">
        <w:rPr>
          <w:color w:val="231F20"/>
          <w:kern w:val="0"/>
          <w:sz w:val="20"/>
          <w:szCs w:val="20"/>
        </w:rPr>
        <w:t xml:space="preserve"> </w:t>
      </w:r>
      <w:r w:rsidRPr="00CB04B8">
        <w:rPr>
          <w:color w:val="231F20"/>
          <w:kern w:val="0"/>
          <w:sz w:val="20"/>
          <w:szCs w:val="20"/>
        </w:rPr>
        <w:t>Gastro- or Duodenojejunostomy Leaks After Pancreatoduodenectomy: Single Center Experience and Narrative Literature Review.</w:t>
      </w:r>
      <w:r w:rsidRPr="00CB04B8">
        <w:rPr>
          <w:sz w:val="20"/>
          <w:szCs w:val="20"/>
        </w:rPr>
        <w:t xml:space="preserve"> </w:t>
      </w:r>
      <w:r w:rsidRPr="00CB04B8">
        <w:rPr>
          <w:color w:val="231F20"/>
          <w:kern w:val="0"/>
          <w:sz w:val="20"/>
          <w:szCs w:val="20"/>
        </w:rPr>
        <w:t xml:space="preserve">J </w:t>
      </w:r>
      <w:proofErr w:type="spellStart"/>
      <w:r w:rsidRPr="00CB04B8">
        <w:rPr>
          <w:color w:val="231F20"/>
          <w:kern w:val="0"/>
          <w:sz w:val="20"/>
          <w:szCs w:val="20"/>
        </w:rPr>
        <w:t>Gastrointest</w:t>
      </w:r>
      <w:proofErr w:type="spellEnd"/>
      <w:r w:rsidRPr="00CB04B8">
        <w:rPr>
          <w:color w:val="231F20"/>
          <w:kern w:val="0"/>
          <w:sz w:val="20"/>
          <w:szCs w:val="20"/>
        </w:rPr>
        <w:t xml:space="preserve"> Surg. 2021 Dec;25(12):3130-3136.</w:t>
      </w:r>
    </w:p>
    <w:p w14:paraId="0ADE13AF" w14:textId="518C330F" w:rsidR="00D5377D" w:rsidRPr="00CB04B8" w:rsidRDefault="00D5377D" w:rsidP="00D55E23">
      <w:pPr>
        <w:autoSpaceDE w:val="0"/>
        <w:autoSpaceDN w:val="0"/>
        <w:adjustRightInd w:val="0"/>
        <w:spacing w:line="360" w:lineRule="auto"/>
        <w:rPr>
          <w:color w:val="231F20"/>
          <w:kern w:val="0"/>
          <w:sz w:val="20"/>
          <w:szCs w:val="20"/>
        </w:rPr>
      </w:pPr>
      <w:r w:rsidRPr="00CB04B8">
        <w:rPr>
          <w:color w:val="231F20"/>
          <w:kern w:val="0"/>
          <w:sz w:val="20"/>
          <w:szCs w:val="20"/>
        </w:rPr>
        <w:t>1</w:t>
      </w:r>
      <w:r w:rsidRPr="00CB04B8">
        <w:rPr>
          <w:rFonts w:hint="eastAsia"/>
          <w:color w:val="231F20"/>
          <w:kern w:val="0"/>
          <w:sz w:val="20"/>
          <w:szCs w:val="20"/>
        </w:rPr>
        <w:t>3</w:t>
      </w:r>
      <w:r w:rsidRPr="00CB04B8">
        <w:rPr>
          <w:color w:val="231F20"/>
          <w:kern w:val="0"/>
          <w:sz w:val="20"/>
          <w:szCs w:val="20"/>
        </w:rPr>
        <w:t>. Monish Karunakaran, Savio G Barreto</w:t>
      </w:r>
      <w:r w:rsidR="00011425" w:rsidRPr="00CB04B8">
        <w:rPr>
          <w:color w:val="231F20"/>
          <w:kern w:val="0"/>
          <w:sz w:val="20"/>
          <w:szCs w:val="20"/>
        </w:rPr>
        <w:t>, et al.</w:t>
      </w:r>
      <w:r w:rsidR="00011425">
        <w:rPr>
          <w:color w:val="231F20"/>
          <w:kern w:val="0"/>
          <w:sz w:val="20"/>
          <w:szCs w:val="20"/>
        </w:rPr>
        <w:t xml:space="preserve"> </w:t>
      </w:r>
      <w:r w:rsidRPr="00CB04B8">
        <w:rPr>
          <w:color w:val="231F20"/>
          <w:kern w:val="0"/>
          <w:sz w:val="20"/>
          <w:szCs w:val="20"/>
        </w:rPr>
        <w:t>ERAS® following pancreatoduodenectomy - more than just reducing hospital stay.</w:t>
      </w:r>
      <w:r w:rsidRPr="00CB04B8">
        <w:rPr>
          <w:sz w:val="20"/>
          <w:szCs w:val="20"/>
        </w:rPr>
        <w:t xml:space="preserve"> </w:t>
      </w:r>
      <w:r w:rsidRPr="00CB04B8">
        <w:rPr>
          <w:color w:val="231F20"/>
          <w:kern w:val="0"/>
          <w:sz w:val="20"/>
          <w:szCs w:val="20"/>
        </w:rPr>
        <w:t>HPB (Oxford). 2021 Feb;23(2):321.</w:t>
      </w:r>
    </w:p>
    <w:p w14:paraId="04A5DDF2" w14:textId="77777777" w:rsidR="00D5377D" w:rsidRPr="00CB04B8" w:rsidRDefault="00D5377D" w:rsidP="00D55E23">
      <w:pPr>
        <w:autoSpaceDE w:val="0"/>
        <w:autoSpaceDN w:val="0"/>
        <w:adjustRightInd w:val="0"/>
        <w:spacing w:line="360" w:lineRule="auto"/>
        <w:rPr>
          <w:color w:val="231F20"/>
          <w:kern w:val="0"/>
          <w:sz w:val="20"/>
          <w:szCs w:val="20"/>
        </w:rPr>
      </w:pPr>
      <w:r w:rsidRPr="00CB04B8">
        <w:rPr>
          <w:rFonts w:hint="eastAsia"/>
          <w:color w:val="231F20"/>
          <w:kern w:val="0"/>
          <w:sz w:val="20"/>
          <w:szCs w:val="20"/>
        </w:rPr>
        <w:t>14.</w:t>
      </w:r>
      <w:r w:rsidRPr="00CB04B8">
        <w:rPr>
          <w:color w:val="231F20"/>
          <w:kern w:val="0"/>
          <w:sz w:val="20"/>
          <w:szCs w:val="20"/>
        </w:rPr>
        <w:t xml:space="preserve"> Winter JM, Cameron JL, Campbell KA, et al. 1423 Pancreaticoduodenectomies for pancreatic cancer: a single-institution experience. J </w:t>
      </w:r>
      <w:proofErr w:type="spellStart"/>
      <w:r w:rsidRPr="00CB04B8">
        <w:rPr>
          <w:color w:val="231F20"/>
          <w:kern w:val="0"/>
          <w:sz w:val="20"/>
          <w:szCs w:val="20"/>
        </w:rPr>
        <w:t>Gastrointest</w:t>
      </w:r>
      <w:proofErr w:type="spellEnd"/>
      <w:r w:rsidRPr="00CB04B8">
        <w:rPr>
          <w:color w:val="231F20"/>
          <w:kern w:val="0"/>
          <w:sz w:val="20"/>
          <w:szCs w:val="20"/>
        </w:rPr>
        <w:t xml:space="preserve"> Surg. 2006;10(9):1199-1210; discussion 1210-1211.</w:t>
      </w:r>
    </w:p>
    <w:p w14:paraId="6A403752" w14:textId="77777777" w:rsidR="00D5377D" w:rsidRPr="00CB04B8" w:rsidRDefault="00D5377D" w:rsidP="00D55E23">
      <w:pPr>
        <w:autoSpaceDE w:val="0"/>
        <w:autoSpaceDN w:val="0"/>
        <w:adjustRightInd w:val="0"/>
        <w:spacing w:line="360" w:lineRule="auto"/>
        <w:rPr>
          <w:color w:val="231F20"/>
          <w:kern w:val="0"/>
          <w:sz w:val="20"/>
          <w:szCs w:val="20"/>
        </w:rPr>
      </w:pPr>
      <w:r w:rsidRPr="00CB04B8">
        <w:rPr>
          <w:color w:val="231F20"/>
          <w:kern w:val="0"/>
          <w:sz w:val="20"/>
          <w:szCs w:val="20"/>
        </w:rPr>
        <w:t>15.  Castillo CF, Morales-</w:t>
      </w:r>
      <w:proofErr w:type="spellStart"/>
      <w:r w:rsidRPr="00CB04B8">
        <w:rPr>
          <w:color w:val="231F20"/>
          <w:kern w:val="0"/>
          <w:sz w:val="20"/>
          <w:szCs w:val="20"/>
        </w:rPr>
        <w:t>Oyarvide</w:t>
      </w:r>
      <w:proofErr w:type="spellEnd"/>
      <w:r w:rsidRPr="00CB04B8">
        <w:rPr>
          <w:color w:val="231F20"/>
          <w:kern w:val="0"/>
          <w:sz w:val="20"/>
          <w:szCs w:val="20"/>
        </w:rPr>
        <w:t xml:space="preserve"> V, McGrath D, et al. Evolution of the Whipple procedure at the Massachusetts General Hospital. Surgery 2012; </w:t>
      </w:r>
      <w:proofErr w:type="gramStart"/>
      <w:r w:rsidRPr="00CB04B8">
        <w:rPr>
          <w:color w:val="231F20"/>
          <w:kern w:val="0"/>
          <w:sz w:val="20"/>
          <w:szCs w:val="20"/>
        </w:rPr>
        <w:t>152:S</w:t>
      </w:r>
      <w:proofErr w:type="gramEnd"/>
      <w:r w:rsidRPr="00CB04B8">
        <w:rPr>
          <w:color w:val="231F20"/>
          <w:kern w:val="0"/>
          <w:sz w:val="20"/>
          <w:szCs w:val="20"/>
        </w:rPr>
        <w:t>56–S63. </w:t>
      </w:r>
    </w:p>
    <w:p w14:paraId="3C973DA6" w14:textId="77777777" w:rsidR="00D5377D" w:rsidRPr="00CB04B8" w:rsidRDefault="00D5377D" w:rsidP="00D55E23">
      <w:pPr>
        <w:autoSpaceDE w:val="0"/>
        <w:autoSpaceDN w:val="0"/>
        <w:adjustRightInd w:val="0"/>
        <w:spacing w:line="360" w:lineRule="auto"/>
        <w:rPr>
          <w:color w:val="231F20"/>
          <w:kern w:val="0"/>
          <w:sz w:val="20"/>
          <w:szCs w:val="20"/>
        </w:rPr>
      </w:pPr>
      <w:r w:rsidRPr="00CB04B8">
        <w:rPr>
          <w:color w:val="231F20"/>
          <w:kern w:val="0"/>
          <w:sz w:val="20"/>
          <w:szCs w:val="20"/>
        </w:rPr>
        <w:t xml:space="preserve">16. Kimura W, Miyata H, </w:t>
      </w:r>
      <w:proofErr w:type="spellStart"/>
      <w:r w:rsidRPr="00CB04B8">
        <w:rPr>
          <w:color w:val="231F20"/>
          <w:kern w:val="0"/>
          <w:sz w:val="20"/>
          <w:szCs w:val="20"/>
        </w:rPr>
        <w:t>Gotoh</w:t>
      </w:r>
      <w:proofErr w:type="spellEnd"/>
      <w:r w:rsidRPr="00CB04B8">
        <w:rPr>
          <w:color w:val="231F20"/>
          <w:kern w:val="0"/>
          <w:sz w:val="20"/>
          <w:szCs w:val="20"/>
        </w:rPr>
        <w:t xml:space="preserve"> M, et al. A pancreaticoduodenectomy risk model derived from 8575 cases from a national single-race population (Japanese) using a web-based data entry system: the 30-day and in-hospital mortality rates for pancreaticoduodenectomy. Ann Surg 2014; 259:773–780. </w:t>
      </w:r>
    </w:p>
    <w:p w14:paraId="1124E29F" w14:textId="77777777" w:rsidR="00D5377D" w:rsidRPr="00CB04B8" w:rsidRDefault="00D5377D" w:rsidP="00D55E23">
      <w:pPr>
        <w:autoSpaceDE w:val="0"/>
        <w:autoSpaceDN w:val="0"/>
        <w:adjustRightInd w:val="0"/>
        <w:spacing w:line="360" w:lineRule="auto"/>
        <w:rPr>
          <w:color w:val="231F20"/>
          <w:kern w:val="0"/>
          <w:sz w:val="20"/>
          <w:szCs w:val="20"/>
        </w:rPr>
      </w:pPr>
      <w:r w:rsidRPr="00CB04B8">
        <w:rPr>
          <w:color w:val="231F20"/>
          <w:kern w:val="0"/>
          <w:sz w:val="20"/>
          <w:szCs w:val="20"/>
        </w:rPr>
        <w:lastRenderedPageBreak/>
        <w:t xml:space="preserve">17. Kawai M, Kondo S, </w:t>
      </w:r>
      <w:proofErr w:type="spellStart"/>
      <w:r w:rsidRPr="00CB04B8">
        <w:rPr>
          <w:color w:val="231F20"/>
          <w:kern w:val="0"/>
          <w:sz w:val="20"/>
          <w:szCs w:val="20"/>
        </w:rPr>
        <w:t>Yamaue</w:t>
      </w:r>
      <w:proofErr w:type="spellEnd"/>
      <w:r w:rsidRPr="00CB04B8">
        <w:rPr>
          <w:color w:val="231F20"/>
          <w:kern w:val="0"/>
          <w:sz w:val="20"/>
          <w:szCs w:val="20"/>
        </w:rPr>
        <w:t xml:space="preserve"> H, et al. Predictive risk factors for clinically relevant pancreatic fistula analyzed in 1,239 patients with pancreaticoduodenectomy: multicenter data collection as a project study of pancreatic surgery by the Japanese Society of Hepato-Biliary-Pancreatic Surgery. J Hepatobiliary </w:t>
      </w:r>
      <w:proofErr w:type="spellStart"/>
      <w:r w:rsidRPr="00CB04B8">
        <w:rPr>
          <w:color w:val="231F20"/>
          <w:kern w:val="0"/>
          <w:sz w:val="20"/>
          <w:szCs w:val="20"/>
        </w:rPr>
        <w:t>Pancreat</w:t>
      </w:r>
      <w:proofErr w:type="spellEnd"/>
      <w:r w:rsidRPr="00CB04B8">
        <w:rPr>
          <w:color w:val="231F20"/>
          <w:kern w:val="0"/>
          <w:sz w:val="20"/>
          <w:szCs w:val="20"/>
        </w:rPr>
        <w:t xml:space="preserve"> Sci 2011; 18:601–608. </w:t>
      </w:r>
    </w:p>
    <w:p w14:paraId="4F16B505" w14:textId="77777777" w:rsidR="00D5377D" w:rsidRPr="00CB04B8" w:rsidRDefault="00D5377D" w:rsidP="00D55E23">
      <w:pPr>
        <w:autoSpaceDE w:val="0"/>
        <w:autoSpaceDN w:val="0"/>
        <w:adjustRightInd w:val="0"/>
        <w:spacing w:line="360" w:lineRule="auto"/>
        <w:rPr>
          <w:color w:val="231F20"/>
          <w:kern w:val="0"/>
          <w:sz w:val="20"/>
          <w:szCs w:val="20"/>
        </w:rPr>
      </w:pPr>
      <w:r w:rsidRPr="00CB04B8">
        <w:rPr>
          <w:color w:val="231F20"/>
          <w:kern w:val="0"/>
          <w:sz w:val="20"/>
          <w:szCs w:val="20"/>
        </w:rPr>
        <w:t>18</w:t>
      </w:r>
      <w:r w:rsidRPr="00CB04B8">
        <w:rPr>
          <w:rFonts w:hint="eastAsia"/>
          <w:color w:val="231F20"/>
          <w:kern w:val="0"/>
          <w:sz w:val="20"/>
          <w:szCs w:val="20"/>
        </w:rPr>
        <w:t>.</w:t>
      </w:r>
      <w:r w:rsidRPr="00CB04B8">
        <w:rPr>
          <w:color w:val="231F20"/>
          <w:kern w:val="0"/>
          <w:sz w:val="20"/>
          <w:szCs w:val="20"/>
        </w:rPr>
        <w:t xml:space="preserve"> </w:t>
      </w:r>
      <w:proofErr w:type="spellStart"/>
      <w:r w:rsidRPr="00CB04B8">
        <w:rPr>
          <w:color w:val="231F20"/>
          <w:kern w:val="0"/>
          <w:sz w:val="20"/>
          <w:szCs w:val="20"/>
        </w:rPr>
        <w:t>Leichtle</w:t>
      </w:r>
      <w:proofErr w:type="spellEnd"/>
      <w:r w:rsidRPr="00CB04B8">
        <w:rPr>
          <w:color w:val="231F20"/>
          <w:kern w:val="0"/>
          <w:sz w:val="20"/>
          <w:szCs w:val="20"/>
        </w:rPr>
        <w:t xml:space="preserve"> SW, </w:t>
      </w:r>
      <w:proofErr w:type="spellStart"/>
      <w:r w:rsidRPr="00CB04B8">
        <w:rPr>
          <w:color w:val="231F20"/>
          <w:kern w:val="0"/>
          <w:sz w:val="20"/>
          <w:szCs w:val="20"/>
        </w:rPr>
        <w:t>Kaoutzanis</w:t>
      </w:r>
      <w:proofErr w:type="spellEnd"/>
      <w:r w:rsidRPr="00CB04B8">
        <w:rPr>
          <w:color w:val="231F20"/>
          <w:kern w:val="0"/>
          <w:sz w:val="20"/>
          <w:szCs w:val="20"/>
        </w:rPr>
        <w:t xml:space="preserve"> C, Mouawad NJ, et al. Classic Whipple versus pylorus-preserving pancreaticoduodenectomy in the ACS NSQIP. J Surg Res 2013; 183:170–176. </w:t>
      </w:r>
    </w:p>
    <w:p w14:paraId="352B50B1" w14:textId="1458CF45" w:rsidR="00D5377D" w:rsidRPr="00CB04B8" w:rsidRDefault="00D5377D" w:rsidP="00D55E23">
      <w:pPr>
        <w:autoSpaceDE w:val="0"/>
        <w:autoSpaceDN w:val="0"/>
        <w:adjustRightInd w:val="0"/>
        <w:spacing w:line="360" w:lineRule="auto"/>
        <w:rPr>
          <w:color w:val="231F20"/>
          <w:kern w:val="0"/>
          <w:sz w:val="20"/>
          <w:szCs w:val="20"/>
        </w:rPr>
      </w:pPr>
      <w:r w:rsidRPr="00CB04B8">
        <w:rPr>
          <w:color w:val="231F20"/>
          <w:kern w:val="0"/>
          <w:sz w:val="20"/>
          <w:szCs w:val="20"/>
        </w:rPr>
        <w:t xml:space="preserve">19. D S </w:t>
      </w:r>
      <w:proofErr w:type="spellStart"/>
      <w:r w:rsidRPr="00CB04B8">
        <w:rPr>
          <w:color w:val="231F20"/>
          <w:kern w:val="0"/>
          <w:sz w:val="20"/>
          <w:szCs w:val="20"/>
        </w:rPr>
        <w:t>Gorin</w:t>
      </w:r>
      <w:proofErr w:type="spellEnd"/>
      <w:r w:rsidRPr="00CB04B8">
        <w:rPr>
          <w:color w:val="231F20"/>
          <w:kern w:val="0"/>
          <w:sz w:val="20"/>
          <w:szCs w:val="20"/>
        </w:rPr>
        <w:t xml:space="preserve">, A G </w:t>
      </w:r>
      <w:proofErr w:type="spellStart"/>
      <w:r w:rsidRPr="00CB04B8">
        <w:rPr>
          <w:color w:val="231F20"/>
          <w:kern w:val="0"/>
          <w:sz w:val="20"/>
          <w:szCs w:val="20"/>
        </w:rPr>
        <w:t>Kriger</w:t>
      </w:r>
      <w:proofErr w:type="spellEnd"/>
      <w:r w:rsidRPr="00CB04B8">
        <w:rPr>
          <w:color w:val="231F20"/>
          <w:kern w:val="0"/>
          <w:sz w:val="20"/>
          <w:szCs w:val="20"/>
        </w:rPr>
        <w:t xml:space="preserve">, G V </w:t>
      </w:r>
      <w:proofErr w:type="spellStart"/>
      <w:r w:rsidRPr="00CB04B8">
        <w:rPr>
          <w:color w:val="231F20"/>
          <w:kern w:val="0"/>
          <w:sz w:val="20"/>
          <w:szCs w:val="20"/>
        </w:rPr>
        <w:t>Galkin</w:t>
      </w:r>
      <w:proofErr w:type="spellEnd"/>
      <w:r w:rsidR="00B570D0" w:rsidRPr="00CB04B8">
        <w:rPr>
          <w:color w:val="231F20"/>
          <w:kern w:val="0"/>
          <w:sz w:val="20"/>
          <w:szCs w:val="20"/>
        </w:rPr>
        <w:t>, et al.</w:t>
      </w:r>
      <w:r w:rsidRPr="00CB04B8">
        <w:rPr>
          <w:color w:val="231F20"/>
          <w:kern w:val="0"/>
          <w:sz w:val="20"/>
          <w:szCs w:val="20"/>
        </w:rPr>
        <w:t xml:space="preserve"> Predicting of pancreatic fistula after pancreatoduodenectomy. </w:t>
      </w:r>
      <w:proofErr w:type="spellStart"/>
      <w:r w:rsidRPr="00CB04B8">
        <w:rPr>
          <w:color w:val="231F20"/>
          <w:kern w:val="0"/>
          <w:sz w:val="20"/>
          <w:szCs w:val="20"/>
        </w:rPr>
        <w:t>Khirurgiia</w:t>
      </w:r>
      <w:proofErr w:type="spellEnd"/>
      <w:r w:rsidRPr="00CB04B8">
        <w:rPr>
          <w:color w:val="231F20"/>
          <w:kern w:val="0"/>
          <w:sz w:val="20"/>
          <w:szCs w:val="20"/>
        </w:rPr>
        <w:t xml:space="preserve"> (</w:t>
      </w:r>
      <w:proofErr w:type="spellStart"/>
      <w:r w:rsidRPr="00CB04B8">
        <w:rPr>
          <w:color w:val="231F20"/>
          <w:kern w:val="0"/>
          <w:sz w:val="20"/>
          <w:szCs w:val="20"/>
        </w:rPr>
        <w:t>Mosk</w:t>
      </w:r>
      <w:proofErr w:type="spellEnd"/>
      <w:r w:rsidRPr="00CB04B8">
        <w:rPr>
          <w:color w:val="231F20"/>
          <w:kern w:val="0"/>
          <w:sz w:val="20"/>
          <w:szCs w:val="20"/>
        </w:rPr>
        <w:t>). 2020;(7):61-67.</w:t>
      </w:r>
    </w:p>
    <w:p w14:paraId="1C18A4CD" w14:textId="0BEFC8DA" w:rsidR="000E3529" w:rsidRPr="00A319D1" w:rsidRDefault="00D5377D" w:rsidP="00D55E23">
      <w:pPr>
        <w:spacing w:line="360" w:lineRule="auto"/>
        <w:rPr>
          <w:rFonts w:hint="eastAsia"/>
          <w:color w:val="231F20"/>
          <w:kern w:val="0"/>
          <w:sz w:val="20"/>
          <w:szCs w:val="20"/>
        </w:rPr>
      </w:pPr>
      <w:r w:rsidRPr="00CB04B8">
        <w:rPr>
          <w:rFonts w:hint="eastAsia"/>
          <w:color w:val="231F20"/>
          <w:kern w:val="0"/>
          <w:sz w:val="20"/>
          <w:szCs w:val="20"/>
        </w:rPr>
        <w:t>2</w:t>
      </w:r>
      <w:r w:rsidRPr="00CB04B8">
        <w:rPr>
          <w:color w:val="231F20"/>
          <w:kern w:val="0"/>
          <w:sz w:val="20"/>
          <w:szCs w:val="20"/>
        </w:rPr>
        <w:t xml:space="preserve">0. </w:t>
      </w:r>
      <w:proofErr w:type="spellStart"/>
      <w:r w:rsidRPr="00CB04B8">
        <w:rPr>
          <w:color w:val="231F20"/>
          <w:kern w:val="0"/>
          <w:sz w:val="20"/>
          <w:szCs w:val="20"/>
        </w:rPr>
        <w:t>Afaneh</w:t>
      </w:r>
      <w:proofErr w:type="spellEnd"/>
      <w:r w:rsidRPr="00CB04B8">
        <w:rPr>
          <w:color w:val="231F20"/>
          <w:kern w:val="0"/>
          <w:sz w:val="20"/>
          <w:szCs w:val="20"/>
        </w:rPr>
        <w:t xml:space="preserve"> C, </w:t>
      </w:r>
      <w:proofErr w:type="spellStart"/>
      <w:r w:rsidRPr="00CB04B8">
        <w:rPr>
          <w:color w:val="231F20"/>
          <w:kern w:val="0"/>
          <w:sz w:val="20"/>
          <w:szCs w:val="20"/>
        </w:rPr>
        <w:t>Gerszberg</w:t>
      </w:r>
      <w:proofErr w:type="spellEnd"/>
      <w:r w:rsidRPr="00CB04B8">
        <w:rPr>
          <w:color w:val="231F20"/>
          <w:kern w:val="0"/>
          <w:sz w:val="20"/>
          <w:szCs w:val="20"/>
        </w:rPr>
        <w:t xml:space="preserve"> D, Slattery E</w:t>
      </w:r>
      <w:r w:rsidR="00B570D0" w:rsidRPr="00CB04B8">
        <w:rPr>
          <w:color w:val="231F20"/>
          <w:kern w:val="0"/>
          <w:sz w:val="20"/>
          <w:szCs w:val="20"/>
        </w:rPr>
        <w:t>, et al.</w:t>
      </w:r>
      <w:r w:rsidRPr="00CB04B8">
        <w:rPr>
          <w:color w:val="231F20"/>
          <w:kern w:val="0"/>
          <w:sz w:val="20"/>
          <w:szCs w:val="20"/>
        </w:rPr>
        <w:t xml:space="preserve"> Pancreatic cancer surgery and nutrition management: a review of the current literature. </w:t>
      </w:r>
      <w:proofErr w:type="spellStart"/>
      <w:r w:rsidRPr="00CB04B8">
        <w:rPr>
          <w:color w:val="231F20"/>
          <w:kern w:val="0"/>
          <w:sz w:val="20"/>
          <w:szCs w:val="20"/>
        </w:rPr>
        <w:t>HepatoBiliary</w:t>
      </w:r>
      <w:proofErr w:type="spellEnd"/>
      <w:r w:rsidRPr="00CB04B8">
        <w:rPr>
          <w:color w:val="231F20"/>
          <w:kern w:val="0"/>
          <w:sz w:val="20"/>
          <w:szCs w:val="20"/>
        </w:rPr>
        <w:t xml:space="preserve"> Surg </w:t>
      </w:r>
      <w:proofErr w:type="spellStart"/>
      <w:r w:rsidRPr="00CB04B8">
        <w:rPr>
          <w:color w:val="231F20"/>
          <w:kern w:val="0"/>
          <w:sz w:val="20"/>
          <w:szCs w:val="20"/>
        </w:rPr>
        <w:t>Nutr</w:t>
      </w:r>
      <w:proofErr w:type="spellEnd"/>
      <w:r w:rsidRPr="00CB04B8">
        <w:rPr>
          <w:color w:val="231F20"/>
          <w:kern w:val="0"/>
          <w:sz w:val="20"/>
          <w:szCs w:val="20"/>
        </w:rPr>
        <w:t xml:space="preserve"> 2015;4(1):59-71.</w:t>
      </w:r>
    </w:p>
    <w:sectPr w:rsidR="000E3529" w:rsidRPr="00A319D1">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FAC8" w14:textId="77777777" w:rsidR="00537695" w:rsidRDefault="00537695" w:rsidP="000E3529">
      <w:r>
        <w:separator/>
      </w:r>
    </w:p>
  </w:endnote>
  <w:endnote w:type="continuationSeparator" w:id="0">
    <w:p w14:paraId="35E39935" w14:textId="77777777" w:rsidR="00537695" w:rsidRDefault="00537695" w:rsidP="000E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5C1E" w14:textId="77777777" w:rsidR="00537695" w:rsidRDefault="00537695" w:rsidP="000E3529">
      <w:r>
        <w:separator/>
      </w:r>
    </w:p>
  </w:footnote>
  <w:footnote w:type="continuationSeparator" w:id="0">
    <w:p w14:paraId="428050FB" w14:textId="77777777" w:rsidR="00537695" w:rsidRDefault="00537695" w:rsidP="000E3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340"/>
    <w:multiLevelType w:val="hybridMultilevel"/>
    <w:tmpl w:val="D81E6E0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4A6987"/>
    <w:multiLevelType w:val="hybridMultilevel"/>
    <w:tmpl w:val="24344E48"/>
    <w:lvl w:ilvl="0" w:tplc="2A7C4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98546C2"/>
    <w:multiLevelType w:val="hybridMultilevel"/>
    <w:tmpl w:val="2C36A0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3115243">
    <w:abstractNumId w:val="0"/>
  </w:num>
  <w:num w:numId="2" w16cid:durableId="986087419">
    <w:abstractNumId w:val="2"/>
  </w:num>
  <w:num w:numId="3" w16cid:durableId="1829782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7F"/>
    <w:rsid w:val="00011425"/>
    <w:rsid w:val="000250CE"/>
    <w:rsid w:val="000E3529"/>
    <w:rsid w:val="001B7382"/>
    <w:rsid w:val="002E3DEB"/>
    <w:rsid w:val="003A5F74"/>
    <w:rsid w:val="003E47E2"/>
    <w:rsid w:val="004276A8"/>
    <w:rsid w:val="004A1E17"/>
    <w:rsid w:val="004D3C16"/>
    <w:rsid w:val="00537695"/>
    <w:rsid w:val="00545940"/>
    <w:rsid w:val="005E1483"/>
    <w:rsid w:val="00607550"/>
    <w:rsid w:val="00633A8C"/>
    <w:rsid w:val="006E7462"/>
    <w:rsid w:val="006F0792"/>
    <w:rsid w:val="006F12BD"/>
    <w:rsid w:val="00737488"/>
    <w:rsid w:val="007E7F53"/>
    <w:rsid w:val="00893A9B"/>
    <w:rsid w:val="008D2EBC"/>
    <w:rsid w:val="0090207F"/>
    <w:rsid w:val="00941F70"/>
    <w:rsid w:val="009748CB"/>
    <w:rsid w:val="00A0041F"/>
    <w:rsid w:val="00A319D1"/>
    <w:rsid w:val="00AB23A4"/>
    <w:rsid w:val="00AE3FAD"/>
    <w:rsid w:val="00B201D3"/>
    <w:rsid w:val="00B570D0"/>
    <w:rsid w:val="00B90724"/>
    <w:rsid w:val="00C0481F"/>
    <w:rsid w:val="00C423CA"/>
    <w:rsid w:val="00C6253E"/>
    <w:rsid w:val="00CB04B8"/>
    <w:rsid w:val="00CE163D"/>
    <w:rsid w:val="00D11C8D"/>
    <w:rsid w:val="00D217CB"/>
    <w:rsid w:val="00D5377D"/>
    <w:rsid w:val="00D55E23"/>
    <w:rsid w:val="00D875AB"/>
    <w:rsid w:val="00E2138F"/>
    <w:rsid w:val="00ED3BD8"/>
    <w:rsid w:val="00F56F76"/>
    <w:rsid w:val="00F73ACB"/>
    <w:rsid w:val="00F90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6476C"/>
  <w15:chartTrackingRefBased/>
  <w15:docId w15:val="{81833B90-0A17-48DB-BFA9-17CF0358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5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5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3529"/>
    <w:rPr>
      <w:sz w:val="18"/>
      <w:szCs w:val="18"/>
    </w:rPr>
  </w:style>
  <w:style w:type="paragraph" w:styleId="a5">
    <w:name w:val="footer"/>
    <w:basedOn w:val="a"/>
    <w:link w:val="a6"/>
    <w:uiPriority w:val="99"/>
    <w:unhideWhenUsed/>
    <w:rsid w:val="000E3529"/>
    <w:pPr>
      <w:tabs>
        <w:tab w:val="center" w:pos="4153"/>
        <w:tab w:val="right" w:pos="8306"/>
      </w:tabs>
      <w:snapToGrid w:val="0"/>
      <w:jc w:val="left"/>
    </w:pPr>
    <w:rPr>
      <w:sz w:val="18"/>
      <w:szCs w:val="18"/>
    </w:rPr>
  </w:style>
  <w:style w:type="character" w:customStyle="1" w:styleId="a6">
    <w:name w:val="页脚 字符"/>
    <w:basedOn w:val="a0"/>
    <w:link w:val="a5"/>
    <w:uiPriority w:val="99"/>
    <w:rsid w:val="000E3529"/>
    <w:rPr>
      <w:sz w:val="18"/>
      <w:szCs w:val="18"/>
    </w:rPr>
  </w:style>
  <w:style w:type="character" w:styleId="a7">
    <w:name w:val="Hyperlink"/>
    <w:rsid w:val="000E3529"/>
    <w:rPr>
      <w:color w:val="0000FF"/>
      <w:u w:val="single"/>
    </w:rPr>
  </w:style>
  <w:style w:type="paragraph" w:customStyle="1" w:styleId="Pa2">
    <w:name w:val="Pa2"/>
    <w:basedOn w:val="a"/>
    <w:next w:val="a"/>
    <w:rsid w:val="000E3529"/>
    <w:pPr>
      <w:autoSpaceDE w:val="0"/>
      <w:autoSpaceDN w:val="0"/>
      <w:adjustRightInd w:val="0"/>
      <w:spacing w:line="241" w:lineRule="atLeast"/>
      <w:jc w:val="left"/>
    </w:pPr>
    <w:rPr>
      <w:rFonts w:ascii="Cambria" w:hAnsi="Cambria"/>
      <w:kern w:val="0"/>
      <w:sz w:val="24"/>
    </w:rPr>
  </w:style>
  <w:style w:type="character" w:customStyle="1" w:styleId="A10">
    <w:name w:val="A1"/>
    <w:rsid w:val="000E3529"/>
    <w:rPr>
      <w:rFonts w:cs="Cambria"/>
      <w:color w:val="000000"/>
      <w:sz w:val="16"/>
      <w:szCs w:val="16"/>
    </w:rPr>
  </w:style>
  <w:style w:type="character" w:styleId="a8">
    <w:name w:val="annotation reference"/>
    <w:rsid w:val="000E3529"/>
    <w:rPr>
      <w:sz w:val="16"/>
      <w:szCs w:val="16"/>
    </w:rPr>
  </w:style>
  <w:style w:type="paragraph" w:styleId="a9">
    <w:name w:val="annotation text"/>
    <w:basedOn w:val="a"/>
    <w:link w:val="1"/>
    <w:rsid w:val="000E3529"/>
    <w:rPr>
      <w:sz w:val="20"/>
      <w:szCs w:val="20"/>
      <w:lang w:val="x-none" w:eastAsia="x-none"/>
    </w:rPr>
  </w:style>
  <w:style w:type="character" w:customStyle="1" w:styleId="aa">
    <w:name w:val="批注文字 字符"/>
    <w:basedOn w:val="a0"/>
    <w:uiPriority w:val="99"/>
    <w:semiHidden/>
    <w:rsid w:val="000E3529"/>
    <w:rPr>
      <w:rFonts w:ascii="Times New Roman" w:eastAsia="宋体" w:hAnsi="Times New Roman" w:cs="Times New Roman"/>
      <w:szCs w:val="24"/>
    </w:rPr>
  </w:style>
  <w:style w:type="character" w:customStyle="1" w:styleId="1">
    <w:name w:val="批注文字 字符1"/>
    <w:link w:val="a9"/>
    <w:rsid w:val="000E3529"/>
    <w:rPr>
      <w:rFonts w:ascii="Times New Roman" w:eastAsia="宋体" w:hAnsi="Times New Roman" w:cs="Times New Roman"/>
      <w:sz w:val="20"/>
      <w:szCs w:val="20"/>
      <w:lang w:val="x-none" w:eastAsia="x-none"/>
    </w:rPr>
  </w:style>
  <w:style w:type="paragraph" w:styleId="ab">
    <w:name w:val="List Paragraph"/>
    <w:basedOn w:val="a"/>
    <w:uiPriority w:val="34"/>
    <w:qFormat/>
    <w:rsid w:val="005E1483"/>
    <w:pPr>
      <w:ind w:firstLineChars="200" w:firstLine="420"/>
    </w:pPr>
  </w:style>
  <w:style w:type="paragraph" w:styleId="ac">
    <w:name w:val="endnote text"/>
    <w:basedOn w:val="a"/>
    <w:link w:val="ad"/>
    <w:uiPriority w:val="99"/>
    <w:semiHidden/>
    <w:unhideWhenUsed/>
    <w:rsid w:val="00B201D3"/>
    <w:pPr>
      <w:snapToGrid w:val="0"/>
      <w:jc w:val="left"/>
    </w:pPr>
  </w:style>
  <w:style w:type="character" w:customStyle="1" w:styleId="ad">
    <w:name w:val="尾注文本 字符"/>
    <w:basedOn w:val="a0"/>
    <w:link w:val="ac"/>
    <w:uiPriority w:val="99"/>
    <w:semiHidden/>
    <w:rsid w:val="00B201D3"/>
    <w:rPr>
      <w:rFonts w:ascii="Times New Roman" w:eastAsia="宋体" w:hAnsi="Times New Roman" w:cs="Times New Roman"/>
      <w:szCs w:val="24"/>
    </w:rPr>
  </w:style>
  <w:style w:type="character" w:styleId="ae">
    <w:name w:val="endnote reference"/>
    <w:basedOn w:val="a0"/>
    <w:uiPriority w:val="99"/>
    <w:semiHidden/>
    <w:unhideWhenUsed/>
    <w:rsid w:val="00B20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6178">
      <w:bodyDiv w:val="1"/>
      <w:marLeft w:val="0"/>
      <w:marRight w:val="0"/>
      <w:marTop w:val="0"/>
      <w:marBottom w:val="0"/>
      <w:divBdr>
        <w:top w:val="none" w:sz="0" w:space="0" w:color="auto"/>
        <w:left w:val="none" w:sz="0" w:space="0" w:color="auto"/>
        <w:bottom w:val="none" w:sz="0" w:space="0" w:color="auto"/>
        <w:right w:val="none" w:sz="0" w:space="0" w:color="auto"/>
      </w:divBdr>
    </w:div>
    <w:div w:id="1256284091">
      <w:bodyDiv w:val="1"/>
      <w:marLeft w:val="0"/>
      <w:marRight w:val="0"/>
      <w:marTop w:val="0"/>
      <w:marBottom w:val="0"/>
      <w:divBdr>
        <w:top w:val="none" w:sz="0" w:space="0" w:color="auto"/>
        <w:left w:val="none" w:sz="0" w:space="0" w:color="auto"/>
        <w:bottom w:val="none" w:sz="0" w:space="0" w:color="auto"/>
        <w:right w:val="none" w:sz="0" w:space="0" w:color="auto"/>
      </w:divBdr>
    </w:div>
    <w:div w:id="1341619137">
      <w:bodyDiv w:val="1"/>
      <w:marLeft w:val="0"/>
      <w:marRight w:val="0"/>
      <w:marTop w:val="0"/>
      <w:marBottom w:val="0"/>
      <w:divBdr>
        <w:top w:val="none" w:sz="0" w:space="0" w:color="auto"/>
        <w:left w:val="none" w:sz="0" w:space="0" w:color="auto"/>
        <w:bottom w:val="none" w:sz="0" w:space="0" w:color="auto"/>
        <w:right w:val="none" w:sz="0" w:space="0" w:color="auto"/>
      </w:divBdr>
    </w:div>
    <w:div w:id="1346054177">
      <w:bodyDiv w:val="1"/>
      <w:marLeft w:val="0"/>
      <w:marRight w:val="0"/>
      <w:marTop w:val="0"/>
      <w:marBottom w:val="0"/>
      <w:divBdr>
        <w:top w:val="none" w:sz="0" w:space="0" w:color="auto"/>
        <w:left w:val="none" w:sz="0" w:space="0" w:color="auto"/>
        <w:bottom w:val="none" w:sz="0" w:space="0" w:color="auto"/>
        <w:right w:val="none" w:sz="0" w:space="0" w:color="auto"/>
      </w:divBdr>
      <w:divsChild>
        <w:div w:id="1016925167">
          <w:marLeft w:val="0"/>
          <w:marRight w:val="0"/>
          <w:marTop w:val="0"/>
          <w:marBottom w:val="0"/>
          <w:divBdr>
            <w:top w:val="none" w:sz="0" w:space="0" w:color="auto"/>
            <w:left w:val="none" w:sz="0" w:space="0" w:color="auto"/>
            <w:bottom w:val="none" w:sz="0" w:space="0" w:color="auto"/>
            <w:right w:val="none" w:sz="0" w:space="0" w:color="auto"/>
          </w:divBdr>
          <w:divsChild>
            <w:div w:id="10211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41522">
      <w:bodyDiv w:val="1"/>
      <w:marLeft w:val="0"/>
      <w:marRight w:val="0"/>
      <w:marTop w:val="0"/>
      <w:marBottom w:val="0"/>
      <w:divBdr>
        <w:top w:val="none" w:sz="0" w:space="0" w:color="auto"/>
        <w:left w:val="none" w:sz="0" w:space="0" w:color="auto"/>
        <w:bottom w:val="none" w:sz="0" w:space="0" w:color="auto"/>
        <w:right w:val="none" w:sz="0" w:space="0" w:color="auto"/>
      </w:divBdr>
      <w:divsChild>
        <w:div w:id="1126507258">
          <w:marLeft w:val="0"/>
          <w:marRight w:val="0"/>
          <w:marTop w:val="0"/>
          <w:marBottom w:val="0"/>
          <w:divBdr>
            <w:top w:val="none" w:sz="0" w:space="0" w:color="auto"/>
            <w:left w:val="none" w:sz="0" w:space="0" w:color="auto"/>
            <w:bottom w:val="none" w:sz="0" w:space="0" w:color="auto"/>
            <w:right w:val="none" w:sz="0" w:space="0" w:color="auto"/>
          </w:divBdr>
          <w:divsChild>
            <w:div w:id="8993975">
              <w:marLeft w:val="0"/>
              <w:marRight w:val="0"/>
              <w:marTop w:val="0"/>
              <w:marBottom w:val="0"/>
              <w:divBdr>
                <w:top w:val="none" w:sz="0" w:space="0" w:color="auto"/>
                <w:left w:val="none" w:sz="0" w:space="0" w:color="auto"/>
                <w:bottom w:val="none" w:sz="0" w:space="0" w:color="auto"/>
                <w:right w:val="none" w:sz="0" w:space="0" w:color="auto"/>
              </w:divBdr>
              <w:divsChild>
                <w:div w:id="8848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mc/articles/PMC4475697/table/tab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4475697/table/ta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4475697/table/ta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mc/articles/PMC4475697/table/tab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cbi.nlm.nih.gov/pmc/articles/PMC4475697/table/tab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2014A-A2FF-4DBE-A999-EB5EE496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3618</Words>
  <Characters>20626</Characters>
  <Application>Microsoft Office Word</Application>
  <DocSecurity>0</DocSecurity>
  <Lines>171</Lines>
  <Paragraphs>48</Paragraphs>
  <ScaleCrop>false</ScaleCrop>
  <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英晨</dc:creator>
  <cp:keywords/>
  <dc:description/>
  <cp:lastModifiedBy>dell</cp:lastModifiedBy>
  <cp:revision>7</cp:revision>
  <dcterms:created xsi:type="dcterms:W3CDTF">2022-05-09T03:06:00Z</dcterms:created>
  <dcterms:modified xsi:type="dcterms:W3CDTF">2022-05-09T04:11:00Z</dcterms:modified>
</cp:coreProperties>
</file>