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CB" w:rsidRPr="00F377CB" w:rsidRDefault="00F377C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The </w:t>
      </w:r>
      <w:r w:rsidR="00C44087">
        <w:rPr>
          <w:rFonts w:ascii="Times New Roman" w:hAnsi="Times New Roman"/>
          <w:color w:val="000000"/>
          <w:sz w:val="24"/>
          <w:szCs w:val="24"/>
        </w:rPr>
        <w:t>manuscript e</w:t>
      </w:r>
      <w:r>
        <w:rPr>
          <w:rFonts w:ascii="Times New Roman" w:hAnsi="Times New Roman"/>
          <w:color w:val="000000"/>
          <w:sz w:val="24"/>
          <w:szCs w:val="24"/>
        </w:rPr>
        <w:t xml:space="preserve">ntitled </w:t>
      </w:r>
      <w:r w:rsidR="00C44087">
        <w:rPr>
          <w:rFonts w:ascii="Times New Roman" w:hAnsi="Times New Roman"/>
          <w:color w:val="000000"/>
          <w:sz w:val="24"/>
          <w:szCs w:val="24"/>
        </w:rPr>
        <w:t>“</w:t>
      </w:r>
      <w:r w:rsidR="00C44087" w:rsidRPr="00194838">
        <w:rPr>
          <w:rFonts w:ascii="Times New Roman" w:hAnsi="Times New Roman"/>
          <w:b/>
          <w:bCs/>
          <w:sz w:val="24"/>
          <w:szCs w:val="24"/>
        </w:rPr>
        <w:t>Senescence of mesenchymal stem cells: implications in extracellular vesicles, miRNAs and their functional and therapeutic potentials</w:t>
      </w:r>
      <w:r w:rsidR="00C44087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C44087">
        <w:rPr>
          <w:rFonts w:ascii="Times New Roman" w:hAnsi="Times New Roman" w:hint="eastAsia"/>
          <w:color w:val="000000"/>
          <w:sz w:val="24"/>
          <w:szCs w:val="24"/>
        </w:rPr>
        <w:t>submitted</w:t>
      </w:r>
      <w:r w:rsidR="00C44087">
        <w:rPr>
          <w:rFonts w:ascii="Times New Roman" w:hAnsi="Times New Roman"/>
          <w:color w:val="000000"/>
          <w:sz w:val="24"/>
          <w:szCs w:val="24"/>
        </w:rPr>
        <w:t xml:space="preserve"> by He and colleagues provided a</w:t>
      </w:r>
      <w:r w:rsidRPr="00194838">
        <w:rPr>
          <w:rFonts w:ascii="Times New Roman" w:hAnsi="Times New Roman"/>
          <w:color w:val="000000"/>
          <w:sz w:val="24"/>
          <w:szCs w:val="24"/>
        </w:rPr>
        <w:t xml:space="preserve"> comprehensive analysis of miRNAs</w:t>
      </w:r>
      <w:r w:rsidR="00C44087">
        <w:rPr>
          <w:rFonts w:ascii="Times New Roman" w:hAnsi="Times New Roman"/>
          <w:color w:val="000000"/>
          <w:sz w:val="24"/>
          <w:szCs w:val="24"/>
        </w:rPr>
        <w:t xml:space="preserve">,  specifically </w:t>
      </w:r>
      <w:r w:rsidRPr="00194838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C44087">
        <w:rPr>
          <w:rFonts w:ascii="Times New Roman" w:hAnsi="Times New Roman"/>
          <w:color w:val="000000"/>
          <w:sz w:val="24"/>
          <w:szCs w:val="24"/>
        </w:rPr>
        <w:t>relatively</w:t>
      </w:r>
      <w:r w:rsidRPr="00194838">
        <w:rPr>
          <w:rFonts w:ascii="Times New Roman" w:hAnsi="Times New Roman"/>
          <w:color w:val="000000"/>
          <w:sz w:val="24"/>
          <w:szCs w:val="24"/>
        </w:rPr>
        <w:t xml:space="preserve"> detailed and in-depth insight into how senescence influences MSCs. Advances in understanding the role of miRNAs in aging may provide new ways to alleviate MSC senescence. </w:t>
      </w:r>
      <w:r w:rsidR="00C44087">
        <w:rPr>
          <w:rFonts w:ascii="Times New Roman" w:hAnsi="Times New Roman"/>
          <w:color w:val="000000"/>
          <w:sz w:val="24"/>
          <w:szCs w:val="24"/>
        </w:rPr>
        <w:t xml:space="preserve">However, the contents of this manuscript are not novel, with the vast majority of point well established and known in the relevant fields. </w:t>
      </w:r>
    </w:p>
    <w:p w:rsidR="009F6FA0" w:rsidRDefault="00A62A49" w:rsidP="00C44087">
      <w:pPr>
        <w:ind w:firstLine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 </w:t>
      </w:r>
      <w:r w:rsidRPr="00194838">
        <w:rPr>
          <w:rFonts w:ascii="Times New Roman" w:hAnsi="Times New Roman"/>
          <w:color w:val="000000"/>
          <w:sz w:val="24"/>
          <w:szCs w:val="24"/>
        </w:rPr>
        <w:t>important contributors to epigenetic regulation</w:t>
      </w:r>
      <w:r>
        <w:rPr>
          <w:rFonts w:ascii="Times New Roman" w:hAnsi="Times New Roman"/>
          <w:color w:val="000000"/>
          <w:sz w:val="24"/>
          <w:szCs w:val="24"/>
        </w:rPr>
        <w:t>, m</w:t>
      </w:r>
      <w:r w:rsidRPr="00194838">
        <w:rPr>
          <w:rFonts w:ascii="Times New Roman" w:hAnsi="Times New Roman"/>
          <w:color w:val="000000"/>
          <w:sz w:val="24"/>
          <w:szCs w:val="24"/>
        </w:rPr>
        <w:t xml:space="preserve">iRNAs </w:t>
      </w:r>
      <w:r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="00C44087">
        <w:rPr>
          <w:rFonts w:ascii="Times New Roman" w:hAnsi="Times New Roman"/>
          <w:color w:val="000000"/>
          <w:sz w:val="24"/>
          <w:szCs w:val="24"/>
        </w:rPr>
        <w:t xml:space="preserve">frequently reported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Pr="00194838">
        <w:rPr>
          <w:rFonts w:ascii="Times New Roman" w:hAnsi="Times New Roman"/>
          <w:color w:val="000000"/>
          <w:sz w:val="24"/>
          <w:szCs w:val="24"/>
        </w:rPr>
        <w:t>affect the trans</w:t>
      </w:r>
      <w:bookmarkStart w:id="0" w:name="_GoBack"/>
      <w:bookmarkEnd w:id="0"/>
      <w:r w:rsidRPr="00194838">
        <w:rPr>
          <w:rFonts w:ascii="Times New Roman" w:hAnsi="Times New Roman"/>
          <w:color w:val="000000"/>
          <w:sz w:val="24"/>
          <w:szCs w:val="24"/>
        </w:rPr>
        <w:t xml:space="preserve">lation and stability of targeted mRNAs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 w:rsidRPr="00194838">
        <w:rPr>
          <w:rFonts w:ascii="Times New Roman" w:hAnsi="Times New Roman"/>
          <w:color w:val="000000"/>
          <w:sz w:val="24"/>
          <w:szCs w:val="24"/>
        </w:rPr>
        <w:t xml:space="preserve"> regulate post-transcriptional gene expression. Mounting evidence </w:t>
      </w:r>
      <w:r>
        <w:rPr>
          <w:rFonts w:ascii="Times New Roman" w:hAnsi="Times New Roman"/>
          <w:color w:val="000000"/>
          <w:sz w:val="24"/>
          <w:szCs w:val="24"/>
        </w:rPr>
        <w:t xml:space="preserve">has suggested the participation of </w:t>
      </w:r>
      <w:r w:rsidRPr="00194838">
        <w:rPr>
          <w:rFonts w:ascii="Times New Roman" w:hAnsi="Times New Roman"/>
          <w:color w:val="000000"/>
          <w:sz w:val="24"/>
          <w:szCs w:val="24"/>
        </w:rPr>
        <w:t xml:space="preserve">individual miRNAs in regulation of target mRNAs and numerous cellular processes by </w:t>
      </w:r>
      <w:r>
        <w:rPr>
          <w:rFonts w:ascii="Times New Roman" w:hAnsi="Times New Roman"/>
          <w:color w:val="000000"/>
          <w:sz w:val="24"/>
          <w:szCs w:val="24"/>
        </w:rPr>
        <w:t>modifying</w:t>
      </w:r>
      <w:r w:rsidRPr="00194838">
        <w:rPr>
          <w:rFonts w:ascii="Times New Roman" w:hAnsi="Times New Roman"/>
          <w:color w:val="000000"/>
          <w:sz w:val="24"/>
          <w:szCs w:val="24"/>
        </w:rPr>
        <w:t xml:space="preserve"> different signaling networks, including senescence-related signaling molecules and pathways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62A49" w:rsidRDefault="00C44087" w:rsidP="00C44087">
      <w:pPr>
        <w:ind w:firstLine="420"/>
      </w:pPr>
      <w:r>
        <w:rPr>
          <w:rFonts w:ascii="Times New Roman" w:hAnsi="Times New Roman"/>
          <w:color w:val="000000"/>
          <w:sz w:val="24"/>
          <w:szCs w:val="24"/>
        </w:rPr>
        <w:t>As another part of this manuscript, the authors attempted to address that s</w:t>
      </w:r>
      <w:r w:rsidR="00A62A49" w:rsidRPr="00194838">
        <w:rPr>
          <w:rFonts w:ascii="Times New Roman" w:hAnsi="Times New Roman"/>
          <w:color w:val="000000"/>
          <w:sz w:val="24"/>
          <w:szCs w:val="24"/>
        </w:rPr>
        <w:t xml:space="preserve">enescence-related EVs can transfer regulatory factors </w:t>
      </w:r>
      <w:r w:rsidR="00A62A49">
        <w:rPr>
          <w:rFonts w:ascii="Times New Roman" w:hAnsi="Times New Roman"/>
          <w:color w:val="000000"/>
          <w:sz w:val="24"/>
          <w:szCs w:val="24"/>
        </w:rPr>
        <w:t>particularly</w:t>
      </w:r>
      <w:r w:rsidR="00A62A49" w:rsidRPr="00194838">
        <w:rPr>
          <w:rFonts w:ascii="Times New Roman" w:hAnsi="Times New Roman"/>
          <w:color w:val="000000"/>
          <w:sz w:val="24"/>
          <w:szCs w:val="24"/>
        </w:rPr>
        <w:t xml:space="preserve"> miRNAs and proteins to promote the senescence process in autocrine, endocrine, and paracrine ways. Senescent cells secrete high levels of EVs and regulate the</w:t>
      </w:r>
      <w:r w:rsidR="00A62A49">
        <w:rPr>
          <w:rFonts w:ascii="Times New Roman" w:hAnsi="Times New Roman"/>
          <w:color w:val="000000"/>
          <w:sz w:val="24"/>
          <w:szCs w:val="24"/>
        </w:rPr>
        <w:t>ir surrounding</w:t>
      </w:r>
      <w:r w:rsidR="00A62A49" w:rsidRPr="00194838">
        <w:rPr>
          <w:rFonts w:ascii="Times New Roman" w:hAnsi="Times New Roman"/>
          <w:color w:val="000000"/>
          <w:sz w:val="24"/>
          <w:szCs w:val="24"/>
        </w:rPr>
        <w:t xml:space="preserve"> microenvironment</w:t>
      </w:r>
      <w:r w:rsidR="00F377CB"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1" w:name="OLE_LINK22"/>
      <w:r w:rsidR="00A62A49" w:rsidRPr="00194838">
        <w:rPr>
          <w:rFonts w:ascii="Times New Roman" w:hAnsi="Times New Roman"/>
          <w:color w:val="000000"/>
          <w:sz w:val="24"/>
          <w:szCs w:val="24"/>
        </w:rPr>
        <w:t>play</w:t>
      </w:r>
      <w:r w:rsidR="00F377CB">
        <w:rPr>
          <w:rFonts w:ascii="Times New Roman" w:hAnsi="Times New Roman"/>
          <w:color w:val="000000"/>
          <w:sz w:val="24"/>
          <w:szCs w:val="24"/>
        </w:rPr>
        <w:t>ing</w:t>
      </w:r>
      <w:r w:rsidR="00A62A49" w:rsidRPr="00194838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F377CB">
        <w:rPr>
          <w:rFonts w:ascii="Times New Roman" w:hAnsi="Times New Roman"/>
          <w:color w:val="000000"/>
          <w:sz w:val="24"/>
          <w:szCs w:val="24"/>
        </w:rPr>
        <w:t xml:space="preserve">critical </w:t>
      </w:r>
      <w:r w:rsidR="00A62A49" w:rsidRPr="00194838">
        <w:rPr>
          <w:rFonts w:ascii="Times New Roman" w:hAnsi="Times New Roman"/>
          <w:color w:val="000000"/>
          <w:sz w:val="24"/>
          <w:szCs w:val="24"/>
        </w:rPr>
        <w:t xml:space="preserve">role in promoting SASP, </w:t>
      </w:r>
      <w:r w:rsidR="00A62A49">
        <w:rPr>
          <w:rFonts w:ascii="Times New Roman" w:hAnsi="Times New Roman"/>
          <w:color w:val="000000"/>
          <w:sz w:val="24"/>
          <w:szCs w:val="24"/>
        </w:rPr>
        <w:t>limiting</w:t>
      </w:r>
      <w:r w:rsidR="00A62A49" w:rsidRPr="00194838">
        <w:rPr>
          <w:rFonts w:ascii="Times New Roman" w:hAnsi="Times New Roman"/>
          <w:color w:val="000000"/>
          <w:sz w:val="24"/>
          <w:szCs w:val="24"/>
        </w:rPr>
        <w:t xml:space="preserve"> the regenerative potential of surrounding cells</w:t>
      </w:r>
      <w:r w:rsidR="00A62A49">
        <w:rPr>
          <w:rFonts w:ascii="Times New Roman" w:hAnsi="Times New Roman"/>
          <w:color w:val="000000"/>
          <w:sz w:val="24"/>
          <w:szCs w:val="24"/>
        </w:rPr>
        <w:t xml:space="preserve"> and</w:t>
      </w:r>
      <w:r w:rsidR="00A62A49" w:rsidRPr="00194838">
        <w:rPr>
          <w:rFonts w:ascii="Times New Roman" w:hAnsi="Times New Roman"/>
          <w:color w:val="000000"/>
          <w:sz w:val="24"/>
          <w:szCs w:val="24"/>
        </w:rPr>
        <w:t xml:space="preserve"> enhanc</w:t>
      </w:r>
      <w:r w:rsidR="00F377CB">
        <w:rPr>
          <w:rFonts w:ascii="Times New Roman" w:hAnsi="Times New Roman"/>
          <w:color w:val="000000"/>
          <w:sz w:val="24"/>
          <w:szCs w:val="24"/>
        </w:rPr>
        <w:t>ing</w:t>
      </w:r>
      <w:r w:rsidR="00A62A49" w:rsidRPr="00194838">
        <w:rPr>
          <w:rFonts w:ascii="Times New Roman" w:hAnsi="Times New Roman"/>
          <w:color w:val="000000"/>
          <w:sz w:val="24"/>
          <w:szCs w:val="24"/>
        </w:rPr>
        <w:t xml:space="preserve"> local inflammation levels. </w:t>
      </w:r>
      <w:bookmarkEnd w:id="1"/>
      <w:r w:rsidR="00F377CB">
        <w:rPr>
          <w:rFonts w:ascii="Times New Roman" w:hAnsi="Times New Roman"/>
          <w:color w:val="000000"/>
          <w:sz w:val="24"/>
          <w:szCs w:val="24"/>
        </w:rPr>
        <w:t xml:space="preserve">However, </w:t>
      </w:r>
      <w:bookmarkStart w:id="2" w:name="OLE_LINK26"/>
      <w:bookmarkStart w:id="3" w:name="OLE_LINK27"/>
      <w:r w:rsidR="00F377CB">
        <w:rPr>
          <w:rFonts w:ascii="Times New Roman" w:hAnsi="Times New Roman"/>
          <w:color w:val="000000"/>
          <w:sz w:val="24"/>
          <w:szCs w:val="24"/>
        </w:rPr>
        <w:t>t</w:t>
      </w:r>
      <w:r w:rsidR="00F377CB" w:rsidRPr="00194838">
        <w:rPr>
          <w:rFonts w:ascii="Times New Roman" w:hAnsi="Times New Roman"/>
          <w:color w:val="000000"/>
          <w:sz w:val="24"/>
          <w:szCs w:val="24"/>
        </w:rPr>
        <w:t xml:space="preserve">he heterogeneity of MSC-EVs is </w:t>
      </w:r>
      <w:r w:rsidR="00F377CB">
        <w:rPr>
          <w:rFonts w:ascii="Times New Roman" w:hAnsi="Times New Roman"/>
          <w:color w:val="000000"/>
          <w:sz w:val="24"/>
          <w:szCs w:val="24"/>
        </w:rPr>
        <w:t xml:space="preserve">so far </w:t>
      </w:r>
      <w:r w:rsidR="00F377CB" w:rsidRPr="00194838">
        <w:rPr>
          <w:rFonts w:ascii="Times New Roman" w:hAnsi="Times New Roman"/>
          <w:color w:val="000000"/>
          <w:sz w:val="24"/>
          <w:szCs w:val="24"/>
        </w:rPr>
        <w:t xml:space="preserve">one of the </w:t>
      </w:r>
      <w:r w:rsidR="00F377CB">
        <w:rPr>
          <w:rFonts w:ascii="Times New Roman" w:hAnsi="Times New Roman"/>
          <w:color w:val="000000"/>
          <w:sz w:val="24"/>
          <w:szCs w:val="24"/>
        </w:rPr>
        <w:t>most challenging issue</w:t>
      </w:r>
      <w:r w:rsidR="00F377CB" w:rsidRPr="00194838">
        <w:rPr>
          <w:rFonts w:ascii="Times New Roman" w:hAnsi="Times New Roman"/>
          <w:color w:val="000000"/>
          <w:sz w:val="24"/>
          <w:szCs w:val="24"/>
        </w:rPr>
        <w:t xml:space="preserve"> affecting their therapeutic </w:t>
      </w:r>
      <w:r w:rsidR="00F377CB">
        <w:rPr>
          <w:rFonts w:ascii="Times New Roman" w:hAnsi="Times New Roman"/>
          <w:color w:val="000000"/>
          <w:sz w:val="24"/>
          <w:szCs w:val="24"/>
        </w:rPr>
        <w:t>application</w:t>
      </w:r>
      <w:r w:rsidR="00F377CB" w:rsidRPr="00194838">
        <w:rPr>
          <w:rFonts w:ascii="Times New Roman" w:hAnsi="Times New Roman"/>
          <w:color w:val="000000"/>
          <w:sz w:val="24"/>
          <w:szCs w:val="24"/>
        </w:rPr>
        <w:t xml:space="preserve">s. Promoting or inhibiting expression levels of specific miRNAs in EVs can </w:t>
      </w:r>
      <w:r w:rsidR="00F377CB">
        <w:rPr>
          <w:rFonts w:ascii="Times New Roman" w:hAnsi="Times New Roman"/>
          <w:color w:val="000000"/>
          <w:sz w:val="24"/>
          <w:szCs w:val="24"/>
        </w:rPr>
        <w:t>affect</w:t>
      </w:r>
      <w:r w:rsidR="00F377CB" w:rsidRPr="00194838">
        <w:rPr>
          <w:rFonts w:ascii="Times New Roman" w:hAnsi="Times New Roman"/>
          <w:color w:val="000000"/>
          <w:sz w:val="24"/>
          <w:szCs w:val="24"/>
        </w:rPr>
        <w:t xml:space="preserve"> therapeutic efficiency for specific diseases.</w:t>
      </w:r>
      <w:bookmarkEnd w:id="2"/>
      <w:bookmarkEnd w:id="3"/>
      <w:r>
        <w:rPr>
          <w:rFonts w:ascii="Times New Roman" w:hAnsi="Times New Roman"/>
          <w:color w:val="000000"/>
          <w:sz w:val="24"/>
          <w:szCs w:val="24"/>
        </w:rPr>
        <w:t xml:space="preserve"> Indeed, both MSC senescence associated EVs and miRNAs have been comprehensively documented in recently published papers, and the manuscript lacks novelty and significant, with the timeliness much comprised.</w:t>
      </w:r>
    </w:p>
    <w:sectPr w:rsidR="00A62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revisionView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49"/>
    <w:rsid w:val="0063620F"/>
    <w:rsid w:val="00A62A49"/>
    <w:rsid w:val="00BC1FF7"/>
    <w:rsid w:val="00C44087"/>
    <w:rsid w:val="00F3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8411E-2BA0-4670-A6AC-AAC94C9B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2023-01-15T08:31:00Z</dcterms:created>
  <dcterms:modified xsi:type="dcterms:W3CDTF">2023-01-15T09:21:00Z</dcterms:modified>
</cp:coreProperties>
</file>