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46DA" w14:textId="2EFD257E" w:rsidR="00AA4D50" w:rsidRPr="00D072AC" w:rsidRDefault="00AA4D50" w:rsidP="00C96F62">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Case Repo</w:t>
      </w:r>
      <w:r w:rsidRPr="00D072AC">
        <w:rPr>
          <w:rFonts w:ascii="Times New Roman" w:hAnsi="Times New Roman" w:cs="Times New Roman"/>
          <w:sz w:val="24"/>
          <w:szCs w:val="24"/>
        </w:rPr>
        <w:t>rt</w:t>
      </w:r>
    </w:p>
    <w:p w14:paraId="20988434" w14:textId="21E6838B" w:rsidR="00E25D64" w:rsidRPr="00D072AC" w:rsidRDefault="00AA4D50"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 xml:space="preserve">Title: </w:t>
      </w:r>
      <w:r w:rsidR="00E25D64" w:rsidRPr="00D072AC">
        <w:rPr>
          <w:rFonts w:ascii="Times New Roman" w:hAnsi="Times New Roman" w:cs="Times New Roman"/>
          <w:sz w:val="24"/>
          <w:szCs w:val="24"/>
        </w:rPr>
        <w:t>The Case of a</w:t>
      </w:r>
      <w:r w:rsidR="00387AD5" w:rsidRPr="00D072AC">
        <w:rPr>
          <w:rFonts w:ascii="Times New Roman" w:hAnsi="Times New Roman" w:cs="Times New Roman"/>
          <w:sz w:val="24"/>
          <w:szCs w:val="24"/>
        </w:rPr>
        <w:t xml:space="preserve"> Geriatric</w:t>
      </w:r>
      <w:r w:rsidR="00E25D64" w:rsidRPr="00D072AC">
        <w:rPr>
          <w:rFonts w:ascii="Times New Roman" w:hAnsi="Times New Roman" w:cs="Times New Roman"/>
          <w:sz w:val="24"/>
          <w:szCs w:val="24"/>
        </w:rPr>
        <w:t xml:space="preserve"> Female Experiencing</w:t>
      </w:r>
      <w:r w:rsidR="004565A6" w:rsidRPr="00D072AC">
        <w:rPr>
          <w:rFonts w:ascii="Times New Roman" w:hAnsi="Times New Roman" w:cs="Times New Roman"/>
          <w:sz w:val="24"/>
          <w:szCs w:val="24"/>
        </w:rPr>
        <w:t xml:space="preserve"> Frequent Falls and</w:t>
      </w:r>
      <w:r w:rsidR="00E25D64" w:rsidRPr="00D072AC">
        <w:rPr>
          <w:rFonts w:ascii="Times New Roman" w:hAnsi="Times New Roman" w:cs="Times New Roman"/>
          <w:sz w:val="24"/>
          <w:szCs w:val="24"/>
        </w:rPr>
        <w:t xml:space="preserve"> Epileptic Seizures During Long-Term </w:t>
      </w:r>
      <w:r w:rsidR="002D1219" w:rsidRPr="00D072AC">
        <w:rPr>
          <w:rFonts w:ascii="Times New Roman" w:hAnsi="Times New Roman" w:cs="Times New Roman"/>
          <w:sz w:val="24"/>
          <w:szCs w:val="24"/>
        </w:rPr>
        <w:t>L</w:t>
      </w:r>
      <w:r w:rsidR="006429D7" w:rsidRPr="00D072AC">
        <w:rPr>
          <w:rFonts w:ascii="Times New Roman" w:hAnsi="Times New Roman" w:cs="Times New Roman"/>
          <w:sz w:val="24"/>
          <w:szCs w:val="24"/>
        </w:rPr>
        <w:t xml:space="preserve">ow </w:t>
      </w:r>
      <w:r w:rsidR="002D1219" w:rsidRPr="00D072AC">
        <w:rPr>
          <w:rFonts w:ascii="Times New Roman" w:hAnsi="Times New Roman" w:cs="Times New Roman"/>
          <w:sz w:val="24"/>
          <w:szCs w:val="24"/>
        </w:rPr>
        <w:t>D</w:t>
      </w:r>
      <w:r w:rsidR="006429D7" w:rsidRPr="00D072AC">
        <w:rPr>
          <w:rFonts w:ascii="Times New Roman" w:hAnsi="Times New Roman" w:cs="Times New Roman"/>
          <w:sz w:val="24"/>
          <w:szCs w:val="24"/>
        </w:rPr>
        <w:t xml:space="preserve">ose </w:t>
      </w:r>
      <w:r w:rsidR="00177627" w:rsidRPr="00D072AC">
        <w:rPr>
          <w:rFonts w:ascii="Times New Roman" w:hAnsi="Times New Roman" w:cs="Times New Roman"/>
          <w:sz w:val="24"/>
          <w:szCs w:val="24"/>
        </w:rPr>
        <w:t xml:space="preserve">Clozapine and </w:t>
      </w:r>
      <w:r w:rsidR="00D930AE" w:rsidRPr="00D072AC">
        <w:rPr>
          <w:rFonts w:ascii="Times New Roman" w:hAnsi="Times New Roman" w:cs="Times New Roman"/>
          <w:sz w:val="24"/>
          <w:szCs w:val="24"/>
        </w:rPr>
        <w:t>Extended-Release</w:t>
      </w:r>
      <w:r w:rsidR="006A4A52" w:rsidRPr="00D072AC">
        <w:rPr>
          <w:rFonts w:ascii="Times New Roman" w:hAnsi="Times New Roman" w:cs="Times New Roman"/>
          <w:sz w:val="24"/>
          <w:szCs w:val="24"/>
        </w:rPr>
        <w:t xml:space="preserve"> </w:t>
      </w:r>
      <w:r w:rsidR="00E25D64" w:rsidRPr="00D072AC">
        <w:rPr>
          <w:rFonts w:ascii="Times New Roman" w:hAnsi="Times New Roman" w:cs="Times New Roman"/>
          <w:sz w:val="24"/>
          <w:szCs w:val="24"/>
        </w:rPr>
        <w:t>Bupropion</w:t>
      </w:r>
      <w:r w:rsidR="006A4A52" w:rsidRPr="00D072AC">
        <w:rPr>
          <w:rFonts w:ascii="Times New Roman" w:hAnsi="Times New Roman" w:cs="Times New Roman"/>
          <w:sz w:val="24"/>
          <w:szCs w:val="24"/>
        </w:rPr>
        <w:t xml:space="preserve"> </w:t>
      </w:r>
      <w:r w:rsidR="00E25D64" w:rsidRPr="00D072AC">
        <w:rPr>
          <w:rFonts w:ascii="Times New Roman" w:hAnsi="Times New Roman" w:cs="Times New Roman"/>
          <w:sz w:val="24"/>
          <w:szCs w:val="24"/>
        </w:rPr>
        <w:t>Treatment</w:t>
      </w:r>
      <w:r w:rsidR="004565A6" w:rsidRPr="00D072AC">
        <w:rPr>
          <w:rFonts w:ascii="Times New Roman" w:hAnsi="Times New Roman" w:cs="Times New Roman"/>
          <w:sz w:val="24"/>
          <w:szCs w:val="24"/>
        </w:rPr>
        <w:t xml:space="preserve"> </w:t>
      </w:r>
    </w:p>
    <w:p w14:paraId="698CD838" w14:textId="328B796A" w:rsidR="006C7A64" w:rsidRPr="00D072AC" w:rsidRDefault="006C7A64" w:rsidP="00C96F62">
      <w:pPr>
        <w:spacing w:after="0" w:line="240" w:lineRule="auto"/>
        <w:rPr>
          <w:rFonts w:ascii="Times New Roman" w:hAnsi="Times New Roman" w:cs="Times New Roman"/>
          <w:sz w:val="24"/>
          <w:szCs w:val="24"/>
          <w:vertAlign w:val="superscript"/>
        </w:rPr>
      </w:pPr>
      <w:r w:rsidRPr="00D072AC">
        <w:rPr>
          <w:rFonts w:ascii="Times New Roman" w:hAnsi="Times New Roman" w:cs="Times New Roman"/>
          <w:sz w:val="24"/>
          <w:szCs w:val="24"/>
        </w:rPr>
        <w:t xml:space="preserve">Authors: </w:t>
      </w:r>
      <w:r w:rsidRPr="00D072AC">
        <w:rPr>
          <w:rFonts w:ascii="Times New Roman" w:hAnsi="Times New Roman" w:cs="Times New Roman"/>
          <w:b/>
          <w:bCs/>
          <w:sz w:val="24"/>
          <w:szCs w:val="24"/>
        </w:rPr>
        <w:t xml:space="preserve">Charisse </w:t>
      </w:r>
      <w:r w:rsidR="00D930AE" w:rsidRPr="00D072AC">
        <w:rPr>
          <w:rFonts w:ascii="Times New Roman" w:hAnsi="Times New Roman" w:cs="Times New Roman"/>
          <w:b/>
          <w:bCs/>
          <w:sz w:val="24"/>
          <w:szCs w:val="24"/>
        </w:rPr>
        <w:t>Dzierba</w:t>
      </w:r>
      <w:r w:rsidRPr="00D072AC">
        <w:rPr>
          <w:rFonts w:ascii="Times New Roman" w:hAnsi="Times New Roman" w:cs="Times New Roman"/>
          <w:b/>
          <w:bCs/>
          <w:sz w:val="24"/>
          <w:szCs w:val="24"/>
        </w:rPr>
        <w:t>, PharmD</w:t>
      </w:r>
      <w:r w:rsidR="00D930AE" w:rsidRPr="00D072AC">
        <w:rPr>
          <w:rFonts w:ascii="Times New Roman" w:hAnsi="Times New Roman" w:cs="Times New Roman"/>
          <w:b/>
          <w:bCs/>
          <w:sz w:val="24"/>
          <w:szCs w:val="24"/>
        </w:rPr>
        <w:t>, BCPP</w:t>
      </w:r>
      <w:r w:rsidRPr="00D072AC">
        <w:rPr>
          <w:rFonts w:ascii="Times New Roman" w:hAnsi="Times New Roman" w:cs="Times New Roman"/>
          <w:b/>
          <w:bCs/>
          <w:sz w:val="24"/>
          <w:szCs w:val="24"/>
          <w:vertAlign w:val="superscript"/>
        </w:rPr>
        <w:t>1*</w:t>
      </w:r>
      <w:r w:rsidRPr="00D072AC">
        <w:rPr>
          <w:rFonts w:ascii="Times New Roman" w:hAnsi="Times New Roman" w:cs="Times New Roman"/>
          <w:b/>
          <w:bCs/>
          <w:sz w:val="24"/>
          <w:szCs w:val="24"/>
        </w:rPr>
        <w:t>; Claudia Lee, MD</w:t>
      </w:r>
      <w:r w:rsidRPr="00D072AC">
        <w:rPr>
          <w:rFonts w:ascii="Times New Roman" w:hAnsi="Times New Roman" w:cs="Times New Roman"/>
          <w:b/>
          <w:bCs/>
          <w:sz w:val="24"/>
          <w:szCs w:val="24"/>
          <w:vertAlign w:val="superscript"/>
        </w:rPr>
        <w:t>1</w:t>
      </w:r>
      <w:r w:rsidRPr="00D072AC">
        <w:rPr>
          <w:rFonts w:ascii="Times New Roman" w:hAnsi="Times New Roman" w:cs="Times New Roman"/>
          <w:b/>
          <w:bCs/>
          <w:sz w:val="24"/>
          <w:szCs w:val="24"/>
        </w:rPr>
        <w:t>; TammieLee Demler, B.S., Pharm.D., MBA, BCGP, BCPP</w:t>
      </w:r>
      <w:r w:rsidRPr="00D072AC">
        <w:rPr>
          <w:rFonts w:ascii="Times New Roman" w:hAnsi="Times New Roman" w:cs="Times New Roman"/>
          <w:b/>
          <w:bCs/>
          <w:sz w:val="24"/>
          <w:szCs w:val="24"/>
          <w:vertAlign w:val="superscript"/>
        </w:rPr>
        <w:t>1,2,3</w:t>
      </w:r>
    </w:p>
    <w:p w14:paraId="5B4FBA4D" w14:textId="77777777" w:rsidR="006C7A64" w:rsidRPr="00D072AC" w:rsidRDefault="006C7A64" w:rsidP="00C96F62">
      <w:pPr>
        <w:pStyle w:val="ListParagraph"/>
        <w:numPr>
          <w:ilvl w:val="0"/>
          <w:numId w:val="2"/>
        </w:num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Buffalo Psychiatric Center, Office of Mental Health</w:t>
      </w:r>
    </w:p>
    <w:p w14:paraId="1CAB13A3" w14:textId="77777777" w:rsidR="006C7A64" w:rsidRPr="00D072AC" w:rsidRDefault="006C7A64" w:rsidP="00C96F62">
      <w:pPr>
        <w:pStyle w:val="ListParagraph"/>
        <w:numPr>
          <w:ilvl w:val="0"/>
          <w:numId w:val="2"/>
        </w:num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 xml:space="preserve">University at Buffalo School of Pharmacy and Pharmaceutical Sciences </w:t>
      </w:r>
    </w:p>
    <w:p w14:paraId="6A1D0AC3" w14:textId="77777777" w:rsidR="006C7A64" w:rsidRPr="00D072AC" w:rsidRDefault="006C7A64" w:rsidP="00C96F62">
      <w:pPr>
        <w:pStyle w:val="ListParagraph"/>
        <w:numPr>
          <w:ilvl w:val="0"/>
          <w:numId w:val="2"/>
        </w:num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University at Buffalo School of Medicine, Department of Psychiatry</w:t>
      </w:r>
    </w:p>
    <w:p w14:paraId="415A1CCA" w14:textId="65A100F4" w:rsidR="00E23074" w:rsidRPr="00D072AC" w:rsidRDefault="00AA4D50" w:rsidP="00C96F62">
      <w:pPr>
        <w:spacing w:line="240" w:lineRule="auto"/>
        <w:rPr>
          <w:rFonts w:ascii="Times New Roman" w:hAnsi="Times New Roman" w:cs="Times New Roman"/>
          <w:sz w:val="24"/>
          <w:szCs w:val="24"/>
        </w:rPr>
      </w:pPr>
      <w:r w:rsidRPr="00D072AC">
        <w:rPr>
          <w:rFonts w:ascii="Times New Roman" w:hAnsi="Times New Roman" w:cs="Times New Roman"/>
          <w:b/>
          <w:bCs/>
          <w:sz w:val="24"/>
          <w:szCs w:val="24"/>
        </w:rPr>
        <w:t>Correspondence to</w:t>
      </w:r>
      <w:r w:rsidR="006C7A64" w:rsidRPr="00D072AC">
        <w:rPr>
          <w:rFonts w:ascii="Times New Roman" w:hAnsi="Times New Roman" w:cs="Times New Roman"/>
          <w:b/>
          <w:bCs/>
          <w:sz w:val="24"/>
          <w:szCs w:val="24"/>
        </w:rPr>
        <w:t xml:space="preserve">: </w:t>
      </w:r>
      <w:r w:rsidRPr="00D072AC">
        <w:rPr>
          <w:rFonts w:ascii="Times New Roman" w:hAnsi="Times New Roman" w:cs="Times New Roman"/>
          <w:bCs/>
          <w:sz w:val="24"/>
          <w:szCs w:val="24"/>
        </w:rPr>
        <w:t xml:space="preserve">Dr. </w:t>
      </w:r>
      <w:r w:rsidR="006C7A64" w:rsidRPr="00D072AC">
        <w:rPr>
          <w:rFonts w:ascii="Times New Roman" w:hAnsi="Times New Roman" w:cs="Times New Roman"/>
          <w:sz w:val="24"/>
          <w:szCs w:val="24"/>
        </w:rPr>
        <w:t xml:space="preserve">Charisse </w:t>
      </w:r>
      <w:r w:rsidR="00D930AE" w:rsidRPr="00D072AC">
        <w:rPr>
          <w:rFonts w:ascii="Times New Roman" w:hAnsi="Times New Roman" w:cs="Times New Roman"/>
          <w:sz w:val="24"/>
          <w:szCs w:val="24"/>
        </w:rPr>
        <w:t>Dzierba</w:t>
      </w:r>
      <w:r w:rsidR="006C7A64" w:rsidRPr="00D072AC">
        <w:rPr>
          <w:rFonts w:ascii="Times New Roman" w:hAnsi="Times New Roman" w:cs="Times New Roman"/>
          <w:sz w:val="24"/>
          <w:szCs w:val="24"/>
        </w:rPr>
        <w:t>, Pharm</w:t>
      </w:r>
      <w:r w:rsidR="001437DC" w:rsidRPr="00D072AC">
        <w:rPr>
          <w:rFonts w:ascii="Times New Roman" w:hAnsi="Times New Roman" w:cs="Times New Roman"/>
          <w:sz w:val="24"/>
          <w:szCs w:val="24"/>
        </w:rPr>
        <w:t>D</w:t>
      </w:r>
      <w:r w:rsidR="00B20EB8" w:rsidRPr="00D072AC">
        <w:rPr>
          <w:rFonts w:ascii="Times New Roman" w:hAnsi="Times New Roman" w:cs="Times New Roman"/>
          <w:sz w:val="24"/>
          <w:szCs w:val="24"/>
        </w:rPr>
        <w:t>, BCPP</w:t>
      </w:r>
      <w:r w:rsidRPr="00D072AC">
        <w:rPr>
          <w:rFonts w:ascii="Times New Roman" w:hAnsi="Times New Roman" w:cs="Times New Roman"/>
          <w:sz w:val="24"/>
          <w:szCs w:val="24"/>
        </w:rPr>
        <w:t>, Pharmacy, Buffalo Psychiatric Center, 400 Forest Avenue, Buffalo NY 142</w:t>
      </w:r>
      <w:r w:rsidR="00DF4602" w:rsidRPr="00D072AC">
        <w:rPr>
          <w:rFonts w:ascii="Times New Roman" w:hAnsi="Times New Roman" w:cs="Times New Roman"/>
          <w:sz w:val="24"/>
          <w:szCs w:val="24"/>
        </w:rPr>
        <w:t>1</w:t>
      </w:r>
      <w:r w:rsidR="00157FAE" w:rsidRPr="00D072AC">
        <w:rPr>
          <w:rFonts w:ascii="Times New Roman" w:hAnsi="Times New Roman" w:cs="Times New Roman"/>
          <w:sz w:val="24"/>
          <w:szCs w:val="24"/>
        </w:rPr>
        <w:t>3</w:t>
      </w:r>
      <w:r w:rsidRPr="00D072AC">
        <w:rPr>
          <w:rFonts w:ascii="Times New Roman" w:hAnsi="Times New Roman" w:cs="Times New Roman"/>
          <w:sz w:val="24"/>
          <w:szCs w:val="24"/>
        </w:rPr>
        <w:t>, USA</w:t>
      </w:r>
    </w:p>
    <w:p w14:paraId="7AA9AA67" w14:textId="49470D90" w:rsidR="00AA4D50" w:rsidRPr="00D072AC" w:rsidRDefault="00AA4D50"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E-mail: charisse.dzierba@va.gov</w:t>
      </w:r>
    </w:p>
    <w:p w14:paraId="730AC6EE" w14:textId="77777777" w:rsidR="00635ABE" w:rsidRPr="00D072AC" w:rsidRDefault="00635ABE" w:rsidP="00635ABE">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Abstract</w:t>
      </w:r>
    </w:p>
    <w:p w14:paraId="7F7E9F54" w14:textId="77777777" w:rsidR="00635ABE" w:rsidRPr="00D072AC" w:rsidRDefault="00635ABE" w:rsidP="00635ABE">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There are few reports that describe incidence of seizures in patients prescribed a combination of clozapine and bupropion for the treatment of psychiatric disorders, despite the known drug-drug interaction involving concomitant use.  We report a case of a geriatric 67-year-old female who experienced multiple falls and seizures while receiving a low daily dose of clozapine 200 mg and bupropion extended release (XL) 150 mg. There was no recurrence of seizure activity upon discontinuation of bupropion and initiation of an antiepileptic medication, divalproex. This case report suggests that bupropion in combination with low dose clozapine has the potential to increase the risk of seizures in elderly patients.</w:t>
      </w:r>
    </w:p>
    <w:p w14:paraId="37B357EC" w14:textId="77777777" w:rsidR="00635ABE" w:rsidRPr="00D072AC" w:rsidRDefault="00635ABE" w:rsidP="00635ABE">
      <w:pPr>
        <w:spacing w:after="0" w:line="240" w:lineRule="auto"/>
        <w:rPr>
          <w:rFonts w:ascii="Times New Roman" w:hAnsi="Times New Roman" w:cs="Times New Roman"/>
          <w:sz w:val="24"/>
          <w:szCs w:val="24"/>
        </w:rPr>
      </w:pPr>
    </w:p>
    <w:p w14:paraId="7640BCB1" w14:textId="0C042D9C" w:rsidR="00635ABE" w:rsidRPr="00D072AC" w:rsidRDefault="00635ABE" w:rsidP="00635ABE">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Keywords</w:t>
      </w:r>
      <w:r w:rsidR="00AA4D50" w:rsidRPr="00D072AC">
        <w:rPr>
          <w:rFonts w:ascii="Times New Roman" w:hAnsi="Times New Roman" w:cs="Times New Roman"/>
          <w:b/>
          <w:bCs/>
          <w:sz w:val="24"/>
          <w:szCs w:val="24"/>
        </w:rPr>
        <w:t>:</w:t>
      </w:r>
    </w:p>
    <w:p w14:paraId="2C93C8D7" w14:textId="77777777" w:rsidR="00635ABE" w:rsidRPr="00D072AC" w:rsidRDefault="00635ABE" w:rsidP="00635ABE">
      <w:pPr>
        <w:spacing w:line="240" w:lineRule="auto"/>
        <w:rPr>
          <w:rFonts w:ascii="Times New Roman" w:hAnsi="Times New Roman" w:cs="Times New Roman"/>
          <w:sz w:val="24"/>
          <w:szCs w:val="24"/>
        </w:rPr>
      </w:pPr>
      <w:r w:rsidRPr="00D072AC">
        <w:rPr>
          <w:rFonts w:ascii="Times New Roman" w:hAnsi="Times New Roman" w:cs="Times New Roman"/>
          <w:sz w:val="24"/>
          <w:szCs w:val="24"/>
        </w:rPr>
        <w:t>Epilepsy, Drug-induced seizures, Adverse drug reaction, Bupropion, Clozapine, Geriatric, Falls, Falls risk</w:t>
      </w:r>
    </w:p>
    <w:p w14:paraId="3C8CA15E" w14:textId="04AD6B90" w:rsidR="00635ABE" w:rsidRPr="00D072AC" w:rsidRDefault="00AA4D50" w:rsidP="00635ABE">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INTRODUCTION</w:t>
      </w:r>
    </w:p>
    <w:p w14:paraId="70F089BE" w14:textId="03C908D5" w:rsidR="00635ABE" w:rsidRPr="00D072AC" w:rsidRDefault="00635ABE" w:rsidP="00635ABE">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Although the occurrence of a single seizure does not constitute the diagnosis of epilepsy, seizure episodes can result in serious consequences and therefore should be a constant consideration when prescribing</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when risky combinations are clinically necessary, that pharmacologic monitoring should also include decreasing additive risk whenever possible. One such risk reducing strategy is the addition of an antiepileptic agent such as divalproex (Depakote) that contributes mood stabilizing benefits in addi</w:t>
      </w:r>
      <w:r w:rsidR="00765CB1" w:rsidRPr="00D072AC">
        <w:rPr>
          <w:rFonts w:ascii="Times New Roman" w:hAnsi="Times New Roman" w:cs="Times New Roman"/>
          <w:sz w:val="24"/>
          <w:szCs w:val="24"/>
        </w:rPr>
        <w:t>tion to reducing seizure risk [</w:t>
      </w:r>
      <w:r w:rsidR="00600978" w:rsidRPr="00D072AC">
        <w:rPr>
          <w:rFonts w:ascii="Times New Roman" w:hAnsi="Times New Roman" w:cs="Times New Roman"/>
          <w:sz w:val="24"/>
          <w:szCs w:val="24"/>
        </w:rPr>
        <w:t>1</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Additional risk factors for the elderly include infection, head trauma/ injuries (which can occur secondary to falls), and electrolyte </w:t>
      </w:r>
      <w:r w:rsidR="00765CB1" w:rsidRPr="00D072AC">
        <w:rPr>
          <w:rFonts w:ascii="Times New Roman" w:hAnsi="Times New Roman" w:cs="Times New Roman"/>
          <w:sz w:val="24"/>
          <w:szCs w:val="24"/>
        </w:rPr>
        <w:t>imbalances [</w:t>
      </w:r>
      <w:r w:rsidR="00600978" w:rsidRPr="00D072AC">
        <w:rPr>
          <w:rFonts w:ascii="Times New Roman" w:hAnsi="Times New Roman" w:cs="Times New Roman"/>
          <w:sz w:val="24"/>
          <w:szCs w:val="24"/>
        </w:rPr>
        <w:t>2,3,4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Some of these factors are more common in the geriatric population. Additionally, several medications</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have been associated with the potential to cause seizures, including medications used to treat psychiatric disorders, such as antip</w:t>
      </w:r>
      <w:r w:rsidR="00765CB1" w:rsidRPr="00D072AC">
        <w:rPr>
          <w:rFonts w:ascii="Times New Roman" w:hAnsi="Times New Roman" w:cs="Times New Roman"/>
          <w:sz w:val="24"/>
          <w:szCs w:val="24"/>
        </w:rPr>
        <w:t>sychotics and antidepressants [</w:t>
      </w:r>
      <w:r w:rsidR="00600978" w:rsidRPr="00D072AC">
        <w:rPr>
          <w:rFonts w:ascii="Times New Roman" w:hAnsi="Times New Roman" w:cs="Times New Roman"/>
          <w:sz w:val="24"/>
          <w:szCs w:val="24"/>
        </w:rPr>
        <w:t>2,5,6</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Two medications commonly associated with seizure risk include the dopamine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modulating antidepressant bupropion (Wellbutrin) and the second-generation antip</w:t>
      </w:r>
      <w:r w:rsidR="00765CB1" w:rsidRPr="00D072AC">
        <w:rPr>
          <w:rFonts w:ascii="Times New Roman" w:hAnsi="Times New Roman" w:cs="Times New Roman"/>
          <w:sz w:val="24"/>
          <w:szCs w:val="24"/>
        </w:rPr>
        <w:t>sychotic clozapine (Clozaril) [</w:t>
      </w:r>
      <w:r w:rsidR="00600978" w:rsidRPr="00D072AC">
        <w:rPr>
          <w:rFonts w:ascii="Times New Roman" w:hAnsi="Times New Roman" w:cs="Times New Roman"/>
          <w:sz w:val="24"/>
          <w:szCs w:val="24"/>
        </w:rPr>
        <w:t>7,9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Concomitant use of both is reported to increase this risk even more. However, there is little information to reflect the absolute risk or rate of seizures associated with combination low-dose clozapine and bupropion, and there is no clear indication of whether these medications, when used together, provide a synergistic effect that results in improved </w:t>
      </w:r>
      <w:r w:rsidR="00B71E1D" w:rsidRPr="00D072AC">
        <w:rPr>
          <w:rFonts w:ascii="Times New Roman" w:hAnsi="Times New Roman" w:cs="Times New Roman"/>
          <w:sz w:val="24"/>
          <w:szCs w:val="24"/>
        </w:rPr>
        <w:t xml:space="preserve">psychiatric </w:t>
      </w:r>
      <w:r w:rsidRPr="00D072AC">
        <w:rPr>
          <w:rFonts w:ascii="Times New Roman" w:hAnsi="Times New Roman" w:cs="Times New Roman"/>
          <w:sz w:val="24"/>
          <w:szCs w:val="24"/>
        </w:rPr>
        <w:t xml:space="preserve">outcomes where the benefit of the combination exceeds the risk of seizure </w:t>
      </w:r>
      <w:r w:rsidR="00765CB1" w:rsidRPr="00D072AC">
        <w:rPr>
          <w:rFonts w:ascii="Times New Roman" w:hAnsi="Times New Roman" w:cs="Times New Roman"/>
          <w:sz w:val="24"/>
          <w:szCs w:val="24"/>
        </w:rPr>
        <w:t>[</w:t>
      </w:r>
      <w:r w:rsidR="00600978" w:rsidRPr="00D072AC">
        <w:rPr>
          <w:rFonts w:ascii="Times New Roman" w:hAnsi="Times New Roman" w:cs="Times New Roman"/>
          <w:sz w:val="24"/>
          <w:szCs w:val="24"/>
        </w:rPr>
        <w:t>6</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p>
    <w:p w14:paraId="56E12AE5" w14:textId="77777777" w:rsidR="00635ABE" w:rsidRPr="00D072AC" w:rsidRDefault="00635ABE" w:rsidP="00635ABE">
      <w:pPr>
        <w:spacing w:after="0" w:line="240" w:lineRule="auto"/>
        <w:rPr>
          <w:rFonts w:ascii="Times New Roman" w:hAnsi="Times New Roman" w:cs="Times New Roman"/>
          <w:sz w:val="24"/>
          <w:szCs w:val="24"/>
        </w:rPr>
      </w:pPr>
    </w:p>
    <w:p w14:paraId="17376A30" w14:textId="6EE80DFB" w:rsidR="00635ABE" w:rsidRPr="00D072AC" w:rsidRDefault="00635ABE" w:rsidP="00635ABE">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Clozapine is indicated for patients with treatment-resistant schizophrenia or in patients with suicidal ideation with schizophrenia and is associated with serious side</w:t>
      </w:r>
      <w:r w:rsidR="00765CB1" w:rsidRPr="00D072AC">
        <w:rPr>
          <w:rFonts w:ascii="Times New Roman" w:hAnsi="Times New Roman" w:cs="Times New Roman"/>
          <w:sz w:val="24"/>
          <w:szCs w:val="24"/>
        </w:rPr>
        <w:t xml:space="preserve"> effects</w:t>
      </w:r>
      <w:r w:rsidR="00CF560A" w:rsidRPr="00D072AC">
        <w:rPr>
          <w:rFonts w:ascii="Times New Roman" w:hAnsi="Times New Roman" w:cs="Times New Roman"/>
          <w:sz w:val="24"/>
          <w:szCs w:val="24"/>
        </w:rPr>
        <w:t>,</w:t>
      </w:r>
      <w:r w:rsidR="00765CB1" w:rsidRPr="00D072AC">
        <w:rPr>
          <w:rFonts w:ascii="Times New Roman" w:hAnsi="Times New Roman" w:cs="Times New Roman"/>
          <w:sz w:val="24"/>
          <w:szCs w:val="24"/>
        </w:rPr>
        <w:t xml:space="preserve"> including seizures [</w:t>
      </w:r>
      <w:r w:rsidR="00600978" w:rsidRPr="00D072AC">
        <w:rPr>
          <w:rFonts w:ascii="Times New Roman" w:hAnsi="Times New Roman" w:cs="Times New Roman"/>
          <w:sz w:val="24"/>
          <w:szCs w:val="24"/>
        </w:rPr>
        <w:t>7,9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Literature has varying results on rates of seizures with clozapine use. One report concluded the incidence rate of seizures as 6%, with the risk increasing with daily dose increases, and a risk of 3% in those receiving less than 300 mg, 8% in those receiving 325 mg to 500 mg, and 38% in those rec</w:t>
      </w:r>
      <w:r w:rsidR="00B41B91" w:rsidRPr="00D072AC">
        <w:rPr>
          <w:rFonts w:ascii="Times New Roman" w:hAnsi="Times New Roman" w:cs="Times New Roman"/>
          <w:sz w:val="24"/>
          <w:szCs w:val="24"/>
        </w:rPr>
        <w:t>eiving more t</w:t>
      </w:r>
      <w:r w:rsidR="00765CB1" w:rsidRPr="00D072AC">
        <w:rPr>
          <w:rFonts w:ascii="Times New Roman" w:hAnsi="Times New Roman" w:cs="Times New Roman"/>
          <w:sz w:val="24"/>
          <w:szCs w:val="24"/>
        </w:rPr>
        <w:t>han 500 mg daily [</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Clozapine can be continued in patients with seizures if their epilepsy is controlled, whereas bupropion is contraindicated in pat</w:t>
      </w:r>
      <w:r w:rsidR="00765CB1" w:rsidRPr="00D072AC">
        <w:rPr>
          <w:rFonts w:ascii="Times New Roman" w:hAnsi="Times New Roman" w:cs="Times New Roman"/>
          <w:sz w:val="24"/>
          <w:szCs w:val="24"/>
        </w:rPr>
        <w:t>ients with a seizure disorder [</w:t>
      </w:r>
      <w:r w:rsidR="00600978" w:rsidRPr="00D072AC">
        <w:rPr>
          <w:rFonts w:ascii="Times New Roman" w:hAnsi="Times New Roman" w:cs="Times New Roman"/>
          <w:sz w:val="24"/>
          <w:szCs w:val="24"/>
        </w:rPr>
        <w:t>7</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Bupropion is indicated for patients with major depressive disorder and has been shown to be safe and e</w:t>
      </w:r>
      <w:r w:rsidR="00765CB1" w:rsidRPr="00D072AC">
        <w:rPr>
          <w:rFonts w:ascii="Times New Roman" w:hAnsi="Times New Roman" w:cs="Times New Roman"/>
          <w:sz w:val="24"/>
          <w:szCs w:val="24"/>
        </w:rPr>
        <w:t>ffective in elderly patients [</w:t>
      </w:r>
      <w:r w:rsidR="00B41B91" w:rsidRPr="00D072AC">
        <w:rPr>
          <w:rFonts w:ascii="Times New Roman" w:hAnsi="Times New Roman" w:cs="Times New Roman"/>
          <w:sz w:val="24"/>
          <w:szCs w:val="24"/>
        </w:rPr>
        <w:t>9</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As is the case with clozapine, it is suggested that the risk of seizures with bupropion use is dose</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dependent with higher risk associated with higher doses. </w:t>
      </w:r>
    </w:p>
    <w:p w14:paraId="43F1627E" w14:textId="77777777" w:rsidR="00635ABE" w:rsidRPr="00D072AC" w:rsidRDefault="00635ABE" w:rsidP="00635ABE">
      <w:pPr>
        <w:spacing w:after="0" w:line="240" w:lineRule="auto"/>
        <w:rPr>
          <w:rFonts w:ascii="Times New Roman" w:hAnsi="Times New Roman" w:cs="Times New Roman"/>
          <w:sz w:val="24"/>
          <w:szCs w:val="24"/>
        </w:rPr>
      </w:pPr>
    </w:p>
    <w:p w14:paraId="1E5C5850" w14:textId="3BBBD96A" w:rsidR="00635ABE" w:rsidRPr="00D072AC" w:rsidRDefault="00635ABE" w:rsidP="00635ABE">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 xml:space="preserve">Although epileptic seizures in adults are most common in later life with 25% of new seizures occurring in the elderly, seizures are difficult </w:t>
      </w:r>
      <w:r w:rsidR="00765CB1" w:rsidRPr="00D072AC">
        <w:rPr>
          <w:rFonts w:ascii="Times New Roman" w:hAnsi="Times New Roman" w:cs="Times New Roman"/>
          <w:sz w:val="24"/>
          <w:szCs w:val="24"/>
        </w:rPr>
        <w:t>to identify in this population [</w:t>
      </w:r>
      <w:r w:rsidRPr="00D072AC">
        <w:rPr>
          <w:rFonts w:ascii="Times New Roman" w:hAnsi="Times New Roman" w:cs="Times New Roman"/>
          <w:sz w:val="24"/>
          <w:szCs w:val="24"/>
        </w:rPr>
        <w:t>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For this reason and likely others, falls due to seizures are underestimated and not well documented in older adults. While upon onset, generalized tonic-clonic seizures can result in a fall if standing, different types of seizures may also lead to falls, including focal parietal or frontal seizures and ge</w:t>
      </w:r>
      <w:r w:rsidR="00765CB1" w:rsidRPr="00D072AC">
        <w:rPr>
          <w:rFonts w:ascii="Times New Roman" w:hAnsi="Times New Roman" w:cs="Times New Roman"/>
          <w:sz w:val="24"/>
          <w:szCs w:val="24"/>
        </w:rPr>
        <w:t>neralized myoclonic seizures [</w:t>
      </w:r>
      <w:r w:rsidR="00B41B91" w:rsidRPr="00D072AC">
        <w:rPr>
          <w:rFonts w:ascii="Times New Roman" w:hAnsi="Times New Roman" w:cs="Times New Roman"/>
          <w:sz w:val="24"/>
          <w:szCs w:val="24"/>
        </w:rPr>
        <w:t>10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However, other types of seizures may also lead to falls and cannot be ruled out. It must be taken into consideration that our patient may have experienced undiagnosed seizures t</w:t>
      </w:r>
      <w:r w:rsidR="00765CB1" w:rsidRPr="00D072AC">
        <w:rPr>
          <w:rFonts w:ascii="Times New Roman" w:hAnsi="Times New Roman" w:cs="Times New Roman"/>
          <w:sz w:val="24"/>
          <w:szCs w:val="24"/>
        </w:rPr>
        <w:t>hat were attributed to falls [1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w:t>
      </w:r>
    </w:p>
    <w:p w14:paraId="57B4B50D" w14:textId="77777777" w:rsidR="00635ABE" w:rsidRPr="00D072AC" w:rsidRDefault="00635ABE" w:rsidP="00635ABE">
      <w:pPr>
        <w:spacing w:after="0" w:line="240" w:lineRule="auto"/>
        <w:rPr>
          <w:rFonts w:ascii="Times New Roman" w:hAnsi="Times New Roman" w:cs="Times New Roman"/>
          <w:sz w:val="24"/>
          <w:szCs w:val="24"/>
        </w:rPr>
      </w:pPr>
    </w:p>
    <w:p w14:paraId="4A929235" w14:textId="175E93E3" w:rsidR="00635ABE" w:rsidRPr="00D072AC" w:rsidRDefault="00635ABE" w:rsidP="00635ABE">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This case report discusses an elderly patient who experienced sixteen falls in a five</w:t>
      </w:r>
      <w:r w:rsidR="00CF560A" w:rsidRPr="00D072AC">
        <w:rPr>
          <w:rFonts w:ascii="Times New Roman" w:hAnsi="Times New Roman" w:cs="Times New Roman"/>
          <w:sz w:val="24"/>
          <w:szCs w:val="24"/>
        </w:rPr>
        <w:t>-</w:t>
      </w:r>
      <w:r w:rsidRPr="00D072AC">
        <w:rPr>
          <w:rFonts w:ascii="Times New Roman" w:hAnsi="Times New Roman" w:cs="Times New Roman"/>
          <w:sz w:val="24"/>
          <w:szCs w:val="24"/>
        </w:rPr>
        <w:t>month time</w:t>
      </w:r>
      <w:r w:rsidR="00DF4602" w:rsidRPr="00D072AC">
        <w:rPr>
          <w:rFonts w:ascii="Times New Roman" w:hAnsi="Times New Roman" w:cs="Times New Roman"/>
          <w:sz w:val="24"/>
          <w:szCs w:val="24"/>
        </w:rPr>
        <w:t xml:space="preserve"> </w:t>
      </w:r>
      <w:r w:rsidRPr="00D072AC">
        <w:rPr>
          <w:rFonts w:ascii="Times New Roman" w:hAnsi="Times New Roman" w:cs="Times New Roman"/>
          <w:sz w:val="24"/>
          <w:szCs w:val="24"/>
        </w:rPr>
        <w:t>frame. Some falls were documented as seizures or as having seizure-like activity. However, due to the nature of seizures being difficult to diagnose in this population, and as several falls were unwitnessed, the patient may have experienced more seizures than those documented. The patient received a combination of bupropion XL 150 mg daily and clozapine 200 mg daily to treat their depression and schizophrenia for several years. While neither medication was dosed at its maximum, there is little information to reflect the potential synergistic effects these medications may have on the seizure threshold. Their use together should be approached with extreme caution. As clozapine is used in treatment-resistant schizophrenia, bupropion should be substituted with another medication when appropriate, especially in geriatric patients who experience frequent falls.</w:t>
      </w:r>
    </w:p>
    <w:p w14:paraId="73FFD6F7" w14:textId="77777777" w:rsidR="00635ABE" w:rsidRPr="00D072AC" w:rsidRDefault="00635ABE" w:rsidP="00635ABE">
      <w:pPr>
        <w:spacing w:after="0" w:line="240" w:lineRule="auto"/>
        <w:rPr>
          <w:rFonts w:ascii="Times New Roman" w:hAnsi="Times New Roman" w:cs="Times New Roman"/>
          <w:sz w:val="24"/>
          <w:szCs w:val="24"/>
        </w:rPr>
      </w:pPr>
    </w:p>
    <w:p w14:paraId="38E6A829" w14:textId="29B3BA2E" w:rsidR="00635ABE" w:rsidRPr="00D072AC" w:rsidRDefault="00AA4D50" w:rsidP="00635ABE">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CASE REPORT</w:t>
      </w:r>
    </w:p>
    <w:p w14:paraId="03CDEC10" w14:textId="5B993664" w:rsidR="00635ABE" w:rsidRPr="00D072AC" w:rsidRDefault="00635ABE" w:rsidP="00635ABE">
      <w:pPr>
        <w:spacing w:line="240" w:lineRule="auto"/>
        <w:rPr>
          <w:rFonts w:ascii="Times New Roman" w:hAnsi="Times New Roman" w:cs="Times New Roman"/>
          <w:sz w:val="24"/>
          <w:szCs w:val="24"/>
        </w:rPr>
      </w:pPr>
      <w:r w:rsidRPr="00D072AC">
        <w:rPr>
          <w:rFonts w:ascii="Times New Roman" w:hAnsi="Times New Roman" w:cs="Times New Roman"/>
          <w:sz w:val="24"/>
          <w:szCs w:val="24"/>
        </w:rPr>
        <w:t xml:space="preserve">A 67-year-old Hispanic woman was hospitalized at an inpatient psychiatric facility with a diagnosis of schizophrenia, treated with 200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clozapine and 5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fluphenazine daily, and depression, treated with 150 mg of </w:t>
      </w:r>
      <w:r w:rsidR="00AA4D50" w:rsidRPr="00D072AC">
        <w:rPr>
          <w:rFonts w:ascii="Times New Roman" w:hAnsi="Times New Roman" w:cs="Times New Roman"/>
          <w:sz w:val="24"/>
          <w:szCs w:val="24"/>
        </w:rPr>
        <w:t xml:space="preserve">oral </w:t>
      </w:r>
      <w:r w:rsidRPr="00D072AC">
        <w:rPr>
          <w:rFonts w:ascii="Times New Roman" w:hAnsi="Times New Roman" w:cs="Times New Roman"/>
          <w:sz w:val="24"/>
          <w:szCs w:val="24"/>
        </w:rPr>
        <w:t xml:space="preserve">bupropion XL daily. Her medical diagnoses include osteopenia treated with alendronate and calcium carbonate, constipation treated with docusate, polyethylene glycol, magnesium hydroxide and phosphate enema, vitamin D deficiency treated with ergocalciferol, and hypothyroidism treated with levothyroxine. The patient did not have a history of seizures prior to and including during her treatment with clozapine and bupropion, beginning in 2015 and 2017 respectively, until 2019. </w:t>
      </w:r>
    </w:p>
    <w:p w14:paraId="4839F8CE" w14:textId="254AB517" w:rsidR="00635ABE" w:rsidRPr="00D072AC" w:rsidRDefault="00635ABE"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 xml:space="preserve">Beginning in March of 2019, the patient began experiencing frequent falls, which resulted in the initiation of hip pads and a helmet (Table 1). Her falls were attributed to behavioral and environmental features. The patient received nonpharmacologic interventions, which included a </w:t>
      </w:r>
      <w:r w:rsidRPr="00D072AC">
        <w:rPr>
          <w:rFonts w:ascii="Times New Roman" w:hAnsi="Times New Roman" w:cs="Times New Roman"/>
          <w:sz w:val="24"/>
          <w:szCs w:val="24"/>
        </w:rPr>
        <w:lastRenderedPageBreak/>
        <w:t>haircut to ensure her bangs were out of her face, her bedroom was decluttered, and she was educated on the importance of standing and walking slowly and safely. On June 24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staff reported that she fell to the floor and appeared to have a seizure. She experienced twitching of the upper and lower extremities, inability to follow commands or focus, and a scalp laceration. She was also noted to have an increase in impaired neurologic functioning and subsequent increase in falls per reports submitted by her psychologist. Following the fall, she was transported to an acute medical facility for further evaluation and later returned to the inpatient psychiatric facility the following day. Her pharmacotherapeutic regimen was continued without change. </w:t>
      </w:r>
    </w:p>
    <w:p w14:paraId="5DABF172" w14:textId="6F314931" w:rsidR="00C96F62" w:rsidRPr="00D072AC" w:rsidRDefault="00AA4D50" w:rsidP="00C96F62">
      <w:pPr>
        <w:spacing w:line="240" w:lineRule="auto"/>
        <w:rPr>
          <w:rFonts w:ascii="Times New Roman" w:hAnsi="Times New Roman" w:cs="Times New Roman"/>
          <w:sz w:val="24"/>
          <w:szCs w:val="24"/>
        </w:rPr>
      </w:pPr>
      <w:r w:rsidRPr="00D072AC">
        <w:rPr>
          <w:rFonts w:ascii="Times New Roman" w:hAnsi="Times New Roman" w:cs="Times New Roman"/>
          <w:b/>
          <w:bCs/>
          <w:sz w:val="24"/>
          <w:szCs w:val="24"/>
        </w:rPr>
        <w:t xml:space="preserve">Table 1. </w:t>
      </w:r>
      <w:r w:rsidR="00C96F62" w:rsidRPr="00D072AC">
        <w:rPr>
          <w:rFonts w:ascii="Times New Roman" w:hAnsi="Times New Roman" w:cs="Times New Roman"/>
          <w:b/>
          <w:sz w:val="24"/>
          <w:szCs w:val="24"/>
        </w:rPr>
        <w:t>History of Frequent Falls</w:t>
      </w:r>
    </w:p>
    <w:tbl>
      <w:tblPr>
        <w:tblStyle w:val="GridTable6Colorful"/>
        <w:tblW w:w="8987" w:type="dxa"/>
        <w:tblLook w:val="04A0" w:firstRow="1" w:lastRow="0" w:firstColumn="1" w:lastColumn="0" w:noHBand="0" w:noVBand="1"/>
      </w:tblPr>
      <w:tblGrid>
        <w:gridCol w:w="1969"/>
        <w:gridCol w:w="7018"/>
      </w:tblGrid>
      <w:tr w:rsidR="00C96F62" w:rsidRPr="00D072AC" w14:paraId="1633A7F1" w14:textId="77777777" w:rsidTr="000A2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85A99B4"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Date of Fall (2019)</w:t>
            </w:r>
          </w:p>
        </w:tc>
        <w:tc>
          <w:tcPr>
            <w:tcW w:w="7018" w:type="dxa"/>
          </w:tcPr>
          <w:p w14:paraId="36C74876" w14:textId="77777777" w:rsidR="00C96F62" w:rsidRPr="00D072AC" w:rsidRDefault="00C96F62" w:rsidP="000A2A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Additional details</w:t>
            </w:r>
          </w:p>
        </w:tc>
      </w:tr>
      <w:tr w:rsidR="00C96F62" w:rsidRPr="00D072AC" w14:paraId="468B6F69"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56BE908E"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March 18</w:t>
            </w:r>
            <w:r w:rsidRPr="00D072AC">
              <w:rPr>
                <w:rFonts w:ascii="Times New Roman" w:hAnsi="Times New Roman" w:cs="Times New Roman"/>
                <w:b w:val="0"/>
                <w:bCs w:val="0"/>
                <w:color w:val="auto"/>
                <w:sz w:val="24"/>
                <w:szCs w:val="24"/>
                <w:vertAlign w:val="superscript"/>
              </w:rPr>
              <w:t>th</w:t>
            </w:r>
          </w:p>
        </w:tc>
        <w:tc>
          <w:tcPr>
            <w:tcW w:w="7018" w:type="dxa"/>
          </w:tcPr>
          <w:p w14:paraId="67BC86C7"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on the way to lunch</w:t>
            </w:r>
          </w:p>
        </w:tc>
      </w:tr>
      <w:tr w:rsidR="00C96F62" w:rsidRPr="00D072AC" w14:paraId="1FFF87ED"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6E3DF74B"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April 7</w:t>
            </w:r>
            <w:r w:rsidRPr="00D072AC">
              <w:rPr>
                <w:rFonts w:ascii="Times New Roman" w:hAnsi="Times New Roman" w:cs="Times New Roman"/>
                <w:b w:val="0"/>
                <w:bCs w:val="0"/>
                <w:color w:val="auto"/>
                <w:sz w:val="24"/>
                <w:szCs w:val="24"/>
                <w:vertAlign w:val="superscript"/>
              </w:rPr>
              <w:t>th</w:t>
            </w:r>
          </w:p>
        </w:tc>
        <w:tc>
          <w:tcPr>
            <w:tcW w:w="7018" w:type="dxa"/>
          </w:tcPr>
          <w:p w14:paraId="5A44E484"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Patient found on floor, Required stitches</w:t>
            </w:r>
          </w:p>
        </w:tc>
      </w:tr>
      <w:tr w:rsidR="00C96F62" w:rsidRPr="00D072AC" w14:paraId="42A5F1A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0E5F1F"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9</w:t>
            </w:r>
            <w:r w:rsidRPr="00D072AC">
              <w:rPr>
                <w:rFonts w:ascii="Times New Roman" w:hAnsi="Times New Roman" w:cs="Times New Roman"/>
                <w:b w:val="0"/>
                <w:bCs w:val="0"/>
                <w:color w:val="auto"/>
                <w:sz w:val="24"/>
                <w:szCs w:val="24"/>
                <w:vertAlign w:val="superscript"/>
              </w:rPr>
              <w:t>th</w:t>
            </w:r>
          </w:p>
        </w:tc>
        <w:tc>
          <w:tcPr>
            <w:tcW w:w="7018" w:type="dxa"/>
          </w:tcPr>
          <w:p w14:paraId="276401CE"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Unwitnessed, Laceration to right forehead</w:t>
            </w:r>
          </w:p>
        </w:tc>
      </w:tr>
      <w:tr w:rsidR="00C96F62" w:rsidRPr="00D072AC" w14:paraId="2B8F1E7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333BDB9"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May 14</w:t>
            </w:r>
            <w:r w:rsidRPr="00D072AC">
              <w:rPr>
                <w:rFonts w:ascii="Times New Roman" w:hAnsi="Times New Roman" w:cs="Times New Roman"/>
                <w:b w:val="0"/>
                <w:bCs w:val="0"/>
                <w:color w:val="auto"/>
                <w:sz w:val="24"/>
                <w:szCs w:val="24"/>
                <w:vertAlign w:val="superscript"/>
              </w:rPr>
              <w:t>th</w:t>
            </w:r>
          </w:p>
        </w:tc>
        <w:tc>
          <w:tcPr>
            <w:tcW w:w="7018" w:type="dxa"/>
          </w:tcPr>
          <w:p w14:paraId="2302554D" w14:textId="77777777" w:rsidR="00C96F62" w:rsidRPr="00D072AC" w:rsidRDefault="00C96F62" w:rsidP="000A2A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Reopened previous wound with two new lacerations requiring Steri-Strips</w:t>
            </w:r>
          </w:p>
        </w:tc>
      </w:tr>
      <w:tr w:rsidR="00C96F62" w:rsidRPr="00D072AC" w14:paraId="7C8BABD8"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C8FF373"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10</w:t>
            </w:r>
            <w:r w:rsidRPr="00D072AC">
              <w:rPr>
                <w:rFonts w:ascii="Times New Roman" w:hAnsi="Times New Roman" w:cs="Times New Roman"/>
                <w:b w:val="0"/>
                <w:bCs w:val="0"/>
                <w:color w:val="auto"/>
                <w:sz w:val="24"/>
                <w:szCs w:val="24"/>
                <w:vertAlign w:val="superscript"/>
              </w:rPr>
              <w:t>th</w:t>
            </w:r>
          </w:p>
        </w:tc>
        <w:tc>
          <w:tcPr>
            <w:tcW w:w="7018" w:type="dxa"/>
          </w:tcPr>
          <w:p w14:paraId="297B5C2B"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Skin tear to forehead</w:t>
            </w:r>
          </w:p>
        </w:tc>
      </w:tr>
      <w:tr w:rsidR="00C96F62" w:rsidRPr="00D072AC" w14:paraId="2B4C5159"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154C6F96"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16</w:t>
            </w:r>
            <w:r w:rsidRPr="00D072AC">
              <w:rPr>
                <w:rFonts w:ascii="Times New Roman" w:hAnsi="Times New Roman" w:cs="Times New Roman"/>
                <w:b w:val="0"/>
                <w:bCs w:val="0"/>
                <w:color w:val="auto"/>
                <w:sz w:val="24"/>
                <w:szCs w:val="24"/>
                <w:vertAlign w:val="superscript"/>
              </w:rPr>
              <w:t>th</w:t>
            </w:r>
          </w:p>
        </w:tc>
        <w:tc>
          <w:tcPr>
            <w:tcW w:w="7018" w:type="dxa"/>
          </w:tcPr>
          <w:p w14:paraId="3061998C"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Contusion to forehead</w:t>
            </w:r>
          </w:p>
        </w:tc>
      </w:tr>
      <w:tr w:rsidR="00C96F62" w:rsidRPr="00D072AC" w14:paraId="33E65233"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29D993BB"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24</w:t>
            </w:r>
            <w:r w:rsidRPr="00D072AC">
              <w:rPr>
                <w:rFonts w:ascii="Times New Roman" w:hAnsi="Times New Roman" w:cs="Times New Roman"/>
                <w:b w:val="0"/>
                <w:bCs w:val="0"/>
                <w:color w:val="auto"/>
                <w:sz w:val="24"/>
                <w:szCs w:val="24"/>
                <w:vertAlign w:val="superscript"/>
              </w:rPr>
              <w:t>th</w:t>
            </w:r>
          </w:p>
        </w:tc>
        <w:tc>
          <w:tcPr>
            <w:tcW w:w="7018" w:type="dxa"/>
          </w:tcPr>
          <w:p w14:paraId="1B0542F4"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Seizure with head laceration requiring sutures</w:t>
            </w:r>
          </w:p>
        </w:tc>
      </w:tr>
      <w:tr w:rsidR="00C96F62" w:rsidRPr="00D072AC" w14:paraId="48D1D887"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25EC33EA"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June 26</w:t>
            </w:r>
            <w:r w:rsidRPr="00D072AC">
              <w:rPr>
                <w:rFonts w:ascii="Times New Roman" w:hAnsi="Times New Roman" w:cs="Times New Roman"/>
                <w:b w:val="0"/>
                <w:bCs w:val="0"/>
                <w:color w:val="auto"/>
                <w:sz w:val="24"/>
                <w:szCs w:val="24"/>
                <w:vertAlign w:val="superscript"/>
              </w:rPr>
              <w:t>th</w:t>
            </w:r>
          </w:p>
        </w:tc>
        <w:tc>
          <w:tcPr>
            <w:tcW w:w="7018" w:type="dxa"/>
          </w:tcPr>
          <w:p w14:paraId="71905320"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Occurred while walking and resulted in no injuries</w:t>
            </w:r>
          </w:p>
        </w:tc>
      </w:tr>
      <w:tr w:rsidR="00C96F62" w:rsidRPr="00D072AC" w14:paraId="5716A292"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356C8E15"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4</w:t>
            </w:r>
            <w:r w:rsidRPr="00D072AC">
              <w:rPr>
                <w:rFonts w:ascii="Times New Roman" w:hAnsi="Times New Roman" w:cs="Times New Roman"/>
                <w:b w:val="0"/>
                <w:bCs w:val="0"/>
                <w:color w:val="auto"/>
                <w:sz w:val="24"/>
                <w:szCs w:val="24"/>
                <w:vertAlign w:val="superscript"/>
              </w:rPr>
              <w:t>th</w:t>
            </w:r>
          </w:p>
        </w:tc>
        <w:tc>
          <w:tcPr>
            <w:tcW w:w="7018" w:type="dxa"/>
          </w:tcPr>
          <w:p w14:paraId="209389B5"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Myoclonic jerks, repetitive hand motion and limited response to verbal cues</w:t>
            </w:r>
          </w:p>
        </w:tc>
      </w:tr>
      <w:tr w:rsidR="00C96F62" w:rsidRPr="00D072AC" w14:paraId="345088BC" w14:textId="77777777" w:rsidTr="000A2A2E">
        <w:trPr>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A678F43"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11</w:t>
            </w:r>
            <w:r w:rsidRPr="00D072AC">
              <w:rPr>
                <w:rFonts w:ascii="Times New Roman" w:hAnsi="Times New Roman" w:cs="Times New Roman"/>
                <w:b w:val="0"/>
                <w:bCs w:val="0"/>
                <w:color w:val="auto"/>
                <w:sz w:val="24"/>
                <w:szCs w:val="24"/>
                <w:vertAlign w:val="superscript"/>
              </w:rPr>
              <w:t>th</w:t>
            </w:r>
          </w:p>
        </w:tc>
        <w:tc>
          <w:tcPr>
            <w:tcW w:w="7018" w:type="dxa"/>
          </w:tcPr>
          <w:p w14:paraId="11EFB71D" w14:textId="77777777" w:rsidR="00C96F62" w:rsidRPr="00D072AC" w:rsidRDefault="00C96F62" w:rsidP="000A2A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feet</w:t>
            </w:r>
          </w:p>
        </w:tc>
      </w:tr>
      <w:tr w:rsidR="00C96F62" w:rsidRPr="00D072AC" w14:paraId="7C8E6B52" w14:textId="77777777" w:rsidTr="000A2A2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69" w:type="dxa"/>
          </w:tcPr>
          <w:p w14:paraId="109A6CCA"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12</w:t>
            </w:r>
            <w:r w:rsidRPr="00D072AC">
              <w:rPr>
                <w:rFonts w:ascii="Times New Roman" w:hAnsi="Times New Roman" w:cs="Times New Roman"/>
                <w:b w:val="0"/>
                <w:bCs w:val="0"/>
                <w:color w:val="auto"/>
                <w:sz w:val="24"/>
                <w:szCs w:val="24"/>
                <w:vertAlign w:val="superscript"/>
              </w:rPr>
              <w:t>th</w:t>
            </w:r>
          </w:p>
        </w:tc>
        <w:tc>
          <w:tcPr>
            <w:tcW w:w="7018" w:type="dxa"/>
          </w:tcPr>
          <w:p w14:paraId="0F4C48B8" w14:textId="77777777" w:rsidR="00C96F62" w:rsidRPr="00D072AC" w:rsidRDefault="00C96F62" w:rsidP="000A2A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Unwitnessed, Found lying in hall</w:t>
            </w:r>
          </w:p>
        </w:tc>
      </w:tr>
      <w:tr w:rsidR="00C96F62" w:rsidRPr="00D072AC" w14:paraId="4CD4AAE8"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EB816A1"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20</w:t>
            </w:r>
            <w:r w:rsidRPr="00D072AC">
              <w:rPr>
                <w:rFonts w:ascii="Times New Roman" w:hAnsi="Times New Roman" w:cs="Times New Roman"/>
                <w:b w:val="0"/>
                <w:bCs w:val="0"/>
                <w:color w:val="auto"/>
                <w:sz w:val="24"/>
                <w:szCs w:val="24"/>
                <w:vertAlign w:val="superscript"/>
              </w:rPr>
              <w:t>th</w:t>
            </w:r>
          </w:p>
        </w:tc>
        <w:tc>
          <w:tcPr>
            <w:tcW w:w="7018" w:type="dxa"/>
          </w:tcPr>
          <w:p w14:paraId="774929C7"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Lost balance running down hallway</w:t>
            </w:r>
          </w:p>
        </w:tc>
      </w:tr>
      <w:tr w:rsidR="00C96F62" w:rsidRPr="00D072AC" w14:paraId="7B8ED0E7"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5AD6A9D"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23</w:t>
            </w:r>
            <w:r w:rsidRPr="00D072AC">
              <w:rPr>
                <w:rFonts w:ascii="Times New Roman" w:hAnsi="Times New Roman" w:cs="Times New Roman"/>
                <w:b w:val="0"/>
                <w:bCs w:val="0"/>
                <w:color w:val="auto"/>
                <w:sz w:val="24"/>
                <w:szCs w:val="24"/>
                <w:vertAlign w:val="superscript"/>
              </w:rPr>
              <w:t>rd</w:t>
            </w:r>
          </w:p>
        </w:tc>
        <w:tc>
          <w:tcPr>
            <w:tcW w:w="7018" w:type="dxa"/>
          </w:tcPr>
          <w:p w14:paraId="38DFC4D4"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Walking fast, Bruised knees and palm</w:t>
            </w:r>
          </w:p>
        </w:tc>
      </w:tr>
      <w:tr w:rsidR="00C96F62" w:rsidRPr="00D072AC" w14:paraId="0D734C9C"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30F13098"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July 28</w:t>
            </w:r>
            <w:r w:rsidRPr="00D072AC">
              <w:rPr>
                <w:rFonts w:ascii="Times New Roman" w:hAnsi="Times New Roman" w:cs="Times New Roman"/>
                <w:b w:val="0"/>
                <w:bCs w:val="0"/>
                <w:color w:val="auto"/>
                <w:sz w:val="24"/>
                <w:szCs w:val="24"/>
                <w:vertAlign w:val="superscript"/>
              </w:rPr>
              <w:t>th</w:t>
            </w:r>
          </w:p>
        </w:tc>
        <w:tc>
          <w:tcPr>
            <w:tcW w:w="7018" w:type="dxa"/>
          </w:tcPr>
          <w:p w14:paraId="2FE208AB"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Tripped over her feet standing from chair</w:t>
            </w:r>
          </w:p>
        </w:tc>
      </w:tr>
      <w:tr w:rsidR="00C96F62" w:rsidRPr="00D072AC" w14:paraId="57C30B9E" w14:textId="77777777" w:rsidTr="000A2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Pr>
          <w:p w14:paraId="1B4EB0E6"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August 9</w:t>
            </w:r>
            <w:r w:rsidRPr="00D072AC">
              <w:rPr>
                <w:rFonts w:ascii="Times New Roman" w:hAnsi="Times New Roman" w:cs="Times New Roman"/>
                <w:b w:val="0"/>
                <w:bCs w:val="0"/>
                <w:color w:val="auto"/>
                <w:sz w:val="24"/>
                <w:szCs w:val="24"/>
                <w:vertAlign w:val="superscript"/>
              </w:rPr>
              <w:t>th</w:t>
            </w:r>
          </w:p>
        </w:tc>
        <w:tc>
          <w:tcPr>
            <w:tcW w:w="7018" w:type="dxa"/>
          </w:tcPr>
          <w:p w14:paraId="34E5322F" w14:textId="77777777" w:rsidR="00C96F62" w:rsidRPr="00D072AC" w:rsidRDefault="00C96F62" w:rsidP="000A2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Found sitting on floor in hallway</w:t>
            </w:r>
          </w:p>
        </w:tc>
      </w:tr>
      <w:tr w:rsidR="00C96F62" w:rsidRPr="00D072AC" w14:paraId="22638D53" w14:textId="77777777" w:rsidTr="000A2A2E">
        <w:tc>
          <w:tcPr>
            <w:cnfStyle w:val="001000000000" w:firstRow="0" w:lastRow="0" w:firstColumn="1" w:lastColumn="0" w:oddVBand="0" w:evenVBand="0" w:oddHBand="0" w:evenHBand="0" w:firstRowFirstColumn="0" w:firstRowLastColumn="0" w:lastRowFirstColumn="0" w:lastRowLastColumn="0"/>
            <w:tcW w:w="1969" w:type="dxa"/>
          </w:tcPr>
          <w:p w14:paraId="70A17E5E" w14:textId="77777777" w:rsidR="00C96F62" w:rsidRPr="00D072AC" w:rsidRDefault="00C96F62" w:rsidP="000A2A2E">
            <w:pPr>
              <w:rPr>
                <w:rFonts w:ascii="Times New Roman" w:hAnsi="Times New Roman" w:cs="Times New Roman"/>
                <w:b w:val="0"/>
                <w:bCs w:val="0"/>
                <w:color w:val="auto"/>
                <w:sz w:val="24"/>
                <w:szCs w:val="24"/>
              </w:rPr>
            </w:pPr>
            <w:r w:rsidRPr="00D072AC">
              <w:rPr>
                <w:rFonts w:ascii="Times New Roman" w:hAnsi="Times New Roman" w:cs="Times New Roman"/>
                <w:b w:val="0"/>
                <w:bCs w:val="0"/>
                <w:color w:val="auto"/>
                <w:sz w:val="24"/>
                <w:szCs w:val="24"/>
              </w:rPr>
              <w:t>August 11</w:t>
            </w:r>
            <w:r w:rsidRPr="00D072AC">
              <w:rPr>
                <w:rFonts w:ascii="Times New Roman" w:hAnsi="Times New Roman" w:cs="Times New Roman"/>
                <w:b w:val="0"/>
                <w:bCs w:val="0"/>
                <w:color w:val="auto"/>
                <w:sz w:val="24"/>
                <w:szCs w:val="24"/>
                <w:vertAlign w:val="superscript"/>
              </w:rPr>
              <w:t>th</w:t>
            </w:r>
          </w:p>
        </w:tc>
        <w:tc>
          <w:tcPr>
            <w:tcW w:w="7018" w:type="dxa"/>
          </w:tcPr>
          <w:p w14:paraId="7E79D168" w14:textId="77777777" w:rsidR="00C96F62" w:rsidRPr="00D072AC" w:rsidRDefault="00C96F62" w:rsidP="000A2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072AC">
              <w:rPr>
                <w:rFonts w:ascii="Times New Roman" w:hAnsi="Times New Roman" w:cs="Times New Roman"/>
                <w:color w:val="auto"/>
                <w:sz w:val="24"/>
                <w:szCs w:val="24"/>
              </w:rPr>
              <w:t>3-minute seizure with convulsions, mouth frothing and unconsciousness</w:t>
            </w:r>
          </w:p>
        </w:tc>
      </w:tr>
    </w:tbl>
    <w:p w14:paraId="65A66583" w14:textId="77777777" w:rsidR="00C96F62" w:rsidRPr="00D072AC" w:rsidRDefault="00C96F62" w:rsidP="00C96F62">
      <w:pPr>
        <w:spacing w:line="240" w:lineRule="auto"/>
        <w:rPr>
          <w:rFonts w:ascii="Times New Roman" w:hAnsi="Times New Roman" w:cs="Times New Roman"/>
          <w:sz w:val="24"/>
          <w:szCs w:val="24"/>
        </w:rPr>
      </w:pPr>
    </w:p>
    <w:p w14:paraId="3D50C386" w14:textId="586A6AB3" w:rsidR="00B505D3" w:rsidRPr="00D072AC" w:rsidRDefault="00E23074"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On July 4</w:t>
      </w:r>
      <w:r w:rsidRPr="00D072AC">
        <w:rPr>
          <w:rFonts w:ascii="Times New Roman" w:hAnsi="Times New Roman" w:cs="Times New Roman"/>
          <w:sz w:val="24"/>
          <w:szCs w:val="24"/>
          <w:vertAlign w:val="superscript"/>
        </w:rPr>
        <w:t>th</w:t>
      </w:r>
      <w:r w:rsidRPr="00D072AC">
        <w:rPr>
          <w:rFonts w:ascii="Times New Roman" w:hAnsi="Times New Roman" w:cs="Times New Roman"/>
          <w:sz w:val="24"/>
          <w:szCs w:val="24"/>
        </w:rPr>
        <w:t xml:space="preserve">, 2019, </w:t>
      </w:r>
      <w:r w:rsidR="00590D15" w:rsidRPr="00D072AC">
        <w:rPr>
          <w:rFonts w:ascii="Times New Roman" w:hAnsi="Times New Roman" w:cs="Times New Roman"/>
          <w:sz w:val="24"/>
          <w:szCs w:val="24"/>
        </w:rPr>
        <w:t>the patient experienced a fall that was described as myoclonic jerks with repetitive hand motion and limited response to verbal cues. She</w:t>
      </w:r>
      <w:r w:rsidR="00D61E8F" w:rsidRPr="00D072AC">
        <w:rPr>
          <w:rFonts w:ascii="Times New Roman" w:hAnsi="Times New Roman" w:cs="Times New Roman"/>
          <w:sz w:val="24"/>
          <w:szCs w:val="24"/>
        </w:rPr>
        <w:t xml:space="preserve"> experienced a</w:t>
      </w:r>
      <w:r w:rsidR="00590D15" w:rsidRPr="00D072AC">
        <w:rPr>
          <w:rFonts w:ascii="Times New Roman" w:hAnsi="Times New Roman" w:cs="Times New Roman"/>
          <w:sz w:val="24"/>
          <w:szCs w:val="24"/>
        </w:rPr>
        <w:t>nother</w:t>
      </w:r>
      <w:r w:rsidR="00D61E8F" w:rsidRPr="00D072AC">
        <w:rPr>
          <w:rFonts w:ascii="Times New Roman" w:hAnsi="Times New Roman" w:cs="Times New Roman"/>
          <w:sz w:val="24"/>
          <w:szCs w:val="24"/>
        </w:rPr>
        <w:t xml:space="preserve"> seizure on August 11</w:t>
      </w:r>
      <w:r w:rsidR="00D61E8F" w:rsidRPr="00D072AC">
        <w:rPr>
          <w:rFonts w:ascii="Times New Roman" w:hAnsi="Times New Roman" w:cs="Times New Roman"/>
          <w:sz w:val="24"/>
          <w:szCs w:val="24"/>
          <w:vertAlign w:val="superscript"/>
        </w:rPr>
        <w:t>th</w:t>
      </w:r>
      <w:r w:rsidR="00D61E8F" w:rsidRPr="00D072AC">
        <w:rPr>
          <w:rFonts w:ascii="Times New Roman" w:hAnsi="Times New Roman" w:cs="Times New Roman"/>
          <w:sz w:val="24"/>
          <w:szCs w:val="24"/>
        </w:rPr>
        <w:t>, 2019. This epileptic event was lengthier</w:t>
      </w:r>
      <w:r w:rsidR="00BC6EA2" w:rsidRPr="00D072AC">
        <w:rPr>
          <w:rFonts w:ascii="Times New Roman" w:hAnsi="Times New Roman" w:cs="Times New Roman"/>
          <w:sz w:val="24"/>
          <w:szCs w:val="24"/>
        </w:rPr>
        <w:t xml:space="preserve">, lasting three minutes. The seizure was described to have begun while the patient was walking. </w:t>
      </w:r>
      <w:r w:rsidR="003B38E6" w:rsidRPr="00D072AC">
        <w:rPr>
          <w:rFonts w:ascii="Times New Roman" w:hAnsi="Times New Roman" w:cs="Times New Roman"/>
          <w:sz w:val="24"/>
          <w:szCs w:val="24"/>
        </w:rPr>
        <w:t xml:space="preserve">The patient </w:t>
      </w:r>
      <w:r w:rsidR="00BC6EA2" w:rsidRPr="00D072AC">
        <w:rPr>
          <w:rFonts w:ascii="Times New Roman" w:hAnsi="Times New Roman" w:cs="Times New Roman"/>
          <w:sz w:val="24"/>
          <w:szCs w:val="24"/>
        </w:rPr>
        <w:t>was transported to an acute medical facility for follow-up</w:t>
      </w:r>
      <w:r w:rsidR="00693CCA" w:rsidRPr="00D072AC">
        <w:rPr>
          <w:rFonts w:ascii="Times New Roman" w:hAnsi="Times New Roman" w:cs="Times New Roman"/>
          <w:sz w:val="24"/>
          <w:szCs w:val="24"/>
        </w:rPr>
        <w:t xml:space="preserve"> </w:t>
      </w:r>
      <w:r w:rsidR="003B38E6" w:rsidRPr="00D072AC">
        <w:rPr>
          <w:rFonts w:ascii="Times New Roman" w:hAnsi="Times New Roman" w:cs="Times New Roman"/>
          <w:sz w:val="24"/>
          <w:szCs w:val="24"/>
        </w:rPr>
        <w:t>where she was diagnosed with</w:t>
      </w:r>
      <w:r w:rsidR="00693CCA" w:rsidRPr="00D072AC">
        <w:rPr>
          <w:rFonts w:ascii="Times New Roman" w:hAnsi="Times New Roman" w:cs="Times New Roman"/>
          <w:sz w:val="24"/>
          <w:szCs w:val="24"/>
        </w:rPr>
        <w:t xml:space="preserve"> acute encephalopathy secondary to postictal stat</w:t>
      </w:r>
      <w:r w:rsidR="00FF4D1E" w:rsidRPr="00D072AC">
        <w:rPr>
          <w:rFonts w:ascii="Times New Roman" w:hAnsi="Times New Roman" w:cs="Times New Roman"/>
          <w:sz w:val="24"/>
          <w:szCs w:val="24"/>
        </w:rPr>
        <w:t>e</w:t>
      </w:r>
      <w:r w:rsidR="00693CCA" w:rsidRPr="00D072AC">
        <w:rPr>
          <w:rFonts w:ascii="Times New Roman" w:hAnsi="Times New Roman" w:cs="Times New Roman"/>
          <w:sz w:val="24"/>
          <w:szCs w:val="24"/>
        </w:rPr>
        <w:t xml:space="preserve">. Bupropion was held due to the possibility of its contribution to seizure activity, and divalproex was added as an antiepileptic </w:t>
      </w:r>
      <w:r w:rsidR="006A2847" w:rsidRPr="00D072AC">
        <w:rPr>
          <w:rFonts w:ascii="Times New Roman" w:hAnsi="Times New Roman" w:cs="Times New Roman"/>
          <w:sz w:val="24"/>
          <w:szCs w:val="24"/>
        </w:rPr>
        <w:t>agent</w:t>
      </w:r>
      <w:r w:rsidR="00693CCA" w:rsidRPr="00D072AC">
        <w:rPr>
          <w:rFonts w:ascii="Times New Roman" w:hAnsi="Times New Roman" w:cs="Times New Roman"/>
          <w:sz w:val="24"/>
          <w:szCs w:val="24"/>
        </w:rPr>
        <w:t xml:space="preserve">. Although clozapine has a side effect of seizures, it was continued due to the risk of withdrawal symptoms upon abrupt discontinuation. A </w:t>
      </w:r>
      <w:r w:rsidR="00717E79" w:rsidRPr="00D072AC">
        <w:rPr>
          <w:rFonts w:ascii="Times New Roman" w:hAnsi="Times New Roman" w:cs="Times New Roman"/>
          <w:sz w:val="24"/>
          <w:szCs w:val="24"/>
        </w:rPr>
        <w:t>head CT without IV contrast on the 16</w:t>
      </w:r>
      <w:r w:rsidR="006A2847" w:rsidRPr="00D072AC">
        <w:rPr>
          <w:rFonts w:ascii="Times New Roman" w:hAnsi="Times New Roman" w:cs="Times New Roman"/>
          <w:sz w:val="24"/>
          <w:szCs w:val="24"/>
          <w:vertAlign w:val="superscript"/>
        </w:rPr>
        <w:t>th</w:t>
      </w:r>
      <w:r w:rsidR="00717E79" w:rsidRPr="00D072AC">
        <w:rPr>
          <w:rFonts w:ascii="Times New Roman" w:hAnsi="Times New Roman" w:cs="Times New Roman"/>
          <w:sz w:val="24"/>
          <w:szCs w:val="24"/>
        </w:rPr>
        <w:t xml:space="preserve"> revealed mild aging brain changes and chronic small vessel ischemic disease. There was no evidence of an acute abnormality, intracranial mass, hemorrhage, fracture, or significant interval change.</w:t>
      </w:r>
      <w:r w:rsidR="00B03755" w:rsidRPr="00D072AC">
        <w:rPr>
          <w:rFonts w:ascii="Times New Roman" w:hAnsi="Times New Roman" w:cs="Times New Roman"/>
          <w:sz w:val="24"/>
          <w:szCs w:val="24"/>
        </w:rPr>
        <w:t xml:space="preserve"> The patient’s psychiatrist was uncertain if the seizure was due to recent falls</w:t>
      </w:r>
      <w:r w:rsidR="002D678E" w:rsidRPr="00D072AC">
        <w:rPr>
          <w:rFonts w:ascii="Times New Roman" w:hAnsi="Times New Roman" w:cs="Times New Roman"/>
          <w:sz w:val="24"/>
          <w:szCs w:val="24"/>
        </w:rPr>
        <w:t xml:space="preserve"> that resulted in </w:t>
      </w:r>
      <w:r w:rsidR="00B03755" w:rsidRPr="00D072AC">
        <w:rPr>
          <w:rFonts w:ascii="Times New Roman" w:hAnsi="Times New Roman" w:cs="Times New Roman"/>
          <w:sz w:val="24"/>
          <w:szCs w:val="24"/>
        </w:rPr>
        <w:t>the patient hit</w:t>
      </w:r>
      <w:r w:rsidR="002D678E" w:rsidRPr="00D072AC">
        <w:rPr>
          <w:rFonts w:ascii="Times New Roman" w:hAnsi="Times New Roman" w:cs="Times New Roman"/>
          <w:sz w:val="24"/>
          <w:szCs w:val="24"/>
        </w:rPr>
        <w:t>ting</w:t>
      </w:r>
      <w:r w:rsidR="00B03755" w:rsidRPr="00D072AC">
        <w:rPr>
          <w:rFonts w:ascii="Times New Roman" w:hAnsi="Times New Roman" w:cs="Times New Roman"/>
          <w:sz w:val="24"/>
          <w:szCs w:val="24"/>
        </w:rPr>
        <w:t xml:space="preserve"> the right forehead area</w:t>
      </w:r>
      <w:r w:rsidR="002D678E" w:rsidRPr="00D072AC">
        <w:rPr>
          <w:rFonts w:ascii="Times New Roman" w:hAnsi="Times New Roman" w:cs="Times New Roman"/>
          <w:sz w:val="24"/>
          <w:szCs w:val="24"/>
        </w:rPr>
        <w:t xml:space="preserve">. </w:t>
      </w:r>
    </w:p>
    <w:p w14:paraId="5C0B86DE" w14:textId="7EBE0D37" w:rsidR="00F166C1" w:rsidRPr="00D072AC" w:rsidRDefault="005E7DAA"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lastRenderedPageBreak/>
        <w:t>Upon return to our inpatient facility</w:t>
      </w:r>
      <w:r w:rsidR="00693CCA" w:rsidRPr="00D072AC">
        <w:rPr>
          <w:rFonts w:ascii="Times New Roman" w:hAnsi="Times New Roman" w:cs="Times New Roman"/>
          <w:sz w:val="24"/>
          <w:szCs w:val="24"/>
        </w:rPr>
        <w:t xml:space="preserve"> five days later</w:t>
      </w:r>
      <w:r w:rsidR="00D67C31" w:rsidRPr="00D072AC">
        <w:rPr>
          <w:rFonts w:ascii="Times New Roman" w:hAnsi="Times New Roman" w:cs="Times New Roman"/>
          <w:sz w:val="24"/>
          <w:szCs w:val="24"/>
        </w:rPr>
        <w:t>, b</w:t>
      </w:r>
      <w:r w:rsidR="00903003" w:rsidRPr="00D072AC">
        <w:rPr>
          <w:rFonts w:ascii="Times New Roman" w:hAnsi="Times New Roman" w:cs="Times New Roman"/>
          <w:sz w:val="24"/>
          <w:szCs w:val="24"/>
        </w:rPr>
        <w:t>upropion was not reinitiated, and divalproex</w:t>
      </w:r>
      <w:r w:rsidR="00B505D3" w:rsidRPr="00D072AC">
        <w:rPr>
          <w:rFonts w:ascii="Times New Roman" w:hAnsi="Times New Roman" w:cs="Times New Roman"/>
          <w:sz w:val="24"/>
          <w:szCs w:val="24"/>
        </w:rPr>
        <w:t xml:space="preserve"> was </w:t>
      </w:r>
      <w:r w:rsidR="007B4206" w:rsidRPr="00D072AC">
        <w:rPr>
          <w:rFonts w:ascii="Times New Roman" w:hAnsi="Times New Roman" w:cs="Times New Roman"/>
          <w:sz w:val="24"/>
          <w:szCs w:val="24"/>
        </w:rPr>
        <w:t xml:space="preserve">titrated and changed to valproic acid. </w:t>
      </w:r>
      <w:r w:rsidR="00B505D3" w:rsidRPr="00D072AC">
        <w:rPr>
          <w:rFonts w:ascii="Times New Roman" w:hAnsi="Times New Roman" w:cs="Times New Roman"/>
          <w:sz w:val="24"/>
          <w:szCs w:val="24"/>
        </w:rPr>
        <w:t xml:space="preserve">In addition, lithium was discontinued. </w:t>
      </w:r>
      <w:r w:rsidR="00D51827" w:rsidRPr="00D072AC">
        <w:rPr>
          <w:rFonts w:ascii="Times New Roman" w:hAnsi="Times New Roman" w:cs="Times New Roman"/>
          <w:sz w:val="24"/>
          <w:szCs w:val="24"/>
        </w:rPr>
        <w:t>On the 22</w:t>
      </w:r>
      <w:r w:rsidR="00D51827" w:rsidRPr="00D072AC">
        <w:rPr>
          <w:rFonts w:ascii="Times New Roman" w:hAnsi="Times New Roman" w:cs="Times New Roman"/>
          <w:sz w:val="24"/>
          <w:szCs w:val="24"/>
          <w:vertAlign w:val="superscript"/>
        </w:rPr>
        <w:t>nd</w:t>
      </w:r>
      <w:r w:rsidR="00D51827" w:rsidRPr="00D072AC">
        <w:rPr>
          <w:rFonts w:ascii="Times New Roman" w:hAnsi="Times New Roman" w:cs="Times New Roman"/>
          <w:sz w:val="24"/>
          <w:szCs w:val="24"/>
        </w:rPr>
        <w:t>, t</w:t>
      </w:r>
      <w:r w:rsidR="007B4206" w:rsidRPr="00D072AC">
        <w:rPr>
          <w:rFonts w:ascii="Times New Roman" w:hAnsi="Times New Roman" w:cs="Times New Roman"/>
          <w:sz w:val="24"/>
          <w:szCs w:val="24"/>
        </w:rPr>
        <w:t>he patient’s</w:t>
      </w:r>
      <w:r w:rsidR="00B505D3" w:rsidRPr="00D072AC">
        <w:rPr>
          <w:rFonts w:ascii="Times New Roman" w:hAnsi="Times New Roman" w:cs="Times New Roman"/>
          <w:sz w:val="24"/>
          <w:szCs w:val="24"/>
        </w:rPr>
        <w:t xml:space="preserve"> valproic acid level was</w:t>
      </w:r>
      <w:r w:rsidR="00D51827" w:rsidRPr="00D072AC">
        <w:rPr>
          <w:rFonts w:ascii="Times New Roman" w:hAnsi="Times New Roman" w:cs="Times New Roman"/>
          <w:sz w:val="24"/>
          <w:szCs w:val="24"/>
        </w:rPr>
        <w:t xml:space="preserve"> within therapeutic range for the treatment of epilepsy at</w:t>
      </w:r>
      <w:r w:rsidR="00B505D3" w:rsidRPr="00D072AC">
        <w:rPr>
          <w:rFonts w:ascii="Times New Roman" w:hAnsi="Times New Roman" w:cs="Times New Roman"/>
          <w:sz w:val="24"/>
          <w:szCs w:val="24"/>
        </w:rPr>
        <w:t xml:space="preserve"> 61</w:t>
      </w:r>
      <w:r w:rsidR="00D51827" w:rsidRPr="00D072AC">
        <w:rPr>
          <w:rFonts w:ascii="Times New Roman" w:hAnsi="Times New Roman" w:cs="Times New Roman"/>
          <w:sz w:val="24"/>
          <w:szCs w:val="24"/>
        </w:rPr>
        <w:t>µg/m</w:t>
      </w:r>
      <w:r w:rsidR="00FD0706" w:rsidRPr="00D072AC">
        <w:rPr>
          <w:rFonts w:ascii="Times New Roman" w:hAnsi="Times New Roman" w:cs="Times New Roman"/>
          <w:sz w:val="24"/>
          <w:szCs w:val="24"/>
        </w:rPr>
        <w:t>L</w:t>
      </w:r>
      <w:r w:rsidR="00D51827" w:rsidRPr="00D072AC">
        <w:rPr>
          <w:rFonts w:ascii="Times New Roman" w:hAnsi="Times New Roman" w:cs="Times New Roman"/>
          <w:sz w:val="24"/>
          <w:szCs w:val="24"/>
        </w:rPr>
        <w:t xml:space="preserve">. </w:t>
      </w:r>
      <w:r w:rsidR="00B505D3" w:rsidRPr="00D072AC">
        <w:rPr>
          <w:rFonts w:ascii="Times New Roman" w:hAnsi="Times New Roman" w:cs="Times New Roman"/>
          <w:sz w:val="24"/>
          <w:szCs w:val="24"/>
        </w:rPr>
        <w:t xml:space="preserve">Sertraline was initiated on </w:t>
      </w:r>
      <w:r w:rsidR="00D072AC" w:rsidRPr="00D072AC">
        <w:rPr>
          <w:rFonts w:ascii="Times New Roman" w:hAnsi="Times New Roman" w:cs="Times New Roman"/>
          <w:sz w:val="24"/>
          <w:szCs w:val="24"/>
        </w:rPr>
        <w:t>September 14</w:t>
      </w:r>
      <w:r w:rsidR="00D072AC" w:rsidRPr="00D072AC">
        <w:rPr>
          <w:rFonts w:ascii="Times New Roman" w:hAnsi="Times New Roman" w:cs="Times New Roman"/>
          <w:sz w:val="24"/>
          <w:szCs w:val="24"/>
          <w:vertAlign w:val="superscript"/>
        </w:rPr>
        <w:t>th</w:t>
      </w:r>
      <w:r w:rsidR="00D072AC" w:rsidRPr="00D072AC">
        <w:rPr>
          <w:rFonts w:ascii="Times New Roman" w:hAnsi="Times New Roman" w:cs="Times New Roman"/>
          <w:sz w:val="24"/>
          <w:szCs w:val="24"/>
        </w:rPr>
        <w:t>, 2019 and</w:t>
      </w:r>
      <w:r w:rsidR="00B505D3" w:rsidRPr="00D072AC">
        <w:rPr>
          <w:rFonts w:ascii="Times New Roman" w:hAnsi="Times New Roman" w:cs="Times New Roman"/>
          <w:sz w:val="24"/>
          <w:szCs w:val="24"/>
        </w:rPr>
        <w:t xml:space="preserve"> ti</w:t>
      </w:r>
      <w:r w:rsidR="00D67C31" w:rsidRPr="00D072AC">
        <w:rPr>
          <w:rFonts w:ascii="Times New Roman" w:hAnsi="Times New Roman" w:cs="Times New Roman"/>
          <w:sz w:val="24"/>
          <w:szCs w:val="24"/>
        </w:rPr>
        <w:t>trated</w:t>
      </w:r>
      <w:r w:rsidR="00A17CB1" w:rsidRPr="00D072AC">
        <w:rPr>
          <w:rFonts w:ascii="Times New Roman" w:hAnsi="Times New Roman" w:cs="Times New Roman"/>
          <w:sz w:val="24"/>
          <w:szCs w:val="24"/>
        </w:rPr>
        <w:t xml:space="preserve"> to 100 mg daily. </w:t>
      </w:r>
      <w:r w:rsidRPr="00D072AC">
        <w:rPr>
          <w:rFonts w:ascii="Times New Roman" w:hAnsi="Times New Roman" w:cs="Times New Roman"/>
          <w:sz w:val="24"/>
          <w:szCs w:val="24"/>
        </w:rPr>
        <w:t xml:space="preserve">The patient did not have another fall </w:t>
      </w:r>
      <w:r w:rsidR="00443D5A" w:rsidRPr="00D072AC">
        <w:rPr>
          <w:rFonts w:ascii="Times New Roman" w:hAnsi="Times New Roman" w:cs="Times New Roman"/>
          <w:sz w:val="24"/>
          <w:szCs w:val="24"/>
        </w:rPr>
        <w:t xml:space="preserve">or seizure </w:t>
      </w:r>
      <w:r w:rsidR="00D51827" w:rsidRPr="00D072AC">
        <w:rPr>
          <w:rFonts w:ascii="Times New Roman" w:hAnsi="Times New Roman" w:cs="Times New Roman"/>
          <w:sz w:val="24"/>
          <w:szCs w:val="24"/>
        </w:rPr>
        <w:t>through</w:t>
      </w:r>
      <w:r w:rsidR="00A17CB1" w:rsidRPr="00D072AC">
        <w:rPr>
          <w:rFonts w:ascii="Times New Roman" w:hAnsi="Times New Roman" w:cs="Times New Roman"/>
          <w:sz w:val="24"/>
          <w:szCs w:val="24"/>
        </w:rPr>
        <w:t>out her remaining treatment at o</w:t>
      </w:r>
      <w:r w:rsidR="00D51827" w:rsidRPr="00D072AC">
        <w:rPr>
          <w:rFonts w:ascii="Times New Roman" w:hAnsi="Times New Roman" w:cs="Times New Roman"/>
          <w:sz w:val="24"/>
          <w:szCs w:val="24"/>
        </w:rPr>
        <w:t>ur facility. She was discharged J</w:t>
      </w:r>
      <w:r w:rsidRPr="00D072AC">
        <w:rPr>
          <w:rFonts w:ascii="Times New Roman" w:hAnsi="Times New Roman" w:cs="Times New Roman"/>
          <w:sz w:val="24"/>
          <w:szCs w:val="24"/>
        </w:rPr>
        <w:t>anuary 2020</w:t>
      </w:r>
      <w:r w:rsidR="00D51827" w:rsidRPr="00D072AC">
        <w:rPr>
          <w:rFonts w:ascii="Times New Roman" w:hAnsi="Times New Roman" w:cs="Times New Roman"/>
          <w:sz w:val="24"/>
          <w:szCs w:val="24"/>
        </w:rPr>
        <w:t>.</w:t>
      </w:r>
    </w:p>
    <w:p w14:paraId="4FB8FD24" w14:textId="020F6DB4" w:rsidR="00753B21" w:rsidRPr="00D072AC" w:rsidRDefault="00753B21" w:rsidP="00C96F62">
      <w:pPr>
        <w:spacing w:after="0" w:line="240" w:lineRule="auto"/>
        <w:rPr>
          <w:rFonts w:ascii="Times New Roman" w:hAnsi="Times New Roman" w:cs="Times New Roman"/>
          <w:b/>
          <w:bCs/>
          <w:noProof/>
          <w:sz w:val="24"/>
          <w:szCs w:val="24"/>
        </w:rPr>
      </w:pPr>
      <w:r w:rsidRPr="00D072AC">
        <w:rPr>
          <w:rFonts w:ascii="Times New Roman" w:hAnsi="Times New Roman" w:cs="Times New Roman"/>
          <w:b/>
          <w:bCs/>
          <w:noProof/>
          <w:sz w:val="24"/>
          <w:szCs w:val="24"/>
        </w:rPr>
        <w:t>D</w:t>
      </w:r>
      <w:r w:rsidR="00AA4D50" w:rsidRPr="00D072AC">
        <w:rPr>
          <w:rFonts w:ascii="Times New Roman" w:hAnsi="Times New Roman" w:cs="Times New Roman"/>
          <w:b/>
          <w:bCs/>
          <w:noProof/>
          <w:sz w:val="24"/>
          <w:szCs w:val="24"/>
        </w:rPr>
        <w:t>ISCUSSION</w:t>
      </w:r>
    </w:p>
    <w:p w14:paraId="2F8D4FD7" w14:textId="68B16946" w:rsidR="004D6851" w:rsidRPr="00D072AC" w:rsidRDefault="007111AA" w:rsidP="00C96F62">
      <w:p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 xml:space="preserve">Medications, alcohol withdrawal, </w:t>
      </w:r>
      <w:r w:rsidR="00E84783" w:rsidRPr="00D072AC">
        <w:rPr>
          <w:rFonts w:ascii="Times New Roman" w:hAnsi="Times New Roman" w:cs="Times New Roman"/>
          <w:noProof/>
          <w:sz w:val="24"/>
          <w:szCs w:val="24"/>
        </w:rPr>
        <w:t xml:space="preserve">metabolic disorders, </w:t>
      </w:r>
      <w:r w:rsidRPr="00D072AC">
        <w:rPr>
          <w:rFonts w:ascii="Times New Roman" w:hAnsi="Times New Roman" w:cs="Times New Roman"/>
          <w:noProof/>
          <w:sz w:val="24"/>
          <w:szCs w:val="24"/>
        </w:rPr>
        <w:t>st</w:t>
      </w:r>
      <w:r w:rsidR="00587419" w:rsidRPr="00D072AC">
        <w:rPr>
          <w:rFonts w:ascii="Times New Roman" w:hAnsi="Times New Roman" w:cs="Times New Roman"/>
          <w:noProof/>
          <w:sz w:val="24"/>
          <w:szCs w:val="24"/>
        </w:rPr>
        <w:t>r</w:t>
      </w:r>
      <w:r w:rsidRPr="00D072AC">
        <w:rPr>
          <w:rFonts w:ascii="Times New Roman" w:hAnsi="Times New Roman" w:cs="Times New Roman"/>
          <w:noProof/>
          <w:sz w:val="24"/>
          <w:szCs w:val="24"/>
        </w:rPr>
        <w:t>oke, and traumatic</w:t>
      </w:r>
      <w:r w:rsidR="00D67C31" w:rsidRPr="00D072AC">
        <w:rPr>
          <w:rFonts w:ascii="Times New Roman" w:hAnsi="Times New Roman" w:cs="Times New Roman"/>
          <w:noProof/>
          <w:sz w:val="24"/>
          <w:szCs w:val="24"/>
        </w:rPr>
        <w:t xml:space="preserve"> brain injuries are some </w:t>
      </w:r>
      <w:r w:rsidRPr="00D072AC">
        <w:rPr>
          <w:rFonts w:ascii="Times New Roman" w:hAnsi="Times New Roman" w:cs="Times New Roman"/>
          <w:noProof/>
          <w:sz w:val="24"/>
          <w:szCs w:val="24"/>
        </w:rPr>
        <w:t>causes of seizures</w:t>
      </w:r>
      <w:r w:rsidR="00B41B91" w:rsidRPr="00D072AC">
        <w:rPr>
          <w:rFonts w:ascii="Times New Roman" w:hAnsi="Times New Roman" w:cs="Times New Roman"/>
          <w:noProof/>
          <w:sz w:val="24"/>
          <w:szCs w:val="24"/>
        </w:rPr>
        <w:t xml:space="preserve"> </w:t>
      </w:r>
      <w:r w:rsidR="00765CB1"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11</w:t>
      </w:r>
      <w:r w:rsidR="00765CB1" w:rsidRPr="00D072AC">
        <w:rPr>
          <w:rFonts w:ascii="Times New Roman" w:hAnsi="Times New Roman" w:cs="Times New Roman"/>
          <w:noProof/>
          <w:sz w:val="24"/>
          <w:szCs w:val="24"/>
        </w:rPr>
        <w:t>]</w:t>
      </w:r>
      <w:r w:rsidR="00E84783" w:rsidRPr="00D072AC">
        <w:rPr>
          <w:rFonts w:ascii="Times New Roman" w:hAnsi="Times New Roman" w:cs="Times New Roman"/>
          <w:noProof/>
          <w:sz w:val="24"/>
          <w:szCs w:val="24"/>
        </w:rPr>
        <w:t>). Medications considered to have a moderate seizure risk include chlorprom</w:t>
      </w:r>
      <w:r w:rsidR="00B71E1D" w:rsidRPr="00D072AC">
        <w:rPr>
          <w:rFonts w:ascii="Times New Roman" w:hAnsi="Times New Roman" w:cs="Times New Roman"/>
          <w:noProof/>
          <w:sz w:val="24"/>
          <w:szCs w:val="24"/>
        </w:rPr>
        <w:t>a</w:t>
      </w:r>
      <w:r w:rsidR="00E84783" w:rsidRPr="00D072AC">
        <w:rPr>
          <w:rFonts w:ascii="Times New Roman" w:hAnsi="Times New Roman" w:cs="Times New Roman"/>
          <w:noProof/>
          <w:sz w:val="24"/>
          <w:szCs w:val="24"/>
        </w:rPr>
        <w:t>zine, meperi</w:t>
      </w:r>
      <w:r w:rsidR="00D67C31" w:rsidRPr="00D072AC">
        <w:rPr>
          <w:rFonts w:ascii="Times New Roman" w:hAnsi="Times New Roman" w:cs="Times New Roman"/>
          <w:noProof/>
          <w:sz w:val="24"/>
          <w:szCs w:val="24"/>
        </w:rPr>
        <w:t>dine, clozapine, and bupropion</w:t>
      </w:r>
      <w:r w:rsidR="00E84783" w:rsidRPr="00D072AC">
        <w:rPr>
          <w:rFonts w:ascii="Times New Roman" w:hAnsi="Times New Roman" w:cs="Times New Roman"/>
          <w:noProof/>
          <w:sz w:val="24"/>
          <w:szCs w:val="24"/>
        </w:rPr>
        <w:t xml:space="preserve">. </w:t>
      </w:r>
      <w:r w:rsidR="00B8205A" w:rsidRPr="00D072AC">
        <w:rPr>
          <w:rFonts w:ascii="Times New Roman" w:hAnsi="Times New Roman" w:cs="Times New Roman"/>
          <w:noProof/>
          <w:sz w:val="24"/>
          <w:szCs w:val="24"/>
        </w:rPr>
        <w:t>Of the</w:t>
      </w:r>
      <w:r w:rsidR="00803866" w:rsidRPr="00D072AC">
        <w:rPr>
          <w:rFonts w:ascii="Times New Roman" w:hAnsi="Times New Roman" w:cs="Times New Roman"/>
          <w:noProof/>
          <w:sz w:val="24"/>
          <w:szCs w:val="24"/>
        </w:rPr>
        <w:t xml:space="preserve"> drugs prescribed </w:t>
      </w:r>
      <w:r w:rsidR="00D67C31" w:rsidRPr="00D072AC">
        <w:rPr>
          <w:rFonts w:ascii="Times New Roman" w:hAnsi="Times New Roman" w:cs="Times New Roman"/>
          <w:noProof/>
          <w:sz w:val="24"/>
          <w:szCs w:val="24"/>
        </w:rPr>
        <w:t>for this</w:t>
      </w:r>
      <w:r w:rsidR="00B8205A" w:rsidRPr="00D072AC">
        <w:rPr>
          <w:rFonts w:ascii="Times New Roman" w:hAnsi="Times New Roman" w:cs="Times New Roman"/>
          <w:noProof/>
          <w:sz w:val="24"/>
          <w:szCs w:val="24"/>
        </w:rPr>
        <w:t xml:space="preserve"> patient bupropion and clozapine are two medications that could have influenced the two seizure events due to an adverse drug reaction.</w:t>
      </w:r>
      <w:r w:rsidR="006720C3" w:rsidRPr="00D072AC">
        <w:rPr>
          <w:rFonts w:ascii="Times New Roman" w:hAnsi="Times New Roman" w:cs="Times New Roman"/>
          <w:noProof/>
          <w:sz w:val="24"/>
          <w:szCs w:val="24"/>
        </w:rPr>
        <w:t xml:space="preserve">  A medication safety committee that reviewed this </w:t>
      </w:r>
      <w:r w:rsidR="00803866" w:rsidRPr="00D072AC">
        <w:rPr>
          <w:rFonts w:ascii="Times New Roman" w:hAnsi="Times New Roman" w:cs="Times New Roman"/>
          <w:noProof/>
          <w:sz w:val="24"/>
          <w:szCs w:val="24"/>
        </w:rPr>
        <w:t xml:space="preserve">event </w:t>
      </w:r>
      <w:r w:rsidR="006720C3" w:rsidRPr="00D072AC">
        <w:rPr>
          <w:rFonts w:ascii="Times New Roman" w:hAnsi="Times New Roman" w:cs="Times New Roman"/>
          <w:noProof/>
          <w:sz w:val="24"/>
          <w:szCs w:val="24"/>
        </w:rPr>
        <w:t xml:space="preserve">as a potential ADR accepted the suggestion by the prescribing physician that because the patient had been on the </w:t>
      </w:r>
      <w:r w:rsidR="00DB10E3" w:rsidRPr="00D072AC">
        <w:rPr>
          <w:rFonts w:ascii="Times New Roman" w:hAnsi="Times New Roman" w:cs="Times New Roman"/>
          <w:noProof/>
          <w:sz w:val="24"/>
          <w:szCs w:val="24"/>
        </w:rPr>
        <w:t>two</w:t>
      </w:r>
      <w:r w:rsidR="006720C3" w:rsidRPr="00D072AC">
        <w:rPr>
          <w:rFonts w:ascii="Times New Roman" w:hAnsi="Times New Roman" w:cs="Times New Roman"/>
          <w:noProof/>
          <w:sz w:val="24"/>
          <w:szCs w:val="24"/>
        </w:rPr>
        <w:t xml:space="preserve"> medications concurrently for a significant period of time without any seizures, that other factors were responsible for these events.</w:t>
      </w:r>
    </w:p>
    <w:p w14:paraId="6F4750C0" w14:textId="77777777" w:rsidR="001437DC" w:rsidRPr="00D072AC" w:rsidRDefault="001437DC" w:rsidP="00C96F62">
      <w:pPr>
        <w:spacing w:after="0" w:line="240" w:lineRule="auto"/>
        <w:rPr>
          <w:rFonts w:ascii="Times New Roman" w:hAnsi="Times New Roman" w:cs="Times New Roman"/>
          <w:noProof/>
          <w:sz w:val="24"/>
          <w:szCs w:val="24"/>
        </w:rPr>
      </w:pPr>
    </w:p>
    <w:p w14:paraId="6A73E684" w14:textId="1D960B54" w:rsidR="00163AE1" w:rsidRPr="00D072AC" w:rsidRDefault="00682CA6"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Bupropion has a long history of known seizure risk</w:t>
      </w:r>
      <w:r w:rsidR="006720C3" w:rsidRPr="00D072AC">
        <w:rPr>
          <w:rFonts w:ascii="Times New Roman" w:hAnsi="Times New Roman" w:cs="Times New Roman"/>
          <w:sz w:val="24"/>
          <w:szCs w:val="24"/>
        </w:rPr>
        <w:t xml:space="preserve"> and </w:t>
      </w:r>
      <w:r w:rsidRPr="00D072AC">
        <w:rPr>
          <w:rFonts w:ascii="Times New Roman" w:hAnsi="Times New Roman" w:cs="Times New Roman"/>
          <w:sz w:val="24"/>
          <w:szCs w:val="24"/>
        </w:rPr>
        <w:t xml:space="preserve">was </w:t>
      </w:r>
      <w:r w:rsidR="006720C3" w:rsidRPr="00D072AC">
        <w:rPr>
          <w:rFonts w:ascii="Times New Roman" w:hAnsi="Times New Roman" w:cs="Times New Roman"/>
          <w:sz w:val="24"/>
          <w:szCs w:val="24"/>
        </w:rPr>
        <w:t xml:space="preserve">removed from </w:t>
      </w:r>
      <w:r w:rsidRPr="00D072AC">
        <w:rPr>
          <w:rFonts w:ascii="Times New Roman" w:hAnsi="Times New Roman" w:cs="Times New Roman"/>
          <w:sz w:val="24"/>
          <w:szCs w:val="24"/>
        </w:rPr>
        <w:t xml:space="preserve">the market in 1985 by the FDA due to the high incidence of </w:t>
      </w:r>
      <w:r w:rsidR="00FF4D1E" w:rsidRPr="00D072AC">
        <w:rPr>
          <w:rFonts w:ascii="Times New Roman" w:hAnsi="Times New Roman" w:cs="Times New Roman"/>
          <w:sz w:val="24"/>
          <w:szCs w:val="24"/>
        </w:rPr>
        <w:t>seizures and</w:t>
      </w:r>
      <w:r w:rsidR="00AA0B17" w:rsidRPr="00D072AC">
        <w:rPr>
          <w:rFonts w:ascii="Times New Roman" w:hAnsi="Times New Roman" w:cs="Times New Roman"/>
          <w:sz w:val="24"/>
          <w:szCs w:val="24"/>
        </w:rPr>
        <w:t xml:space="preserve"> was </w:t>
      </w:r>
      <w:r w:rsidR="00AA0B17" w:rsidRPr="00D072AC">
        <w:rPr>
          <w:rFonts w:ascii="Times New Roman" w:hAnsi="Times New Roman" w:cs="Times New Roman"/>
          <w:sz w:val="24"/>
          <w:szCs w:val="24"/>
          <w:shd w:val="clear" w:color="auto" w:fill="FFFFFF"/>
        </w:rPr>
        <w:t>considered</w:t>
      </w:r>
      <w:r w:rsidR="003F2039" w:rsidRPr="00D072AC">
        <w:rPr>
          <w:rFonts w:ascii="Times New Roman" w:hAnsi="Times New Roman" w:cs="Times New Roman"/>
          <w:sz w:val="24"/>
          <w:szCs w:val="24"/>
          <w:shd w:val="clear" w:color="auto" w:fill="FFFFFF"/>
        </w:rPr>
        <w:t xml:space="preserve"> the source of</w:t>
      </w:r>
      <w:r w:rsidRPr="00D072AC">
        <w:rPr>
          <w:rFonts w:ascii="Times New Roman" w:hAnsi="Times New Roman" w:cs="Times New Roman"/>
          <w:sz w:val="24"/>
          <w:szCs w:val="24"/>
          <w:shd w:val="clear" w:color="auto" w:fill="FFFFFF"/>
        </w:rPr>
        <w:t xml:space="preserve"> 23 percent of drug-induced seizures called into the California Poison Control System in 2003, almost three times more than any other drug, according to a r</w:t>
      </w:r>
      <w:r w:rsidR="00765CB1" w:rsidRPr="00D072AC">
        <w:rPr>
          <w:rFonts w:ascii="Times New Roman" w:hAnsi="Times New Roman" w:cs="Times New Roman"/>
          <w:sz w:val="24"/>
          <w:szCs w:val="24"/>
          <w:shd w:val="clear" w:color="auto" w:fill="FFFFFF"/>
        </w:rPr>
        <w:t>etrospective review [</w:t>
      </w:r>
      <w:r w:rsidR="00B41B91" w:rsidRPr="00D072AC">
        <w:rPr>
          <w:rFonts w:ascii="Times New Roman" w:hAnsi="Times New Roman" w:cs="Times New Roman"/>
          <w:sz w:val="24"/>
          <w:szCs w:val="24"/>
          <w:shd w:val="clear" w:color="auto" w:fill="FFFFFF"/>
        </w:rPr>
        <w:t>12,13</w:t>
      </w:r>
      <w:r w:rsidR="00765CB1"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w:t>
      </w:r>
      <w:r w:rsidR="008D7414" w:rsidRPr="00D072AC">
        <w:rPr>
          <w:rFonts w:ascii="Times New Roman" w:hAnsi="Times New Roman" w:cs="Times New Roman"/>
          <w:sz w:val="24"/>
          <w:szCs w:val="24"/>
        </w:rPr>
        <w:t>However, the risk of seizures in bupropion XL ha</w:t>
      </w:r>
      <w:r w:rsidR="00765CB1" w:rsidRPr="00D072AC">
        <w:rPr>
          <w:rFonts w:ascii="Times New Roman" w:hAnsi="Times New Roman" w:cs="Times New Roman"/>
          <w:sz w:val="24"/>
          <w:szCs w:val="24"/>
        </w:rPr>
        <w:t>s not been officially reviewed [</w:t>
      </w:r>
      <w:r w:rsidR="00B41B91" w:rsidRPr="00D072AC">
        <w:rPr>
          <w:rFonts w:ascii="Times New Roman" w:hAnsi="Times New Roman" w:cs="Times New Roman"/>
          <w:sz w:val="24"/>
          <w:szCs w:val="24"/>
        </w:rPr>
        <w:t>13</w:t>
      </w:r>
      <w:r w:rsidR="00765CB1" w:rsidRPr="00D072AC">
        <w:rPr>
          <w:rFonts w:ascii="Times New Roman" w:hAnsi="Times New Roman" w:cs="Times New Roman"/>
          <w:sz w:val="24"/>
          <w:szCs w:val="24"/>
        </w:rPr>
        <w:t>]</w:t>
      </w:r>
      <w:r w:rsidR="00257DBD" w:rsidRPr="00D072AC">
        <w:rPr>
          <w:rFonts w:ascii="Times New Roman" w:hAnsi="Times New Roman" w:cs="Times New Roman"/>
          <w:sz w:val="24"/>
          <w:szCs w:val="24"/>
        </w:rPr>
        <w:t>.</w:t>
      </w:r>
      <w:r w:rsidR="008D7414" w:rsidRPr="00D072AC">
        <w:rPr>
          <w:rFonts w:ascii="Times New Roman" w:hAnsi="Times New Roman" w:cs="Times New Roman"/>
          <w:sz w:val="24"/>
          <w:szCs w:val="24"/>
        </w:rPr>
        <w:t xml:space="preserve"> </w:t>
      </w:r>
      <w:r w:rsidR="00C96F62" w:rsidRPr="00D072AC">
        <w:rPr>
          <w:rFonts w:ascii="Times New Roman" w:hAnsi="Times New Roman" w:cs="Times New Roman"/>
          <w:sz w:val="24"/>
          <w:szCs w:val="24"/>
        </w:rPr>
        <w:t>Specifically,</w:t>
      </w:r>
      <w:r w:rsidR="00D832C5" w:rsidRPr="00D072AC">
        <w:rPr>
          <w:rFonts w:ascii="Times New Roman" w:hAnsi="Times New Roman" w:cs="Times New Roman"/>
          <w:sz w:val="24"/>
          <w:szCs w:val="24"/>
        </w:rPr>
        <w:t xml:space="preserve"> with bupropion</w:t>
      </w:r>
      <w:r w:rsidR="008D7414" w:rsidRPr="00D072AC">
        <w:rPr>
          <w:rFonts w:ascii="Times New Roman" w:hAnsi="Times New Roman" w:cs="Times New Roman"/>
          <w:sz w:val="24"/>
          <w:szCs w:val="24"/>
        </w:rPr>
        <w:t xml:space="preserve">, </w:t>
      </w:r>
      <w:r w:rsidR="00D832C5" w:rsidRPr="00D072AC">
        <w:rPr>
          <w:rFonts w:ascii="Times New Roman" w:hAnsi="Times New Roman" w:cs="Times New Roman"/>
          <w:sz w:val="24"/>
          <w:szCs w:val="24"/>
        </w:rPr>
        <w:t xml:space="preserve">older adults </w:t>
      </w:r>
      <w:r w:rsidRPr="00D072AC">
        <w:rPr>
          <w:rFonts w:ascii="Times New Roman" w:hAnsi="Times New Roman" w:cs="Times New Roman"/>
          <w:sz w:val="24"/>
          <w:szCs w:val="24"/>
        </w:rPr>
        <w:t>may be at greater risk of accu</w:t>
      </w:r>
      <w:r w:rsidR="00765CB1" w:rsidRPr="00D072AC">
        <w:rPr>
          <w:rFonts w:ascii="Times New Roman" w:hAnsi="Times New Roman" w:cs="Times New Roman"/>
          <w:sz w:val="24"/>
          <w:szCs w:val="24"/>
        </w:rPr>
        <w:t>mulation during chronic dosing [</w:t>
      </w:r>
      <w:r w:rsidR="00B41B91" w:rsidRPr="00D072AC">
        <w:rPr>
          <w:rFonts w:ascii="Times New Roman" w:hAnsi="Times New Roman" w:cs="Times New Roman"/>
          <w:sz w:val="24"/>
          <w:szCs w:val="24"/>
        </w:rPr>
        <w:t>14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xml:space="preserve">. </w:t>
      </w:r>
      <w:r w:rsidR="008D7414" w:rsidRPr="00D072AC">
        <w:rPr>
          <w:rFonts w:ascii="Times New Roman" w:hAnsi="Times New Roman" w:cs="Times New Roman"/>
          <w:sz w:val="24"/>
          <w:szCs w:val="24"/>
        </w:rPr>
        <w:t>As our patient was over the age of 65, bupropion serum concentrations may have been beneficial i</w:t>
      </w:r>
      <w:r w:rsidR="00D832C5" w:rsidRPr="00D072AC">
        <w:rPr>
          <w:rFonts w:ascii="Times New Roman" w:hAnsi="Times New Roman" w:cs="Times New Roman"/>
          <w:sz w:val="24"/>
          <w:szCs w:val="24"/>
        </w:rPr>
        <w:t>n</w:t>
      </w:r>
      <w:r w:rsidR="008D7414" w:rsidRPr="00D072AC">
        <w:rPr>
          <w:rFonts w:ascii="Times New Roman" w:hAnsi="Times New Roman" w:cs="Times New Roman"/>
          <w:sz w:val="24"/>
          <w:szCs w:val="24"/>
        </w:rPr>
        <w:t xml:space="preserve"> determining the cause of her seizures, however, these levels were never drawn.</w:t>
      </w:r>
    </w:p>
    <w:p w14:paraId="494204B7" w14:textId="77777777" w:rsidR="00A35362" w:rsidRPr="00D072AC" w:rsidRDefault="00A35362" w:rsidP="00C96F62">
      <w:pPr>
        <w:spacing w:after="0" w:line="240" w:lineRule="auto"/>
        <w:rPr>
          <w:rFonts w:ascii="Times New Roman" w:hAnsi="Times New Roman" w:cs="Times New Roman"/>
          <w:noProof/>
          <w:sz w:val="24"/>
          <w:szCs w:val="24"/>
        </w:rPr>
      </w:pPr>
    </w:p>
    <w:p w14:paraId="3709E558" w14:textId="4374F137" w:rsidR="00905423" w:rsidRPr="00D072AC" w:rsidRDefault="00F80654" w:rsidP="00C96F62">
      <w:pPr>
        <w:spacing w:line="240" w:lineRule="auto"/>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A</w:t>
      </w:r>
      <w:r w:rsidR="00682CA6" w:rsidRPr="00D072AC">
        <w:rPr>
          <w:rFonts w:ascii="Times New Roman" w:hAnsi="Times New Roman" w:cs="Times New Roman"/>
          <w:sz w:val="24"/>
          <w:szCs w:val="24"/>
          <w:shd w:val="clear" w:color="auto" w:fill="FFFFFF"/>
        </w:rPr>
        <w:t>ntipsychotic</w:t>
      </w:r>
      <w:r w:rsidR="00803866" w:rsidRPr="00D072AC">
        <w:rPr>
          <w:rFonts w:ascii="Times New Roman" w:hAnsi="Times New Roman" w:cs="Times New Roman"/>
          <w:sz w:val="24"/>
          <w:szCs w:val="24"/>
          <w:shd w:val="clear" w:color="auto" w:fill="FFFFFF"/>
        </w:rPr>
        <w:t xml:space="preserve"> agents share a class</w:t>
      </w:r>
      <w:r w:rsidR="00DF4602" w:rsidRPr="00D072AC">
        <w:rPr>
          <w:rFonts w:ascii="Times New Roman" w:hAnsi="Times New Roman" w:cs="Times New Roman"/>
          <w:sz w:val="24"/>
          <w:szCs w:val="24"/>
          <w:shd w:val="clear" w:color="auto" w:fill="FFFFFF"/>
        </w:rPr>
        <w:t>-</w:t>
      </w:r>
      <w:r w:rsidR="00803866" w:rsidRPr="00D072AC">
        <w:rPr>
          <w:rFonts w:ascii="Times New Roman" w:hAnsi="Times New Roman" w:cs="Times New Roman"/>
          <w:sz w:val="24"/>
          <w:szCs w:val="24"/>
          <w:shd w:val="clear" w:color="auto" w:fill="FFFFFF"/>
        </w:rPr>
        <w:t>related risk</w:t>
      </w:r>
      <w:r w:rsidR="00402E62" w:rsidRPr="00D072AC">
        <w:rPr>
          <w:rFonts w:ascii="Times New Roman" w:hAnsi="Times New Roman" w:cs="Times New Roman"/>
          <w:sz w:val="24"/>
          <w:szCs w:val="24"/>
          <w:shd w:val="clear" w:color="auto" w:fill="FFFFFF"/>
        </w:rPr>
        <w:t xml:space="preserve"> </w:t>
      </w:r>
      <w:r w:rsidR="00803866" w:rsidRPr="00D072AC">
        <w:rPr>
          <w:rFonts w:ascii="Times New Roman" w:hAnsi="Times New Roman" w:cs="Times New Roman"/>
          <w:sz w:val="24"/>
          <w:szCs w:val="24"/>
          <w:shd w:val="clear" w:color="auto" w:fill="FFFFFF"/>
        </w:rPr>
        <w:t xml:space="preserve">of lowering </w:t>
      </w:r>
      <w:r w:rsidR="00682CA6" w:rsidRPr="00D072AC">
        <w:rPr>
          <w:rFonts w:ascii="Times New Roman" w:hAnsi="Times New Roman" w:cs="Times New Roman"/>
          <w:sz w:val="24"/>
          <w:szCs w:val="24"/>
          <w:shd w:val="clear" w:color="auto" w:fill="FFFFFF"/>
        </w:rPr>
        <w:t>the seizure threshold</w:t>
      </w:r>
      <w:r w:rsidR="00CD09AC" w:rsidRPr="00D072AC">
        <w:rPr>
          <w:rFonts w:ascii="Times New Roman" w:hAnsi="Times New Roman" w:cs="Times New Roman"/>
          <w:sz w:val="24"/>
          <w:szCs w:val="24"/>
          <w:shd w:val="clear" w:color="auto" w:fill="FFFFFF"/>
        </w:rPr>
        <w:t>.</w:t>
      </w:r>
      <w:r w:rsidR="00402E62" w:rsidRPr="00D072AC">
        <w:rPr>
          <w:rFonts w:ascii="Times New Roman" w:hAnsi="Times New Roman" w:cs="Times New Roman"/>
          <w:sz w:val="24"/>
          <w:szCs w:val="24"/>
          <w:shd w:val="clear" w:color="auto" w:fill="FFFFFF"/>
        </w:rPr>
        <w:t xml:space="preserve"> </w:t>
      </w:r>
      <w:r w:rsidR="00CD09AC" w:rsidRPr="00D072AC">
        <w:rPr>
          <w:rFonts w:ascii="Times New Roman" w:hAnsi="Times New Roman" w:cs="Times New Roman"/>
          <w:sz w:val="24"/>
          <w:szCs w:val="24"/>
          <w:shd w:val="clear" w:color="auto" w:fill="FFFFFF"/>
        </w:rPr>
        <w:t>T</w:t>
      </w:r>
      <w:r w:rsidR="00682CA6" w:rsidRPr="00D072AC">
        <w:rPr>
          <w:rFonts w:ascii="Times New Roman" w:hAnsi="Times New Roman" w:cs="Times New Roman"/>
          <w:sz w:val="24"/>
          <w:szCs w:val="24"/>
          <w:shd w:val="clear" w:color="auto" w:fill="FFFFFF"/>
        </w:rPr>
        <w:t>he antipsychotic that is most often associated with seizures is clozapine, the most effective antipsychotic for tre</w:t>
      </w:r>
      <w:r w:rsidR="00765CB1" w:rsidRPr="00D072AC">
        <w:rPr>
          <w:rFonts w:ascii="Times New Roman" w:hAnsi="Times New Roman" w:cs="Times New Roman"/>
          <w:sz w:val="24"/>
          <w:szCs w:val="24"/>
          <w:shd w:val="clear" w:color="auto" w:fill="FFFFFF"/>
        </w:rPr>
        <w:t>atment resistant schizophrenia [</w:t>
      </w:r>
      <w:r w:rsidR="00600978" w:rsidRPr="00D072AC">
        <w:rPr>
          <w:rFonts w:ascii="Times New Roman" w:hAnsi="Times New Roman" w:cs="Times New Roman"/>
          <w:sz w:val="24"/>
          <w:szCs w:val="24"/>
          <w:shd w:val="clear" w:color="auto" w:fill="FFFFFF"/>
        </w:rPr>
        <w:t>5</w:t>
      </w:r>
      <w:r w:rsidR="00B41B91" w:rsidRPr="00D072AC">
        <w:rPr>
          <w:rFonts w:ascii="Times New Roman" w:hAnsi="Times New Roman" w:cs="Times New Roman"/>
          <w:sz w:val="24"/>
          <w:szCs w:val="24"/>
          <w:shd w:val="clear" w:color="auto" w:fill="FFFFFF"/>
        </w:rPr>
        <w:t>,1</w:t>
      </w:r>
      <w:r w:rsidR="00FD24ED"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Clozapine lower</w:t>
      </w:r>
      <w:r w:rsidR="00CD09AC" w:rsidRPr="00D072AC">
        <w:rPr>
          <w:rFonts w:ascii="Times New Roman" w:hAnsi="Times New Roman" w:cs="Times New Roman"/>
          <w:sz w:val="24"/>
          <w:szCs w:val="24"/>
          <w:shd w:val="clear" w:color="auto" w:fill="FFFFFF"/>
        </w:rPr>
        <w:t>s</w:t>
      </w:r>
      <w:r w:rsidR="00682CA6" w:rsidRPr="00D072AC">
        <w:rPr>
          <w:rFonts w:ascii="Times New Roman" w:hAnsi="Times New Roman" w:cs="Times New Roman"/>
          <w:sz w:val="24"/>
          <w:szCs w:val="24"/>
          <w:shd w:val="clear" w:color="auto" w:fill="FFFFFF"/>
        </w:rPr>
        <w:t xml:space="preserve"> the seizure threshold in both epileptic and no</w:t>
      </w:r>
      <w:r w:rsidR="00CD09AC" w:rsidRPr="00D072AC">
        <w:rPr>
          <w:rFonts w:ascii="Times New Roman" w:hAnsi="Times New Roman" w:cs="Times New Roman"/>
          <w:sz w:val="24"/>
          <w:szCs w:val="24"/>
          <w:shd w:val="clear" w:color="auto" w:fill="FFFFFF"/>
        </w:rPr>
        <w:t>n-epileptic</w:t>
      </w:r>
      <w:r w:rsidR="00682CA6" w:rsidRPr="00D072AC">
        <w:rPr>
          <w:rFonts w:ascii="Times New Roman" w:hAnsi="Times New Roman" w:cs="Times New Roman"/>
          <w:sz w:val="24"/>
          <w:szCs w:val="24"/>
          <w:shd w:val="clear" w:color="auto" w:fill="FFFFFF"/>
        </w:rPr>
        <w:t xml:space="preserve"> patients, </w:t>
      </w:r>
      <w:r w:rsidR="00CD09AC" w:rsidRPr="00D072AC">
        <w:rPr>
          <w:rFonts w:ascii="Times New Roman" w:hAnsi="Times New Roman" w:cs="Times New Roman"/>
          <w:sz w:val="24"/>
          <w:szCs w:val="24"/>
          <w:shd w:val="clear" w:color="auto" w:fill="FFFFFF"/>
        </w:rPr>
        <w:t>and a seizure</w:t>
      </w:r>
      <w:r w:rsidR="00682CA6" w:rsidRPr="00D072AC">
        <w:rPr>
          <w:rFonts w:ascii="Times New Roman" w:hAnsi="Times New Roman" w:cs="Times New Roman"/>
          <w:sz w:val="24"/>
          <w:szCs w:val="24"/>
          <w:shd w:val="clear" w:color="auto" w:fill="FFFFFF"/>
        </w:rPr>
        <w:t xml:space="preserve"> can o</w:t>
      </w:r>
      <w:r w:rsidR="00765CB1" w:rsidRPr="00D072AC">
        <w:rPr>
          <w:rFonts w:ascii="Times New Roman" w:hAnsi="Times New Roman" w:cs="Times New Roman"/>
          <w:sz w:val="24"/>
          <w:szCs w:val="24"/>
          <w:shd w:val="clear" w:color="auto" w:fill="FFFFFF"/>
        </w:rPr>
        <w:t>ccur at any stage of treatment [</w:t>
      </w:r>
      <w:r w:rsidR="00B41B91" w:rsidRPr="00D072AC">
        <w:rPr>
          <w:rFonts w:ascii="Times New Roman" w:eastAsia="Times New Roman" w:hAnsi="Times New Roman" w:cs="Times New Roman"/>
          <w:sz w:val="24"/>
          <w:szCs w:val="24"/>
        </w:rPr>
        <w:t>16</w:t>
      </w:r>
      <w:r w:rsidR="00765CB1" w:rsidRPr="00D072AC">
        <w:rPr>
          <w:rFonts w:ascii="Times New Roman" w:eastAsia="Times New Roman" w:hAnsi="Times New Roman" w:cs="Times New Roman"/>
          <w:sz w:val="24"/>
          <w:szCs w:val="24"/>
        </w:rPr>
        <w:t>]</w:t>
      </w:r>
      <w:r w:rsidR="00682CA6" w:rsidRPr="00D072AC">
        <w:rPr>
          <w:rFonts w:ascii="Times New Roman" w:hAnsi="Times New Roman" w:cs="Times New Roman"/>
          <w:sz w:val="24"/>
          <w:szCs w:val="24"/>
          <w:shd w:val="clear" w:color="auto" w:fill="FFFFFF"/>
        </w:rPr>
        <w:t>.  The estimated cumulative seizure risk</w:t>
      </w:r>
      <w:r w:rsidR="00905423" w:rsidRPr="00D072AC">
        <w:rPr>
          <w:rFonts w:ascii="Times New Roman" w:hAnsi="Times New Roman" w:cs="Times New Roman"/>
          <w:sz w:val="24"/>
          <w:szCs w:val="24"/>
          <w:shd w:val="clear" w:color="auto" w:fill="FFFFFF"/>
        </w:rPr>
        <w:t xml:space="preserve"> is</w:t>
      </w:r>
      <w:r w:rsidR="00682CA6" w:rsidRPr="00D072AC">
        <w:rPr>
          <w:rFonts w:ascii="Times New Roman" w:hAnsi="Times New Roman" w:cs="Times New Roman"/>
          <w:sz w:val="24"/>
          <w:szCs w:val="24"/>
          <w:shd w:val="clear" w:color="auto" w:fill="FFFFFF"/>
        </w:rPr>
        <w:t xml:space="preserve"> 10</w:t>
      </w:r>
      <w:r w:rsidR="00CD09AC" w:rsidRPr="00D072AC">
        <w:rPr>
          <w:rFonts w:ascii="Times New Roman" w:hAnsi="Times New Roman" w:cs="Times New Roman"/>
          <w:sz w:val="24"/>
          <w:szCs w:val="24"/>
          <w:shd w:val="clear" w:color="auto" w:fill="FFFFFF"/>
        </w:rPr>
        <w:t xml:space="preserve"> percent</w:t>
      </w:r>
      <w:r w:rsidR="00682CA6" w:rsidRPr="00D072AC">
        <w:rPr>
          <w:rFonts w:ascii="Times New Roman" w:hAnsi="Times New Roman" w:cs="Times New Roman"/>
          <w:sz w:val="24"/>
          <w:szCs w:val="24"/>
          <w:shd w:val="clear" w:color="auto" w:fill="FFFFFF"/>
        </w:rPr>
        <w:t xml:space="preserve"> in patients treated</w:t>
      </w:r>
      <w:r w:rsidR="00CD09AC" w:rsidRPr="00D072AC">
        <w:rPr>
          <w:rFonts w:ascii="Times New Roman" w:hAnsi="Times New Roman" w:cs="Times New Roman"/>
          <w:sz w:val="24"/>
          <w:szCs w:val="24"/>
          <w:shd w:val="clear" w:color="auto" w:fill="FFFFFF"/>
        </w:rPr>
        <w:t xml:space="preserve"> with clozapine</w:t>
      </w:r>
      <w:r w:rsidR="00765CB1" w:rsidRPr="00D072AC">
        <w:rPr>
          <w:rFonts w:ascii="Times New Roman" w:hAnsi="Times New Roman" w:cs="Times New Roman"/>
          <w:sz w:val="24"/>
          <w:szCs w:val="24"/>
          <w:shd w:val="clear" w:color="auto" w:fill="FFFFFF"/>
        </w:rPr>
        <w:t xml:space="preserve"> for 3.8 years [</w:t>
      </w:r>
      <w:r w:rsidR="00B41B91" w:rsidRPr="00D072AC">
        <w:rPr>
          <w:rFonts w:ascii="Times New Roman" w:hAnsi="Times New Roman" w:cs="Times New Roman"/>
          <w:sz w:val="24"/>
          <w:szCs w:val="24"/>
          <w:shd w:val="clear" w:color="auto" w:fill="FFFFFF"/>
        </w:rPr>
        <w:t>1</w:t>
      </w:r>
      <w:r w:rsidR="00FD24ED"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 be potentially avoided</w:t>
      </w:r>
      <w:r w:rsidR="00803866" w:rsidRPr="00D072AC">
        <w:rPr>
          <w:rFonts w:ascii="Times New Roman" w:hAnsi="Times New Roman" w:cs="Times New Roman"/>
          <w:sz w:val="24"/>
          <w:szCs w:val="24"/>
        </w:rPr>
        <w:t>, or minimally</w:t>
      </w:r>
      <w:r w:rsidR="00CF560A" w:rsidRPr="00D072AC">
        <w:rPr>
          <w:rFonts w:ascii="Times New Roman" w:hAnsi="Times New Roman" w:cs="Times New Roman"/>
          <w:sz w:val="24"/>
          <w:szCs w:val="24"/>
        </w:rPr>
        <w:t>,</w:t>
      </w:r>
      <w:r w:rsidR="00803866" w:rsidRPr="00D072AC">
        <w:rPr>
          <w:rFonts w:ascii="Times New Roman" w:hAnsi="Times New Roman" w:cs="Times New Roman"/>
          <w:sz w:val="24"/>
          <w:szCs w:val="24"/>
        </w:rPr>
        <w:t xml:space="preserve"> the risk mitigated</w:t>
      </w:r>
      <w:r w:rsidR="00DF4602"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 xml:space="preserve">if the </w:t>
      </w:r>
      <w:r w:rsidR="00970FB3" w:rsidRPr="00D072AC">
        <w:rPr>
          <w:rFonts w:ascii="Times New Roman" w:hAnsi="Times New Roman" w:cs="Times New Roman"/>
          <w:sz w:val="24"/>
          <w:szCs w:val="24"/>
        </w:rPr>
        <w:t xml:space="preserve">daily </w:t>
      </w:r>
      <w:r w:rsidR="00682CA6" w:rsidRPr="00D072AC">
        <w:rPr>
          <w:rFonts w:ascii="Times New Roman" w:hAnsi="Times New Roman" w:cs="Times New Roman"/>
          <w:sz w:val="24"/>
          <w:szCs w:val="24"/>
        </w:rPr>
        <w:t xml:space="preserve">dose does not exceed </w:t>
      </w:r>
      <w:r w:rsidR="00682CA6" w:rsidRPr="00D072AC">
        <w:rPr>
          <w:rFonts w:ascii="Times New Roman" w:hAnsi="Times New Roman" w:cs="Times New Roman"/>
          <w:sz w:val="24"/>
          <w:szCs w:val="24"/>
          <w:shd w:val="clear" w:color="auto" w:fill="FFFFFF"/>
        </w:rPr>
        <w:t>450 mg, as was the case for our patient</w:t>
      </w:r>
      <w:r w:rsidR="00970FB3" w:rsidRPr="00D072AC">
        <w:rPr>
          <w:rFonts w:ascii="Times New Roman" w:hAnsi="Times New Roman" w:cs="Times New Roman"/>
          <w:sz w:val="24"/>
          <w:szCs w:val="24"/>
          <w:shd w:val="clear" w:color="auto" w:fill="FFFFFF"/>
        </w:rPr>
        <w:t xml:space="preserve"> who was on a 200 mg daily dose</w:t>
      </w:r>
      <w:r w:rsidR="00682CA6" w:rsidRPr="00D072AC">
        <w:rPr>
          <w:rFonts w:ascii="Times New Roman" w:hAnsi="Times New Roman" w:cs="Times New Roman"/>
          <w:sz w:val="24"/>
          <w:szCs w:val="24"/>
          <w:shd w:val="clear" w:color="auto" w:fill="FFFFFF"/>
        </w:rPr>
        <w:t xml:space="preserve"> </w:t>
      </w:r>
      <w:r w:rsidR="00765CB1" w:rsidRPr="00D072AC">
        <w:rPr>
          <w:rFonts w:ascii="Times New Roman" w:hAnsi="Times New Roman" w:cs="Times New Roman"/>
          <w:sz w:val="24"/>
          <w:szCs w:val="24"/>
          <w:shd w:val="clear" w:color="auto" w:fill="FFFFFF"/>
        </w:rPr>
        <w:t>[</w:t>
      </w:r>
      <w:r w:rsidR="00600978"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760B699A" w14:textId="771E0C05" w:rsidR="00682CA6" w:rsidRPr="00D072AC" w:rsidRDefault="006D1CF1" w:rsidP="00C96F62">
      <w:pPr>
        <w:spacing w:line="240" w:lineRule="auto"/>
        <w:rPr>
          <w:rFonts w:ascii="Times New Roman" w:hAnsi="Times New Roman" w:cs="Times New Roman"/>
          <w:sz w:val="24"/>
          <w:szCs w:val="24"/>
          <w:shd w:val="clear" w:color="auto" w:fill="FFFFFF"/>
        </w:rPr>
      </w:pPr>
      <w:r w:rsidRPr="00D072AC">
        <w:rPr>
          <w:rFonts w:ascii="Times New Roman" w:hAnsi="Times New Roman" w:cs="Times New Roman"/>
          <w:sz w:val="24"/>
          <w:szCs w:val="24"/>
          <w:shd w:val="clear" w:color="auto" w:fill="FFFFFF"/>
        </w:rPr>
        <w:t xml:space="preserve">Interestingly, </w:t>
      </w:r>
      <w:r w:rsidR="00636439" w:rsidRPr="00D072AC">
        <w:rPr>
          <w:rFonts w:ascii="Times New Roman" w:hAnsi="Times New Roman" w:cs="Times New Roman"/>
          <w:sz w:val="24"/>
          <w:szCs w:val="24"/>
          <w:shd w:val="clear" w:color="auto" w:fill="FFFFFF"/>
        </w:rPr>
        <w:t>an</w:t>
      </w:r>
      <w:r w:rsidRPr="00D072AC">
        <w:rPr>
          <w:rFonts w:ascii="Times New Roman" w:hAnsi="Times New Roman" w:cs="Times New Roman"/>
          <w:sz w:val="24"/>
          <w:szCs w:val="24"/>
          <w:shd w:val="clear" w:color="auto" w:fill="FFFFFF"/>
        </w:rPr>
        <w:t xml:space="preserve"> evidence-based review found there</w:t>
      </w:r>
      <w:r w:rsidR="00682CA6" w:rsidRPr="00D072AC">
        <w:rPr>
          <w:rFonts w:ascii="Times New Roman" w:hAnsi="Times New Roman" w:cs="Times New Roman"/>
          <w:sz w:val="24"/>
          <w:szCs w:val="24"/>
          <w:shd w:val="clear" w:color="auto" w:fill="FFFFFF"/>
        </w:rPr>
        <w:t xml:space="preserve"> has been little convincing evidence to support a relationship strictly between </w:t>
      </w:r>
      <w:r w:rsidR="00B71E1D" w:rsidRPr="00D072AC">
        <w:rPr>
          <w:rFonts w:ascii="Times New Roman" w:hAnsi="Times New Roman" w:cs="Times New Roman"/>
          <w:sz w:val="24"/>
          <w:szCs w:val="24"/>
          <w:shd w:val="clear" w:color="auto" w:fill="FFFFFF"/>
        </w:rPr>
        <w:t xml:space="preserve">clozapine </w:t>
      </w:r>
      <w:r w:rsidR="00682CA6" w:rsidRPr="00D072AC">
        <w:rPr>
          <w:rFonts w:ascii="Times New Roman" w:hAnsi="Times New Roman" w:cs="Times New Roman"/>
          <w:sz w:val="24"/>
          <w:szCs w:val="24"/>
          <w:shd w:val="clear" w:color="auto" w:fill="FFFFFF"/>
        </w:rPr>
        <w:t>serum levels and seizure risk</w:t>
      </w:r>
      <w:r w:rsidR="00765CB1" w:rsidRPr="00D072AC">
        <w:rPr>
          <w:rFonts w:ascii="Times New Roman" w:hAnsi="Times New Roman" w:cs="Times New Roman"/>
          <w:sz w:val="24"/>
          <w:szCs w:val="24"/>
          <w:shd w:val="clear" w:color="auto" w:fill="FFFFFF"/>
        </w:rPr>
        <w:t xml:space="preserve"> [</w:t>
      </w:r>
      <w:r w:rsidR="00B41B91" w:rsidRPr="00D072AC">
        <w:rPr>
          <w:rFonts w:ascii="Times New Roman" w:hAnsi="Times New Roman" w:cs="Times New Roman"/>
          <w:sz w:val="24"/>
          <w:szCs w:val="24"/>
          <w:shd w:val="clear" w:color="auto" w:fill="FFFFFF"/>
        </w:rPr>
        <w:t>17</w:t>
      </w:r>
      <w:r w:rsidR="00765CB1"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rPr>
        <w:t>Seizures can</w:t>
      </w:r>
      <w:r w:rsidR="00636439" w:rsidRPr="00D072AC">
        <w:rPr>
          <w:rFonts w:ascii="Times New Roman" w:hAnsi="Times New Roman" w:cs="Times New Roman"/>
          <w:sz w:val="24"/>
          <w:szCs w:val="24"/>
        </w:rPr>
        <w:t xml:space="preserve"> </w:t>
      </w:r>
      <w:r w:rsidR="00682CA6" w:rsidRPr="00D072AC">
        <w:rPr>
          <w:rFonts w:ascii="Times New Roman" w:hAnsi="Times New Roman" w:cs="Times New Roman"/>
          <w:sz w:val="24"/>
          <w:szCs w:val="24"/>
        </w:rPr>
        <w:t>occur at dosages as low as 37.5 mg daily. A plasma level of clozapine as l</w:t>
      </w:r>
      <w:r w:rsidR="00694334" w:rsidRPr="00D072AC">
        <w:rPr>
          <w:rFonts w:ascii="Times New Roman" w:hAnsi="Times New Roman" w:cs="Times New Roman"/>
          <w:sz w:val="24"/>
          <w:szCs w:val="24"/>
        </w:rPr>
        <w:t>o</w:t>
      </w:r>
      <w:r w:rsidR="00682CA6" w:rsidRPr="00D072AC">
        <w:rPr>
          <w:rFonts w:ascii="Times New Roman" w:hAnsi="Times New Roman" w:cs="Times New Roman"/>
          <w:sz w:val="24"/>
          <w:szCs w:val="24"/>
        </w:rPr>
        <w:t>w as 144 nmol/L has been associated with seizure activity. Th</w:t>
      </w:r>
      <w:r w:rsidR="00FB09B3" w:rsidRPr="00D072AC">
        <w:rPr>
          <w:rFonts w:ascii="Times New Roman" w:hAnsi="Times New Roman" w:cs="Times New Roman"/>
          <w:sz w:val="24"/>
          <w:szCs w:val="24"/>
        </w:rPr>
        <w:t>erefore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clozapine</w:t>
      </w:r>
      <w:r w:rsidR="00682CA6" w:rsidRPr="00D072AC">
        <w:rPr>
          <w:rFonts w:ascii="Times New Roman" w:hAnsi="Times New Roman" w:cs="Times New Roman"/>
          <w:sz w:val="24"/>
          <w:szCs w:val="24"/>
        </w:rPr>
        <w:t xml:space="preserve"> </w:t>
      </w:r>
      <w:r w:rsidR="00FB09B3" w:rsidRPr="00D072AC">
        <w:rPr>
          <w:rFonts w:ascii="Times New Roman" w:hAnsi="Times New Roman" w:cs="Times New Roman"/>
          <w:sz w:val="24"/>
          <w:szCs w:val="24"/>
        </w:rPr>
        <w:t>serum concentrations</w:t>
      </w:r>
      <w:r w:rsidR="00682CA6" w:rsidRPr="00D072AC">
        <w:rPr>
          <w:rFonts w:ascii="Times New Roman" w:hAnsi="Times New Roman" w:cs="Times New Roman"/>
          <w:sz w:val="24"/>
          <w:szCs w:val="24"/>
        </w:rPr>
        <w:t xml:space="preserve"> can be used as a guide but not as a definite predictor of therapeutic efficacy </w:t>
      </w:r>
      <w:r w:rsidR="00765CB1" w:rsidRPr="00D072AC">
        <w:rPr>
          <w:rFonts w:ascii="Times New Roman" w:hAnsi="Times New Roman" w:cs="Times New Roman"/>
          <w:sz w:val="24"/>
          <w:szCs w:val="24"/>
        </w:rPr>
        <w:t>or seizures [</w:t>
      </w:r>
      <w:r w:rsidR="00B41B91" w:rsidRPr="00D072AC">
        <w:rPr>
          <w:rFonts w:ascii="Times New Roman" w:hAnsi="Times New Roman" w:cs="Times New Roman"/>
          <w:sz w:val="24"/>
          <w:szCs w:val="24"/>
        </w:rPr>
        <w:t>16</w:t>
      </w:r>
      <w:r w:rsidR="00765CB1" w:rsidRPr="00D072AC">
        <w:rPr>
          <w:rFonts w:ascii="Times New Roman" w:hAnsi="Times New Roman" w:cs="Times New Roman"/>
          <w:sz w:val="24"/>
          <w:szCs w:val="24"/>
        </w:rPr>
        <w:t>]</w:t>
      </w:r>
      <w:r w:rsidR="00682CA6" w:rsidRPr="00D072AC">
        <w:rPr>
          <w:rFonts w:ascii="Times New Roman" w:hAnsi="Times New Roman" w:cs="Times New Roman"/>
          <w:sz w:val="24"/>
          <w:szCs w:val="24"/>
        </w:rPr>
        <w:t>.</w:t>
      </w:r>
      <w:r w:rsidR="00682CA6" w:rsidRPr="00D072AC">
        <w:rPr>
          <w:rFonts w:ascii="Times New Roman" w:hAnsi="Times New Roman" w:cs="Times New Roman"/>
          <w:sz w:val="24"/>
          <w:szCs w:val="24"/>
          <w:shd w:val="clear" w:color="auto" w:fill="FFFFFF"/>
        </w:rPr>
        <w:t xml:space="preserve"> A seizure is not a</w:t>
      </w:r>
      <w:r w:rsidR="00855838" w:rsidRPr="00D072AC">
        <w:rPr>
          <w:rFonts w:ascii="Times New Roman" w:hAnsi="Times New Roman" w:cs="Times New Roman"/>
          <w:sz w:val="24"/>
          <w:szCs w:val="24"/>
          <w:shd w:val="clear" w:color="auto" w:fill="FFFFFF"/>
        </w:rPr>
        <w:t>n adverse reaction that gene</w:t>
      </w:r>
      <w:r w:rsidR="00682CA6" w:rsidRPr="00D072AC">
        <w:rPr>
          <w:rFonts w:ascii="Times New Roman" w:hAnsi="Times New Roman" w:cs="Times New Roman"/>
          <w:sz w:val="24"/>
          <w:szCs w:val="24"/>
          <w:shd w:val="clear" w:color="auto" w:fill="FFFFFF"/>
        </w:rPr>
        <w:t xml:space="preserve">rally warrants discontinuation of clozapine, and </w:t>
      </w:r>
      <w:r w:rsidR="000D231E" w:rsidRPr="00D072AC">
        <w:rPr>
          <w:rFonts w:ascii="Times New Roman" w:hAnsi="Times New Roman" w:cs="Times New Roman"/>
          <w:sz w:val="24"/>
          <w:szCs w:val="24"/>
          <w:shd w:val="clear" w:color="auto" w:fill="FFFFFF"/>
        </w:rPr>
        <w:t>its</w:t>
      </w:r>
      <w:r w:rsidR="00682CA6" w:rsidRPr="00D072AC">
        <w:rPr>
          <w:rFonts w:ascii="Times New Roman" w:hAnsi="Times New Roman" w:cs="Times New Roman"/>
          <w:sz w:val="24"/>
          <w:szCs w:val="24"/>
          <w:shd w:val="clear" w:color="auto" w:fill="FFFFFF"/>
        </w:rPr>
        <w:t xml:space="preserve"> onset usually</w:t>
      </w:r>
      <w:r w:rsidR="00342F32" w:rsidRPr="00D072AC">
        <w:rPr>
          <w:rFonts w:ascii="Times New Roman" w:hAnsi="Times New Roman" w:cs="Times New Roman"/>
          <w:sz w:val="24"/>
          <w:szCs w:val="24"/>
          <w:shd w:val="clear" w:color="auto" w:fill="FFFFFF"/>
        </w:rPr>
        <w:t xml:space="preserve"> occurs</w:t>
      </w:r>
      <w:r w:rsidR="00682CA6" w:rsidRPr="00D072AC">
        <w:rPr>
          <w:rFonts w:ascii="Times New Roman" w:hAnsi="Times New Roman" w:cs="Times New Roman"/>
          <w:sz w:val="24"/>
          <w:szCs w:val="24"/>
          <w:shd w:val="clear" w:color="auto" w:fill="FFFFFF"/>
        </w:rPr>
        <w:t xml:space="preserve"> between </w:t>
      </w:r>
      <w:r w:rsidR="00342F32" w:rsidRPr="00D072AC">
        <w:rPr>
          <w:rFonts w:ascii="Times New Roman" w:hAnsi="Times New Roman" w:cs="Times New Roman"/>
          <w:sz w:val="24"/>
          <w:szCs w:val="24"/>
          <w:shd w:val="clear" w:color="auto" w:fill="FFFFFF"/>
        </w:rPr>
        <w:t>two to four weeks of initiation but</w:t>
      </w:r>
      <w:r w:rsidR="00682CA6" w:rsidRPr="00D072AC">
        <w:rPr>
          <w:rFonts w:ascii="Times New Roman" w:hAnsi="Times New Roman" w:cs="Times New Roman"/>
          <w:sz w:val="24"/>
          <w:szCs w:val="24"/>
          <w:shd w:val="clear" w:color="auto" w:fill="FFFFFF"/>
        </w:rPr>
        <w:t xml:space="preserve"> may occur at all stages of treatment. If </w:t>
      </w:r>
      <w:r w:rsidR="00CC209B" w:rsidRPr="00D072AC">
        <w:rPr>
          <w:rFonts w:ascii="Times New Roman" w:hAnsi="Times New Roman" w:cs="Times New Roman"/>
          <w:sz w:val="24"/>
          <w:szCs w:val="24"/>
          <w:shd w:val="clear" w:color="auto" w:fill="FFFFFF"/>
        </w:rPr>
        <w:t xml:space="preserve">clozapine discontinuation is not appropriate, as was </w:t>
      </w:r>
      <w:r w:rsidR="00682CA6" w:rsidRPr="00D072AC">
        <w:rPr>
          <w:rFonts w:ascii="Times New Roman" w:hAnsi="Times New Roman" w:cs="Times New Roman"/>
          <w:sz w:val="24"/>
          <w:szCs w:val="24"/>
          <w:shd w:val="clear" w:color="auto" w:fill="FFFFFF"/>
        </w:rPr>
        <w:t>the case for our patient</w:t>
      </w:r>
      <w:r w:rsidR="00CC209B" w:rsidRPr="00D072AC">
        <w:rPr>
          <w:rFonts w:ascii="Times New Roman" w:hAnsi="Times New Roman" w:cs="Times New Roman"/>
          <w:sz w:val="24"/>
          <w:szCs w:val="24"/>
          <w:shd w:val="clear" w:color="auto" w:fill="FFFFFF"/>
        </w:rPr>
        <w:t xml:space="preserve">, </w:t>
      </w:r>
      <w:r w:rsidR="00682CA6" w:rsidRPr="00D072AC">
        <w:rPr>
          <w:rFonts w:ascii="Times New Roman" w:hAnsi="Times New Roman" w:cs="Times New Roman"/>
          <w:sz w:val="24"/>
          <w:szCs w:val="24"/>
          <w:shd w:val="clear" w:color="auto" w:fill="FFFFFF"/>
        </w:rPr>
        <w:t>an antiepileptic drug</w:t>
      </w:r>
      <w:r w:rsidR="00342F32" w:rsidRPr="00D072AC">
        <w:rPr>
          <w:rFonts w:ascii="Times New Roman" w:hAnsi="Times New Roman" w:cs="Times New Roman"/>
          <w:sz w:val="24"/>
          <w:szCs w:val="24"/>
          <w:shd w:val="clear" w:color="auto" w:fill="FFFFFF"/>
        </w:rPr>
        <w:t xml:space="preserve">, such as divalproex, </w:t>
      </w:r>
      <w:r w:rsidR="00682CA6" w:rsidRPr="00D072AC">
        <w:rPr>
          <w:rFonts w:ascii="Times New Roman" w:hAnsi="Times New Roman" w:cs="Times New Roman"/>
          <w:sz w:val="24"/>
          <w:szCs w:val="24"/>
          <w:shd w:val="clear" w:color="auto" w:fill="FFFFFF"/>
        </w:rPr>
        <w:t>can be initiated and the patient monitored for adverse effects</w:t>
      </w:r>
      <w:r w:rsidR="00765CB1" w:rsidRPr="00D072AC">
        <w:rPr>
          <w:rFonts w:ascii="Times New Roman" w:hAnsi="Times New Roman" w:cs="Times New Roman"/>
          <w:sz w:val="24"/>
          <w:szCs w:val="24"/>
          <w:shd w:val="clear" w:color="auto" w:fill="FFFFFF"/>
        </w:rPr>
        <w:t xml:space="preserve"> [</w:t>
      </w:r>
      <w:r w:rsidR="00600978" w:rsidRPr="00D072AC">
        <w:rPr>
          <w:rFonts w:ascii="Times New Roman" w:hAnsi="Times New Roman" w:cs="Times New Roman"/>
          <w:sz w:val="24"/>
          <w:szCs w:val="24"/>
          <w:shd w:val="clear" w:color="auto" w:fill="FFFFFF"/>
        </w:rPr>
        <w:t>5</w:t>
      </w:r>
      <w:r w:rsidR="00765CB1" w:rsidRPr="00D072AC">
        <w:rPr>
          <w:rFonts w:ascii="Times New Roman" w:hAnsi="Times New Roman" w:cs="Times New Roman"/>
          <w:sz w:val="24"/>
          <w:szCs w:val="24"/>
          <w:shd w:val="clear" w:color="auto" w:fill="FFFFFF"/>
        </w:rPr>
        <w:t>]</w:t>
      </w:r>
      <w:r w:rsidR="00342F32" w:rsidRPr="00D072AC">
        <w:rPr>
          <w:rFonts w:ascii="Times New Roman" w:hAnsi="Times New Roman" w:cs="Times New Roman"/>
          <w:sz w:val="24"/>
          <w:szCs w:val="24"/>
          <w:shd w:val="clear" w:color="auto" w:fill="FFFFFF"/>
        </w:rPr>
        <w:t>.</w:t>
      </w:r>
      <w:r w:rsidR="00682CA6" w:rsidRPr="00D072AC">
        <w:rPr>
          <w:rFonts w:ascii="Times New Roman" w:hAnsi="Times New Roman" w:cs="Times New Roman"/>
          <w:sz w:val="24"/>
          <w:szCs w:val="24"/>
          <w:shd w:val="clear" w:color="auto" w:fill="FFFFFF"/>
        </w:rPr>
        <w:t xml:space="preserve"> </w:t>
      </w:r>
    </w:p>
    <w:p w14:paraId="6C5D6EA6" w14:textId="6B2B3EEC" w:rsidR="00682CA6" w:rsidRPr="00D072AC" w:rsidRDefault="006F7316" w:rsidP="00C96F62">
      <w:pPr>
        <w:spacing w:line="240" w:lineRule="auto"/>
        <w:rPr>
          <w:rFonts w:ascii="Times New Roman" w:hAnsi="Times New Roman" w:cs="Times New Roman"/>
          <w:sz w:val="24"/>
          <w:szCs w:val="24"/>
          <w:shd w:val="clear" w:color="auto" w:fill="FFFFFF"/>
        </w:rPr>
      </w:pPr>
      <w:r w:rsidRPr="00D072AC">
        <w:rPr>
          <w:rFonts w:ascii="Times New Roman" w:hAnsi="Times New Roman" w:cs="Times New Roman"/>
          <w:sz w:val="24"/>
          <w:szCs w:val="24"/>
        </w:rPr>
        <w:t xml:space="preserve">Seizure risk </w:t>
      </w:r>
      <w:r w:rsidR="00224866" w:rsidRPr="00D072AC">
        <w:rPr>
          <w:rFonts w:ascii="Times New Roman" w:hAnsi="Times New Roman" w:cs="Times New Roman"/>
          <w:sz w:val="24"/>
          <w:szCs w:val="24"/>
        </w:rPr>
        <w:t>can be</w:t>
      </w:r>
      <w:r w:rsidRPr="00D072AC">
        <w:rPr>
          <w:rFonts w:ascii="Times New Roman" w:hAnsi="Times New Roman" w:cs="Times New Roman"/>
          <w:sz w:val="24"/>
          <w:szCs w:val="24"/>
        </w:rPr>
        <w:t xml:space="preserve"> increased</w:t>
      </w:r>
      <w:r w:rsidR="00803866" w:rsidRPr="00D072AC">
        <w:rPr>
          <w:rFonts w:ascii="Times New Roman" w:hAnsi="Times New Roman" w:cs="Times New Roman"/>
          <w:sz w:val="24"/>
          <w:szCs w:val="24"/>
        </w:rPr>
        <w:t xml:space="preserve"> in patients</w:t>
      </w:r>
      <w:r w:rsidRPr="00D072AC">
        <w:rPr>
          <w:rFonts w:ascii="Times New Roman" w:hAnsi="Times New Roman" w:cs="Times New Roman"/>
          <w:sz w:val="24"/>
          <w:szCs w:val="24"/>
        </w:rPr>
        <w:t xml:space="preserve"> </w:t>
      </w:r>
      <w:r w:rsidR="00CC209B" w:rsidRPr="00D072AC">
        <w:rPr>
          <w:rFonts w:ascii="Times New Roman" w:hAnsi="Times New Roman" w:cs="Times New Roman"/>
          <w:sz w:val="24"/>
          <w:szCs w:val="24"/>
        </w:rPr>
        <w:t>with</w:t>
      </w:r>
      <w:r w:rsidRPr="00D072AC">
        <w:rPr>
          <w:rFonts w:ascii="Times New Roman" w:hAnsi="Times New Roman" w:cs="Times New Roman"/>
          <w:sz w:val="24"/>
          <w:szCs w:val="24"/>
        </w:rPr>
        <w:t xml:space="preserve"> a history of seizures, head trauma, anorexia/bulimia, CNS tumor, severe hepatic cirrhosis, abrupt discontinuation of a sedative </w:t>
      </w:r>
      <w:r w:rsidRPr="00D072AC">
        <w:rPr>
          <w:rFonts w:ascii="Times New Roman" w:hAnsi="Times New Roman" w:cs="Times New Roman"/>
          <w:sz w:val="24"/>
          <w:szCs w:val="24"/>
        </w:rPr>
        <w:lastRenderedPageBreak/>
        <w:t>hypnotic or alcohol, and medications th</w:t>
      </w:r>
      <w:r w:rsidR="00765CB1" w:rsidRPr="00D072AC">
        <w:rPr>
          <w:rFonts w:ascii="Times New Roman" w:hAnsi="Times New Roman" w:cs="Times New Roman"/>
          <w:sz w:val="24"/>
          <w:szCs w:val="24"/>
        </w:rPr>
        <w:t>at lower the seizure threshold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4</w:t>
      </w:r>
      <w:r w:rsidR="00765CB1" w:rsidRPr="00D072AC">
        <w:rPr>
          <w:rFonts w:ascii="Times New Roman" w:hAnsi="Times New Roman" w:cs="Times New Roman"/>
          <w:sz w:val="24"/>
          <w:szCs w:val="24"/>
        </w:rPr>
        <w:t>]</w:t>
      </w:r>
      <w:r w:rsidRPr="00D072AC">
        <w:rPr>
          <w:rFonts w:ascii="Times New Roman" w:hAnsi="Times New Roman" w:cs="Times New Roman"/>
          <w:sz w:val="24"/>
          <w:szCs w:val="24"/>
        </w:rPr>
        <w:t>. In our patient’s case</w:t>
      </w:r>
      <w:r w:rsidR="00DB10E3" w:rsidRPr="00D072AC">
        <w:rPr>
          <w:rFonts w:ascii="Times New Roman" w:hAnsi="Times New Roman" w:cs="Times New Roman"/>
          <w:sz w:val="24"/>
          <w:szCs w:val="24"/>
        </w:rPr>
        <w:t>,</w:t>
      </w:r>
      <w:r w:rsidRPr="00D072AC">
        <w:rPr>
          <w:rFonts w:ascii="Times New Roman" w:hAnsi="Times New Roman" w:cs="Times New Roman"/>
          <w:sz w:val="24"/>
          <w:szCs w:val="24"/>
        </w:rPr>
        <w:t xml:space="preserve"> she had a history of one seizure in June of 2019, she experienced head trauma from her many frequent falls, some of which required sutures and hospitalization, and she was prescribed clozapine</w:t>
      </w:r>
      <w:r w:rsidR="00224866" w:rsidRPr="00D072AC">
        <w:rPr>
          <w:rFonts w:ascii="Times New Roman" w:hAnsi="Times New Roman" w:cs="Times New Roman"/>
          <w:sz w:val="24"/>
          <w:szCs w:val="24"/>
        </w:rPr>
        <w:t xml:space="preserve"> and bupropion</w:t>
      </w:r>
      <w:r w:rsidRPr="00D072AC">
        <w:rPr>
          <w:rFonts w:ascii="Times New Roman" w:hAnsi="Times New Roman" w:cs="Times New Roman"/>
          <w:sz w:val="24"/>
          <w:szCs w:val="24"/>
        </w:rPr>
        <w:t>.</w:t>
      </w:r>
      <w:r w:rsidR="00224866" w:rsidRPr="00D072AC">
        <w:rPr>
          <w:rFonts w:ascii="Times New Roman" w:hAnsi="Times New Roman" w:cs="Times New Roman"/>
          <w:sz w:val="24"/>
          <w:szCs w:val="24"/>
        </w:rPr>
        <w:t xml:space="preserve"> </w:t>
      </w:r>
      <w:r w:rsidR="00224866" w:rsidRPr="00D072AC">
        <w:rPr>
          <w:rFonts w:ascii="Times New Roman" w:hAnsi="Times New Roman" w:cs="Times New Roman"/>
          <w:sz w:val="24"/>
          <w:szCs w:val="24"/>
          <w:shd w:val="clear" w:color="auto" w:fill="FFFFFF"/>
        </w:rPr>
        <w:t xml:space="preserve">One other factor that must be considered is the patient’s age at 67 years old. Older patients differ from younger patients in their response to pharmacological treatment, which can be unpredictable and variable. </w:t>
      </w:r>
      <w:r w:rsidR="00EF2905" w:rsidRPr="00D072AC">
        <w:rPr>
          <w:rFonts w:ascii="Times New Roman" w:hAnsi="Times New Roman" w:cs="Times New Roman"/>
          <w:sz w:val="24"/>
          <w:szCs w:val="24"/>
          <w:shd w:val="clear" w:color="auto" w:fill="FFFFFF"/>
        </w:rPr>
        <w:t>B</w:t>
      </w:r>
      <w:r w:rsidR="00224866" w:rsidRPr="00D072AC">
        <w:rPr>
          <w:rFonts w:ascii="Times New Roman" w:hAnsi="Times New Roman" w:cs="Times New Roman"/>
          <w:sz w:val="24"/>
          <w:szCs w:val="24"/>
          <w:shd w:val="clear" w:color="auto" w:fill="FFFFFF"/>
        </w:rPr>
        <w:t xml:space="preserve">y comparison, the mean therapeutic dose </w:t>
      </w:r>
      <w:r w:rsidR="00B71E1D" w:rsidRPr="00D072AC">
        <w:rPr>
          <w:rFonts w:ascii="Times New Roman" w:hAnsi="Times New Roman" w:cs="Times New Roman"/>
          <w:sz w:val="24"/>
          <w:szCs w:val="24"/>
          <w:shd w:val="clear" w:color="auto" w:fill="FFFFFF"/>
        </w:rPr>
        <w:t xml:space="preserve">of clozapine </w:t>
      </w:r>
      <w:r w:rsidR="00224866" w:rsidRPr="00D072AC">
        <w:rPr>
          <w:rFonts w:ascii="Times New Roman" w:hAnsi="Times New Roman" w:cs="Times New Roman"/>
          <w:sz w:val="24"/>
          <w:szCs w:val="24"/>
          <w:shd w:val="clear" w:color="auto" w:fill="FFFFFF"/>
        </w:rPr>
        <w:t xml:space="preserve">for </w:t>
      </w:r>
      <w:r w:rsidR="00803866" w:rsidRPr="00D072AC">
        <w:rPr>
          <w:rFonts w:ascii="Times New Roman" w:hAnsi="Times New Roman" w:cs="Times New Roman"/>
          <w:sz w:val="24"/>
          <w:szCs w:val="24"/>
          <w:shd w:val="clear" w:color="auto" w:fill="FFFFFF"/>
        </w:rPr>
        <w:t>non-geriatric adults is</w:t>
      </w:r>
      <w:r w:rsidR="00224866" w:rsidRPr="00D072AC">
        <w:rPr>
          <w:rFonts w:ascii="Times New Roman" w:hAnsi="Times New Roman" w:cs="Times New Roman"/>
          <w:sz w:val="24"/>
          <w:szCs w:val="24"/>
          <w:shd w:val="clear" w:color="auto" w:fill="FFFFFF"/>
        </w:rPr>
        <w:t xml:space="preserve"> 300–600 mg/day.</w:t>
      </w:r>
    </w:p>
    <w:p w14:paraId="6C32FB56" w14:textId="157E9A98" w:rsidR="008E1E20" w:rsidRPr="00D072AC" w:rsidRDefault="005C77EF" w:rsidP="00C96F62">
      <w:pPr>
        <w:spacing w:after="0" w:line="240" w:lineRule="auto"/>
        <w:rPr>
          <w:rFonts w:ascii="Times New Roman" w:hAnsi="Times New Roman" w:cs="Times New Roman"/>
          <w:sz w:val="24"/>
          <w:szCs w:val="24"/>
        </w:rPr>
      </w:pPr>
      <w:r w:rsidRPr="00D072AC">
        <w:rPr>
          <w:rFonts w:ascii="Times New Roman" w:hAnsi="Times New Roman" w:cs="Times New Roman"/>
          <w:noProof/>
          <w:sz w:val="24"/>
          <w:szCs w:val="24"/>
        </w:rPr>
        <w:t>Both</w:t>
      </w:r>
      <w:r w:rsidR="004507E6" w:rsidRPr="00D072AC">
        <w:rPr>
          <w:rFonts w:ascii="Times New Roman" w:hAnsi="Times New Roman" w:cs="Times New Roman"/>
          <w:noProof/>
          <w:sz w:val="24"/>
          <w:szCs w:val="24"/>
        </w:rPr>
        <w:t xml:space="preserve"> clozapine and bupropion are </w:t>
      </w:r>
      <w:r w:rsidR="004D6851" w:rsidRPr="00D072AC">
        <w:rPr>
          <w:rFonts w:ascii="Times New Roman" w:hAnsi="Times New Roman" w:cs="Times New Roman"/>
          <w:noProof/>
          <w:sz w:val="24"/>
          <w:szCs w:val="24"/>
        </w:rPr>
        <w:t xml:space="preserve">recognized as medications with propensity </w:t>
      </w:r>
      <w:r w:rsidR="004507E6" w:rsidRPr="00D072AC">
        <w:rPr>
          <w:rFonts w:ascii="Times New Roman" w:hAnsi="Times New Roman" w:cs="Times New Roman"/>
          <w:noProof/>
          <w:sz w:val="24"/>
          <w:szCs w:val="24"/>
        </w:rPr>
        <w:t>to lower the seizure threshold individually</w:t>
      </w:r>
      <w:r w:rsidR="00D85241" w:rsidRPr="00D072AC">
        <w:rPr>
          <w:rFonts w:ascii="Times New Roman" w:hAnsi="Times New Roman" w:cs="Times New Roman"/>
          <w:noProof/>
          <w:sz w:val="24"/>
          <w:szCs w:val="24"/>
        </w:rPr>
        <w:t>,</w:t>
      </w:r>
      <w:r w:rsidR="004507E6"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 xml:space="preserve">however, </w:t>
      </w:r>
      <w:r w:rsidR="004507E6" w:rsidRPr="00D072AC">
        <w:rPr>
          <w:rFonts w:ascii="Times New Roman" w:hAnsi="Times New Roman" w:cs="Times New Roman"/>
          <w:noProof/>
          <w:sz w:val="24"/>
          <w:szCs w:val="24"/>
        </w:rPr>
        <w:t xml:space="preserve">there is currently little information on the risk of using these two medications in combination. </w:t>
      </w:r>
      <w:r w:rsidR="004507E6" w:rsidRPr="00D072AC">
        <w:rPr>
          <w:rFonts w:ascii="Times New Roman" w:hAnsi="Times New Roman" w:cs="Times New Roman"/>
          <w:sz w:val="24"/>
          <w:szCs w:val="24"/>
        </w:rPr>
        <w:t xml:space="preserve">It is unclear whether these agents, when used in combination, have additive seizure risk or possible synergistic effects. </w:t>
      </w:r>
      <w:r w:rsidR="00D85241" w:rsidRPr="00D072AC">
        <w:rPr>
          <w:rFonts w:ascii="Times New Roman" w:hAnsi="Times New Roman" w:cs="Times New Roman"/>
          <w:sz w:val="24"/>
          <w:szCs w:val="24"/>
        </w:rPr>
        <w:t>However, b</w:t>
      </w:r>
      <w:r w:rsidR="004507E6" w:rsidRPr="00D072AC">
        <w:rPr>
          <w:rFonts w:ascii="Times New Roman" w:hAnsi="Times New Roman" w:cs="Times New Roman"/>
          <w:sz w:val="24"/>
          <w:szCs w:val="24"/>
        </w:rPr>
        <w:t xml:space="preserve">upropion should be used cautiously in patients treated with clozapine. </w:t>
      </w:r>
      <w:r w:rsidR="00B71E1D" w:rsidRPr="00D072AC">
        <w:rPr>
          <w:rFonts w:ascii="Times New Roman" w:hAnsi="Times New Roman" w:cs="Times New Roman"/>
          <w:sz w:val="24"/>
          <w:szCs w:val="24"/>
        </w:rPr>
        <w:t>A</w:t>
      </w:r>
      <w:r w:rsidR="004507E6" w:rsidRPr="00D072AC">
        <w:rPr>
          <w:rFonts w:ascii="Times New Roman" w:hAnsi="Times New Roman" w:cs="Times New Roman"/>
          <w:sz w:val="24"/>
          <w:szCs w:val="24"/>
        </w:rPr>
        <w:t>gents that do not lower the seizure threshold should be utilized</w:t>
      </w:r>
      <w:r w:rsidR="00B71E1D" w:rsidRPr="00D072AC">
        <w:rPr>
          <w:rFonts w:ascii="Times New Roman" w:hAnsi="Times New Roman" w:cs="Times New Roman"/>
          <w:sz w:val="24"/>
          <w:szCs w:val="24"/>
        </w:rPr>
        <w:t xml:space="preserve"> as a safer option</w:t>
      </w:r>
      <w:r w:rsidR="004507E6" w:rsidRPr="00D072AC">
        <w:rPr>
          <w:rFonts w:ascii="Times New Roman" w:hAnsi="Times New Roman" w:cs="Times New Roman"/>
          <w:sz w:val="24"/>
          <w:szCs w:val="24"/>
        </w:rPr>
        <w:t xml:space="preserve"> when</w:t>
      </w:r>
      <w:r w:rsidR="00D85241" w:rsidRPr="00D072AC">
        <w:rPr>
          <w:rFonts w:ascii="Times New Roman" w:hAnsi="Times New Roman" w:cs="Times New Roman"/>
          <w:sz w:val="24"/>
          <w:szCs w:val="24"/>
        </w:rPr>
        <w:t xml:space="preserve"> </w:t>
      </w:r>
      <w:r w:rsidR="00765CB1" w:rsidRPr="00D072AC">
        <w:rPr>
          <w:rFonts w:ascii="Times New Roman" w:hAnsi="Times New Roman" w:cs="Times New Roman"/>
          <w:sz w:val="24"/>
          <w:szCs w:val="24"/>
        </w:rPr>
        <w:t>possible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5</w:t>
      </w:r>
      <w:r w:rsidR="00765CB1" w:rsidRPr="00D072AC">
        <w:rPr>
          <w:rFonts w:ascii="Times New Roman" w:hAnsi="Times New Roman" w:cs="Times New Roman"/>
          <w:sz w:val="24"/>
          <w:szCs w:val="24"/>
        </w:rPr>
        <w:t>]</w:t>
      </w:r>
      <w:r w:rsidR="004507E6" w:rsidRPr="00D072AC">
        <w:rPr>
          <w:rFonts w:ascii="Times New Roman" w:hAnsi="Times New Roman" w:cs="Times New Roman"/>
          <w:sz w:val="24"/>
          <w:szCs w:val="24"/>
        </w:rPr>
        <w:t>.</w:t>
      </w:r>
      <w:r w:rsidR="00C1195D" w:rsidRPr="00D072AC">
        <w:rPr>
          <w:rFonts w:ascii="Times New Roman" w:hAnsi="Times New Roman" w:cs="Times New Roman"/>
          <w:sz w:val="24"/>
          <w:szCs w:val="24"/>
        </w:rPr>
        <w:t xml:space="preserve"> I</w:t>
      </w:r>
      <w:r w:rsidR="004507E6" w:rsidRPr="00D072AC">
        <w:rPr>
          <w:rFonts w:ascii="Times New Roman" w:hAnsi="Times New Roman" w:cs="Times New Roman"/>
          <w:sz w:val="24"/>
          <w:szCs w:val="24"/>
        </w:rPr>
        <w:t>n the case of</w:t>
      </w:r>
      <w:r w:rsidR="00912596" w:rsidRPr="00D072AC">
        <w:rPr>
          <w:rFonts w:ascii="Times New Roman" w:hAnsi="Times New Roman" w:cs="Times New Roman"/>
          <w:sz w:val="24"/>
          <w:szCs w:val="24"/>
        </w:rPr>
        <w:t xml:space="preserve"> two patients</w:t>
      </w:r>
      <w:r w:rsidR="00D85241" w:rsidRPr="00D072AC">
        <w:rPr>
          <w:rFonts w:ascii="Times New Roman" w:hAnsi="Times New Roman" w:cs="Times New Roman"/>
          <w:sz w:val="24"/>
          <w:szCs w:val="24"/>
        </w:rPr>
        <w:t xml:space="preserve"> without a history of seizures</w:t>
      </w:r>
      <w:r w:rsidR="00912596" w:rsidRPr="00D072AC">
        <w:rPr>
          <w:rFonts w:ascii="Times New Roman" w:hAnsi="Times New Roman" w:cs="Times New Roman"/>
          <w:sz w:val="24"/>
          <w:szCs w:val="24"/>
        </w:rPr>
        <w:t xml:space="preserve"> who</w:t>
      </w:r>
      <w:r w:rsidR="00D85241" w:rsidRPr="00D072AC">
        <w:rPr>
          <w:rFonts w:ascii="Times New Roman" w:hAnsi="Times New Roman" w:cs="Times New Roman"/>
          <w:sz w:val="24"/>
          <w:szCs w:val="24"/>
        </w:rPr>
        <w:t xml:space="preserve"> experienced epileptic events while</w:t>
      </w:r>
      <w:r w:rsidR="00912596" w:rsidRPr="00D072AC">
        <w:rPr>
          <w:rFonts w:ascii="Times New Roman" w:hAnsi="Times New Roman" w:cs="Times New Roman"/>
          <w:sz w:val="24"/>
          <w:szCs w:val="24"/>
        </w:rPr>
        <w:t xml:space="preserve"> treated with clozapine and bupropion, the seizures resolved after the bupropion was stopped</w:t>
      </w:r>
      <w:r w:rsidR="00DF4602" w:rsidRPr="00D072AC">
        <w:rPr>
          <w:rFonts w:ascii="Times New Roman" w:hAnsi="Times New Roman" w:cs="Times New Roman"/>
          <w:sz w:val="24"/>
          <w:szCs w:val="24"/>
        </w:rPr>
        <w:t>,</w:t>
      </w:r>
      <w:r w:rsidR="00912596" w:rsidRPr="00D072AC">
        <w:rPr>
          <w:rFonts w:ascii="Times New Roman" w:hAnsi="Times New Roman" w:cs="Times New Roman"/>
          <w:sz w:val="24"/>
          <w:szCs w:val="24"/>
        </w:rPr>
        <w:t xml:space="preserve"> and divalproex was initiated for seizure prophylaxis,</w:t>
      </w:r>
      <w:r w:rsidR="00D85241" w:rsidRPr="00D072AC">
        <w:rPr>
          <w:rFonts w:ascii="Times New Roman" w:hAnsi="Times New Roman" w:cs="Times New Roman"/>
          <w:sz w:val="24"/>
          <w:szCs w:val="24"/>
        </w:rPr>
        <w:t xml:space="preserve"> as </w:t>
      </w:r>
      <w:r w:rsidR="00765CB1" w:rsidRPr="00D072AC">
        <w:rPr>
          <w:rFonts w:ascii="Times New Roman" w:hAnsi="Times New Roman" w:cs="Times New Roman"/>
          <w:sz w:val="24"/>
          <w:szCs w:val="24"/>
        </w:rPr>
        <w:t>was observed with our patient [</w:t>
      </w:r>
      <w:r w:rsidR="00B41B91" w:rsidRPr="00D072AC">
        <w:rPr>
          <w:rFonts w:ascii="Times New Roman" w:hAnsi="Times New Roman" w:cs="Times New Roman"/>
          <w:sz w:val="24"/>
          <w:szCs w:val="24"/>
        </w:rPr>
        <w:t>1</w:t>
      </w:r>
      <w:r w:rsidR="00E00FD6" w:rsidRPr="00D072AC">
        <w:rPr>
          <w:rFonts w:ascii="Times New Roman" w:hAnsi="Times New Roman" w:cs="Times New Roman"/>
          <w:sz w:val="24"/>
          <w:szCs w:val="24"/>
        </w:rPr>
        <w:t>5</w:t>
      </w:r>
      <w:r w:rsidR="00765CB1" w:rsidRPr="00D072AC">
        <w:rPr>
          <w:rFonts w:ascii="Times New Roman" w:hAnsi="Times New Roman" w:cs="Times New Roman"/>
          <w:sz w:val="24"/>
          <w:szCs w:val="24"/>
        </w:rPr>
        <w:t>]</w:t>
      </w:r>
      <w:r w:rsidR="0060427E" w:rsidRPr="00D072AC">
        <w:rPr>
          <w:rFonts w:ascii="Times New Roman" w:hAnsi="Times New Roman" w:cs="Times New Roman"/>
          <w:sz w:val="24"/>
          <w:szCs w:val="24"/>
        </w:rPr>
        <w:t>.</w:t>
      </w:r>
    </w:p>
    <w:p w14:paraId="1B68C76E" w14:textId="77777777" w:rsidR="00B8205A" w:rsidRPr="00D072AC" w:rsidRDefault="00B8205A" w:rsidP="00C96F62">
      <w:pPr>
        <w:spacing w:after="0" w:line="240" w:lineRule="auto"/>
        <w:rPr>
          <w:rFonts w:ascii="Times New Roman" w:hAnsi="Times New Roman" w:cs="Times New Roman"/>
          <w:sz w:val="24"/>
          <w:szCs w:val="24"/>
        </w:rPr>
      </w:pPr>
    </w:p>
    <w:p w14:paraId="7F39B95A" w14:textId="7A25BB7D" w:rsidR="000D35E2" w:rsidRPr="00D072AC" w:rsidRDefault="00224866"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The patient</w:t>
      </w:r>
      <w:r w:rsidR="00A54BA6" w:rsidRPr="00D072AC">
        <w:rPr>
          <w:rFonts w:ascii="Times New Roman" w:hAnsi="Times New Roman" w:cs="Times New Roman"/>
          <w:sz w:val="24"/>
          <w:szCs w:val="24"/>
        </w:rPr>
        <w:t xml:space="preserve"> experienced two seizures within two months of one another. The factors that caused the </w:t>
      </w:r>
      <w:r w:rsidR="00AD4A46" w:rsidRPr="00D072AC">
        <w:rPr>
          <w:rFonts w:ascii="Times New Roman" w:hAnsi="Times New Roman" w:cs="Times New Roman"/>
          <w:sz w:val="24"/>
          <w:szCs w:val="24"/>
        </w:rPr>
        <w:t>falls</w:t>
      </w:r>
      <w:r w:rsidR="00A54BA6" w:rsidRPr="00D072AC">
        <w:rPr>
          <w:rFonts w:ascii="Times New Roman" w:hAnsi="Times New Roman" w:cs="Times New Roman"/>
          <w:sz w:val="24"/>
          <w:szCs w:val="24"/>
        </w:rPr>
        <w:t xml:space="preserve"> cannot be definitively known. </w:t>
      </w:r>
      <w:r w:rsidR="00AD4A46" w:rsidRPr="00D072AC">
        <w:rPr>
          <w:rFonts w:ascii="Times New Roman" w:hAnsi="Times New Roman" w:cs="Times New Roman"/>
          <w:sz w:val="24"/>
          <w:szCs w:val="24"/>
        </w:rPr>
        <w:t>In two cases of elderly patients experiencing falls secondary to seizures, their falls were not recognized as seizures due to</w:t>
      </w:r>
      <w:r w:rsidR="00765CB1" w:rsidRPr="00D072AC">
        <w:rPr>
          <w:rFonts w:ascii="Times New Roman" w:hAnsi="Times New Roman" w:cs="Times New Roman"/>
          <w:sz w:val="24"/>
          <w:szCs w:val="24"/>
        </w:rPr>
        <w:t xml:space="preserve"> the many other co-morbidities [</w:t>
      </w:r>
      <w:r w:rsidR="00E00FD6" w:rsidRPr="00D072AC">
        <w:rPr>
          <w:rFonts w:ascii="Times New Roman" w:hAnsi="Times New Roman" w:cs="Times New Roman"/>
          <w:sz w:val="24"/>
          <w:szCs w:val="24"/>
        </w:rPr>
        <w:t>1</w:t>
      </w:r>
      <w:r w:rsidR="00B41B91" w:rsidRPr="00D072AC">
        <w:rPr>
          <w:rFonts w:ascii="Times New Roman" w:hAnsi="Times New Roman" w:cs="Times New Roman"/>
          <w:sz w:val="24"/>
          <w:szCs w:val="24"/>
        </w:rPr>
        <w:t>0</w:t>
      </w:r>
      <w:r w:rsidR="00765CB1" w:rsidRPr="00D072AC">
        <w:rPr>
          <w:rFonts w:ascii="Times New Roman" w:hAnsi="Times New Roman" w:cs="Times New Roman"/>
          <w:sz w:val="24"/>
          <w:szCs w:val="24"/>
        </w:rPr>
        <w:t>]</w:t>
      </w:r>
      <w:r w:rsidR="00AD4A46" w:rsidRPr="00D072AC">
        <w:rPr>
          <w:rFonts w:ascii="Times New Roman" w:hAnsi="Times New Roman" w:cs="Times New Roman"/>
          <w:sz w:val="24"/>
          <w:szCs w:val="24"/>
        </w:rPr>
        <w:t>.  C</w:t>
      </w:r>
      <w:r w:rsidR="00A54BA6" w:rsidRPr="00D072AC">
        <w:rPr>
          <w:rFonts w:ascii="Times New Roman" w:hAnsi="Times New Roman" w:cs="Times New Roman"/>
          <w:sz w:val="24"/>
          <w:szCs w:val="24"/>
        </w:rPr>
        <w:t xml:space="preserve">lozapine and bupropion have a long history of decreasing the seizure threshold. The risk of seizures increases with </w:t>
      </w:r>
      <w:r w:rsidRPr="00D072AC">
        <w:rPr>
          <w:rFonts w:ascii="Times New Roman" w:hAnsi="Times New Roman" w:cs="Times New Roman"/>
          <w:sz w:val="24"/>
          <w:szCs w:val="24"/>
        </w:rPr>
        <w:t xml:space="preserve">the </w:t>
      </w:r>
      <w:r w:rsidR="00A54BA6" w:rsidRPr="00D072AC">
        <w:rPr>
          <w:rFonts w:ascii="Times New Roman" w:hAnsi="Times New Roman" w:cs="Times New Roman"/>
          <w:sz w:val="24"/>
          <w:szCs w:val="24"/>
        </w:rPr>
        <w:t>dose of each of these medications</w:t>
      </w:r>
      <w:r w:rsidRPr="00D072AC">
        <w:rPr>
          <w:rFonts w:ascii="Times New Roman" w:hAnsi="Times New Roman" w:cs="Times New Roman"/>
          <w:sz w:val="24"/>
          <w:szCs w:val="24"/>
        </w:rPr>
        <w:t xml:space="preserve">, but </w:t>
      </w:r>
      <w:r w:rsidR="00A54BA6" w:rsidRPr="00D072AC">
        <w:rPr>
          <w:rFonts w:ascii="Times New Roman" w:hAnsi="Times New Roman" w:cs="Times New Roman"/>
          <w:sz w:val="24"/>
          <w:szCs w:val="24"/>
        </w:rPr>
        <w:t xml:space="preserve">the risk of seizures when using these two medications together is unknown. The patient was also experiencing frequent falls which may have led to </w:t>
      </w:r>
      <w:r w:rsidRPr="00D072AC">
        <w:rPr>
          <w:rFonts w:ascii="Times New Roman" w:hAnsi="Times New Roman" w:cs="Times New Roman"/>
          <w:sz w:val="24"/>
          <w:szCs w:val="24"/>
        </w:rPr>
        <w:t xml:space="preserve">neurologic </w:t>
      </w:r>
      <w:r w:rsidR="00A54BA6" w:rsidRPr="00D072AC">
        <w:rPr>
          <w:rFonts w:ascii="Times New Roman" w:hAnsi="Times New Roman" w:cs="Times New Roman"/>
          <w:sz w:val="24"/>
          <w:szCs w:val="24"/>
        </w:rPr>
        <w:t xml:space="preserve">injury, </w:t>
      </w:r>
      <w:r w:rsidR="005C77EF" w:rsidRPr="00D072AC">
        <w:rPr>
          <w:rFonts w:ascii="Times New Roman" w:hAnsi="Times New Roman" w:cs="Times New Roman"/>
          <w:sz w:val="24"/>
          <w:szCs w:val="24"/>
        </w:rPr>
        <w:t xml:space="preserve">a factor </w:t>
      </w:r>
      <w:r w:rsidR="00A54BA6" w:rsidRPr="00D072AC">
        <w:rPr>
          <w:rFonts w:ascii="Times New Roman" w:hAnsi="Times New Roman" w:cs="Times New Roman"/>
          <w:sz w:val="24"/>
          <w:szCs w:val="24"/>
        </w:rPr>
        <w:t xml:space="preserve">considered by her treatment team. </w:t>
      </w:r>
      <w:r w:rsidR="00996E1C" w:rsidRPr="00D072AC">
        <w:rPr>
          <w:rFonts w:ascii="Times New Roman" w:hAnsi="Times New Roman" w:cs="Times New Roman"/>
          <w:sz w:val="24"/>
          <w:szCs w:val="24"/>
        </w:rPr>
        <w:t>The patient’s history of tolerating the combination of low dose clozapine and bupropion</w:t>
      </w:r>
      <w:r w:rsidR="00A54BA6" w:rsidRPr="00D072AC">
        <w:rPr>
          <w:rFonts w:ascii="Times New Roman" w:hAnsi="Times New Roman" w:cs="Times New Roman"/>
          <w:sz w:val="24"/>
          <w:szCs w:val="24"/>
        </w:rPr>
        <w:t xml:space="preserve"> is well known. Her psychiatrist ensured the patient was on the lowest effective dose of each medication. However, with age some medications can become less tolerable. In addition, </w:t>
      </w:r>
      <w:r w:rsidR="00996E1C" w:rsidRPr="00D072AC">
        <w:rPr>
          <w:rFonts w:ascii="Times New Roman" w:hAnsi="Times New Roman" w:cs="Times New Roman"/>
          <w:sz w:val="24"/>
          <w:szCs w:val="24"/>
        </w:rPr>
        <w:t>the patient’s recent history of falls</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leading to neurologic changes and </w:t>
      </w:r>
      <w:r w:rsidR="00AD0F89" w:rsidRPr="00D072AC">
        <w:rPr>
          <w:rFonts w:ascii="Times New Roman" w:hAnsi="Times New Roman" w:cs="Times New Roman"/>
          <w:sz w:val="24"/>
          <w:szCs w:val="24"/>
        </w:rPr>
        <w:t>possible</w:t>
      </w:r>
      <w:r w:rsidR="00996E1C" w:rsidRPr="00D072AC">
        <w:rPr>
          <w:rFonts w:ascii="Times New Roman" w:hAnsi="Times New Roman" w:cs="Times New Roman"/>
          <w:sz w:val="24"/>
          <w:szCs w:val="24"/>
        </w:rPr>
        <w:t xml:space="preserve"> brain injury</w:t>
      </w:r>
      <w:r w:rsidR="00DF4602" w:rsidRPr="00D072AC">
        <w:rPr>
          <w:rFonts w:ascii="Times New Roman" w:hAnsi="Times New Roman" w:cs="Times New Roman"/>
          <w:sz w:val="24"/>
          <w:szCs w:val="24"/>
        </w:rPr>
        <w:t>,</w:t>
      </w:r>
      <w:r w:rsidR="00996E1C" w:rsidRPr="00D072AC">
        <w:rPr>
          <w:rFonts w:ascii="Times New Roman" w:hAnsi="Times New Roman" w:cs="Times New Roman"/>
          <w:sz w:val="24"/>
          <w:szCs w:val="24"/>
        </w:rPr>
        <w:t xml:space="preserve"> are precisely the conditions that </w:t>
      </w:r>
      <w:r w:rsidR="00A54BA6" w:rsidRPr="00D072AC">
        <w:rPr>
          <w:rFonts w:ascii="Times New Roman" w:hAnsi="Times New Roman" w:cs="Times New Roman"/>
          <w:sz w:val="24"/>
          <w:szCs w:val="24"/>
        </w:rPr>
        <w:t xml:space="preserve">could </w:t>
      </w:r>
      <w:r w:rsidR="005C77EF" w:rsidRPr="00D072AC">
        <w:rPr>
          <w:rFonts w:ascii="Times New Roman" w:hAnsi="Times New Roman" w:cs="Times New Roman"/>
          <w:sz w:val="24"/>
          <w:szCs w:val="24"/>
        </w:rPr>
        <w:t>have led</w:t>
      </w:r>
      <w:r w:rsidR="00A54BA6" w:rsidRPr="00D072AC">
        <w:rPr>
          <w:rFonts w:ascii="Times New Roman" w:hAnsi="Times New Roman" w:cs="Times New Roman"/>
          <w:sz w:val="24"/>
          <w:szCs w:val="24"/>
        </w:rPr>
        <w:t xml:space="preserve"> to seizures. </w:t>
      </w:r>
    </w:p>
    <w:p w14:paraId="38198BDF" w14:textId="6FC78EDB" w:rsidR="00C1195D" w:rsidRPr="00D072AC" w:rsidRDefault="00D67C31"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 xml:space="preserve">With the patient’s </w:t>
      </w:r>
      <w:r w:rsidR="0077621C" w:rsidRPr="00D072AC">
        <w:rPr>
          <w:rFonts w:ascii="Times New Roman" w:hAnsi="Times New Roman" w:cs="Times New Roman"/>
          <w:sz w:val="24"/>
          <w:szCs w:val="24"/>
        </w:rPr>
        <w:t xml:space="preserve">history of </w:t>
      </w:r>
      <w:r w:rsidR="00A54BA6" w:rsidRPr="00D072AC">
        <w:rPr>
          <w:rFonts w:ascii="Times New Roman" w:hAnsi="Times New Roman" w:cs="Times New Roman"/>
          <w:sz w:val="24"/>
          <w:szCs w:val="24"/>
        </w:rPr>
        <w:t xml:space="preserve">multiple falls, </w:t>
      </w:r>
      <w:r w:rsidR="0077621C" w:rsidRPr="00D072AC">
        <w:rPr>
          <w:rFonts w:ascii="Times New Roman" w:hAnsi="Times New Roman" w:cs="Times New Roman"/>
          <w:sz w:val="24"/>
          <w:szCs w:val="24"/>
        </w:rPr>
        <w:t xml:space="preserve">many of which resulted in injury even while wearing protective equipment, </w:t>
      </w:r>
      <w:r w:rsidR="00A54BA6" w:rsidRPr="00D072AC">
        <w:rPr>
          <w:rFonts w:ascii="Times New Roman" w:hAnsi="Times New Roman" w:cs="Times New Roman"/>
          <w:sz w:val="24"/>
          <w:szCs w:val="24"/>
        </w:rPr>
        <w:t>the patient was at an even greater risk of seizure. The patient’s treatment team quickly altered her therapy to remove bupropion</w:t>
      </w:r>
      <w:r w:rsidR="00DF4602" w:rsidRPr="00D072AC">
        <w:rPr>
          <w:rFonts w:ascii="Times New Roman" w:hAnsi="Times New Roman" w:cs="Times New Roman"/>
          <w:sz w:val="24"/>
          <w:szCs w:val="24"/>
        </w:rPr>
        <w:t xml:space="preserve"> </w:t>
      </w:r>
      <w:r w:rsidR="00A54BA6" w:rsidRPr="00D072AC">
        <w:rPr>
          <w:rFonts w:ascii="Times New Roman" w:hAnsi="Times New Roman" w:cs="Times New Roman"/>
          <w:sz w:val="24"/>
          <w:szCs w:val="24"/>
        </w:rPr>
        <w:t xml:space="preserve">and </w:t>
      </w:r>
      <w:r w:rsidR="0077621C" w:rsidRPr="00D072AC">
        <w:rPr>
          <w:rFonts w:ascii="Times New Roman" w:hAnsi="Times New Roman" w:cs="Times New Roman"/>
          <w:sz w:val="24"/>
          <w:szCs w:val="24"/>
        </w:rPr>
        <w:t>continued an antiepileptic, divalproex</w:t>
      </w:r>
      <w:r w:rsidR="00DB10E3" w:rsidRPr="00D072AC">
        <w:rPr>
          <w:rFonts w:ascii="Times New Roman" w:hAnsi="Times New Roman" w:cs="Times New Roman"/>
          <w:sz w:val="24"/>
          <w:szCs w:val="24"/>
        </w:rPr>
        <w:t>,</w:t>
      </w:r>
      <w:r w:rsidR="0077621C" w:rsidRPr="00D072AC">
        <w:rPr>
          <w:rFonts w:ascii="Times New Roman" w:hAnsi="Times New Roman" w:cs="Times New Roman"/>
          <w:sz w:val="24"/>
          <w:szCs w:val="24"/>
        </w:rPr>
        <w:t xml:space="preserve"> that was added by the acute medical facility </w:t>
      </w:r>
      <w:r w:rsidR="00AD0F89" w:rsidRPr="00D072AC">
        <w:rPr>
          <w:rFonts w:ascii="Times New Roman" w:hAnsi="Times New Roman" w:cs="Times New Roman"/>
          <w:sz w:val="24"/>
          <w:szCs w:val="24"/>
        </w:rPr>
        <w:t>where she was treated</w:t>
      </w:r>
      <w:r w:rsidR="0077621C"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Clozapine was continued</w:t>
      </w:r>
      <w:r w:rsidR="00DB10E3" w:rsidRPr="00D072AC">
        <w:rPr>
          <w:rFonts w:ascii="Times New Roman" w:hAnsi="Times New Roman" w:cs="Times New Roman"/>
          <w:sz w:val="24"/>
          <w:szCs w:val="24"/>
        </w:rPr>
        <w:t>,</w:t>
      </w:r>
      <w:r w:rsidR="004607BC" w:rsidRPr="00D072AC">
        <w:rPr>
          <w:rFonts w:ascii="Times New Roman" w:hAnsi="Times New Roman" w:cs="Times New Roman"/>
          <w:sz w:val="24"/>
          <w:szCs w:val="24"/>
        </w:rPr>
        <w:t xml:space="preserve"> as it is typically used for treatment resistant schizophrenia, and the patient has done well on this therapy. Seizure</w:t>
      </w:r>
      <w:r w:rsidR="0077621C" w:rsidRPr="00D072AC">
        <w:rPr>
          <w:rFonts w:ascii="Times New Roman" w:hAnsi="Times New Roman" w:cs="Times New Roman"/>
          <w:sz w:val="24"/>
          <w:szCs w:val="24"/>
        </w:rPr>
        <w:t>s</w:t>
      </w:r>
      <w:r w:rsidR="004607BC" w:rsidRPr="00D072AC">
        <w:rPr>
          <w:rFonts w:ascii="Times New Roman" w:hAnsi="Times New Roman" w:cs="Times New Roman"/>
          <w:sz w:val="24"/>
          <w:szCs w:val="24"/>
        </w:rPr>
        <w:t xml:space="preserve"> are not a contraindication to clozapine therapy</w:t>
      </w:r>
      <w:r w:rsidR="00DB10E3" w:rsidRPr="00D072AC">
        <w:rPr>
          <w:rFonts w:ascii="Times New Roman" w:hAnsi="Times New Roman" w:cs="Times New Roman"/>
          <w:sz w:val="24"/>
          <w:szCs w:val="24"/>
        </w:rPr>
        <w:t xml:space="preserve">; </w:t>
      </w:r>
      <w:r w:rsidR="004607BC" w:rsidRPr="00D072AC">
        <w:rPr>
          <w:rFonts w:ascii="Times New Roman" w:hAnsi="Times New Roman" w:cs="Times New Roman"/>
          <w:sz w:val="24"/>
          <w:szCs w:val="24"/>
        </w:rPr>
        <w:t>however, seizure disorders are contraindicated in bupropion therapy. Th</w:t>
      </w:r>
      <w:r w:rsidR="00DB10E3" w:rsidRPr="00D072AC">
        <w:rPr>
          <w:rFonts w:ascii="Times New Roman" w:hAnsi="Times New Roman" w:cs="Times New Roman"/>
          <w:sz w:val="24"/>
          <w:szCs w:val="24"/>
        </w:rPr>
        <w:t>at</w:t>
      </w:r>
      <w:r w:rsidR="004607BC" w:rsidRPr="00D072AC">
        <w:rPr>
          <w:rFonts w:ascii="Times New Roman" w:hAnsi="Times New Roman" w:cs="Times New Roman"/>
          <w:sz w:val="24"/>
          <w:szCs w:val="24"/>
        </w:rPr>
        <w:t xml:space="preserve"> is why the decision to discontinue bupropion instead of clozapine to decrease the risk of seizures is the most appropriate option with patient care in mind.</w:t>
      </w:r>
      <w:r w:rsidR="00A54BA6" w:rsidRPr="00D072AC">
        <w:rPr>
          <w:rFonts w:ascii="Times New Roman" w:hAnsi="Times New Roman" w:cs="Times New Roman"/>
          <w:sz w:val="24"/>
          <w:szCs w:val="24"/>
        </w:rPr>
        <w:t xml:space="preserve"> The patient was also ordered a </w:t>
      </w:r>
      <w:r w:rsidR="00021793" w:rsidRPr="00D072AC">
        <w:rPr>
          <w:rFonts w:ascii="Times New Roman" w:hAnsi="Times New Roman" w:cs="Times New Roman"/>
          <w:sz w:val="24"/>
          <w:szCs w:val="24"/>
        </w:rPr>
        <w:t xml:space="preserve">geriatric </w:t>
      </w:r>
      <w:r w:rsidR="00A54BA6" w:rsidRPr="00D072AC">
        <w:rPr>
          <w:rFonts w:ascii="Times New Roman" w:hAnsi="Times New Roman" w:cs="Times New Roman"/>
          <w:sz w:val="24"/>
          <w:szCs w:val="24"/>
        </w:rPr>
        <w:t xml:space="preserve">chair to decrease her risk of falls. With the addition of these changes, the patient </w:t>
      </w:r>
      <w:r w:rsidR="00DF4602" w:rsidRPr="00D072AC">
        <w:rPr>
          <w:rFonts w:ascii="Times New Roman" w:hAnsi="Times New Roman" w:cs="Times New Roman"/>
          <w:sz w:val="24"/>
          <w:szCs w:val="24"/>
        </w:rPr>
        <w:t xml:space="preserve">did </w:t>
      </w:r>
      <w:r w:rsidR="00A54BA6" w:rsidRPr="00D072AC">
        <w:rPr>
          <w:rFonts w:ascii="Times New Roman" w:hAnsi="Times New Roman" w:cs="Times New Roman"/>
          <w:sz w:val="24"/>
          <w:szCs w:val="24"/>
        </w:rPr>
        <w:t>not ha</w:t>
      </w:r>
      <w:r w:rsidR="00DF4602" w:rsidRPr="00D072AC">
        <w:rPr>
          <w:rFonts w:ascii="Times New Roman" w:hAnsi="Times New Roman" w:cs="Times New Roman"/>
          <w:sz w:val="24"/>
          <w:szCs w:val="24"/>
        </w:rPr>
        <w:t>ve</w:t>
      </w:r>
      <w:r w:rsidR="00A54BA6" w:rsidRPr="00D072AC">
        <w:rPr>
          <w:rFonts w:ascii="Times New Roman" w:hAnsi="Times New Roman" w:cs="Times New Roman"/>
          <w:sz w:val="24"/>
          <w:szCs w:val="24"/>
        </w:rPr>
        <w:t xml:space="preserve"> any further </w:t>
      </w:r>
      <w:r w:rsidR="0077621C" w:rsidRPr="00D072AC">
        <w:rPr>
          <w:rFonts w:ascii="Times New Roman" w:hAnsi="Times New Roman" w:cs="Times New Roman"/>
          <w:sz w:val="24"/>
          <w:szCs w:val="24"/>
        </w:rPr>
        <w:t xml:space="preserve">epileptic </w:t>
      </w:r>
      <w:r w:rsidR="00A54BA6" w:rsidRPr="00D072AC">
        <w:rPr>
          <w:rFonts w:ascii="Times New Roman" w:hAnsi="Times New Roman" w:cs="Times New Roman"/>
          <w:sz w:val="24"/>
          <w:szCs w:val="24"/>
        </w:rPr>
        <w:t xml:space="preserve">events. </w:t>
      </w:r>
      <w:r w:rsidR="00055D3E" w:rsidRPr="00D072AC">
        <w:rPr>
          <w:rFonts w:ascii="Times New Roman" w:hAnsi="Times New Roman" w:cs="Times New Roman"/>
          <w:sz w:val="24"/>
          <w:szCs w:val="24"/>
        </w:rPr>
        <w:t>Bupropion</w:t>
      </w:r>
      <w:r w:rsidR="004607BC" w:rsidRPr="00D072AC">
        <w:rPr>
          <w:rFonts w:ascii="Times New Roman" w:hAnsi="Times New Roman" w:cs="Times New Roman"/>
          <w:sz w:val="24"/>
          <w:szCs w:val="24"/>
        </w:rPr>
        <w:t xml:space="preserve"> and clozapine </w:t>
      </w:r>
      <w:r w:rsidR="00055D3E" w:rsidRPr="00D072AC">
        <w:rPr>
          <w:rFonts w:ascii="Times New Roman" w:hAnsi="Times New Roman" w:cs="Times New Roman"/>
          <w:sz w:val="24"/>
          <w:szCs w:val="24"/>
        </w:rPr>
        <w:t>likely</w:t>
      </w:r>
      <w:r w:rsidR="004607BC" w:rsidRPr="00D072AC">
        <w:rPr>
          <w:rFonts w:ascii="Times New Roman" w:hAnsi="Times New Roman" w:cs="Times New Roman"/>
          <w:sz w:val="24"/>
          <w:szCs w:val="24"/>
        </w:rPr>
        <w:t xml:space="preserve"> contributed to an adverse drug reaction of seizures experienced by this patient</w:t>
      </w:r>
      <w:r w:rsidR="00CD7EA8" w:rsidRPr="00D072AC">
        <w:rPr>
          <w:rFonts w:ascii="Times New Roman" w:hAnsi="Times New Roman" w:cs="Times New Roman"/>
          <w:sz w:val="24"/>
          <w:szCs w:val="24"/>
        </w:rPr>
        <w:t>, and for this reason, b</w:t>
      </w:r>
      <w:r w:rsidR="00C1195D" w:rsidRPr="00D072AC">
        <w:rPr>
          <w:rFonts w:ascii="Times New Roman" w:hAnsi="Times New Roman" w:cs="Times New Roman"/>
          <w:sz w:val="24"/>
          <w:szCs w:val="24"/>
        </w:rPr>
        <w:t>upropion should be used cautiously in patients treated with clozapine</w:t>
      </w:r>
      <w:r w:rsidR="00AD0F89" w:rsidRPr="00D072AC">
        <w:rPr>
          <w:rFonts w:ascii="Times New Roman" w:hAnsi="Times New Roman" w:cs="Times New Roman"/>
          <w:sz w:val="24"/>
          <w:szCs w:val="24"/>
        </w:rPr>
        <w:t>, especially in those experiencing head trauma</w:t>
      </w:r>
      <w:r w:rsidR="00DB10E3" w:rsidRPr="00D072AC">
        <w:rPr>
          <w:rFonts w:ascii="Times New Roman" w:hAnsi="Times New Roman" w:cs="Times New Roman"/>
          <w:sz w:val="24"/>
          <w:szCs w:val="24"/>
        </w:rPr>
        <w:t>,</w:t>
      </w:r>
      <w:r w:rsidR="00AD0F89" w:rsidRPr="00D072AC">
        <w:rPr>
          <w:rFonts w:ascii="Times New Roman" w:hAnsi="Times New Roman" w:cs="Times New Roman"/>
          <w:sz w:val="24"/>
          <w:szCs w:val="24"/>
        </w:rPr>
        <w:t xml:space="preserve"> including patients who experience frequent falls.</w:t>
      </w:r>
    </w:p>
    <w:p w14:paraId="67417A07" w14:textId="0C85B8B9" w:rsidR="009D4E49" w:rsidRPr="00D072AC" w:rsidRDefault="00803866" w:rsidP="00C96F62">
      <w:pPr>
        <w:spacing w:line="240" w:lineRule="auto"/>
        <w:rPr>
          <w:rFonts w:ascii="Times New Roman" w:hAnsi="Times New Roman" w:cs="Times New Roman"/>
          <w:sz w:val="24"/>
          <w:szCs w:val="24"/>
        </w:rPr>
      </w:pPr>
      <w:r w:rsidRPr="00D072AC">
        <w:rPr>
          <w:rFonts w:ascii="Times New Roman" w:hAnsi="Times New Roman" w:cs="Times New Roman"/>
          <w:sz w:val="24"/>
          <w:szCs w:val="24"/>
        </w:rPr>
        <w:t xml:space="preserve">Additionally, this case provokes consideration for </w:t>
      </w:r>
      <w:r w:rsidR="005124A2" w:rsidRPr="00D072AC">
        <w:rPr>
          <w:rFonts w:ascii="Times New Roman" w:hAnsi="Times New Roman" w:cs="Times New Roman"/>
          <w:sz w:val="24"/>
          <w:szCs w:val="24"/>
        </w:rPr>
        <w:t xml:space="preserve">how </w:t>
      </w:r>
      <w:r w:rsidRPr="00D072AC">
        <w:rPr>
          <w:rFonts w:ascii="Times New Roman" w:hAnsi="Times New Roman" w:cs="Times New Roman"/>
          <w:sz w:val="24"/>
          <w:szCs w:val="24"/>
        </w:rPr>
        <w:t xml:space="preserve">a prescriber’s perception of adverse drug reactions, or the definition therein, can </w:t>
      </w:r>
      <w:r w:rsidR="005124A2" w:rsidRPr="00D072AC">
        <w:rPr>
          <w:rFonts w:ascii="Times New Roman" w:hAnsi="Times New Roman" w:cs="Times New Roman"/>
          <w:sz w:val="24"/>
          <w:szCs w:val="24"/>
        </w:rPr>
        <w:t xml:space="preserve">impact and </w:t>
      </w:r>
      <w:r w:rsidRPr="00D072AC">
        <w:rPr>
          <w:rFonts w:ascii="Times New Roman" w:hAnsi="Times New Roman" w:cs="Times New Roman"/>
          <w:sz w:val="24"/>
          <w:szCs w:val="24"/>
        </w:rPr>
        <w:t xml:space="preserve">alter the course of </w:t>
      </w:r>
      <w:r w:rsidR="005124A2" w:rsidRPr="00D072AC">
        <w:rPr>
          <w:rFonts w:ascii="Times New Roman" w:hAnsi="Times New Roman" w:cs="Times New Roman"/>
          <w:sz w:val="24"/>
          <w:szCs w:val="24"/>
        </w:rPr>
        <w:t>both clinical and ac</w:t>
      </w:r>
      <w:r w:rsidRPr="00D072AC">
        <w:rPr>
          <w:rFonts w:ascii="Times New Roman" w:hAnsi="Times New Roman" w:cs="Times New Roman"/>
          <w:sz w:val="24"/>
          <w:szCs w:val="24"/>
        </w:rPr>
        <w:t xml:space="preserve">ademic </w:t>
      </w:r>
      <w:r w:rsidRPr="00D072AC">
        <w:rPr>
          <w:rFonts w:ascii="Times New Roman" w:hAnsi="Times New Roman" w:cs="Times New Roman"/>
          <w:sz w:val="24"/>
          <w:szCs w:val="24"/>
        </w:rPr>
        <w:lastRenderedPageBreak/>
        <w:t>exploration of the</w:t>
      </w:r>
      <w:r w:rsidR="005124A2" w:rsidRPr="00D072AC">
        <w:rPr>
          <w:rFonts w:ascii="Times New Roman" w:hAnsi="Times New Roman" w:cs="Times New Roman"/>
          <w:sz w:val="24"/>
          <w:szCs w:val="24"/>
        </w:rPr>
        <w:t xml:space="preserve"> actual</w:t>
      </w:r>
      <w:r w:rsidRPr="00D072AC">
        <w:rPr>
          <w:rFonts w:ascii="Times New Roman" w:hAnsi="Times New Roman" w:cs="Times New Roman"/>
          <w:sz w:val="24"/>
          <w:szCs w:val="24"/>
        </w:rPr>
        <w:t xml:space="preserve"> event</w:t>
      </w:r>
      <w:r w:rsidR="00B41B91" w:rsidRPr="00D072AC">
        <w:rPr>
          <w:rFonts w:ascii="Times New Roman" w:hAnsi="Times New Roman" w:cs="Times New Roman"/>
          <w:sz w:val="24"/>
          <w:szCs w:val="24"/>
        </w:rPr>
        <w:t xml:space="preserve"> (18</w:t>
      </w:r>
      <w:r w:rsidR="005124A2" w:rsidRPr="00D072AC">
        <w:rPr>
          <w:rFonts w:ascii="Times New Roman" w:hAnsi="Times New Roman" w:cs="Times New Roman"/>
          <w:sz w:val="24"/>
          <w:szCs w:val="24"/>
        </w:rPr>
        <w:t>)</w:t>
      </w:r>
      <w:r w:rsidRPr="00D072AC">
        <w:rPr>
          <w:rFonts w:ascii="Times New Roman" w:hAnsi="Times New Roman" w:cs="Times New Roman"/>
          <w:sz w:val="24"/>
          <w:szCs w:val="24"/>
        </w:rPr>
        <w:t>. There are numerous definitions for adverse drug reactions</w:t>
      </w:r>
      <w:r w:rsidR="00DF4602" w:rsidRPr="00D072AC">
        <w:rPr>
          <w:rFonts w:ascii="Times New Roman" w:hAnsi="Times New Roman" w:cs="Times New Roman"/>
          <w:sz w:val="24"/>
          <w:szCs w:val="24"/>
        </w:rPr>
        <w:t>;</w:t>
      </w:r>
      <w:r w:rsidRPr="00D072AC">
        <w:rPr>
          <w:rFonts w:ascii="Times New Roman" w:hAnsi="Times New Roman" w:cs="Times New Roman"/>
          <w:sz w:val="24"/>
          <w:szCs w:val="24"/>
        </w:rPr>
        <w:t xml:space="preserve"> however, most in the medication safety community would agree</w:t>
      </w:r>
      <w:r w:rsidR="004769C6" w:rsidRPr="00D072AC">
        <w:rPr>
          <w:rFonts w:ascii="Times New Roman" w:hAnsi="Times New Roman" w:cs="Times New Roman"/>
          <w:sz w:val="24"/>
          <w:szCs w:val="24"/>
        </w:rPr>
        <w:t xml:space="preserve"> </w:t>
      </w:r>
      <w:r w:rsidRPr="00D072AC">
        <w:rPr>
          <w:rFonts w:ascii="Times New Roman" w:hAnsi="Times New Roman" w:cs="Times New Roman"/>
          <w:sz w:val="24"/>
          <w:szCs w:val="24"/>
        </w:rPr>
        <w:t>that previously reported adverse consequence</w:t>
      </w:r>
      <w:r w:rsidR="005124A2" w:rsidRPr="00D072AC">
        <w:rPr>
          <w:rFonts w:ascii="Times New Roman" w:hAnsi="Times New Roman" w:cs="Times New Roman"/>
          <w:sz w:val="24"/>
          <w:szCs w:val="24"/>
        </w:rPr>
        <w:t>s</w:t>
      </w:r>
      <w:r w:rsidRPr="00D072AC">
        <w:rPr>
          <w:rFonts w:ascii="Times New Roman" w:hAnsi="Times New Roman" w:cs="Times New Roman"/>
          <w:sz w:val="24"/>
          <w:szCs w:val="24"/>
        </w:rPr>
        <w:t xml:space="preserve"> of a well-known drug-drug interaction, regardless of the timeline in which it occurred, is an </w:t>
      </w:r>
      <w:r w:rsidR="005124A2" w:rsidRPr="00D072AC">
        <w:rPr>
          <w:rFonts w:ascii="Times New Roman" w:hAnsi="Times New Roman" w:cs="Times New Roman"/>
          <w:sz w:val="24"/>
          <w:szCs w:val="24"/>
        </w:rPr>
        <w:t>undesirable but preventable</w:t>
      </w:r>
      <w:r w:rsidR="00CF560A" w:rsidRPr="00D072AC">
        <w:rPr>
          <w:rFonts w:ascii="Times New Roman" w:hAnsi="Times New Roman" w:cs="Times New Roman"/>
          <w:sz w:val="24"/>
          <w:szCs w:val="24"/>
        </w:rPr>
        <w:t xml:space="preserve"> </w:t>
      </w:r>
      <w:r w:rsidRPr="00D072AC">
        <w:rPr>
          <w:rFonts w:ascii="Times New Roman" w:hAnsi="Times New Roman" w:cs="Times New Roman"/>
          <w:sz w:val="24"/>
          <w:szCs w:val="24"/>
        </w:rPr>
        <w:t xml:space="preserve">adverse drug reaction. The benefit </w:t>
      </w:r>
      <w:r w:rsidR="005124A2" w:rsidRPr="00D072AC">
        <w:rPr>
          <w:rFonts w:ascii="Times New Roman" w:hAnsi="Times New Roman" w:cs="Times New Roman"/>
          <w:sz w:val="24"/>
          <w:szCs w:val="24"/>
        </w:rPr>
        <w:t xml:space="preserve">and value </w:t>
      </w:r>
      <w:r w:rsidRPr="00D072AC">
        <w:rPr>
          <w:rFonts w:ascii="Times New Roman" w:hAnsi="Times New Roman" w:cs="Times New Roman"/>
          <w:sz w:val="24"/>
          <w:szCs w:val="24"/>
        </w:rPr>
        <w:t>of identifying, investigating</w:t>
      </w:r>
      <w:r w:rsidR="005A3856" w:rsidRPr="00D072AC">
        <w:rPr>
          <w:rFonts w:ascii="Times New Roman" w:hAnsi="Times New Roman" w:cs="Times New Roman"/>
          <w:sz w:val="24"/>
          <w:szCs w:val="24"/>
        </w:rPr>
        <w:t>,</w:t>
      </w:r>
      <w:r w:rsidRPr="00D072AC">
        <w:rPr>
          <w:rFonts w:ascii="Times New Roman" w:hAnsi="Times New Roman" w:cs="Times New Roman"/>
          <w:sz w:val="24"/>
          <w:szCs w:val="24"/>
        </w:rPr>
        <w:t xml:space="preserve"> and reporting ADRs </w:t>
      </w:r>
      <w:r w:rsidR="005124A2" w:rsidRPr="00D072AC">
        <w:rPr>
          <w:rFonts w:ascii="Times New Roman" w:hAnsi="Times New Roman" w:cs="Times New Roman"/>
          <w:sz w:val="24"/>
          <w:szCs w:val="24"/>
        </w:rPr>
        <w:t>to not only the facility’s clinical leadership</w:t>
      </w:r>
      <w:r w:rsidR="005A3856" w:rsidRPr="00D072AC">
        <w:rPr>
          <w:rFonts w:ascii="Times New Roman" w:hAnsi="Times New Roman" w:cs="Times New Roman"/>
          <w:sz w:val="24"/>
          <w:szCs w:val="24"/>
        </w:rPr>
        <w:t xml:space="preserve"> </w:t>
      </w:r>
      <w:r w:rsidR="005124A2" w:rsidRPr="00D072AC">
        <w:rPr>
          <w:rFonts w:ascii="Times New Roman" w:hAnsi="Times New Roman" w:cs="Times New Roman"/>
          <w:sz w:val="24"/>
          <w:szCs w:val="24"/>
        </w:rPr>
        <w:t xml:space="preserve">but also to the FDA through </w:t>
      </w:r>
      <w:r w:rsidR="00DB10E3" w:rsidRPr="00D072AC">
        <w:rPr>
          <w:rFonts w:ascii="Times New Roman" w:hAnsi="Times New Roman" w:cs="Times New Roman"/>
          <w:sz w:val="24"/>
          <w:szCs w:val="24"/>
        </w:rPr>
        <w:t>M</w:t>
      </w:r>
      <w:r w:rsidR="005124A2" w:rsidRPr="00D072AC">
        <w:rPr>
          <w:rFonts w:ascii="Times New Roman" w:hAnsi="Times New Roman" w:cs="Times New Roman"/>
          <w:sz w:val="24"/>
          <w:szCs w:val="24"/>
        </w:rPr>
        <w:t>ed</w:t>
      </w:r>
      <w:r w:rsidR="00DB10E3" w:rsidRPr="00D072AC">
        <w:rPr>
          <w:rFonts w:ascii="Times New Roman" w:hAnsi="Times New Roman" w:cs="Times New Roman"/>
          <w:sz w:val="24"/>
          <w:szCs w:val="24"/>
        </w:rPr>
        <w:t>W</w:t>
      </w:r>
      <w:r w:rsidR="005124A2" w:rsidRPr="00D072AC">
        <w:rPr>
          <w:rFonts w:ascii="Times New Roman" w:hAnsi="Times New Roman" w:cs="Times New Roman"/>
          <w:sz w:val="24"/>
          <w:szCs w:val="24"/>
        </w:rPr>
        <w:t>atch is that these rates can be more realistically measured and new, previously unrecognized ADRs can be evaluated for potential inclusion in updat</w:t>
      </w:r>
      <w:r w:rsidR="00B41B91" w:rsidRPr="00D072AC">
        <w:rPr>
          <w:rFonts w:ascii="Times New Roman" w:hAnsi="Times New Roman" w:cs="Times New Roman"/>
          <w:sz w:val="24"/>
          <w:szCs w:val="24"/>
        </w:rPr>
        <w:t>ed package label information (19</w:t>
      </w:r>
      <w:r w:rsidR="005124A2" w:rsidRPr="00D072AC">
        <w:rPr>
          <w:rFonts w:ascii="Times New Roman" w:hAnsi="Times New Roman" w:cs="Times New Roman"/>
          <w:sz w:val="24"/>
          <w:szCs w:val="24"/>
        </w:rPr>
        <w:t>).</w:t>
      </w:r>
    </w:p>
    <w:p w14:paraId="7A9304BE" w14:textId="7D4C3C56" w:rsidR="00FD3D31" w:rsidRPr="00D072AC" w:rsidRDefault="00AA4D50" w:rsidP="00C96F62">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DECLARATIONS</w:t>
      </w:r>
    </w:p>
    <w:p w14:paraId="70B3A494" w14:textId="77777777" w:rsidR="00AA4D50" w:rsidRPr="00D072AC" w:rsidRDefault="00AA4D50" w:rsidP="00C96F62">
      <w:pPr>
        <w:spacing w:after="0" w:line="240" w:lineRule="auto"/>
        <w:rPr>
          <w:rFonts w:ascii="Times New Roman" w:hAnsi="Times New Roman" w:cs="Times New Roman"/>
          <w:b/>
          <w:bCs/>
          <w:sz w:val="24"/>
          <w:szCs w:val="24"/>
        </w:rPr>
      </w:pPr>
    </w:p>
    <w:p w14:paraId="3D60A8B8" w14:textId="7B9D4C78" w:rsidR="00753B21" w:rsidRPr="00D072AC" w:rsidRDefault="00753B21" w:rsidP="00C96F62">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Acknowledgements</w:t>
      </w:r>
    </w:p>
    <w:p w14:paraId="7017D834" w14:textId="20E26035" w:rsidR="00FD3D31" w:rsidRPr="00D072AC" w:rsidRDefault="00FD3D31"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Written informed consent for publication of their clinical details and/or clinical images was not obtained from the patient as the patient was not available for consent due to discharge.</w:t>
      </w:r>
    </w:p>
    <w:p w14:paraId="27919F1B" w14:textId="77777777" w:rsidR="00FD3D31" w:rsidRPr="00D072AC" w:rsidRDefault="00FD3D31" w:rsidP="00C96F62">
      <w:pPr>
        <w:spacing w:after="0" w:line="240" w:lineRule="auto"/>
        <w:rPr>
          <w:rFonts w:ascii="Times New Roman" w:hAnsi="Times New Roman" w:cs="Times New Roman"/>
          <w:sz w:val="24"/>
          <w:szCs w:val="24"/>
        </w:rPr>
      </w:pPr>
    </w:p>
    <w:p w14:paraId="6AC9B884" w14:textId="1831218D" w:rsidR="00753B21" w:rsidRPr="00D072AC" w:rsidRDefault="00D236BD" w:rsidP="00C96F62">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 xml:space="preserve">Authors’ </w:t>
      </w:r>
      <w:r w:rsidR="00753B21" w:rsidRPr="00D072AC">
        <w:rPr>
          <w:rFonts w:ascii="Times New Roman" w:hAnsi="Times New Roman" w:cs="Times New Roman"/>
          <w:b/>
          <w:bCs/>
          <w:sz w:val="24"/>
          <w:szCs w:val="24"/>
        </w:rPr>
        <w:t>Contributions</w:t>
      </w:r>
    </w:p>
    <w:p w14:paraId="2F81B930" w14:textId="72D27021" w:rsidR="00D236BD" w:rsidRPr="00D072AC" w:rsidRDefault="00D236BD"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Dzierba C, Lee C, Demler TL</w:t>
      </w:r>
    </w:p>
    <w:p w14:paraId="02C24C73" w14:textId="40B80B28" w:rsidR="00FD3D31" w:rsidRPr="00D072AC" w:rsidRDefault="00D236BD" w:rsidP="00D236BD">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Made equal contributions to the writing of this case report.</w:t>
      </w:r>
      <w:r w:rsidR="00FD3D31" w:rsidRPr="00D072AC">
        <w:rPr>
          <w:rFonts w:ascii="Times New Roman" w:hAnsi="Times New Roman" w:cs="Times New Roman"/>
          <w:sz w:val="24"/>
          <w:szCs w:val="24"/>
        </w:rPr>
        <w:t xml:space="preserve"> All listed authors concur in the submission and are responsible for its content; they have agreed to its publication and have given the corresponding author the authority to act on their behalf in all matters pertaining to publication.</w:t>
      </w:r>
    </w:p>
    <w:p w14:paraId="6F90E1EF" w14:textId="243876F3" w:rsidR="00D236BD" w:rsidRPr="00D072AC" w:rsidRDefault="00D236BD" w:rsidP="00D236BD">
      <w:pPr>
        <w:spacing w:after="0" w:line="240" w:lineRule="auto"/>
        <w:rPr>
          <w:rFonts w:ascii="Times New Roman" w:hAnsi="Times New Roman" w:cs="Times New Roman"/>
          <w:sz w:val="24"/>
          <w:szCs w:val="24"/>
        </w:rPr>
      </w:pPr>
    </w:p>
    <w:p w14:paraId="25381C20" w14:textId="77DA42E8" w:rsidR="00D236BD" w:rsidRPr="00D072AC" w:rsidRDefault="00D236BD" w:rsidP="00D236BD">
      <w:pPr>
        <w:spacing w:after="0" w:line="240" w:lineRule="auto"/>
        <w:rPr>
          <w:rFonts w:ascii="Times New Roman" w:hAnsi="Times New Roman" w:cs="Times New Roman"/>
          <w:b/>
          <w:sz w:val="24"/>
          <w:szCs w:val="24"/>
        </w:rPr>
      </w:pPr>
      <w:r w:rsidRPr="00D072AC">
        <w:rPr>
          <w:rFonts w:ascii="Times New Roman" w:hAnsi="Times New Roman" w:cs="Times New Roman"/>
          <w:b/>
          <w:sz w:val="24"/>
          <w:szCs w:val="24"/>
        </w:rPr>
        <w:t>Availability of Data and Materials</w:t>
      </w:r>
    </w:p>
    <w:p w14:paraId="0D5A8E78" w14:textId="5DE6F42A" w:rsidR="00D236BD" w:rsidRPr="00D072AC" w:rsidRDefault="00D236BD" w:rsidP="00D236BD">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5EBCD2FE" w14:textId="0CF73683" w:rsidR="00D236BD" w:rsidRPr="00D072AC" w:rsidRDefault="00D236BD" w:rsidP="00AA4D50">
      <w:pPr>
        <w:spacing w:after="0" w:line="240" w:lineRule="auto"/>
        <w:rPr>
          <w:rFonts w:ascii="Times New Roman" w:hAnsi="Times New Roman" w:cs="Times New Roman"/>
          <w:b/>
          <w:bCs/>
          <w:sz w:val="24"/>
          <w:szCs w:val="24"/>
        </w:rPr>
      </w:pPr>
    </w:p>
    <w:p w14:paraId="02F30A13" w14:textId="09C3AF2F" w:rsidR="00D236BD" w:rsidRPr="00D072AC" w:rsidRDefault="00D236BD" w:rsidP="00AA4D50">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 xml:space="preserve">Financial Support and </w:t>
      </w:r>
      <w:r w:rsidR="003671CC" w:rsidRPr="00D072AC">
        <w:rPr>
          <w:rFonts w:ascii="Times New Roman" w:hAnsi="Times New Roman" w:cs="Times New Roman"/>
          <w:b/>
          <w:bCs/>
          <w:sz w:val="24"/>
          <w:szCs w:val="24"/>
        </w:rPr>
        <w:t>Sponsorship</w:t>
      </w:r>
    </w:p>
    <w:p w14:paraId="7E459F57" w14:textId="5CA8EE0D" w:rsidR="00D236BD" w:rsidRPr="00D072AC" w:rsidRDefault="00D236BD" w:rsidP="00AA4D50">
      <w:pPr>
        <w:spacing w:after="0" w:line="240" w:lineRule="auto"/>
        <w:rPr>
          <w:rFonts w:ascii="Times New Roman" w:hAnsi="Times New Roman" w:cs="Times New Roman"/>
          <w:bCs/>
          <w:sz w:val="24"/>
          <w:szCs w:val="24"/>
        </w:rPr>
      </w:pPr>
      <w:r w:rsidRPr="00D072AC">
        <w:rPr>
          <w:rFonts w:ascii="Times New Roman" w:hAnsi="Times New Roman" w:cs="Times New Roman"/>
          <w:bCs/>
          <w:sz w:val="24"/>
          <w:szCs w:val="24"/>
        </w:rPr>
        <w:t>None.</w:t>
      </w:r>
    </w:p>
    <w:p w14:paraId="7128EEA8" w14:textId="77777777" w:rsidR="00D236BD" w:rsidRPr="00D072AC" w:rsidRDefault="00D236BD" w:rsidP="00AA4D50">
      <w:pPr>
        <w:spacing w:after="0" w:line="240" w:lineRule="auto"/>
        <w:rPr>
          <w:rFonts w:ascii="Times New Roman" w:hAnsi="Times New Roman" w:cs="Times New Roman"/>
          <w:b/>
          <w:bCs/>
          <w:sz w:val="24"/>
          <w:szCs w:val="24"/>
        </w:rPr>
      </w:pPr>
    </w:p>
    <w:p w14:paraId="7DF947FE" w14:textId="2FE0D0F3" w:rsidR="00AA4D50" w:rsidRPr="00D072AC" w:rsidRDefault="00AA4D50" w:rsidP="00AA4D50">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Conflict of Interest</w:t>
      </w:r>
    </w:p>
    <w:p w14:paraId="2299B674" w14:textId="36969A89" w:rsidR="00AA4D50" w:rsidRPr="00D072AC" w:rsidRDefault="00D236BD"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All authors declared that there are no conflicts of interest.</w:t>
      </w:r>
    </w:p>
    <w:p w14:paraId="4AB35136" w14:textId="5C3F5D7B" w:rsidR="00D236BD" w:rsidRPr="00D072AC" w:rsidRDefault="00D236BD" w:rsidP="00C96F62">
      <w:pPr>
        <w:spacing w:after="0" w:line="240" w:lineRule="auto"/>
        <w:rPr>
          <w:rFonts w:ascii="Times New Roman" w:hAnsi="Times New Roman" w:cs="Times New Roman"/>
          <w:sz w:val="24"/>
          <w:szCs w:val="24"/>
        </w:rPr>
      </w:pPr>
    </w:p>
    <w:p w14:paraId="05F221DC" w14:textId="4392B7D1" w:rsidR="00D236BD" w:rsidRPr="00D072AC" w:rsidRDefault="00D236BD" w:rsidP="00C96F62">
      <w:pPr>
        <w:spacing w:after="0" w:line="240" w:lineRule="auto"/>
        <w:rPr>
          <w:rFonts w:ascii="Times New Roman" w:hAnsi="Times New Roman" w:cs="Times New Roman"/>
          <w:b/>
          <w:sz w:val="24"/>
          <w:szCs w:val="24"/>
        </w:rPr>
      </w:pPr>
      <w:r w:rsidRPr="00D072AC">
        <w:rPr>
          <w:rFonts w:ascii="Times New Roman" w:hAnsi="Times New Roman" w:cs="Times New Roman"/>
          <w:b/>
          <w:sz w:val="24"/>
          <w:szCs w:val="24"/>
        </w:rPr>
        <w:t>Ethical Approval and Consent to Participate</w:t>
      </w:r>
    </w:p>
    <w:p w14:paraId="6EA29B00" w14:textId="6888C581" w:rsidR="00D236BD" w:rsidRPr="00D072AC" w:rsidRDefault="00D236BD"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620DCD30" w14:textId="468596C9" w:rsidR="00D236BD" w:rsidRPr="00D072AC" w:rsidRDefault="00D236BD" w:rsidP="00C96F62">
      <w:pPr>
        <w:spacing w:after="0" w:line="240" w:lineRule="auto"/>
        <w:rPr>
          <w:rFonts w:ascii="Times New Roman" w:hAnsi="Times New Roman" w:cs="Times New Roman"/>
          <w:sz w:val="24"/>
          <w:szCs w:val="24"/>
        </w:rPr>
      </w:pPr>
    </w:p>
    <w:p w14:paraId="0DF66986" w14:textId="43A810A6" w:rsidR="00D236BD" w:rsidRPr="00D072AC" w:rsidRDefault="00D236BD" w:rsidP="00C96F62">
      <w:pPr>
        <w:spacing w:after="0" w:line="240" w:lineRule="auto"/>
        <w:rPr>
          <w:rFonts w:ascii="Times New Roman" w:hAnsi="Times New Roman" w:cs="Times New Roman"/>
          <w:b/>
          <w:sz w:val="24"/>
          <w:szCs w:val="24"/>
        </w:rPr>
      </w:pPr>
      <w:r w:rsidRPr="00D072AC">
        <w:rPr>
          <w:rFonts w:ascii="Times New Roman" w:hAnsi="Times New Roman" w:cs="Times New Roman"/>
          <w:b/>
          <w:sz w:val="24"/>
          <w:szCs w:val="24"/>
        </w:rPr>
        <w:t>Consent for Publication</w:t>
      </w:r>
    </w:p>
    <w:p w14:paraId="21938C9E" w14:textId="558AC648" w:rsidR="00D236BD" w:rsidRPr="00D072AC" w:rsidRDefault="00D236BD"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Not applicable.</w:t>
      </w:r>
    </w:p>
    <w:p w14:paraId="47E58961" w14:textId="4BD4242E" w:rsidR="00D236BD" w:rsidRPr="00D072AC" w:rsidRDefault="00D236BD" w:rsidP="00C96F62">
      <w:pPr>
        <w:spacing w:after="0" w:line="240" w:lineRule="auto"/>
        <w:rPr>
          <w:rFonts w:ascii="Times New Roman" w:hAnsi="Times New Roman" w:cs="Times New Roman"/>
          <w:sz w:val="24"/>
          <w:szCs w:val="24"/>
        </w:rPr>
      </w:pPr>
    </w:p>
    <w:p w14:paraId="247CDFAA" w14:textId="01F0B2EE" w:rsidR="00D236BD" w:rsidRPr="00D072AC" w:rsidRDefault="00D236BD" w:rsidP="00C96F62">
      <w:pPr>
        <w:spacing w:after="0" w:line="240" w:lineRule="auto"/>
        <w:rPr>
          <w:rFonts w:ascii="Times New Roman" w:hAnsi="Times New Roman" w:cs="Times New Roman"/>
          <w:b/>
          <w:sz w:val="24"/>
          <w:szCs w:val="24"/>
        </w:rPr>
      </w:pPr>
      <w:r w:rsidRPr="00D072AC">
        <w:rPr>
          <w:rFonts w:ascii="Times New Roman" w:hAnsi="Times New Roman" w:cs="Times New Roman"/>
          <w:b/>
          <w:sz w:val="24"/>
          <w:szCs w:val="24"/>
        </w:rPr>
        <w:t>Copyright</w:t>
      </w:r>
    </w:p>
    <w:p w14:paraId="0A0D0278" w14:textId="7413E102" w:rsidR="00D236BD" w:rsidRPr="00D072AC" w:rsidRDefault="00D236BD" w:rsidP="00C96F62">
      <w:pPr>
        <w:spacing w:after="0" w:line="240" w:lineRule="auto"/>
        <w:rPr>
          <w:rFonts w:ascii="Times New Roman" w:hAnsi="Times New Roman" w:cs="Times New Roman"/>
          <w:sz w:val="24"/>
          <w:szCs w:val="24"/>
        </w:rPr>
      </w:pPr>
      <w:r w:rsidRPr="00D072AC">
        <w:rPr>
          <w:rFonts w:ascii="Times New Roman" w:hAnsi="Times New Roman" w:cs="Times New Roman"/>
          <w:sz w:val="24"/>
          <w:szCs w:val="24"/>
        </w:rPr>
        <w:t>Authors retain copyright of their works through a Creative Commons Attribution 4.0 International License that clearly states how readers can copy, distribute, and use their attributed research charge. Authors are required to sign License to Publish before formal publication.</w:t>
      </w:r>
    </w:p>
    <w:p w14:paraId="4A5995F6" w14:textId="0943D659" w:rsidR="00FD3D31" w:rsidRPr="00D072AC" w:rsidRDefault="00FD3D31" w:rsidP="00C96F62">
      <w:pPr>
        <w:spacing w:after="0" w:line="240" w:lineRule="auto"/>
        <w:rPr>
          <w:rFonts w:ascii="Times New Roman" w:hAnsi="Times New Roman" w:cs="Times New Roman"/>
          <w:sz w:val="24"/>
          <w:szCs w:val="24"/>
        </w:rPr>
      </w:pPr>
    </w:p>
    <w:p w14:paraId="35326A91" w14:textId="7369F72C" w:rsidR="00753B21" w:rsidRPr="00D072AC" w:rsidRDefault="00753B21" w:rsidP="00C96F62">
      <w:pPr>
        <w:spacing w:after="0" w:line="240" w:lineRule="auto"/>
        <w:rPr>
          <w:rFonts w:ascii="Times New Roman" w:hAnsi="Times New Roman" w:cs="Times New Roman"/>
          <w:b/>
          <w:bCs/>
          <w:sz w:val="24"/>
          <w:szCs w:val="24"/>
        </w:rPr>
      </w:pPr>
      <w:r w:rsidRPr="00D072AC">
        <w:rPr>
          <w:rFonts w:ascii="Times New Roman" w:hAnsi="Times New Roman" w:cs="Times New Roman"/>
          <w:b/>
          <w:bCs/>
          <w:sz w:val="24"/>
          <w:szCs w:val="24"/>
        </w:rPr>
        <w:t>R</w:t>
      </w:r>
      <w:r w:rsidR="00D236BD" w:rsidRPr="00D072AC">
        <w:rPr>
          <w:rFonts w:ascii="Times New Roman" w:hAnsi="Times New Roman" w:cs="Times New Roman"/>
          <w:b/>
          <w:bCs/>
          <w:sz w:val="24"/>
          <w:szCs w:val="24"/>
        </w:rPr>
        <w:t>EFERENCES</w:t>
      </w:r>
    </w:p>
    <w:p w14:paraId="433C4E51" w14:textId="77777777" w:rsidR="00D236BD" w:rsidRPr="00D072AC" w:rsidRDefault="00D236BD" w:rsidP="00C96F62">
      <w:pPr>
        <w:spacing w:after="0" w:line="240" w:lineRule="auto"/>
        <w:rPr>
          <w:rFonts w:ascii="Times New Roman" w:hAnsi="Times New Roman" w:cs="Times New Roman"/>
          <w:b/>
          <w:bCs/>
          <w:sz w:val="24"/>
          <w:szCs w:val="24"/>
        </w:rPr>
      </w:pPr>
    </w:p>
    <w:p w14:paraId="0B4BF428" w14:textId="54982837" w:rsidR="00086C3D" w:rsidRPr="00D072AC" w:rsidRDefault="00086C3D"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sz w:val="24"/>
          <w:szCs w:val="24"/>
          <w:shd w:val="clear" w:color="auto" w:fill="FFFFFF"/>
        </w:rPr>
        <w:t xml:space="preserve">Yatham LN, Kennedy SH, Parikh SV, </w:t>
      </w:r>
      <w:r w:rsidRPr="00D072AC">
        <w:rPr>
          <w:rFonts w:ascii="Times New Roman" w:hAnsi="Times New Roman" w:cs="Times New Roman"/>
          <w:i/>
          <w:sz w:val="24"/>
          <w:szCs w:val="24"/>
          <w:shd w:val="clear" w:color="auto" w:fill="FFFFFF"/>
        </w:rPr>
        <w:t>et al.</w:t>
      </w:r>
      <w:r w:rsidRPr="00D072AC">
        <w:rPr>
          <w:rFonts w:ascii="Times New Roman" w:hAnsi="Times New Roman" w:cs="Times New Roman"/>
          <w:sz w:val="24"/>
          <w:szCs w:val="24"/>
          <w:shd w:val="clear" w:color="auto" w:fill="FFFFFF"/>
        </w:rPr>
        <w:t xml:space="preserve"> Canadian Network for Mood and Anxiety Treatments (CANMAT) and International Society for Bipolar Disorders (ISBD) 2018 </w:t>
      </w:r>
      <w:r w:rsidRPr="00D072AC">
        <w:rPr>
          <w:rFonts w:ascii="Times New Roman" w:hAnsi="Times New Roman" w:cs="Times New Roman"/>
          <w:sz w:val="24"/>
          <w:szCs w:val="24"/>
          <w:shd w:val="clear" w:color="auto" w:fill="FFFFFF"/>
        </w:rPr>
        <w:lastRenderedPageBreak/>
        <w:t>guidelines for the management of patients with bipolar disorder. </w:t>
      </w:r>
      <w:r w:rsidRPr="00D072AC">
        <w:rPr>
          <w:rFonts w:ascii="Times New Roman" w:hAnsi="Times New Roman" w:cs="Times New Roman"/>
          <w:i/>
          <w:iCs/>
          <w:sz w:val="24"/>
          <w:szCs w:val="24"/>
          <w:shd w:val="clear" w:color="auto" w:fill="FFFFFF"/>
        </w:rPr>
        <w:t>Bipolar Disord</w:t>
      </w:r>
      <w:r w:rsidR="006B7258" w:rsidRPr="00D072AC">
        <w:rPr>
          <w:rFonts w:ascii="Times New Roman" w:hAnsi="Times New Roman" w:cs="Times New Roman"/>
          <w:sz w:val="24"/>
          <w:szCs w:val="24"/>
          <w:shd w:val="clear" w:color="auto" w:fill="FFFFFF"/>
        </w:rPr>
        <w:t xml:space="preserve">. 2018, </w:t>
      </w:r>
      <w:r w:rsidRPr="00D072AC">
        <w:rPr>
          <w:rFonts w:ascii="Times New Roman" w:hAnsi="Times New Roman" w:cs="Times New Roman"/>
          <w:sz w:val="24"/>
          <w:szCs w:val="24"/>
          <w:shd w:val="clear" w:color="auto" w:fill="FFFFFF"/>
        </w:rPr>
        <w:t>20(2):</w:t>
      </w:r>
      <w:r w:rsidR="006B7258"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97-170. </w:t>
      </w:r>
    </w:p>
    <w:p w14:paraId="1208526B" w14:textId="3C6E3064" w:rsidR="00A5546A" w:rsidRPr="00D072AC" w:rsidRDefault="00A5546A"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 xml:space="preserve">Gidal BE, Garnett Wr. Epilepsy. In: DiPiro JT, Talbert RL, Yee GC, </w:t>
      </w:r>
      <w:r w:rsidR="006B7258" w:rsidRPr="00D072AC">
        <w:rPr>
          <w:rFonts w:ascii="Times New Roman" w:hAnsi="Times New Roman" w:cs="Times New Roman"/>
          <w:i/>
          <w:noProof/>
          <w:sz w:val="24"/>
          <w:szCs w:val="24"/>
        </w:rPr>
        <w:t>et al.</w:t>
      </w:r>
      <w:r w:rsidRPr="00D072AC">
        <w:rPr>
          <w:rFonts w:ascii="Times New Roman" w:hAnsi="Times New Roman" w:cs="Times New Roman"/>
          <w:noProof/>
          <w:sz w:val="24"/>
          <w:szCs w:val="24"/>
        </w:rPr>
        <w:t xml:space="preserve"> Pharmacotherapy: A Pathophysiol</w:t>
      </w:r>
      <w:r w:rsidR="006B7258" w:rsidRPr="00D072AC">
        <w:rPr>
          <w:rFonts w:ascii="Times New Roman" w:hAnsi="Times New Roman" w:cs="Times New Roman"/>
          <w:noProof/>
          <w:sz w:val="24"/>
          <w:szCs w:val="24"/>
        </w:rPr>
        <w:t xml:space="preserve">ogic Approach. 6th ed. New York: McGraw-Hill </w:t>
      </w:r>
      <w:r w:rsidRPr="00D072AC">
        <w:rPr>
          <w:rFonts w:ascii="Times New Roman" w:hAnsi="Times New Roman" w:cs="Times New Roman"/>
          <w:noProof/>
          <w:sz w:val="24"/>
          <w:szCs w:val="24"/>
        </w:rPr>
        <w:t>2005</w:t>
      </w:r>
      <w:r w:rsidR="006B725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1023-1048</w:t>
      </w:r>
      <w:r w:rsidR="00110EAF" w:rsidRPr="00D072AC">
        <w:rPr>
          <w:rFonts w:ascii="Times New Roman" w:hAnsi="Times New Roman" w:cs="Times New Roman"/>
          <w:noProof/>
          <w:sz w:val="24"/>
          <w:szCs w:val="24"/>
        </w:rPr>
        <w:t xml:space="preserve"> </w:t>
      </w:r>
      <w:r w:rsidR="006B7258" w:rsidRPr="00D072AC">
        <w:rPr>
          <w:rFonts w:ascii="Times New Roman" w:hAnsi="Times New Roman" w:cs="Times New Roman"/>
          <w:noProof/>
          <w:sz w:val="24"/>
          <w:szCs w:val="24"/>
        </w:rPr>
        <w:t>p</w:t>
      </w:r>
      <w:r w:rsidRPr="00D072AC">
        <w:rPr>
          <w:rFonts w:ascii="Times New Roman" w:hAnsi="Times New Roman" w:cs="Times New Roman"/>
          <w:noProof/>
          <w:sz w:val="24"/>
          <w:szCs w:val="24"/>
        </w:rPr>
        <w:t xml:space="preserve">. </w:t>
      </w:r>
    </w:p>
    <w:p w14:paraId="644E86A5" w14:textId="52FFCEC0" w:rsidR="00A5546A" w:rsidRPr="00D072AC" w:rsidRDefault="00A5546A"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Ferrendelli AJ, Lim HL. Epilepsy in the elderly. In: Hazzard WR, Blass J</w:t>
      </w:r>
      <w:r w:rsidR="00110EAF" w:rsidRPr="00D072AC">
        <w:rPr>
          <w:rFonts w:ascii="Times New Roman" w:hAnsi="Times New Roman" w:cs="Times New Roman"/>
          <w:noProof/>
          <w:sz w:val="24"/>
          <w:szCs w:val="24"/>
        </w:rPr>
        <w:t xml:space="preserve">P, Halter JB, </w:t>
      </w:r>
      <w:r w:rsidR="00110EAF" w:rsidRPr="00D072AC">
        <w:rPr>
          <w:rFonts w:ascii="Times New Roman" w:hAnsi="Times New Roman" w:cs="Times New Roman"/>
          <w:i/>
          <w:noProof/>
          <w:sz w:val="24"/>
          <w:szCs w:val="24"/>
        </w:rPr>
        <w:t>et al.</w:t>
      </w:r>
      <w:r w:rsidR="00110EAF"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Principles of Geriatric Medicine and Gerontology. 5th ed. New Yo</w:t>
      </w:r>
      <w:r w:rsidR="00110EAF" w:rsidRPr="00D072AC">
        <w:rPr>
          <w:rFonts w:ascii="Times New Roman" w:hAnsi="Times New Roman" w:cs="Times New Roman"/>
          <w:noProof/>
          <w:sz w:val="24"/>
          <w:szCs w:val="24"/>
        </w:rPr>
        <w:t xml:space="preserve">rk, NY: McGraw-Hill, Inc 2003. </w:t>
      </w:r>
      <w:r w:rsidRPr="00D072AC">
        <w:rPr>
          <w:rFonts w:ascii="Times New Roman" w:hAnsi="Times New Roman" w:cs="Times New Roman"/>
          <w:noProof/>
          <w:sz w:val="24"/>
          <w:szCs w:val="24"/>
        </w:rPr>
        <w:t>1431-1441</w:t>
      </w:r>
      <w:r w:rsidR="00110EAF" w:rsidRPr="00D072AC">
        <w:rPr>
          <w:rFonts w:ascii="Times New Roman" w:hAnsi="Times New Roman" w:cs="Times New Roman"/>
          <w:noProof/>
          <w:sz w:val="24"/>
          <w:szCs w:val="24"/>
        </w:rPr>
        <w:t xml:space="preserve"> p</w:t>
      </w:r>
      <w:r w:rsidRPr="00D072AC">
        <w:rPr>
          <w:rFonts w:ascii="Times New Roman" w:hAnsi="Times New Roman" w:cs="Times New Roman"/>
          <w:noProof/>
          <w:sz w:val="24"/>
          <w:szCs w:val="24"/>
        </w:rPr>
        <w:t>.</w:t>
      </w:r>
      <w:r w:rsidR="00F74A35" w:rsidRPr="00D072AC">
        <w:rPr>
          <w:rFonts w:ascii="Times New Roman" w:hAnsi="Times New Roman" w:cs="Times New Roman"/>
          <w:noProof/>
          <w:sz w:val="24"/>
          <w:szCs w:val="24"/>
        </w:rPr>
        <w:t>`</w:t>
      </w:r>
    </w:p>
    <w:p w14:paraId="1F506F10" w14:textId="395286F6" w:rsidR="00636E8A" w:rsidRPr="00D072AC" w:rsidRDefault="00110EAF"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sz w:val="24"/>
          <w:szCs w:val="24"/>
        </w:rPr>
        <w:t xml:space="preserve">Murphy K, Delanty </w:t>
      </w:r>
      <w:r w:rsidR="00636E8A" w:rsidRPr="00D072AC">
        <w:rPr>
          <w:rFonts w:ascii="Times New Roman" w:hAnsi="Times New Roman" w:cs="Times New Roman"/>
          <w:sz w:val="24"/>
          <w:szCs w:val="24"/>
        </w:rPr>
        <w:t xml:space="preserve">N. Drug-Induced Seizures. </w:t>
      </w:r>
      <w:r w:rsidR="00636E8A" w:rsidRPr="00D072AC">
        <w:rPr>
          <w:rFonts w:ascii="Times New Roman" w:hAnsi="Times New Roman" w:cs="Times New Roman"/>
          <w:i/>
          <w:iCs/>
          <w:sz w:val="24"/>
          <w:szCs w:val="24"/>
        </w:rPr>
        <w:t>Mol Diag Ther</w:t>
      </w:r>
      <w:r w:rsidRPr="00D072AC">
        <w:rPr>
          <w:rFonts w:ascii="Times New Roman" w:hAnsi="Times New Roman" w:cs="Times New Roman"/>
          <w:i/>
          <w:iCs/>
          <w:sz w:val="24"/>
          <w:szCs w:val="24"/>
        </w:rPr>
        <w:t xml:space="preserve">, </w:t>
      </w:r>
      <w:r w:rsidRPr="00D072AC">
        <w:rPr>
          <w:rFonts w:ascii="Times New Roman" w:hAnsi="Times New Roman" w:cs="Times New Roman"/>
          <w:iCs/>
          <w:sz w:val="24"/>
          <w:szCs w:val="24"/>
        </w:rPr>
        <w:t>2000, 14:</w:t>
      </w:r>
      <w:r w:rsidR="00636E8A" w:rsidRPr="00D072AC">
        <w:rPr>
          <w:rFonts w:ascii="Times New Roman" w:hAnsi="Times New Roman" w:cs="Times New Roman"/>
          <w:b/>
          <w:bCs/>
          <w:sz w:val="24"/>
          <w:szCs w:val="24"/>
        </w:rPr>
        <w:t xml:space="preserve"> </w:t>
      </w:r>
      <w:r w:rsidRPr="00D072AC">
        <w:rPr>
          <w:rFonts w:ascii="Times New Roman" w:hAnsi="Times New Roman" w:cs="Times New Roman"/>
          <w:sz w:val="24"/>
          <w:szCs w:val="24"/>
        </w:rPr>
        <w:t>135–146</w:t>
      </w:r>
      <w:r w:rsidR="00636E8A" w:rsidRPr="00D072AC">
        <w:rPr>
          <w:rFonts w:ascii="Times New Roman" w:hAnsi="Times New Roman" w:cs="Times New Roman"/>
          <w:sz w:val="24"/>
          <w:szCs w:val="24"/>
        </w:rPr>
        <w:t>.</w:t>
      </w:r>
    </w:p>
    <w:p w14:paraId="4E9321E0" w14:textId="56BC5335" w:rsidR="0082019C" w:rsidRPr="00D072AC" w:rsidRDefault="000F024B"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Oh, C.</w:t>
      </w:r>
      <w:r w:rsidR="0082019C" w:rsidRPr="00D072AC">
        <w:rPr>
          <w:rFonts w:ascii="Times New Roman" w:hAnsi="Times New Roman" w:cs="Times New Roman"/>
          <w:noProof/>
          <w:sz w:val="24"/>
          <w:szCs w:val="24"/>
        </w:rPr>
        <w:t xml:space="preserve"> Lowering the seizure threshold associated with antidepressants, stimulants, antipsychotics, and others. </w:t>
      </w:r>
      <w:r w:rsidR="009B1F78" w:rsidRPr="00D072AC">
        <w:rPr>
          <w:rFonts w:ascii="Times New Roman" w:hAnsi="Times New Roman" w:cs="Times New Roman"/>
          <w:i/>
          <w:noProof/>
          <w:sz w:val="24"/>
          <w:szCs w:val="24"/>
        </w:rPr>
        <w:t xml:space="preserve">Ment </w:t>
      </w:r>
      <w:r w:rsidR="0082019C" w:rsidRPr="00D072AC">
        <w:rPr>
          <w:rFonts w:ascii="Times New Roman" w:hAnsi="Times New Roman" w:cs="Times New Roman"/>
          <w:i/>
          <w:noProof/>
          <w:sz w:val="24"/>
          <w:szCs w:val="24"/>
        </w:rPr>
        <w:t>Health Clin</w:t>
      </w:r>
      <w:r w:rsidRPr="00D072AC">
        <w:rPr>
          <w:rFonts w:ascii="Times New Roman" w:hAnsi="Times New Roman" w:cs="Times New Roman"/>
          <w:noProof/>
          <w:sz w:val="24"/>
          <w:szCs w:val="24"/>
        </w:rPr>
        <w:t>, 2012,</w:t>
      </w:r>
      <w:r w:rsidR="0082019C" w:rsidRPr="00D072AC">
        <w:rPr>
          <w:rFonts w:ascii="Times New Roman" w:hAnsi="Times New Roman" w:cs="Times New Roman"/>
          <w:noProof/>
          <w:sz w:val="24"/>
          <w:szCs w:val="24"/>
        </w:rPr>
        <w:t xml:space="preserve"> 2(5):</w:t>
      </w:r>
      <w:r w:rsidRPr="00D072AC">
        <w:rPr>
          <w:rFonts w:ascii="Times New Roman" w:hAnsi="Times New Roman" w:cs="Times New Roman"/>
          <w:noProof/>
          <w:sz w:val="24"/>
          <w:szCs w:val="24"/>
        </w:rPr>
        <w:t xml:space="preserve"> </w:t>
      </w:r>
      <w:r w:rsidR="0082019C" w:rsidRPr="00D072AC">
        <w:rPr>
          <w:rFonts w:ascii="Times New Roman" w:hAnsi="Times New Roman" w:cs="Times New Roman"/>
          <w:noProof/>
          <w:sz w:val="24"/>
          <w:szCs w:val="24"/>
        </w:rPr>
        <w:t>127–128.</w:t>
      </w:r>
    </w:p>
    <w:p w14:paraId="7D8764C4" w14:textId="7FB8FCCD" w:rsidR="0082019C" w:rsidRPr="00D072AC" w:rsidRDefault="0082019C"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 xml:space="preserve">Pisani F, Oteri G, Costa C, Di Raimondo G, Di Perri R. Effects of psychotropic drugs on seizure threshold. </w:t>
      </w:r>
      <w:r w:rsidRPr="00D072AC">
        <w:rPr>
          <w:rFonts w:ascii="Times New Roman" w:hAnsi="Times New Roman" w:cs="Times New Roman"/>
          <w:i/>
          <w:noProof/>
          <w:sz w:val="24"/>
          <w:szCs w:val="24"/>
        </w:rPr>
        <w:t>Drug Saf</w:t>
      </w:r>
      <w:r w:rsidR="009B1F78" w:rsidRPr="00D072AC">
        <w:rPr>
          <w:rFonts w:ascii="Times New Roman" w:hAnsi="Times New Roman" w:cs="Times New Roman"/>
          <w:noProof/>
          <w:sz w:val="24"/>
          <w:szCs w:val="24"/>
        </w:rPr>
        <w:t xml:space="preserve">, 2002, </w:t>
      </w:r>
      <w:r w:rsidRPr="00D072AC">
        <w:rPr>
          <w:rFonts w:ascii="Times New Roman" w:hAnsi="Times New Roman" w:cs="Times New Roman"/>
          <w:noProof/>
          <w:sz w:val="24"/>
          <w:szCs w:val="24"/>
        </w:rPr>
        <w:t>25(2):</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91-110</w:t>
      </w:r>
      <w:r w:rsidR="009B1F78" w:rsidRPr="00D072AC">
        <w:rPr>
          <w:rFonts w:ascii="Times New Roman" w:hAnsi="Times New Roman" w:cs="Times New Roman"/>
          <w:noProof/>
          <w:sz w:val="24"/>
          <w:szCs w:val="24"/>
        </w:rPr>
        <w:t>.</w:t>
      </w:r>
    </w:p>
    <w:p w14:paraId="0DBA3A07" w14:textId="3EAF750B" w:rsidR="00B41B91" w:rsidRPr="00D072AC" w:rsidRDefault="00B41B91" w:rsidP="00B41B91">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sz w:val="24"/>
          <w:szCs w:val="24"/>
        </w:rPr>
        <w:t>Clozaril (clozapine) [package insert]. Rosemont, PA; Novar</w:t>
      </w:r>
      <w:r w:rsidR="009B1F78" w:rsidRPr="00D072AC">
        <w:rPr>
          <w:rFonts w:ascii="Times New Roman" w:hAnsi="Times New Roman" w:cs="Times New Roman"/>
          <w:sz w:val="24"/>
          <w:szCs w:val="24"/>
        </w:rPr>
        <w:t>tis Pharmaceuticals Corporation, (</w:t>
      </w:r>
      <w:r w:rsidRPr="00D072AC">
        <w:rPr>
          <w:rFonts w:ascii="Times New Roman" w:hAnsi="Times New Roman" w:cs="Times New Roman"/>
          <w:sz w:val="24"/>
          <w:szCs w:val="24"/>
        </w:rPr>
        <w:t>February 2017</w:t>
      </w:r>
      <w:r w:rsidR="009B1F78" w:rsidRPr="00D072AC">
        <w:rPr>
          <w:rFonts w:ascii="Times New Roman" w:hAnsi="Times New Roman" w:cs="Times New Roman"/>
          <w:sz w:val="24"/>
          <w:szCs w:val="24"/>
        </w:rPr>
        <w:t>).</w:t>
      </w:r>
    </w:p>
    <w:p w14:paraId="608C9EF0" w14:textId="1F904678" w:rsidR="00B41B91" w:rsidRPr="00D072AC" w:rsidRDefault="009B1F78"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Wellbutrin (b</w:t>
      </w:r>
      <w:r w:rsidR="00B41B91" w:rsidRPr="00D072AC">
        <w:rPr>
          <w:rFonts w:ascii="Times New Roman" w:hAnsi="Times New Roman" w:cs="Times New Roman"/>
          <w:noProof/>
          <w:sz w:val="24"/>
          <w:szCs w:val="24"/>
        </w:rPr>
        <w:t>upropion</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w:t>
      </w:r>
      <w:r w:rsidR="00B41B91" w:rsidRPr="00D072AC">
        <w:rPr>
          <w:rFonts w:ascii="Times New Roman" w:hAnsi="Times New Roman" w:cs="Times New Roman"/>
          <w:noProof/>
          <w:sz w:val="24"/>
          <w:szCs w:val="24"/>
        </w:rPr>
        <w:t>package insert</w:t>
      </w:r>
      <w:r w:rsidRPr="00D072AC">
        <w:rPr>
          <w:rFonts w:ascii="Times New Roman" w:hAnsi="Times New Roman" w:cs="Times New Roman"/>
          <w:noProof/>
          <w:sz w:val="24"/>
          <w:szCs w:val="24"/>
        </w:rPr>
        <w:t>]. Greenville, NC; GlaxoSmithKline, (June 2009).</w:t>
      </w:r>
    </w:p>
    <w:p w14:paraId="7F83C141" w14:textId="73EE23D5" w:rsidR="002D4406" w:rsidRPr="00D072AC" w:rsidRDefault="009B1F78" w:rsidP="00C96F62">
      <w:pPr>
        <w:pStyle w:val="ListParagraph"/>
        <w:numPr>
          <w:ilvl w:val="0"/>
          <w:numId w:val="3"/>
        </w:numPr>
        <w:spacing w:line="240" w:lineRule="auto"/>
        <w:rPr>
          <w:rFonts w:ascii="Times New Roman" w:hAnsi="Times New Roman" w:cs="Times New Roman"/>
          <w:sz w:val="24"/>
          <w:szCs w:val="24"/>
        </w:rPr>
      </w:pPr>
      <w:r w:rsidRPr="00D072AC">
        <w:rPr>
          <w:rFonts w:ascii="Times New Roman" w:hAnsi="Times New Roman" w:cs="Times New Roman"/>
          <w:sz w:val="24"/>
          <w:szCs w:val="24"/>
          <w:shd w:val="clear" w:color="auto" w:fill="FFFFFF"/>
        </w:rPr>
        <w:t>Grover S</w:t>
      </w:r>
      <w:r w:rsidR="002D4406" w:rsidRPr="00D072AC">
        <w:rPr>
          <w:rFonts w:ascii="Times New Roman" w:hAnsi="Times New Roman" w:cs="Times New Roman"/>
          <w:sz w:val="24"/>
          <w:szCs w:val="24"/>
          <w:shd w:val="clear" w:color="auto" w:fill="FFFFFF"/>
        </w:rPr>
        <w:t>, Hazari N, Chakrabarti S, Avasthi A. Association of clozapine with seizures: A brief report involving 222 patients prescribed clozapine. </w:t>
      </w:r>
      <w:r w:rsidRPr="00D072AC">
        <w:rPr>
          <w:rFonts w:ascii="Times New Roman" w:hAnsi="Times New Roman" w:cs="Times New Roman"/>
          <w:i/>
          <w:iCs/>
          <w:sz w:val="24"/>
          <w:szCs w:val="24"/>
          <w:shd w:val="clear" w:color="auto" w:fill="FFFFFF"/>
        </w:rPr>
        <w:t>East Asian Arch</w:t>
      </w:r>
      <w:r w:rsidR="002D4406" w:rsidRPr="00D072AC">
        <w:rPr>
          <w:rFonts w:ascii="Times New Roman" w:hAnsi="Times New Roman" w:cs="Times New Roman"/>
          <w:i/>
          <w:iCs/>
          <w:sz w:val="24"/>
          <w:szCs w:val="24"/>
          <w:shd w:val="clear" w:color="auto" w:fill="FFFFFF"/>
        </w:rPr>
        <w:t xml:space="preserve"> of Psychiatry</w:t>
      </w:r>
      <w:r w:rsidR="002D440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 xml:space="preserve"> 2015,</w:t>
      </w:r>
      <w:r w:rsidR="002D4406" w:rsidRPr="00D072AC">
        <w:rPr>
          <w:rFonts w:ascii="Times New Roman" w:hAnsi="Times New Roman" w:cs="Times New Roman"/>
          <w:sz w:val="24"/>
          <w:szCs w:val="24"/>
          <w:shd w:val="clear" w:color="auto" w:fill="FFFFFF"/>
        </w:rPr>
        <w:t> </w:t>
      </w:r>
      <w:r w:rsidR="002D4406" w:rsidRPr="00D072AC">
        <w:rPr>
          <w:rFonts w:ascii="Times New Roman" w:hAnsi="Times New Roman" w:cs="Times New Roman"/>
          <w:i/>
          <w:iCs/>
          <w:sz w:val="24"/>
          <w:szCs w:val="24"/>
          <w:shd w:val="clear" w:color="auto" w:fill="FFFFFF"/>
        </w:rPr>
        <w:t>25</w:t>
      </w:r>
      <w:r w:rsidRPr="00D072AC">
        <w:rPr>
          <w:rFonts w:ascii="Times New Roman" w:hAnsi="Times New Roman" w:cs="Times New Roman"/>
          <w:sz w:val="24"/>
          <w:szCs w:val="24"/>
          <w:shd w:val="clear" w:color="auto" w:fill="FFFFFF"/>
        </w:rPr>
        <w:t>(2):</w:t>
      </w:r>
      <w:r w:rsidR="002D4406" w:rsidRPr="00D072AC">
        <w:rPr>
          <w:rFonts w:ascii="Times New Roman" w:hAnsi="Times New Roman" w:cs="Times New Roman"/>
          <w:sz w:val="24"/>
          <w:szCs w:val="24"/>
          <w:shd w:val="clear" w:color="auto" w:fill="FFFFFF"/>
        </w:rPr>
        <w:t xml:space="preserve"> 73–78. </w:t>
      </w:r>
    </w:p>
    <w:p w14:paraId="16205C0A" w14:textId="5CD32904" w:rsidR="00C97026" w:rsidRPr="00D072AC" w:rsidRDefault="009B1F78" w:rsidP="00C96F62">
      <w:pPr>
        <w:pStyle w:val="ListParagraph"/>
        <w:numPr>
          <w:ilvl w:val="0"/>
          <w:numId w:val="3"/>
        </w:numPr>
        <w:spacing w:line="240" w:lineRule="auto"/>
        <w:rPr>
          <w:rFonts w:ascii="Times New Roman" w:hAnsi="Times New Roman" w:cs="Times New Roman"/>
          <w:sz w:val="24"/>
          <w:szCs w:val="24"/>
        </w:rPr>
      </w:pPr>
      <w:r w:rsidRPr="00D072AC">
        <w:rPr>
          <w:rFonts w:ascii="Times New Roman" w:hAnsi="Times New Roman" w:cs="Times New Roman"/>
          <w:sz w:val="24"/>
          <w:szCs w:val="24"/>
          <w:shd w:val="clear" w:color="auto" w:fill="FFFFFF"/>
        </w:rPr>
        <w:t>Nguyen-Michel VH</w:t>
      </w:r>
      <w:r w:rsidR="00C97026" w:rsidRPr="00D072AC">
        <w:rPr>
          <w:rFonts w:ascii="Times New Roman" w:hAnsi="Times New Roman" w:cs="Times New Roman"/>
          <w:sz w:val="24"/>
          <w:szCs w:val="24"/>
          <w:shd w:val="clear" w:color="auto" w:fill="FFFFFF"/>
        </w:rPr>
        <w:t>, Borna</w:t>
      </w:r>
      <w:r w:rsidRPr="00D072AC">
        <w:rPr>
          <w:rFonts w:ascii="Times New Roman" w:hAnsi="Times New Roman" w:cs="Times New Roman"/>
          <w:sz w:val="24"/>
          <w:szCs w:val="24"/>
          <w:shd w:val="clear" w:color="auto" w:fill="FFFFFF"/>
        </w:rPr>
        <w:t xml:space="preserve">nd </w:t>
      </w:r>
      <w:r w:rsidR="00C97026" w:rsidRPr="00D072AC">
        <w:rPr>
          <w:rFonts w:ascii="Times New Roman" w:hAnsi="Times New Roman" w:cs="Times New Roman"/>
          <w:sz w:val="24"/>
          <w:szCs w:val="24"/>
          <w:shd w:val="clear" w:color="auto" w:fill="FFFFFF"/>
        </w:rPr>
        <w:t>A, Balathazar AME, Kinugawa K, Lâm XY, Piette F, Mariani, J, Dupont S</w:t>
      </w:r>
      <w:r w:rsidRPr="00D072AC">
        <w:rPr>
          <w:rFonts w:ascii="Times New Roman" w:hAnsi="Times New Roman" w:cs="Times New Roman"/>
          <w:sz w:val="24"/>
          <w:szCs w:val="24"/>
          <w:shd w:val="clear" w:color="auto" w:fill="FFFFFF"/>
        </w:rPr>
        <w:t xml:space="preserve">. </w:t>
      </w:r>
      <w:r w:rsidR="00C97026" w:rsidRPr="00D072AC">
        <w:rPr>
          <w:rFonts w:ascii="Times New Roman" w:hAnsi="Times New Roman" w:cs="Times New Roman"/>
          <w:sz w:val="24"/>
          <w:szCs w:val="24"/>
          <w:shd w:val="clear" w:color="auto" w:fill="FFFFFF"/>
        </w:rPr>
        <w:t>Fall related to epileptic seizures in the elderly. </w:t>
      </w:r>
      <w:r w:rsidRPr="00D072AC">
        <w:rPr>
          <w:rFonts w:ascii="Times New Roman" w:hAnsi="Times New Roman" w:cs="Times New Roman"/>
          <w:i/>
          <w:iCs/>
          <w:sz w:val="24"/>
          <w:szCs w:val="24"/>
          <w:shd w:val="clear" w:color="auto" w:fill="FFFFFF"/>
        </w:rPr>
        <w:t>Epileptic Disord</w:t>
      </w:r>
      <w:r w:rsidR="00C97026" w:rsidRPr="00D072AC">
        <w:rPr>
          <w:rFonts w:ascii="Times New Roman" w:hAnsi="Times New Roman" w:cs="Times New Roman"/>
          <w:sz w:val="24"/>
          <w:szCs w:val="24"/>
          <w:shd w:val="clear" w:color="auto" w:fill="FFFFFF"/>
        </w:rPr>
        <w:t>, </w:t>
      </w:r>
      <w:r w:rsidRPr="00D072AC">
        <w:rPr>
          <w:rFonts w:ascii="Times New Roman" w:hAnsi="Times New Roman" w:cs="Times New Roman"/>
          <w:sz w:val="24"/>
          <w:szCs w:val="24"/>
          <w:shd w:val="clear" w:color="auto" w:fill="FFFFFF"/>
        </w:rPr>
        <w:t xml:space="preserve">2015, </w:t>
      </w:r>
      <w:r w:rsidR="00C97026" w:rsidRPr="00D072AC">
        <w:rPr>
          <w:rFonts w:ascii="Times New Roman" w:hAnsi="Times New Roman" w:cs="Times New Roman"/>
          <w:iCs/>
          <w:sz w:val="24"/>
          <w:szCs w:val="24"/>
          <w:shd w:val="clear" w:color="auto" w:fill="FFFFFF"/>
        </w:rPr>
        <w:t>17</w:t>
      </w:r>
      <w:r w:rsidR="00C97026" w:rsidRPr="00D072AC">
        <w:rPr>
          <w:rFonts w:ascii="Times New Roman" w:hAnsi="Times New Roman" w:cs="Times New Roman"/>
          <w:sz w:val="24"/>
          <w:szCs w:val="24"/>
          <w:shd w:val="clear" w:color="auto" w:fill="FFFFFF"/>
        </w:rPr>
        <w:t>(</w:t>
      </w:r>
      <w:r w:rsidRPr="00D072AC">
        <w:rPr>
          <w:rFonts w:ascii="Times New Roman" w:hAnsi="Times New Roman" w:cs="Times New Roman"/>
          <w:sz w:val="24"/>
          <w:szCs w:val="24"/>
          <w:shd w:val="clear" w:color="auto" w:fill="FFFFFF"/>
        </w:rPr>
        <w:t>3):</w:t>
      </w:r>
      <w:r w:rsidR="00C97026" w:rsidRPr="00D072AC">
        <w:rPr>
          <w:rFonts w:ascii="Times New Roman" w:hAnsi="Times New Roman" w:cs="Times New Roman"/>
          <w:sz w:val="24"/>
          <w:szCs w:val="24"/>
          <w:shd w:val="clear" w:color="auto" w:fill="FFFFFF"/>
        </w:rPr>
        <w:t xml:space="preserve"> 287–291.</w:t>
      </w:r>
      <w:r w:rsidRPr="00D072AC">
        <w:rPr>
          <w:rFonts w:ascii="Times New Roman" w:hAnsi="Times New Roman" w:cs="Times New Roman"/>
          <w:sz w:val="24"/>
          <w:szCs w:val="24"/>
        </w:rPr>
        <w:t xml:space="preserve"> </w:t>
      </w:r>
    </w:p>
    <w:p w14:paraId="2023D19F" w14:textId="71D748BE" w:rsidR="001830B7" w:rsidRPr="00D072AC" w:rsidRDefault="001830B7"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sz w:val="24"/>
          <w:szCs w:val="24"/>
        </w:rPr>
        <w:t>Beleza</w:t>
      </w:r>
      <w:r w:rsidR="009B1F78" w:rsidRPr="00D072AC">
        <w:rPr>
          <w:rFonts w:ascii="Times New Roman" w:hAnsi="Times New Roman" w:cs="Times New Roman"/>
          <w:sz w:val="24"/>
          <w:szCs w:val="24"/>
        </w:rPr>
        <w:t xml:space="preserve"> P. </w:t>
      </w:r>
      <w:r w:rsidRPr="00D072AC">
        <w:rPr>
          <w:rFonts w:ascii="Times New Roman" w:hAnsi="Times New Roman" w:cs="Times New Roman"/>
          <w:sz w:val="24"/>
          <w:szCs w:val="24"/>
        </w:rPr>
        <w:t xml:space="preserve">Acute Symptomatic Seizures: A Clinically Oriented Review. </w:t>
      </w:r>
      <w:r w:rsidR="009B1F78" w:rsidRPr="00D072AC">
        <w:rPr>
          <w:rFonts w:ascii="Times New Roman" w:hAnsi="Times New Roman" w:cs="Times New Roman"/>
          <w:i/>
          <w:iCs/>
          <w:sz w:val="24"/>
          <w:szCs w:val="24"/>
        </w:rPr>
        <w:t xml:space="preserve">The Neurologist, </w:t>
      </w:r>
      <w:r w:rsidR="009B1F78" w:rsidRPr="00D072AC">
        <w:rPr>
          <w:rFonts w:ascii="Times New Roman" w:hAnsi="Times New Roman" w:cs="Times New Roman"/>
          <w:iCs/>
          <w:sz w:val="24"/>
          <w:szCs w:val="24"/>
        </w:rPr>
        <w:t xml:space="preserve">2015, </w:t>
      </w:r>
      <w:r w:rsidRPr="00D072AC">
        <w:rPr>
          <w:rFonts w:ascii="Times New Roman" w:hAnsi="Times New Roman" w:cs="Times New Roman"/>
          <w:iCs/>
          <w:sz w:val="24"/>
          <w:szCs w:val="24"/>
        </w:rPr>
        <w:t>18</w:t>
      </w:r>
      <w:r w:rsidR="009B1F78" w:rsidRPr="00D072AC">
        <w:rPr>
          <w:rFonts w:ascii="Times New Roman" w:hAnsi="Times New Roman" w:cs="Times New Roman"/>
          <w:sz w:val="24"/>
          <w:szCs w:val="24"/>
        </w:rPr>
        <w:t>(3):</w:t>
      </w:r>
      <w:r w:rsidRPr="00D072AC">
        <w:rPr>
          <w:rFonts w:ascii="Times New Roman" w:hAnsi="Times New Roman" w:cs="Times New Roman"/>
          <w:sz w:val="24"/>
          <w:szCs w:val="24"/>
        </w:rPr>
        <w:t xml:space="preserve"> 109–119.</w:t>
      </w:r>
    </w:p>
    <w:p w14:paraId="3F8D410E" w14:textId="02362287" w:rsidR="00F166C1" w:rsidRPr="00D072AC" w:rsidRDefault="00F166C1"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Thundiyil JG, Kearney TE, Olson KR. Evolving epidemiology of drug-induced seizures reported to a Poison Control Center System</w:t>
      </w:r>
      <w:r w:rsidRPr="00D072AC">
        <w:rPr>
          <w:rFonts w:ascii="Times New Roman" w:hAnsi="Times New Roman" w:cs="Times New Roman"/>
          <w:i/>
          <w:noProof/>
          <w:sz w:val="24"/>
          <w:szCs w:val="24"/>
        </w:rPr>
        <w:t>. J Med Toxicol</w:t>
      </w:r>
      <w:r w:rsidR="009B1F78" w:rsidRPr="00D072AC">
        <w:rPr>
          <w:rFonts w:ascii="Times New Roman" w:hAnsi="Times New Roman" w:cs="Times New Roman"/>
          <w:i/>
          <w:noProof/>
          <w:sz w:val="24"/>
          <w:szCs w:val="24"/>
        </w:rPr>
        <w:t>,</w:t>
      </w:r>
      <w:r w:rsidR="009B1F78" w:rsidRPr="00D072AC">
        <w:rPr>
          <w:rFonts w:ascii="Times New Roman" w:hAnsi="Times New Roman" w:cs="Times New Roman"/>
          <w:noProof/>
          <w:sz w:val="24"/>
          <w:szCs w:val="24"/>
        </w:rPr>
        <w:t xml:space="preserve"> 2007, </w:t>
      </w:r>
      <w:r w:rsidRPr="00D072AC">
        <w:rPr>
          <w:rFonts w:ascii="Times New Roman" w:hAnsi="Times New Roman" w:cs="Times New Roman"/>
          <w:noProof/>
          <w:sz w:val="24"/>
          <w:szCs w:val="24"/>
        </w:rPr>
        <w:t>3(1):</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15‐19.</w:t>
      </w:r>
    </w:p>
    <w:p w14:paraId="290592B3" w14:textId="0FDE0C29" w:rsidR="00F166C1" w:rsidRPr="00D072AC" w:rsidRDefault="00F166C1" w:rsidP="00C96F62">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 xml:space="preserve">Rissmiller DJ, Campo T. Extended-Release Bupropion–Induced Grand Mal Seizures. </w:t>
      </w:r>
      <w:r w:rsidRPr="00D072AC">
        <w:rPr>
          <w:rFonts w:ascii="Times New Roman" w:hAnsi="Times New Roman" w:cs="Times New Roman"/>
          <w:i/>
          <w:noProof/>
          <w:sz w:val="24"/>
          <w:szCs w:val="24"/>
        </w:rPr>
        <w:t>J Am Osteopath Assoc</w:t>
      </w:r>
      <w:r w:rsidR="00BF6011" w:rsidRPr="00D072AC">
        <w:rPr>
          <w:rFonts w:ascii="Times New Roman" w:hAnsi="Times New Roman" w:cs="Times New Roman"/>
          <w:i/>
          <w:noProof/>
          <w:sz w:val="24"/>
          <w:szCs w:val="24"/>
        </w:rPr>
        <w:t>,</w:t>
      </w:r>
      <w:r w:rsidR="009B1F78" w:rsidRPr="00D072AC">
        <w:rPr>
          <w:rFonts w:ascii="Times New Roman" w:hAnsi="Times New Roman" w:cs="Times New Roman"/>
          <w:noProof/>
          <w:sz w:val="24"/>
          <w:szCs w:val="24"/>
        </w:rPr>
        <w:t xml:space="preserve"> 2007, </w:t>
      </w:r>
      <w:r w:rsidRPr="00D072AC">
        <w:rPr>
          <w:rFonts w:ascii="Times New Roman" w:hAnsi="Times New Roman" w:cs="Times New Roman"/>
          <w:noProof/>
          <w:sz w:val="24"/>
          <w:szCs w:val="24"/>
        </w:rPr>
        <w:t>107(10):</w:t>
      </w:r>
      <w:r w:rsidR="009B1F78" w:rsidRPr="00D072AC">
        <w:rPr>
          <w:rFonts w:ascii="Times New Roman" w:hAnsi="Times New Roman" w:cs="Times New Roman"/>
          <w:noProof/>
          <w:sz w:val="24"/>
          <w:szCs w:val="24"/>
        </w:rPr>
        <w:t xml:space="preserve"> </w:t>
      </w:r>
      <w:r w:rsidRPr="00D072AC">
        <w:rPr>
          <w:rFonts w:ascii="Times New Roman" w:hAnsi="Times New Roman" w:cs="Times New Roman"/>
          <w:noProof/>
          <w:sz w:val="24"/>
          <w:szCs w:val="24"/>
        </w:rPr>
        <w:t>441–442.</w:t>
      </w:r>
    </w:p>
    <w:p w14:paraId="51B71B43" w14:textId="232F3CA0" w:rsidR="00FD24ED" w:rsidRPr="00D072AC" w:rsidRDefault="00FD24ED" w:rsidP="00C96F62">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Semla T, Beizer J, Higbee M. Geriatric Dosage Handbook. 14th</w:t>
      </w:r>
      <w:r w:rsidR="009B1F78" w:rsidRPr="00D072AC">
        <w:rPr>
          <w:rFonts w:ascii="Times New Roman" w:eastAsia="Times New Roman" w:hAnsi="Times New Roman" w:cs="Times New Roman"/>
          <w:sz w:val="24"/>
          <w:szCs w:val="24"/>
        </w:rPr>
        <w:t xml:space="preserve"> ed. Hudson, OH: Lexi-Comp, Inc</w:t>
      </w:r>
      <w:r w:rsidRPr="00D072AC">
        <w:rPr>
          <w:rFonts w:ascii="Times New Roman" w:eastAsia="Times New Roman" w:hAnsi="Times New Roman" w:cs="Times New Roman"/>
          <w:sz w:val="24"/>
          <w:szCs w:val="24"/>
        </w:rPr>
        <w:t xml:space="preserve"> 2009.</w:t>
      </w:r>
    </w:p>
    <w:p w14:paraId="28135B05" w14:textId="5650ADEC" w:rsidR="00FD24ED" w:rsidRPr="00D072AC" w:rsidRDefault="00FD24ED" w:rsidP="00C96F62">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 xml:space="preserve">Schmitz A, Botner B, Hund M. Bupropion With Clozapine: Case Reports of Seizure After Coadministration. </w:t>
      </w:r>
      <w:r w:rsidRPr="00D072AC">
        <w:rPr>
          <w:rFonts w:ascii="Times New Roman" w:eastAsia="Times New Roman" w:hAnsi="Times New Roman" w:cs="Times New Roman"/>
          <w:i/>
          <w:sz w:val="24"/>
          <w:szCs w:val="24"/>
        </w:rPr>
        <w:t>J Pharm Pract</w:t>
      </w:r>
      <w:r w:rsidR="009B1F78" w:rsidRPr="00D072AC">
        <w:rPr>
          <w:rFonts w:ascii="Times New Roman" w:eastAsia="Times New Roman" w:hAnsi="Times New Roman" w:cs="Times New Roman"/>
          <w:sz w:val="24"/>
          <w:szCs w:val="24"/>
        </w:rPr>
        <w:t xml:space="preserve">, 2020, </w:t>
      </w:r>
      <w:r w:rsidR="00BF6011" w:rsidRPr="00D072AC">
        <w:rPr>
          <w:rFonts w:ascii="Times New Roman" w:eastAsia="Times New Roman" w:hAnsi="Times New Roman" w:cs="Times New Roman"/>
          <w:sz w:val="24"/>
          <w:szCs w:val="24"/>
        </w:rPr>
        <w:t>34(3): 497-502.</w:t>
      </w:r>
      <w:r w:rsidRPr="00D072AC">
        <w:rPr>
          <w:rFonts w:ascii="Times New Roman" w:eastAsia="Times New Roman" w:hAnsi="Times New Roman" w:cs="Times New Roman"/>
          <w:sz w:val="24"/>
          <w:szCs w:val="24"/>
        </w:rPr>
        <w:t xml:space="preserve"> </w:t>
      </w:r>
    </w:p>
    <w:p w14:paraId="5F9E1528" w14:textId="4A08B05D" w:rsidR="00B41B91" w:rsidRPr="00D072AC" w:rsidRDefault="00B41B91" w:rsidP="00B41B91">
      <w:pPr>
        <w:pStyle w:val="ListParagraph"/>
        <w:numPr>
          <w:ilvl w:val="0"/>
          <w:numId w:val="3"/>
        </w:numPr>
        <w:spacing w:after="0" w:line="240" w:lineRule="auto"/>
        <w:rPr>
          <w:rFonts w:ascii="Times New Roman" w:hAnsi="Times New Roman" w:cs="Times New Roman"/>
          <w:noProof/>
          <w:sz w:val="24"/>
          <w:szCs w:val="24"/>
        </w:rPr>
      </w:pPr>
      <w:r w:rsidRPr="00D072AC">
        <w:rPr>
          <w:rFonts w:ascii="Times New Roman" w:hAnsi="Times New Roman" w:cs="Times New Roman"/>
          <w:noProof/>
          <w:sz w:val="24"/>
          <w:szCs w:val="24"/>
        </w:rPr>
        <w:t xml:space="preserve">Wong J, Delva N. Clozapine-Induced Seizures: Recognition and Treatment. </w:t>
      </w:r>
      <w:r w:rsidR="00BF6011" w:rsidRPr="00D072AC">
        <w:rPr>
          <w:rFonts w:ascii="Times New Roman" w:hAnsi="Times New Roman" w:cs="Times New Roman"/>
          <w:i/>
          <w:noProof/>
          <w:sz w:val="24"/>
          <w:szCs w:val="24"/>
        </w:rPr>
        <w:t>The Can J</w:t>
      </w:r>
      <w:r w:rsidRPr="00D072AC">
        <w:rPr>
          <w:rFonts w:ascii="Times New Roman" w:hAnsi="Times New Roman" w:cs="Times New Roman"/>
          <w:i/>
          <w:noProof/>
          <w:sz w:val="24"/>
          <w:szCs w:val="24"/>
        </w:rPr>
        <w:t xml:space="preserve"> Psychiatry</w:t>
      </w:r>
      <w:r w:rsidR="00BF6011" w:rsidRPr="00D072AC">
        <w:rPr>
          <w:rFonts w:ascii="Times New Roman" w:hAnsi="Times New Roman" w:cs="Times New Roman"/>
          <w:noProof/>
          <w:sz w:val="24"/>
          <w:szCs w:val="24"/>
        </w:rPr>
        <w:t>, 2007, 52(7) 457-63</w:t>
      </w:r>
      <w:r w:rsidRPr="00D072AC">
        <w:rPr>
          <w:rFonts w:ascii="Times New Roman" w:hAnsi="Times New Roman" w:cs="Times New Roman"/>
          <w:noProof/>
          <w:sz w:val="24"/>
          <w:szCs w:val="24"/>
        </w:rPr>
        <w:t>.</w:t>
      </w:r>
    </w:p>
    <w:p w14:paraId="0440C189" w14:textId="4009AA29" w:rsidR="004D25BF" w:rsidRPr="00D072AC" w:rsidRDefault="004D25BF" w:rsidP="00BF6011">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D072AC">
        <w:rPr>
          <w:rFonts w:ascii="Times New Roman" w:eastAsia="Times New Roman" w:hAnsi="Times New Roman" w:cs="Times New Roman"/>
          <w:sz w:val="24"/>
          <w:szCs w:val="24"/>
        </w:rPr>
        <w:t xml:space="preserve">Khoury R, Ghossoub E. Antipsychotics and Seizures: What are the Risks?. </w:t>
      </w:r>
      <w:r w:rsidRPr="00D072AC">
        <w:rPr>
          <w:rFonts w:ascii="Times New Roman" w:eastAsia="Times New Roman" w:hAnsi="Times New Roman" w:cs="Times New Roman"/>
          <w:i/>
          <w:sz w:val="24"/>
          <w:szCs w:val="24"/>
        </w:rPr>
        <w:t>Current Psychiatry</w:t>
      </w:r>
      <w:r w:rsidR="00BF6011" w:rsidRPr="00D072AC">
        <w:rPr>
          <w:rFonts w:ascii="Times New Roman" w:eastAsia="Times New Roman" w:hAnsi="Times New Roman" w:cs="Times New Roman"/>
          <w:sz w:val="24"/>
          <w:szCs w:val="24"/>
        </w:rPr>
        <w:t xml:space="preserve">, </w:t>
      </w:r>
      <w:r w:rsidRPr="00D072AC">
        <w:rPr>
          <w:rFonts w:ascii="Times New Roman" w:eastAsia="Times New Roman" w:hAnsi="Times New Roman" w:cs="Times New Roman"/>
          <w:sz w:val="24"/>
          <w:szCs w:val="24"/>
        </w:rPr>
        <w:t>2019</w:t>
      </w:r>
      <w:r w:rsidR="00BF6011" w:rsidRPr="00D072AC">
        <w:rPr>
          <w:rFonts w:ascii="Times New Roman" w:eastAsia="Times New Roman" w:hAnsi="Times New Roman" w:cs="Times New Roman"/>
          <w:sz w:val="24"/>
          <w:szCs w:val="24"/>
        </w:rPr>
        <w:t>,</w:t>
      </w:r>
      <w:r w:rsidRPr="00D072AC">
        <w:rPr>
          <w:rFonts w:ascii="Times New Roman" w:eastAsia="Times New Roman" w:hAnsi="Times New Roman" w:cs="Times New Roman"/>
          <w:sz w:val="24"/>
          <w:szCs w:val="24"/>
        </w:rPr>
        <w:t xml:space="preserve"> 18(3)</w:t>
      </w:r>
      <w:r w:rsidR="00BF6011" w:rsidRPr="00D072AC">
        <w:rPr>
          <w:rFonts w:ascii="Times New Roman" w:eastAsia="Times New Roman" w:hAnsi="Times New Roman" w:cs="Times New Roman"/>
          <w:sz w:val="24"/>
          <w:szCs w:val="24"/>
        </w:rPr>
        <w:t xml:space="preserve"> 21-22,24,26-33</w:t>
      </w:r>
      <w:r w:rsidRPr="00D072AC">
        <w:rPr>
          <w:rFonts w:ascii="Times New Roman" w:eastAsia="Times New Roman" w:hAnsi="Times New Roman" w:cs="Times New Roman"/>
          <w:sz w:val="24"/>
          <w:szCs w:val="24"/>
        </w:rPr>
        <w:t>.</w:t>
      </w:r>
    </w:p>
    <w:p w14:paraId="4137270C" w14:textId="099CA266" w:rsidR="005124A2" w:rsidRPr="00D072AC" w:rsidRDefault="005124A2" w:rsidP="00C96F62">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D072AC">
        <w:rPr>
          <w:rFonts w:ascii="Times New Roman" w:hAnsi="Times New Roman" w:cs="Times New Roman"/>
          <w:sz w:val="24"/>
          <w:szCs w:val="24"/>
          <w:shd w:val="clear" w:color="auto" w:fill="FFFFFF"/>
        </w:rPr>
        <w:t>O'Donnell C, Demler TL, Dzierba C. Perceptions and barriers of adverse drug reaction reporting within inpatient state psychiatric facilities. </w:t>
      </w:r>
      <w:r w:rsidRPr="00D072AC">
        <w:rPr>
          <w:rFonts w:ascii="Times New Roman" w:hAnsi="Times New Roman" w:cs="Times New Roman"/>
          <w:i/>
          <w:iCs/>
          <w:sz w:val="24"/>
          <w:szCs w:val="24"/>
          <w:shd w:val="clear" w:color="auto" w:fill="FFFFFF"/>
        </w:rPr>
        <w:t>Ment Health Clin</w:t>
      </w:r>
      <w:r w:rsidR="00BF6011" w:rsidRPr="00D072AC">
        <w:rPr>
          <w:rFonts w:ascii="Times New Roman" w:hAnsi="Times New Roman" w:cs="Times New Roman"/>
          <w:sz w:val="24"/>
          <w:szCs w:val="24"/>
          <w:shd w:val="clear" w:color="auto" w:fill="FFFFFF"/>
        </w:rPr>
        <w:t xml:space="preserve">, 2022, </w:t>
      </w:r>
      <w:r w:rsidRPr="00D072AC">
        <w:rPr>
          <w:rFonts w:ascii="Times New Roman" w:hAnsi="Times New Roman" w:cs="Times New Roman"/>
          <w:sz w:val="24"/>
          <w:szCs w:val="24"/>
          <w:shd w:val="clear" w:color="auto" w:fill="FFFFFF"/>
        </w:rPr>
        <w:t>12(4):</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 xml:space="preserve">247-253. </w:t>
      </w:r>
    </w:p>
    <w:p w14:paraId="0DAE8ACA" w14:textId="0C326743" w:rsidR="005124A2" w:rsidRPr="00D072AC" w:rsidRDefault="005124A2" w:rsidP="00C96F62">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D072AC">
        <w:rPr>
          <w:rFonts w:ascii="Times New Roman" w:hAnsi="Times New Roman" w:cs="Times New Roman"/>
          <w:sz w:val="24"/>
          <w:szCs w:val="24"/>
          <w:shd w:val="clear" w:color="auto" w:fill="FFFFFF"/>
        </w:rPr>
        <w:t>Demler TL, Chehovich C. Trends of Adverse Drug Reaction Reports in a Hospitalized Psychiatric Population: Exploring Prescriber Discontinuations as Potential Unreported Adverse Drug Events. </w:t>
      </w:r>
      <w:r w:rsidRPr="00D072AC">
        <w:rPr>
          <w:rFonts w:ascii="Times New Roman" w:hAnsi="Times New Roman" w:cs="Times New Roman"/>
          <w:i/>
          <w:iCs/>
          <w:sz w:val="24"/>
          <w:szCs w:val="24"/>
          <w:shd w:val="clear" w:color="auto" w:fill="FFFFFF"/>
        </w:rPr>
        <w:t>Innov Clin Neurosci</w:t>
      </w:r>
      <w:r w:rsidR="00BF6011" w:rsidRPr="00D072AC">
        <w:rPr>
          <w:rFonts w:ascii="Times New Roman" w:hAnsi="Times New Roman" w:cs="Times New Roman"/>
          <w:sz w:val="24"/>
          <w:szCs w:val="24"/>
          <w:shd w:val="clear" w:color="auto" w:fill="FFFFFF"/>
        </w:rPr>
        <w:t xml:space="preserve">, 2021, </w:t>
      </w:r>
      <w:r w:rsidRPr="00D072AC">
        <w:rPr>
          <w:rFonts w:ascii="Times New Roman" w:hAnsi="Times New Roman" w:cs="Times New Roman"/>
          <w:sz w:val="24"/>
          <w:szCs w:val="24"/>
          <w:shd w:val="clear" w:color="auto" w:fill="FFFFFF"/>
        </w:rPr>
        <w:t>18(7-9):</w:t>
      </w:r>
      <w:r w:rsidR="00BF6011" w:rsidRPr="00D072AC">
        <w:rPr>
          <w:rFonts w:ascii="Times New Roman" w:hAnsi="Times New Roman" w:cs="Times New Roman"/>
          <w:sz w:val="24"/>
          <w:szCs w:val="24"/>
          <w:shd w:val="clear" w:color="auto" w:fill="FFFFFF"/>
        </w:rPr>
        <w:t xml:space="preserve"> </w:t>
      </w:r>
      <w:r w:rsidRPr="00D072AC">
        <w:rPr>
          <w:rFonts w:ascii="Times New Roman" w:hAnsi="Times New Roman" w:cs="Times New Roman"/>
          <w:sz w:val="24"/>
          <w:szCs w:val="24"/>
          <w:shd w:val="clear" w:color="auto" w:fill="FFFFFF"/>
        </w:rPr>
        <w:t>29-38.</w:t>
      </w:r>
    </w:p>
    <w:p w14:paraId="54C9C879" w14:textId="77777777" w:rsidR="005124A2" w:rsidRPr="00C96F62" w:rsidRDefault="005124A2" w:rsidP="00452A05">
      <w:pPr>
        <w:shd w:val="clear" w:color="auto" w:fill="FFFFFF"/>
        <w:spacing w:after="0" w:line="240" w:lineRule="auto"/>
        <w:rPr>
          <w:rFonts w:ascii="Times New Roman" w:eastAsia="Times New Roman" w:hAnsi="Times New Roman" w:cs="Times New Roman"/>
          <w:color w:val="222222"/>
          <w:sz w:val="24"/>
          <w:szCs w:val="24"/>
        </w:rPr>
      </w:pPr>
    </w:p>
    <w:sectPr w:rsidR="005124A2" w:rsidRPr="00C96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085C" w14:textId="77777777" w:rsidR="00B71A96" w:rsidRDefault="00B71A96" w:rsidP="003B38E6">
      <w:pPr>
        <w:spacing w:after="0" w:line="240" w:lineRule="auto"/>
      </w:pPr>
      <w:r>
        <w:separator/>
      </w:r>
    </w:p>
  </w:endnote>
  <w:endnote w:type="continuationSeparator" w:id="0">
    <w:p w14:paraId="7BCB8896" w14:textId="77777777" w:rsidR="00B71A96" w:rsidRDefault="00B71A96" w:rsidP="003B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8709" w14:textId="77777777" w:rsidR="00B71A96" w:rsidRDefault="00B71A96" w:rsidP="003B38E6">
      <w:pPr>
        <w:spacing w:after="0" w:line="240" w:lineRule="auto"/>
      </w:pPr>
      <w:r>
        <w:separator/>
      </w:r>
    </w:p>
  </w:footnote>
  <w:footnote w:type="continuationSeparator" w:id="0">
    <w:p w14:paraId="46724EB4" w14:textId="77777777" w:rsidR="00B71A96" w:rsidRDefault="00B71A96" w:rsidP="003B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A20A1"/>
    <w:multiLevelType w:val="hybridMultilevel"/>
    <w:tmpl w:val="CB66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D0E29"/>
    <w:multiLevelType w:val="hybridMultilevel"/>
    <w:tmpl w:val="DC8C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A1DBC"/>
    <w:multiLevelType w:val="multilevel"/>
    <w:tmpl w:val="D9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63BC4"/>
    <w:multiLevelType w:val="hybridMultilevel"/>
    <w:tmpl w:val="48C0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F1"/>
    <w:rsid w:val="000072EB"/>
    <w:rsid w:val="00021793"/>
    <w:rsid w:val="00031734"/>
    <w:rsid w:val="000457DD"/>
    <w:rsid w:val="00050B22"/>
    <w:rsid w:val="00055D3E"/>
    <w:rsid w:val="000605CC"/>
    <w:rsid w:val="00064736"/>
    <w:rsid w:val="00064A03"/>
    <w:rsid w:val="00065FDB"/>
    <w:rsid w:val="000661CA"/>
    <w:rsid w:val="00082FE7"/>
    <w:rsid w:val="000835CF"/>
    <w:rsid w:val="00086C3D"/>
    <w:rsid w:val="00093751"/>
    <w:rsid w:val="000A3BD9"/>
    <w:rsid w:val="000A4A93"/>
    <w:rsid w:val="000B3967"/>
    <w:rsid w:val="000C7D9B"/>
    <w:rsid w:val="000D231E"/>
    <w:rsid w:val="000D35E2"/>
    <w:rsid w:val="000D4176"/>
    <w:rsid w:val="000D64A8"/>
    <w:rsid w:val="000F024B"/>
    <w:rsid w:val="000F35DC"/>
    <w:rsid w:val="000F5993"/>
    <w:rsid w:val="00106F0F"/>
    <w:rsid w:val="00110EAF"/>
    <w:rsid w:val="00114471"/>
    <w:rsid w:val="001160D9"/>
    <w:rsid w:val="001259BF"/>
    <w:rsid w:val="00143687"/>
    <w:rsid w:val="001437DC"/>
    <w:rsid w:val="001443E3"/>
    <w:rsid w:val="001459CB"/>
    <w:rsid w:val="0015515E"/>
    <w:rsid w:val="00157FAE"/>
    <w:rsid w:val="0016292D"/>
    <w:rsid w:val="00163AE1"/>
    <w:rsid w:val="00165036"/>
    <w:rsid w:val="00177627"/>
    <w:rsid w:val="00180E7B"/>
    <w:rsid w:val="00182EFC"/>
    <w:rsid w:val="001830B7"/>
    <w:rsid w:val="0018797B"/>
    <w:rsid w:val="00193E81"/>
    <w:rsid w:val="00194DAD"/>
    <w:rsid w:val="001973AF"/>
    <w:rsid w:val="00197D79"/>
    <w:rsid w:val="001A371A"/>
    <w:rsid w:val="001B42A0"/>
    <w:rsid w:val="001C4EFC"/>
    <w:rsid w:val="001D7105"/>
    <w:rsid w:val="001F25E8"/>
    <w:rsid w:val="001F5B3B"/>
    <w:rsid w:val="002033EA"/>
    <w:rsid w:val="00203A40"/>
    <w:rsid w:val="00211681"/>
    <w:rsid w:val="002129C6"/>
    <w:rsid w:val="002153C1"/>
    <w:rsid w:val="00224234"/>
    <w:rsid w:val="00224866"/>
    <w:rsid w:val="002425B1"/>
    <w:rsid w:val="002457ED"/>
    <w:rsid w:val="002526A8"/>
    <w:rsid w:val="00257DBD"/>
    <w:rsid w:val="00261C75"/>
    <w:rsid w:val="00282981"/>
    <w:rsid w:val="00283A11"/>
    <w:rsid w:val="00285051"/>
    <w:rsid w:val="00286292"/>
    <w:rsid w:val="00291836"/>
    <w:rsid w:val="002A761C"/>
    <w:rsid w:val="002B4F48"/>
    <w:rsid w:val="002B6551"/>
    <w:rsid w:val="002B6D29"/>
    <w:rsid w:val="002C60A9"/>
    <w:rsid w:val="002D1219"/>
    <w:rsid w:val="002D4406"/>
    <w:rsid w:val="002D678E"/>
    <w:rsid w:val="002E5A35"/>
    <w:rsid w:val="002E7C0C"/>
    <w:rsid w:val="002F1618"/>
    <w:rsid w:val="002F27CB"/>
    <w:rsid w:val="002F40EE"/>
    <w:rsid w:val="002F5BB2"/>
    <w:rsid w:val="002F5D3B"/>
    <w:rsid w:val="0030539B"/>
    <w:rsid w:val="00313AEF"/>
    <w:rsid w:val="00342F32"/>
    <w:rsid w:val="003439F9"/>
    <w:rsid w:val="00343B05"/>
    <w:rsid w:val="00350BC7"/>
    <w:rsid w:val="00353BE4"/>
    <w:rsid w:val="0035418A"/>
    <w:rsid w:val="003671CC"/>
    <w:rsid w:val="003671E3"/>
    <w:rsid w:val="003831F4"/>
    <w:rsid w:val="00387AD5"/>
    <w:rsid w:val="003A26CB"/>
    <w:rsid w:val="003B0242"/>
    <w:rsid w:val="003B38E6"/>
    <w:rsid w:val="003C36C0"/>
    <w:rsid w:val="003C41F1"/>
    <w:rsid w:val="003D3E44"/>
    <w:rsid w:val="003E2CD6"/>
    <w:rsid w:val="003E5552"/>
    <w:rsid w:val="003F0A81"/>
    <w:rsid w:val="003F1DB2"/>
    <w:rsid w:val="003F2039"/>
    <w:rsid w:val="004021A4"/>
    <w:rsid w:val="00402E62"/>
    <w:rsid w:val="00402F1C"/>
    <w:rsid w:val="004235DF"/>
    <w:rsid w:val="0043417B"/>
    <w:rsid w:val="00440037"/>
    <w:rsid w:val="004437A5"/>
    <w:rsid w:val="00443D5A"/>
    <w:rsid w:val="004507E6"/>
    <w:rsid w:val="00452A05"/>
    <w:rsid w:val="004565A6"/>
    <w:rsid w:val="0045780B"/>
    <w:rsid w:val="004607BC"/>
    <w:rsid w:val="004769C6"/>
    <w:rsid w:val="004838C1"/>
    <w:rsid w:val="00486675"/>
    <w:rsid w:val="00491C9E"/>
    <w:rsid w:val="00493974"/>
    <w:rsid w:val="00495825"/>
    <w:rsid w:val="004A34EB"/>
    <w:rsid w:val="004B41DD"/>
    <w:rsid w:val="004C04E5"/>
    <w:rsid w:val="004C6707"/>
    <w:rsid w:val="004D25BF"/>
    <w:rsid w:val="004D6851"/>
    <w:rsid w:val="004E7A8C"/>
    <w:rsid w:val="004F0012"/>
    <w:rsid w:val="005124A2"/>
    <w:rsid w:val="005233D6"/>
    <w:rsid w:val="0055242C"/>
    <w:rsid w:val="00575A31"/>
    <w:rsid w:val="00582C3A"/>
    <w:rsid w:val="00583344"/>
    <w:rsid w:val="00583FD9"/>
    <w:rsid w:val="00587419"/>
    <w:rsid w:val="00590D15"/>
    <w:rsid w:val="00591270"/>
    <w:rsid w:val="005A18FB"/>
    <w:rsid w:val="005A3856"/>
    <w:rsid w:val="005A5725"/>
    <w:rsid w:val="005A65E6"/>
    <w:rsid w:val="005B532B"/>
    <w:rsid w:val="005C09CC"/>
    <w:rsid w:val="005C77EF"/>
    <w:rsid w:val="005E2083"/>
    <w:rsid w:val="005E7DAA"/>
    <w:rsid w:val="00600978"/>
    <w:rsid w:val="006041E8"/>
    <w:rsid w:val="0060427E"/>
    <w:rsid w:val="00604AE8"/>
    <w:rsid w:val="006051AB"/>
    <w:rsid w:val="006079D7"/>
    <w:rsid w:val="00613D13"/>
    <w:rsid w:val="00615C49"/>
    <w:rsid w:val="006226A3"/>
    <w:rsid w:val="00635ABE"/>
    <w:rsid w:val="00636439"/>
    <w:rsid w:val="00636E8A"/>
    <w:rsid w:val="00637EF0"/>
    <w:rsid w:val="006429D7"/>
    <w:rsid w:val="00642AFF"/>
    <w:rsid w:val="006516B5"/>
    <w:rsid w:val="006610B9"/>
    <w:rsid w:val="00666215"/>
    <w:rsid w:val="006720C3"/>
    <w:rsid w:val="00673AB8"/>
    <w:rsid w:val="006749CD"/>
    <w:rsid w:val="0067699B"/>
    <w:rsid w:val="006812CA"/>
    <w:rsid w:val="0068243D"/>
    <w:rsid w:val="00682CA6"/>
    <w:rsid w:val="00684D0E"/>
    <w:rsid w:val="00693CCA"/>
    <w:rsid w:val="00694334"/>
    <w:rsid w:val="006945C3"/>
    <w:rsid w:val="006A2847"/>
    <w:rsid w:val="006A4A52"/>
    <w:rsid w:val="006A6599"/>
    <w:rsid w:val="006B7258"/>
    <w:rsid w:val="006C7A64"/>
    <w:rsid w:val="006D1CF1"/>
    <w:rsid w:val="006E5484"/>
    <w:rsid w:val="006F5445"/>
    <w:rsid w:val="006F7316"/>
    <w:rsid w:val="00701DF2"/>
    <w:rsid w:val="00707C35"/>
    <w:rsid w:val="007111AA"/>
    <w:rsid w:val="00717E79"/>
    <w:rsid w:val="007308D7"/>
    <w:rsid w:val="00731039"/>
    <w:rsid w:val="00737A7B"/>
    <w:rsid w:val="00741F08"/>
    <w:rsid w:val="00753B21"/>
    <w:rsid w:val="00756005"/>
    <w:rsid w:val="007628AC"/>
    <w:rsid w:val="00765CB1"/>
    <w:rsid w:val="0077621C"/>
    <w:rsid w:val="00790345"/>
    <w:rsid w:val="007939BD"/>
    <w:rsid w:val="00797BF3"/>
    <w:rsid w:val="007A40F8"/>
    <w:rsid w:val="007A5561"/>
    <w:rsid w:val="007B4206"/>
    <w:rsid w:val="007D1DBF"/>
    <w:rsid w:val="007E0756"/>
    <w:rsid w:val="007F1BF7"/>
    <w:rsid w:val="007F4F57"/>
    <w:rsid w:val="00801269"/>
    <w:rsid w:val="00803866"/>
    <w:rsid w:val="00811689"/>
    <w:rsid w:val="008131BA"/>
    <w:rsid w:val="00814E9B"/>
    <w:rsid w:val="0082019C"/>
    <w:rsid w:val="00825E2A"/>
    <w:rsid w:val="00852083"/>
    <w:rsid w:val="00855838"/>
    <w:rsid w:val="00861052"/>
    <w:rsid w:val="00863D2B"/>
    <w:rsid w:val="00864A23"/>
    <w:rsid w:val="008678CA"/>
    <w:rsid w:val="00886681"/>
    <w:rsid w:val="00886719"/>
    <w:rsid w:val="008D01A3"/>
    <w:rsid w:val="008D665B"/>
    <w:rsid w:val="008D7414"/>
    <w:rsid w:val="008D7A3E"/>
    <w:rsid w:val="008E1E20"/>
    <w:rsid w:val="008E3BC6"/>
    <w:rsid w:val="008E5078"/>
    <w:rsid w:val="008E62FF"/>
    <w:rsid w:val="009026ED"/>
    <w:rsid w:val="00903003"/>
    <w:rsid w:val="00905423"/>
    <w:rsid w:val="00912596"/>
    <w:rsid w:val="009316D1"/>
    <w:rsid w:val="009316D5"/>
    <w:rsid w:val="00931DED"/>
    <w:rsid w:val="00931E7C"/>
    <w:rsid w:val="00956D4F"/>
    <w:rsid w:val="0095747B"/>
    <w:rsid w:val="009635C0"/>
    <w:rsid w:val="00970FB3"/>
    <w:rsid w:val="00971E39"/>
    <w:rsid w:val="00974A7D"/>
    <w:rsid w:val="009776B0"/>
    <w:rsid w:val="00992AAB"/>
    <w:rsid w:val="00996E1C"/>
    <w:rsid w:val="009A644F"/>
    <w:rsid w:val="009B1F78"/>
    <w:rsid w:val="009B61E8"/>
    <w:rsid w:val="009B79DE"/>
    <w:rsid w:val="009C12E4"/>
    <w:rsid w:val="009C2EBB"/>
    <w:rsid w:val="009D4E49"/>
    <w:rsid w:val="009D619C"/>
    <w:rsid w:val="009D62A3"/>
    <w:rsid w:val="009D6F94"/>
    <w:rsid w:val="009F36B0"/>
    <w:rsid w:val="009F5437"/>
    <w:rsid w:val="009F6107"/>
    <w:rsid w:val="009F66DC"/>
    <w:rsid w:val="009F7610"/>
    <w:rsid w:val="00A02839"/>
    <w:rsid w:val="00A1019C"/>
    <w:rsid w:val="00A15750"/>
    <w:rsid w:val="00A17CB1"/>
    <w:rsid w:val="00A213F1"/>
    <w:rsid w:val="00A2549F"/>
    <w:rsid w:val="00A35362"/>
    <w:rsid w:val="00A36609"/>
    <w:rsid w:val="00A42017"/>
    <w:rsid w:val="00A43B37"/>
    <w:rsid w:val="00A54BA6"/>
    <w:rsid w:val="00A5546A"/>
    <w:rsid w:val="00A568B0"/>
    <w:rsid w:val="00A600B3"/>
    <w:rsid w:val="00A736F4"/>
    <w:rsid w:val="00AA07A1"/>
    <w:rsid w:val="00AA0B17"/>
    <w:rsid w:val="00AA1BC2"/>
    <w:rsid w:val="00AA4D50"/>
    <w:rsid w:val="00AA788E"/>
    <w:rsid w:val="00AD0F89"/>
    <w:rsid w:val="00AD4A46"/>
    <w:rsid w:val="00AF40FF"/>
    <w:rsid w:val="00AF58D5"/>
    <w:rsid w:val="00B00BDD"/>
    <w:rsid w:val="00B03755"/>
    <w:rsid w:val="00B0518B"/>
    <w:rsid w:val="00B20EB8"/>
    <w:rsid w:val="00B30558"/>
    <w:rsid w:val="00B375E9"/>
    <w:rsid w:val="00B41B91"/>
    <w:rsid w:val="00B41F14"/>
    <w:rsid w:val="00B42826"/>
    <w:rsid w:val="00B475D0"/>
    <w:rsid w:val="00B505D3"/>
    <w:rsid w:val="00B511B5"/>
    <w:rsid w:val="00B52C4E"/>
    <w:rsid w:val="00B54594"/>
    <w:rsid w:val="00B6539A"/>
    <w:rsid w:val="00B71A96"/>
    <w:rsid w:val="00B71E1D"/>
    <w:rsid w:val="00B8205A"/>
    <w:rsid w:val="00B86BF4"/>
    <w:rsid w:val="00B927AC"/>
    <w:rsid w:val="00BC5AA5"/>
    <w:rsid w:val="00BC6EA2"/>
    <w:rsid w:val="00BC7303"/>
    <w:rsid w:val="00BD16F3"/>
    <w:rsid w:val="00BE732D"/>
    <w:rsid w:val="00BF6011"/>
    <w:rsid w:val="00BF72CF"/>
    <w:rsid w:val="00C1195D"/>
    <w:rsid w:val="00C21D20"/>
    <w:rsid w:val="00C27719"/>
    <w:rsid w:val="00C34DAB"/>
    <w:rsid w:val="00C40E81"/>
    <w:rsid w:val="00C421B9"/>
    <w:rsid w:val="00C520FB"/>
    <w:rsid w:val="00C55FBE"/>
    <w:rsid w:val="00C61569"/>
    <w:rsid w:val="00C6191A"/>
    <w:rsid w:val="00C75B3B"/>
    <w:rsid w:val="00C80440"/>
    <w:rsid w:val="00C8244B"/>
    <w:rsid w:val="00C926E1"/>
    <w:rsid w:val="00C9500F"/>
    <w:rsid w:val="00C96F62"/>
    <w:rsid w:val="00C97026"/>
    <w:rsid w:val="00CA2668"/>
    <w:rsid w:val="00CB2BA8"/>
    <w:rsid w:val="00CB3BBC"/>
    <w:rsid w:val="00CC209B"/>
    <w:rsid w:val="00CD09AC"/>
    <w:rsid w:val="00CD3353"/>
    <w:rsid w:val="00CD4FD0"/>
    <w:rsid w:val="00CD7EA8"/>
    <w:rsid w:val="00CF560A"/>
    <w:rsid w:val="00CF638F"/>
    <w:rsid w:val="00D072AC"/>
    <w:rsid w:val="00D14504"/>
    <w:rsid w:val="00D236BD"/>
    <w:rsid w:val="00D41C38"/>
    <w:rsid w:val="00D45372"/>
    <w:rsid w:val="00D460BA"/>
    <w:rsid w:val="00D46BA2"/>
    <w:rsid w:val="00D51827"/>
    <w:rsid w:val="00D61E8F"/>
    <w:rsid w:val="00D63681"/>
    <w:rsid w:val="00D65126"/>
    <w:rsid w:val="00D67C31"/>
    <w:rsid w:val="00D70716"/>
    <w:rsid w:val="00D71E3D"/>
    <w:rsid w:val="00D73687"/>
    <w:rsid w:val="00D804C0"/>
    <w:rsid w:val="00D82535"/>
    <w:rsid w:val="00D832C5"/>
    <w:rsid w:val="00D85241"/>
    <w:rsid w:val="00D85D8A"/>
    <w:rsid w:val="00D930AE"/>
    <w:rsid w:val="00D97097"/>
    <w:rsid w:val="00DA08C6"/>
    <w:rsid w:val="00DB10E3"/>
    <w:rsid w:val="00DC274B"/>
    <w:rsid w:val="00DD38C0"/>
    <w:rsid w:val="00DF4602"/>
    <w:rsid w:val="00E00FD6"/>
    <w:rsid w:val="00E02A59"/>
    <w:rsid w:val="00E05C94"/>
    <w:rsid w:val="00E10875"/>
    <w:rsid w:val="00E11D71"/>
    <w:rsid w:val="00E20838"/>
    <w:rsid w:val="00E23074"/>
    <w:rsid w:val="00E250AD"/>
    <w:rsid w:val="00E25D64"/>
    <w:rsid w:val="00E30BA8"/>
    <w:rsid w:val="00E31121"/>
    <w:rsid w:val="00E41944"/>
    <w:rsid w:val="00E457CD"/>
    <w:rsid w:val="00E55ABB"/>
    <w:rsid w:val="00E60DF6"/>
    <w:rsid w:val="00E67F39"/>
    <w:rsid w:val="00E67F83"/>
    <w:rsid w:val="00E71D77"/>
    <w:rsid w:val="00E84783"/>
    <w:rsid w:val="00E93C90"/>
    <w:rsid w:val="00EA23C4"/>
    <w:rsid w:val="00EB073E"/>
    <w:rsid w:val="00EC0AA7"/>
    <w:rsid w:val="00ED1E54"/>
    <w:rsid w:val="00EE4435"/>
    <w:rsid w:val="00EF2905"/>
    <w:rsid w:val="00F01BBF"/>
    <w:rsid w:val="00F07013"/>
    <w:rsid w:val="00F072CA"/>
    <w:rsid w:val="00F141A6"/>
    <w:rsid w:val="00F166C1"/>
    <w:rsid w:val="00F35224"/>
    <w:rsid w:val="00F374F1"/>
    <w:rsid w:val="00F431F9"/>
    <w:rsid w:val="00F46AF3"/>
    <w:rsid w:val="00F70BFB"/>
    <w:rsid w:val="00F71B0D"/>
    <w:rsid w:val="00F74A35"/>
    <w:rsid w:val="00F7698A"/>
    <w:rsid w:val="00F80654"/>
    <w:rsid w:val="00F91A8D"/>
    <w:rsid w:val="00F93491"/>
    <w:rsid w:val="00F95E47"/>
    <w:rsid w:val="00FA22A2"/>
    <w:rsid w:val="00FA615D"/>
    <w:rsid w:val="00FA687D"/>
    <w:rsid w:val="00FB09B3"/>
    <w:rsid w:val="00FC0152"/>
    <w:rsid w:val="00FC6869"/>
    <w:rsid w:val="00FD0706"/>
    <w:rsid w:val="00FD24ED"/>
    <w:rsid w:val="00FD3D31"/>
    <w:rsid w:val="00FD4DC9"/>
    <w:rsid w:val="00FF4D1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140"/>
  <w15:chartTrackingRefBased/>
  <w15:docId w15:val="{3CBE0715-598B-4312-9FEC-A8E121C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2CF"/>
    <w:rPr>
      <w:color w:val="0000FF"/>
      <w:u w:val="single"/>
    </w:rPr>
  </w:style>
  <w:style w:type="character" w:customStyle="1" w:styleId="headingendmark">
    <w:name w:val="headingendmark"/>
    <w:basedOn w:val="DefaultParagraphFont"/>
    <w:rsid w:val="00082FE7"/>
  </w:style>
  <w:style w:type="character" w:styleId="Emphasis">
    <w:name w:val="Emphasis"/>
    <w:basedOn w:val="DefaultParagraphFont"/>
    <w:uiPriority w:val="20"/>
    <w:qFormat/>
    <w:rsid w:val="00BC5AA5"/>
    <w:rPr>
      <w:i/>
      <w:iCs/>
    </w:rPr>
  </w:style>
  <w:style w:type="character" w:customStyle="1" w:styleId="ref-journal">
    <w:name w:val="ref-journal"/>
    <w:basedOn w:val="DefaultParagraphFont"/>
    <w:rsid w:val="00F431F9"/>
  </w:style>
  <w:style w:type="character" w:customStyle="1" w:styleId="ref-vol">
    <w:name w:val="ref-vol"/>
    <w:basedOn w:val="DefaultParagraphFont"/>
    <w:rsid w:val="00F431F9"/>
  </w:style>
  <w:style w:type="paragraph" w:styleId="ListParagraph">
    <w:name w:val="List Paragraph"/>
    <w:basedOn w:val="Normal"/>
    <w:uiPriority w:val="34"/>
    <w:qFormat/>
    <w:rsid w:val="006A6599"/>
    <w:pPr>
      <w:ind w:left="720"/>
      <w:contextualSpacing/>
    </w:pPr>
  </w:style>
  <w:style w:type="character" w:customStyle="1" w:styleId="highwire-citation-authors">
    <w:name w:val="highwire-citation-authors"/>
    <w:basedOn w:val="DefaultParagraphFont"/>
    <w:rsid w:val="006A6599"/>
  </w:style>
  <w:style w:type="character" w:customStyle="1" w:styleId="highwire-citation-author">
    <w:name w:val="highwire-citation-author"/>
    <w:basedOn w:val="DefaultParagraphFont"/>
    <w:rsid w:val="006A6599"/>
  </w:style>
  <w:style w:type="character" w:customStyle="1" w:styleId="nlm-given-names">
    <w:name w:val="nlm-given-names"/>
    <w:basedOn w:val="DefaultParagraphFont"/>
    <w:rsid w:val="006A6599"/>
  </w:style>
  <w:style w:type="character" w:customStyle="1" w:styleId="nlm-surname">
    <w:name w:val="nlm-surname"/>
    <w:basedOn w:val="DefaultParagraphFont"/>
    <w:rsid w:val="006A6599"/>
  </w:style>
  <w:style w:type="character" w:customStyle="1" w:styleId="highwire-cite-metadata-journal">
    <w:name w:val="highwire-cite-metadata-journal"/>
    <w:basedOn w:val="DefaultParagraphFont"/>
    <w:rsid w:val="006A6599"/>
  </w:style>
  <w:style w:type="character" w:customStyle="1" w:styleId="highwire-cite-metadata-date">
    <w:name w:val="highwire-cite-metadata-date"/>
    <w:basedOn w:val="DefaultParagraphFont"/>
    <w:rsid w:val="006A6599"/>
  </w:style>
  <w:style w:type="character" w:customStyle="1" w:styleId="highwire-cite-metadata-volume">
    <w:name w:val="highwire-cite-metadata-volume"/>
    <w:basedOn w:val="DefaultParagraphFont"/>
    <w:rsid w:val="006A6599"/>
  </w:style>
  <w:style w:type="character" w:customStyle="1" w:styleId="highwire-cite-metadata-issue">
    <w:name w:val="highwire-cite-metadata-issue"/>
    <w:basedOn w:val="DefaultParagraphFont"/>
    <w:rsid w:val="006A6599"/>
  </w:style>
  <w:style w:type="character" w:customStyle="1" w:styleId="highwire-cite-metadata-pages">
    <w:name w:val="highwire-cite-metadata-pages"/>
    <w:basedOn w:val="DefaultParagraphFont"/>
    <w:rsid w:val="006A6599"/>
  </w:style>
  <w:style w:type="character" w:styleId="FollowedHyperlink">
    <w:name w:val="FollowedHyperlink"/>
    <w:basedOn w:val="DefaultParagraphFont"/>
    <w:uiPriority w:val="99"/>
    <w:semiHidden/>
    <w:unhideWhenUsed/>
    <w:rsid w:val="00E05C94"/>
    <w:rPr>
      <w:color w:val="800080" w:themeColor="followedHyperlink"/>
      <w:u w:val="single"/>
    </w:rPr>
  </w:style>
  <w:style w:type="table" w:styleId="TableGrid">
    <w:name w:val="Table Grid"/>
    <w:basedOn w:val="TableNormal"/>
    <w:uiPriority w:val="59"/>
    <w:rsid w:val="009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D4E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3B3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8E6"/>
    <w:rPr>
      <w:sz w:val="20"/>
      <w:szCs w:val="20"/>
    </w:rPr>
  </w:style>
  <w:style w:type="character" w:styleId="EndnoteReference">
    <w:name w:val="endnote reference"/>
    <w:basedOn w:val="DefaultParagraphFont"/>
    <w:uiPriority w:val="99"/>
    <w:semiHidden/>
    <w:unhideWhenUsed/>
    <w:rsid w:val="003B38E6"/>
    <w:rPr>
      <w:vertAlign w:val="superscript"/>
    </w:rPr>
  </w:style>
  <w:style w:type="character" w:customStyle="1" w:styleId="UnresolvedMention1">
    <w:name w:val="Unresolved Mention1"/>
    <w:basedOn w:val="DefaultParagraphFont"/>
    <w:uiPriority w:val="99"/>
    <w:semiHidden/>
    <w:unhideWhenUsed/>
    <w:rsid w:val="00261C75"/>
    <w:rPr>
      <w:color w:val="605E5C"/>
      <w:shd w:val="clear" w:color="auto" w:fill="E1DFDD"/>
    </w:rPr>
  </w:style>
  <w:style w:type="character" w:customStyle="1" w:styleId="Heading1Char">
    <w:name w:val="Heading 1 Char"/>
    <w:basedOn w:val="DefaultParagraphFont"/>
    <w:link w:val="Heading1"/>
    <w:uiPriority w:val="9"/>
    <w:rsid w:val="002242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5136">
      <w:bodyDiv w:val="1"/>
      <w:marLeft w:val="0"/>
      <w:marRight w:val="0"/>
      <w:marTop w:val="0"/>
      <w:marBottom w:val="0"/>
      <w:divBdr>
        <w:top w:val="none" w:sz="0" w:space="0" w:color="auto"/>
        <w:left w:val="none" w:sz="0" w:space="0" w:color="auto"/>
        <w:bottom w:val="none" w:sz="0" w:space="0" w:color="auto"/>
        <w:right w:val="none" w:sz="0" w:space="0" w:color="auto"/>
      </w:divBdr>
      <w:divsChild>
        <w:div w:id="589897487">
          <w:marLeft w:val="0"/>
          <w:marRight w:val="0"/>
          <w:marTop w:val="0"/>
          <w:marBottom w:val="0"/>
          <w:divBdr>
            <w:top w:val="none" w:sz="0" w:space="0" w:color="auto"/>
            <w:left w:val="none" w:sz="0" w:space="0" w:color="auto"/>
            <w:bottom w:val="none" w:sz="0" w:space="0" w:color="auto"/>
            <w:right w:val="none" w:sz="0" w:space="0" w:color="auto"/>
          </w:divBdr>
        </w:div>
        <w:div w:id="397634241">
          <w:marLeft w:val="0"/>
          <w:marRight w:val="0"/>
          <w:marTop w:val="0"/>
          <w:marBottom w:val="0"/>
          <w:divBdr>
            <w:top w:val="none" w:sz="0" w:space="0" w:color="auto"/>
            <w:left w:val="none" w:sz="0" w:space="0" w:color="auto"/>
            <w:bottom w:val="none" w:sz="0" w:space="0" w:color="auto"/>
            <w:right w:val="none" w:sz="0" w:space="0" w:color="auto"/>
          </w:divBdr>
        </w:div>
        <w:div w:id="202523530">
          <w:marLeft w:val="0"/>
          <w:marRight w:val="0"/>
          <w:marTop w:val="0"/>
          <w:marBottom w:val="0"/>
          <w:divBdr>
            <w:top w:val="none" w:sz="0" w:space="0" w:color="auto"/>
            <w:left w:val="none" w:sz="0" w:space="0" w:color="auto"/>
            <w:bottom w:val="none" w:sz="0" w:space="0" w:color="auto"/>
            <w:right w:val="none" w:sz="0" w:space="0" w:color="auto"/>
          </w:divBdr>
        </w:div>
      </w:divsChild>
    </w:div>
    <w:div w:id="959918965">
      <w:bodyDiv w:val="1"/>
      <w:marLeft w:val="0"/>
      <w:marRight w:val="0"/>
      <w:marTop w:val="0"/>
      <w:marBottom w:val="0"/>
      <w:divBdr>
        <w:top w:val="none" w:sz="0" w:space="0" w:color="auto"/>
        <w:left w:val="none" w:sz="0" w:space="0" w:color="auto"/>
        <w:bottom w:val="none" w:sz="0" w:space="0" w:color="auto"/>
        <w:right w:val="none" w:sz="0" w:space="0" w:color="auto"/>
      </w:divBdr>
    </w:div>
    <w:div w:id="962149660">
      <w:bodyDiv w:val="1"/>
      <w:marLeft w:val="0"/>
      <w:marRight w:val="0"/>
      <w:marTop w:val="0"/>
      <w:marBottom w:val="0"/>
      <w:divBdr>
        <w:top w:val="none" w:sz="0" w:space="0" w:color="auto"/>
        <w:left w:val="none" w:sz="0" w:space="0" w:color="auto"/>
        <w:bottom w:val="none" w:sz="0" w:space="0" w:color="auto"/>
        <w:right w:val="none" w:sz="0" w:space="0" w:color="auto"/>
      </w:divBdr>
      <w:divsChild>
        <w:div w:id="2034961783">
          <w:marLeft w:val="0"/>
          <w:marRight w:val="0"/>
          <w:marTop w:val="0"/>
          <w:marBottom w:val="0"/>
          <w:divBdr>
            <w:top w:val="none" w:sz="0" w:space="0" w:color="auto"/>
            <w:left w:val="none" w:sz="0" w:space="0" w:color="auto"/>
            <w:bottom w:val="none" w:sz="0" w:space="0" w:color="auto"/>
            <w:right w:val="none" w:sz="0" w:space="0" w:color="auto"/>
          </w:divBdr>
        </w:div>
        <w:div w:id="136001368">
          <w:marLeft w:val="0"/>
          <w:marRight w:val="0"/>
          <w:marTop w:val="0"/>
          <w:marBottom w:val="0"/>
          <w:divBdr>
            <w:top w:val="none" w:sz="0" w:space="0" w:color="auto"/>
            <w:left w:val="none" w:sz="0" w:space="0" w:color="auto"/>
            <w:bottom w:val="none" w:sz="0" w:space="0" w:color="auto"/>
            <w:right w:val="none" w:sz="0" w:space="0" w:color="auto"/>
          </w:divBdr>
        </w:div>
      </w:divsChild>
    </w:div>
    <w:div w:id="1443694360">
      <w:bodyDiv w:val="1"/>
      <w:marLeft w:val="0"/>
      <w:marRight w:val="0"/>
      <w:marTop w:val="0"/>
      <w:marBottom w:val="0"/>
      <w:divBdr>
        <w:top w:val="none" w:sz="0" w:space="0" w:color="auto"/>
        <w:left w:val="none" w:sz="0" w:space="0" w:color="auto"/>
        <w:bottom w:val="none" w:sz="0" w:space="0" w:color="auto"/>
        <w:right w:val="none" w:sz="0" w:space="0" w:color="auto"/>
      </w:divBdr>
    </w:div>
    <w:div w:id="1796020954">
      <w:bodyDiv w:val="1"/>
      <w:marLeft w:val="0"/>
      <w:marRight w:val="0"/>
      <w:marTop w:val="0"/>
      <w:marBottom w:val="0"/>
      <w:divBdr>
        <w:top w:val="none" w:sz="0" w:space="0" w:color="auto"/>
        <w:left w:val="none" w:sz="0" w:space="0" w:color="auto"/>
        <w:bottom w:val="none" w:sz="0" w:space="0" w:color="auto"/>
        <w:right w:val="none" w:sz="0" w:space="0" w:color="auto"/>
      </w:divBdr>
    </w:div>
    <w:div w:id="1972905441">
      <w:bodyDiv w:val="1"/>
      <w:marLeft w:val="0"/>
      <w:marRight w:val="0"/>
      <w:marTop w:val="0"/>
      <w:marBottom w:val="0"/>
      <w:divBdr>
        <w:top w:val="none" w:sz="0" w:space="0" w:color="auto"/>
        <w:left w:val="none" w:sz="0" w:space="0" w:color="auto"/>
        <w:bottom w:val="none" w:sz="0" w:space="0" w:color="auto"/>
        <w:right w:val="none" w:sz="0" w:space="0" w:color="auto"/>
      </w:divBdr>
    </w:div>
    <w:div w:id="2003195670">
      <w:bodyDiv w:val="1"/>
      <w:marLeft w:val="0"/>
      <w:marRight w:val="0"/>
      <w:marTop w:val="0"/>
      <w:marBottom w:val="0"/>
      <w:divBdr>
        <w:top w:val="none" w:sz="0" w:space="0" w:color="auto"/>
        <w:left w:val="none" w:sz="0" w:space="0" w:color="auto"/>
        <w:bottom w:val="none" w:sz="0" w:space="0" w:color="auto"/>
        <w:right w:val="none" w:sz="0" w:space="0" w:color="auto"/>
      </w:divBdr>
    </w:div>
    <w:div w:id="21037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BC82-C77E-4430-9DC0-EBF681A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Chehovich, Charisse B (OMH)</dc:creator>
  <cp:keywords/>
  <dc:description/>
  <cp:lastModifiedBy>charisse chehovich</cp:lastModifiedBy>
  <cp:revision>2</cp:revision>
  <cp:lastPrinted>2023-01-04T22:24:00Z</cp:lastPrinted>
  <dcterms:created xsi:type="dcterms:W3CDTF">2023-05-09T04:20:00Z</dcterms:created>
  <dcterms:modified xsi:type="dcterms:W3CDTF">2023-05-09T04:20:00Z</dcterms:modified>
</cp:coreProperties>
</file>