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294E" w14:textId="77777777" w:rsidR="00B9194F" w:rsidRPr="00A03587" w:rsidRDefault="00B9194F" w:rsidP="00B9194F">
      <w:pPr>
        <w:pStyle w:val="NormalWeb"/>
        <w:rPr>
          <w:sz w:val="20"/>
          <w:szCs w:val="20"/>
        </w:rPr>
      </w:pPr>
      <w:r w:rsidRPr="00A03587">
        <w:rPr>
          <w:rFonts w:ascii="TimesNewRomanPSMT" w:hAnsi="TimesNewRomanPSMT"/>
          <w:sz w:val="20"/>
          <w:szCs w:val="20"/>
        </w:rPr>
        <w:t xml:space="preserve">Dear Editors: </w:t>
      </w:r>
    </w:p>
    <w:p w14:paraId="44239A55" w14:textId="77777777" w:rsidR="00B9194F" w:rsidRPr="00A03587" w:rsidRDefault="00B9194F" w:rsidP="00B9194F">
      <w:pPr>
        <w:rPr>
          <w:b/>
          <w:bCs/>
          <w:sz w:val="20"/>
          <w:szCs w:val="20"/>
        </w:rPr>
      </w:pPr>
      <w:r w:rsidRPr="00A03587">
        <w:rPr>
          <w:rFonts w:ascii="TimesNewRomanPSMT" w:hAnsi="TimesNewRomanPSMT"/>
          <w:sz w:val="20"/>
          <w:szCs w:val="20"/>
        </w:rPr>
        <w:t>We would like to submit the enclosed manuscript entitled ‘</w:t>
      </w:r>
      <w:r w:rsidRPr="00A03587">
        <w:rPr>
          <w:bCs/>
          <w:sz w:val="20"/>
          <w:szCs w:val="20"/>
        </w:rPr>
        <w:t>Middle-aged male mice on a long-term diet high in fat and sugar have divergent changes in body weight and fat mass associated with aging phenotypes’</w:t>
      </w:r>
      <w:r w:rsidRPr="00A03587">
        <w:rPr>
          <w:rFonts w:ascii="TimesNewRomanPSMT" w:hAnsi="TimesNewRomanPSMT"/>
          <w:sz w:val="20"/>
          <w:szCs w:val="20"/>
        </w:rPr>
        <w:t xml:space="preserve">, which we wish to be considered for publication in </w:t>
      </w:r>
      <w:r w:rsidRPr="00A03587">
        <w:rPr>
          <w:rFonts w:eastAsia="SimSun"/>
          <w:sz w:val="20"/>
          <w:szCs w:val="20"/>
        </w:rPr>
        <w:t>Aging Pathobiology and Therapeutics</w:t>
      </w:r>
      <w:r w:rsidRPr="00A03587">
        <w:rPr>
          <w:rFonts w:ascii="TimesNewRomanPSMT" w:hAnsi="TimesNewRomanPSMT"/>
          <w:sz w:val="20"/>
          <w:szCs w:val="20"/>
        </w:rPr>
        <w:t xml:space="preserve">.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 </w:t>
      </w:r>
    </w:p>
    <w:p w14:paraId="24E4989B" w14:textId="77777777" w:rsidR="00B9194F" w:rsidRPr="007431E1" w:rsidRDefault="00B9194F" w:rsidP="00B9194F">
      <w:pPr>
        <w:pStyle w:val="NormalWeb"/>
        <w:rPr>
          <w:rFonts w:ascii="TimesNewRomanPSMT" w:hAnsi="TimesNewRomanPSMT"/>
          <w:sz w:val="20"/>
          <w:szCs w:val="20"/>
        </w:rPr>
      </w:pPr>
      <w:r w:rsidRPr="00A03587">
        <w:rPr>
          <w:rFonts w:ascii="TimesNewRomanPSMT" w:hAnsi="TimesNewRomanPSMT"/>
          <w:sz w:val="20"/>
          <w:szCs w:val="20"/>
        </w:rPr>
        <w:t>In this work, we evaluated the effects of a high fat diet on aging and aging phenotypes with outlooks at lifespan, cognition, balance, and strength. Through the use of the high fat diet, we were able to show that cohorts can be split into mice that are sensitive to the change in diet (ex. increased body weights) and resistant to change</w:t>
      </w:r>
      <w:r>
        <w:rPr>
          <w:rFonts w:ascii="TimesNewRomanPSMT" w:hAnsi="TimesNewRomanPSMT"/>
          <w:sz w:val="20"/>
          <w:szCs w:val="20"/>
        </w:rPr>
        <w:t>s</w:t>
      </w:r>
      <w:r w:rsidRPr="00A03587">
        <w:rPr>
          <w:rFonts w:ascii="TimesNewRomanPSMT" w:hAnsi="TimesNewRomanPSMT"/>
          <w:sz w:val="20"/>
          <w:szCs w:val="20"/>
        </w:rPr>
        <w:t xml:space="preserve"> in diet. Through these parameters we were able to show that cognition, balance, strength, and lifespan </w:t>
      </w:r>
      <w:r>
        <w:rPr>
          <w:rFonts w:ascii="TimesNewRomanPSMT" w:hAnsi="TimesNewRomanPSMT"/>
          <w:sz w:val="20"/>
          <w:szCs w:val="20"/>
        </w:rPr>
        <w:t xml:space="preserve">showed that sensitive mice had more severe reactions to the change in diet with decreased lifespan, decreased mobility, decreased cognition, and decreased grip. </w:t>
      </w:r>
      <w:r w:rsidRPr="00A03587">
        <w:rPr>
          <w:rFonts w:ascii="TimesNewRomanPSMT" w:hAnsi="TimesNewRomanPSMT"/>
          <w:sz w:val="20"/>
          <w:szCs w:val="20"/>
        </w:rPr>
        <w:t xml:space="preserve">I hope this paper is suitable for Aging </w:t>
      </w:r>
      <w:r w:rsidRPr="00A03587">
        <w:rPr>
          <w:rFonts w:eastAsia="SimSun"/>
          <w:sz w:val="20"/>
          <w:szCs w:val="20"/>
        </w:rPr>
        <w:t>Pathobiology and Therapeutics.</w:t>
      </w:r>
    </w:p>
    <w:p w14:paraId="70BF3119" w14:textId="77777777" w:rsidR="00B9194F" w:rsidRPr="00A03587" w:rsidRDefault="00B9194F" w:rsidP="00B9194F">
      <w:pPr>
        <w:pStyle w:val="NormalWeb"/>
        <w:rPr>
          <w:sz w:val="20"/>
          <w:szCs w:val="20"/>
        </w:rPr>
      </w:pPr>
      <w:r w:rsidRPr="00A03587">
        <w:rPr>
          <w:sz w:val="20"/>
          <w:szCs w:val="20"/>
        </w:rPr>
        <w:t xml:space="preserve">This manuscript is a </w:t>
      </w:r>
      <w:proofErr w:type="spellStart"/>
      <w:r>
        <w:rPr>
          <w:sz w:val="20"/>
          <w:szCs w:val="20"/>
        </w:rPr>
        <w:t>Geropathology</w:t>
      </w:r>
      <w:proofErr w:type="spellEnd"/>
      <w:r>
        <w:rPr>
          <w:sz w:val="20"/>
          <w:szCs w:val="20"/>
        </w:rPr>
        <w:t xml:space="preserve"> </w:t>
      </w:r>
      <w:proofErr w:type="gramStart"/>
      <w:r>
        <w:rPr>
          <w:sz w:val="20"/>
          <w:szCs w:val="20"/>
        </w:rPr>
        <w:t>Note, and</w:t>
      </w:r>
      <w:proofErr w:type="gramEnd"/>
      <w:r>
        <w:rPr>
          <w:sz w:val="20"/>
          <w:szCs w:val="20"/>
        </w:rPr>
        <w:t xml:space="preserve"> contains two figures. This note has thirteen </w:t>
      </w:r>
      <w:proofErr w:type="gramStart"/>
      <w:r>
        <w:rPr>
          <w:sz w:val="20"/>
          <w:szCs w:val="20"/>
        </w:rPr>
        <w:t>references, and</w:t>
      </w:r>
      <w:proofErr w:type="gramEnd"/>
      <w:r>
        <w:rPr>
          <w:sz w:val="20"/>
          <w:szCs w:val="20"/>
        </w:rPr>
        <w:t xml:space="preserve"> has been reviewed by all contributing authors.</w:t>
      </w:r>
    </w:p>
    <w:p w14:paraId="71CB6E29" w14:textId="77777777" w:rsidR="00B9194F" w:rsidRPr="00A03587" w:rsidRDefault="00B9194F" w:rsidP="00B9194F">
      <w:pPr>
        <w:pStyle w:val="NormalWeb"/>
        <w:rPr>
          <w:sz w:val="20"/>
          <w:szCs w:val="20"/>
        </w:rPr>
      </w:pPr>
      <w:r w:rsidRPr="00A03587">
        <w:rPr>
          <w:rFonts w:ascii="TimesNewRomanPSMT" w:hAnsi="TimesNewRomanPSMT"/>
          <w:sz w:val="20"/>
          <w:szCs w:val="20"/>
        </w:rPr>
        <w:t xml:space="preserve">We deeply appreciate your consideration of our manuscript, and we look forward to receiving comments from the reviewers. If you have any queries, please don’t hesitate to contact me at the address below. </w:t>
      </w:r>
    </w:p>
    <w:p w14:paraId="244E1242" w14:textId="77777777" w:rsidR="00B9194F" w:rsidRPr="00A03587" w:rsidRDefault="00B9194F" w:rsidP="00B9194F">
      <w:pPr>
        <w:pStyle w:val="NormalWeb"/>
        <w:rPr>
          <w:sz w:val="20"/>
          <w:szCs w:val="20"/>
        </w:rPr>
      </w:pPr>
      <w:r w:rsidRPr="00A03587">
        <w:rPr>
          <w:rFonts w:ascii="TimesNewRomanPSMT" w:hAnsi="TimesNewRomanPSMT"/>
          <w:sz w:val="20"/>
          <w:szCs w:val="20"/>
        </w:rPr>
        <w:t xml:space="preserve">Thank you and best regards. Yours sincerely, </w:t>
      </w:r>
    </w:p>
    <w:p w14:paraId="621F2F16" w14:textId="77777777" w:rsidR="00B9194F" w:rsidRPr="00A03587" w:rsidRDefault="00B9194F" w:rsidP="00B9194F">
      <w:pPr>
        <w:pStyle w:val="NormalWeb"/>
        <w:rPr>
          <w:sz w:val="20"/>
          <w:szCs w:val="20"/>
        </w:rPr>
      </w:pPr>
      <w:r w:rsidRPr="00A03587">
        <w:rPr>
          <w:rFonts w:ascii="TimesNewRomanPSMT" w:hAnsi="TimesNewRomanPSMT"/>
          <w:sz w:val="20"/>
          <w:szCs w:val="20"/>
        </w:rPr>
        <w:t>Corresponding author:</w:t>
      </w:r>
      <w:r w:rsidRPr="00A03587">
        <w:rPr>
          <w:rFonts w:ascii="TimesNewRomanPSMT" w:hAnsi="TimesNewRomanPSMT"/>
          <w:sz w:val="20"/>
          <w:szCs w:val="20"/>
        </w:rPr>
        <w:br/>
        <w:t>Name: Chloe Johnson</w:t>
      </w:r>
      <w:r w:rsidRPr="00A03587">
        <w:rPr>
          <w:rFonts w:ascii="SimSun" w:eastAsia="SimSun" w:hAnsi="SimSun" w:hint="eastAsia"/>
          <w:sz w:val="20"/>
          <w:szCs w:val="20"/>
        </w:rPr>
        <w:br/>
      </w:r>
      <w:r w:rsidRPr="00A03587">
        <w:rPr>
          <w:rFonts w:ascii="TimesNewRomanPSMT" w:hAnsi="TimesNewRomanPSMT"/>
          <w:sz w:val="20"/>
          <w:szCs w:val="20"/>
        </w:rPr>
        <w:t>E-mail: cjohns9@uw.edu</w:t>
      </w:r>
    </w:p>
    <w:p w14:paraId="590A87A3" w14:textId="6DC887C4" w:rsidR="005A6D6F" w:rsidRPr="00B9194F" w:rsidRDefault="00B9194F" w:rsidP="00B9194F">
      <w:pPr>
        <w:spacing w:after="160" w:line="259" w:lineRule="auto"/>
        <w:rPr>
          <w:rFonts w:ascii="Calibri" w:hAnsi="Calibri" w:cs="Calibri"/>
          <w:b/>
          <w:bCs/>
        </w:rPr>
      </w:pPr>
      <w:r>
        <w:rPr>
          <w:rFonts w:ascii="Calibri" w:hAnsi="Calibri" w:cs="Calibri"/>
          <w:b/>
          <w:bCs/>
        </w:rPr>
        <w:br w:type="page"/>
      </w:r>
      <w:bookmarkStart w:id="0" w:name="_GoBack"/>
      <w:bookmarkEnd w:id="0"/>
      <w:r w:rsidRPr="00600FA0">
        <w:rPr>
          <w:rFonts w:ascii="Calibri" w:hAnsi="Calibri" w:cs="Calibri"/>
          <w:b/>
          <w:bCs/>
        </w:rPr>
        <w:lastRenderedPageBreak/>
        <w:t>Mid</w:t>
      </w:r>
      <w:r w:rsidR="009B42AC" w:rsidRPr="00600FA0">
        <w:rPr>
          <w:rFonts w:ascii="Calibri" w:hAnsi="Calibri" w:cs="Calibri"/>
          <w:b/>
          <w:bCs/>
        </w:rPr>
        <w:t xml:space="preserve">dle-aged male mice on a long-term diet high in fat and sugar </w:t>
      </w:r>
      <w:r w:rsidR="00600FA0">
        <w:rPr>
          <w:rFonts w:ascii="Calibri" w:hAnsi="Calibri" w:cs="Calibri"/>
          <w:b/>
          <w:bCs/>
        </w:rPr>
        <w:t xml:space="preserve">have </w:t>
      </w:r>
      <w:r w:rsidR="00380E11">
        <w:rPr>
          <w:rFonts w:ascii="Calibri" w:hAnsi="Calibri" w:cs="Calibri"/>
          <w:b/>
          <w:bCs/>
        </w:rPr>
        <w:t xml:space="preserve">early </w:t>
      </w:r>
      <w:r w:rsidR="00600FA0">
        <w:rPr>
          <w:rFonts w:ascii="Calibri" w:hAnsi="Calibri" w:cs="Calibri"/>
          <w:b/>
          <w:bCs/>
        </w:rPr>
        <w:t>divergent changes</w:t>
      </w:r>
      <w:r w:rsidR="009B42AC" w:rsidRPr="00600FA0">
        <w:rPr>
          <w:rFonts w:ascii="Calibri" w:hAnsi="Calibri" w:cs="Calibri"/>
          <w:b/>
          <w:bCs/>
        </w:rPr>
        <w:t xml:space="preserve"> in body weight and fat mass </w:t>
      </w:r>
      <w:r w:rsidR="00600FA0">
        <w:rPr>
          <w:rFonts w:ascii="Calibri" w:hAnsi="Calibri" w:cs="Calibri"/>
          <w:b/>
          <w:bCs/>
        </w:rPr>
        <w:t>associated with</w:t>
      </w:r>
      <w:r w:rsidR="009B42AC" w:rsidRPr="00600FA0">
        <w:rPr>
          <w:rFonts w:ascii="Calibri" w:hAnsi="Calibri" w:cs="Calibri"/>
          <w:b/>
          <w:bCs/>
        </w:rPr>
        <w:t xml:space="preserve"> aging p</w:t>
      </w:r>
      <w:r w:rsidR="009A5D9E">
        <w:rPr>
          <w:rFonts w:ascii="Calibri" w:hAnsi="Calibri" w:cs="Calibri"/>
          <w:b/>
          <w:bCs/>
        </w:rPr>
        <w:t>arameters</w:t>
      </w:r>
      <w:r w:rsidR="00600FA0">
        <w:rPr>
          <w:rFonts w:ascii="Calibri" w:hAnsi="Calibri" w:cs="Calibri"/>
          <w:b/>
          <w:bCs/>
        </w:rPr>
        <w:t>.</w:t>
      </w:r>
    </w:p>
    <w:p w14:paraId="7FDFF0A2" w14:textId="77777777" w:rsidR="00600FA0" w:rsidRPr="00600FA0" w:rsidRDefault="00600FA0" w:rsidP="00600FA0">
      <w:pPr>
        <w:rPr>
          <w:b/>
          <w:bCs/>
        </w:rPr>
      </w:pPr>
    </w:p>
    <w:p w14:paraId="22B1DC72" w14:textId="3FE17918" w:rsidR="00893C6A" w:rsidRPr="003C34C8" w:rsidRDefault="00893C6A" w:rsidP="00893C6A">
      <w:pPr>
        <w:rPr>
          <w:rFonts w:ascii="Calibri" w:hAnsi="Calibri" w:cs="Calibri"/>
          <w:vertAlign w:val="superscript"/>
        </w:rPr>
      </w:pPr>
      <w:r w:rsidRPr="003C34C8">
        <w:rPr>
          <w:rFonts w:ascii="Calibri" w:hAnsi="Calibri" w:cs="Calibri"/>
        </w:rPr>
        <w:t>Chloe Johnson</w:t>
      </w:r>
      <w:r w:rsidRPr="003C34C8">
        <w:rPr>
          <w:rFonts w:ascii="Calibri" w:hAnsi="Calibri" w:cs="Calibri"/>
          <w:vertAlign w:val="superscript"/>
        </w:rPr>
        <w:t>1</w:t>
      </w:r>
      <w:r w:rsidRPr="003C34C8">
        <w:rPr>
          <w:rFonts w:ascii="Calibri" w:hAnsi="Calibri" w:cs="Calibri"/>
        </w:rPr>
        <w:t xml:space="preserve">, </w:t>
      </w:r>
      <w:proofErr w:type="spellStart"/>
      <w:r w:rsidRPr="003C34C8">
        <w:rPr>
          <w:rFonts w:ascii="Calibri" w:hAnsi="Calibri" w:cs="Calibri"/>
        </w:rPr>
        <w:t>Lida</w:t>
      </w:r>
      <w:proofErr w:type="spellEnd"/>
      <w:r w:rsidRPr="003C34C8">
        <w:rPr>
          <w:rFonts w:ascii="Calibri" w:hAnsi="Calibri" w:cs="Calibri"/>
        </w:rPr>
        <w:t xml:space="preserve"> Zhu</w:t>
      </w:r>
      <w:r w:rsidRPr="003C34C8">
        <w:rPr>
          <w:rFonts w:ascii="Calibri" w:hAnsi="Calibri" w:cs="Calibri"/>
          <w:vertAlign w:val="superscript"/>
        </w:rPr>
        <w:t>1</w:t>
      </w:r>
      <w:r w:rsidRPr="003C34C8">
        <w:rPr>
          <w:rFonts w:ascii="Calibri" w:hAnsi="Calibri" w:cs="Calibri"/>
        </w:rPr>
        <w:t>, Ruby Mangalindan</w:t>
      </w:r>
      <w:r w:rsidRPr="003C34C8">
        <w:rPr>
          <w:rFonts w:ascii="Calibri" w:hAnsi="Calibri" w:cs="Calibri"/>
          <w:vertAlign w:val="superscript"/>
        </w:rPr>
        <w:t>1</w:t>
      </w:r>
      <w:r w:rsidRPr="003C34C8">
        <w:rPr>
          <w:rFonts w:ascii="Calibri" w:hAnsi="Calibri" w:cs="Calibri"/>
        </w:rPr>
        <w:t>, Jeremy Whitson</w:t>
      </w:r>
      <w:r w:rsidRPr="003C34C8">
        <w:rPr>
          <w:rFonts w:ascii="Calibri" w:hAnsi="Calibri" w:cs="Calibri"/>
          <w:vertAlign w:val="superscript"/>
        </w:rPr>
        <w:t>2</w:t>
      </w:r>
      <w:r w:rsidRPr="003C34C8">
        <w:rPr>
          <w:rFonts w:ascii="Calibri" w:hAnsi="Calibri" w:cs="Calibri"/>
        </w:rPr>
        <w:t>, Maryia Sweetwyne</w:t>
      </w:r>
      <w:r w:rsidRPr="003C34C8">
        <w:rPr>
          <w:rFonts w:ascii="Calibri" w:hAnsi="Calibri" w:cs="Calibri"/>
          <w:vertAlign w:val="superscript"/>
        </w:rPr>
        <w:t>3</w:t>
      </w:r>
      <w:r w:rsidRPr="003C34C8">
        <w:rPr>
          <w:rFonts w:ascii="Calibri" w:hAnsi="Calibri" w:cs="Calibri"/>
        </w:rPr>
        <w:t>, Ana P. Valencia</w:t>
      </w:r>
      <w:r w:rsidRPr="003C34C8">
        <w:rPr>
          <w:rFonts w:ascii="Calibri" w:hAnsi="Calibri" w:cs="Calibri"/>
          <w:vertAlign w:val="superscript"/>
        </w:rPr>
        <w:t>4</w:t>
      </w:r>
      <w:r w:rsidRPr="003C34C8">
        <w:rPr>
          <w:rFonts w:ascii="Calibri" w:hAnsi="Calibri" w:cs="Calibri"/>
        </w:rPr>
        <w:t>, David J. Marcinek</w:t>
      </w:r>
      <w:r w:rsidRPr="003C34C8">
        <w:rPr>
          <w:rFonts w:ascii="Calibri" w:hAnsi="Calibri" w:cs="Calibri"/>
          <w:vertAlign w:val="superscript"/>
        </w:rPr>
        <w:t>4</w:t>
      </w:r>
      <w:r w:rsidRPr="003C34C8">
        <w:rPr>
          <w:rFonts w:ascii="Calibri" w:hAnsi="Calibri" w:cs="Calibri"/>
        </w:rPr>
        <w:t>, Peter Rabinovitch</w:t>
      </w:r>
      <w:r w:rsidRPr="003C34C8">
        <w:rPr>
          <w:rFonts w:ascii="Calibri" w:hAnsi="Calibri" w:cs="Calibri"/>
          <w:vertAlign w:val="superscript"/>
        </w:rPr>
        <w:t>3</w:t>
      </w:r>
      <w:r w:rsidRPr="003C34C8">
        <w:rPr>
          <w:rFonts w:ascii="Calibri" w:hAnsi="Calibri" w:cs="Calibri"/>
        </w:rPr>
        <w:t>, Warren Ladiges</w:t>
      </w:r>
      <w:r w:rsidRPr="003C34C8">
        <w:rPr>
          <w:rFonts w:ascii="Calibri" w:hAnsi="Calibri" w:cs="Calibri"/>
          <w:vertAlign w:val="superscript"/>
        </w:rPr>
        <w:t>1*</w:t>
      </w:r>
    </w:p>
    <w:p w14:paraId="1C62BC29" w14:textId="77777777" w:rsidR="00893C6A" w:rsidRPr="003C34C8" w:rsidRDefault="00893C6A" w:rsidP="00893C6A">
      <w:pPr>
        <w:rPr>
          <w:rFonts w:ascii="Calibri" w:hAnsi="Calibri" w:cs="Calibri"/>
        </w:rPr>
      </w:pPr>
    </w:p>
    <w:p w14:paraId="12D933F5" w14:textId="77777777" w:rsidR="00893C6A" w:rsidRPr="003C34C8" w:rsidRDefault="00893C6A" w:rsidP="00893C6A">
      <w:pPr>
        <w:rPr>
          <w:rFonts w:ascii="Calibri" w:hAnsi="Calibri" w:cs="Calibri"/>
        </w:rPr>
      </w:pPr>
      <w:r w:rsidRPr="003C34C8">
        <w:rPr>
          <w:rFonts w:ascii="Calibri" w:hAnsi="Calibri" w:cs="Calibri"/>
          <w:vertAlign w:val="superscript"/>
        </w:rPr>
        <w:t>1</w:t>
      </w:r>
      <w:r w:rsidRPr="003C34C8">
        <w:rPr>
          <w:rFonts w:ascii="Calibri" w:hAnsi="Calibri" w:cs="Calibri"/>
        </w:rPr>
        <w:t>Department of Comparative Medicine, School of Medicine, University of Washington, Seattle, WA</w:t>
      </w:r>
    </w:p>
    <w:p w14:paraId="31AB0749" w14:textId="77777777" w:rsidR="00893C6A" w:rsidRPr="003C34C8" w:rsidRDefault="00893C6A" w:rsidP="00893C6A">
      <w:pPr>
        <w:rPr>
          <w:rFonts w:ascii="Calibri" w:hAnsi="Calibri" w:cs="Calibri"/>
          <w:i/>
          <w:iCs/>
        </w:rPr>
      </w:pPr>
      <w:r w:rsidRPr="003C34C8">
        <w:rPr>
          <w:rFonts w:ascii="Calibri" w:hAnsi="Calibri" w:cs="Calibri"/>
          <w:vertAlign w:val="superscript"/>
        </w:rPr>
        <w:t>2</w:t>
      </w:r>
      <w:r w:rsidRPr="003C34C8">
        <w:rPr>
          <w:rFonts w:ascii="Calibri" w:hAnsi="Calibri" w:cs="Calibri"/>
          <w:color w:val="201F1E"/>
          <w:shd w:val="clear" w:color="auto" w:fill="FFFFFF"/>
        </w:rPr>
        <w:t>Department of Biology, Davidson College, Davidson, NC</w:t>
      </w:r>
    </w:p>
    <w:p w14:paraId="094347BA" w14:textId="77777777" w:rsidR="00893C6A" w:rsidRPr="003C34C8" w:rsidRDefault="00893C6A" w:rsidP="00893C6A">
      <w:pPr>
        <w:rPr>
          <w:rFonts w:ascii="Calibri" w:hAnsi="Calibri" w:cs="Calibri"/>
        </w:rPr>
      </w:pPr>
      <w:r w:rsidRPr="003C34C8">
        <w:rPr>
          <w:rFonts w:ascii="Calibri" w:hAnsi="Calibri" w:cs="Calibri"/>
          <w:vertAlign w:val="superscript"/>
        </w:rPr>
        <w:t>3</w:t>
      </w:r>
      <w:r w:rsidRPr="003C34C8">
        <w:rPr>
          <w:rFonts w:ascii="Calibri" w:hAnsi="Calibri" w:cs="Calibri"/>
        </w:rPr>
        <w:t>Department of Laboratory Medicine and Pathology, School of Medicine, University of Washington, Seattle, WA</w:t>
      </w:r>
    </w:p>
    <w:p w14:paraId="752353A1" w14:textId="77777777" w:rsidR="00893C6A" w:rsidRPr="003C34C8" w:rsidRDefault="00893C6A" w:rsidP="00893C6A">
      <w:pPr>
        <w:rPr>
          <w:rFonts w:ascii="Calibri" w:hAnsi="Calibri" w:cs="Calibri"/>
        </w:rPr>
      </w:pPr>
      <w:r w:rsidRPr="003C34C8">
        <w:rPr>
          <w:rFonts w:ascii="Calibri" w:hAnsi="Calibri" w:cs="Calibri"/>
          <w:vertAlign w:val="superscript"/>
        </w:rPr>
        <w:t>4</w:t>
      </w:r>
      <w:r w:rsidRPr="003C34C8">
        <w:rPr>
          <w:rFonts w:ascii="Calibri" w:hAnsi="Calibri" w:cs="Calibri"/>
        </w:rPr>
        <w:t xml:space="preserve">Department of Radiology, School of Medicine, University of Washington, Seattle, WA </w:t>
      </w:r>
    </w:p>
    <w:p w14:paraId="674C3601" w14:textId="77777777" w:rsidR="00893C6A" w:rsidRPr="003C34C8" w:rsidRDefault="00893C6A" w:rsidP="00893C6A">
      <w:pPr>
        <w:rPr>
          <w:rFonts w:ascii="Calibri" w:hAnsi="Calibri" w:cs="Calibri"/>
        </w:rPr>
      </w:pPr>
    </w:p>
    <w:p w14:paraId="71C0C191" w14:textId="77777777" w:rsidR="00893C6A" w:rsidRPr="003C34C8" w:rsidRDefault="00893C6A" w:rsidP="00893C6A">
      <w:pPr>
        <w:pStyle w:val="Heading1"/>
        <w:spacing w:before="0" w:after="0"/>
        <w:rPr>
          <w:rFonts w:ascii="Calibri" w:hAnsi="Calibri" w:cs="Calibri"/>
          <w:b w:val="0"/>
          <w:bCs w:val="0"/>
          <w:sz w:val="24"/>
          <w:szCs w:val="24"/>
        </w:rPr>
      </w:pPr>
      <w:r w:rsidRPr="003C34C8">
        <w:rPr>
          <w:rFonts w:ascii="Calibri" w:hAnsi="Calibri" w:cs="Calibri"/>
          <w:sz w:val="24"/>
          <w:szCs w:val="24"/>
          <w:vertAlign w:val="superscript"/>
        </w:rPr>
        <w:t>*</w:t>
      </w:r>
      <w:r w:rsidRPr="003C34C8">
        <w:rPr>
          <w:rFonts w:ascii="Calibri" w:hAnsi="Calibri" w:cs="Calibri"/>
          <w:sz w:val="24"/>
          <w:szCs w:val="24"/>
        </w:rPr>
        <w:t xml:space="preserve">Corresponding author: </w:t>
      </w:r>
      <w:r w:rsidRPr="003C34C8">
        <w:rPr>
          <w:rFonts w:ascii="Calibri" w:hAnsi="Calibri" w:cs="Calibri"/>
          <w:b w:val="0"/>
          <w:bCs w:val="0"/>
          <w:sz w:val="24"/>
          <w:szCs w:val="24"/>
        </w:rPr>
        <w:t>Warren Ladiges, wladiges@uw.edu</w:t>
      </w:r>
    </w:p>
    <w:p w14:paraId="7C080BB7" w14:textId="77777777" w:rsidR="00893C6A" w:rsidRPr="003C34C8" w:rsidRDefault="00893C6A" w:rsidP="00975716">
      <w:pPr>
        <w:rPr>
          <w:rFonts w:ascii="Calibri" w:hAnsi="Calibri" w:cs="Calibri"/>
        </w:rPr>
      </w:pPr>
    </w:p>
    <w:p w14:paraId="4CA64071" w14:textId="77777777" w:rsidR="006F54C4" w:rsidRPr="003C34C8" w:rsidRDefault="006F54C4" w:rsidP="00975716">
      <w:pPr>
        <w:rPr>
          <w:rFonts w:ascii="Calibri" w:hAnsi="Calibri" w:cs="Calibri"/>
        </w:rPr>
      </w:pPr>
    </w:p>
    <w:p w14:paraId="5DB2018B" w14:textId="7C4DB85A" w:rsidR="0082254C" w:rsidRPr="003C34C8" w:rsidRDefault="0082254C" w:rsidP="00975716">
      <w:pPr>
        <w:pStyle w:val="Heading1"/>
        <w:spacing w:before="0" w:after="0"/>
        <w:rPr>
          <w:rFonts w:ascii="Calibri" w:hAnsi="Calibri" w:cs="Calibri"/>
          <w:sz w:val="24"/>
          <w:szCs w:val="24"/>
        </w:rPr>
      </w:pPr>
      <w:r w:rsidRPr="003C34C8">
        <w:rPr>
          <w:rFonts w:ascii="Calibri" w:hAnsi="Calibri" w:cs="Calibri"/>
          <w:sz w:val="24"/>
          <w:szCs w:val="24"/>
        </w:rPr>
        <w:t>Abstract</w:t>
      </w:r>
    </w:p>
    <w:p w14:paraId="2D20E605" w14:textId="77777777" w:rsidR="00BD6999" w:rsidRPr="003C34C8" w:rsidRDefault="00BD6999" w:rsidP="00975716">
      <w:pPr>
        <w:rPr>
          <w:rFonts w:ascii="Calibri" w:hAnsi="Calibri" w:cs="Calibri"/>
        </w:rPr>
      </w:pPr>
    </w:p>
    <w:p w14:paraId="341B4F3E" w14:textId="425A5FA8" w:rsidR="006F13B6" w:rsidRPr="003C34C8" w:rsidRDefault="007952B0" w:rsidP="000247D7">
      <w:pPr>
        <w:pStyle w:val="Heading2"/>
        <w:spacing w:before="0" w:after="0" w:line="240" w:lineRule="auto"/>
        <w:rPr>
          <w:rFonts w:ascii="Calibri" w:hAnsi="Calibri" w:cs="Calibri"/>
          <w:b w:val="0"/>
          <w:bCs w:val="0"/>
          <w:i w:val="0"/>
          <w:iCs w:val="0"/>
        </w:rPr>
      </w:pPr>
      <w:r w:rsidRPr="003C34C8">
        <w:rPr>
          <w:rFonts w:ascii="Calibri" w:hAnsi="Calibri" w:cs="Calibri"/>
          <w:b w:val="0"/>
          <w:bCs w:val="0"/>
          <w:i w:val="0"/>
          <w:iCs w:val="0"/>
        </w:rPr>
        <w:t>T</w:t>
      </w:r>
      <w:r w:rsidR="00BD6999" w:rsidRPr="003C34C8">
        <w:rPr>
          <w:rFonts w:ascii="Calibri" w:hAnsi="Calibri" w:cs="Calibri"/>
          <w:b w:val="0"/>
          <w:bCs w:val="0"/>
          <w:i w:val="0"/>
          <w:iCs w:val="0"/>
        </w:rPr>
        <w:t>he ability to respond to physical stress that disrupts normal physiological homeostasis</w:t>
      </w:r>
      <w:r w:rsidRPr="003C34C8">
        <w:rPr>
          <w:rFonts w:ascii="Calibri" w:hAnsi="Calibri" w:cs="Calibri"/>
          <w:b w:val="0"/>
          <w:bCs w:val="0"/>
          <w:i w:val="0"/>
          <w:iCs w:val="0"/>
        </w:rPr>
        <w:t xml:space="preserve"> </w:t>
      </w:r>
      <w:r w:rsidR="002078E2">
        <w:rPr>
          <w:rFonts w:ascii="Calibri" w:hAnsi="Calibri" w:cs="Calibri"/>
          <w:b w:val="0"/>
          <w:bCs w:val="0"/>
          <w:i w:val="0"/>
          <w:iCs w:val="0"/>
        </w:rPr>
        <w:t xml:space="preserve">at an older age </w:t>
      </w:r>
      <w:r w:rsidRPr="003C34C8">
        <w:rPr>
          <w:rFonts w:ascii="Calibri" w:hAnsi="Calibri" w:cs="Calibri"/>
          <w:b w:val="0"/>
          <w:bCs w:val="0"/>
          <w:i w:val="0"/>
          <w:iCs w:val="0"/>
        </w:rPr>
        <w:t>embraces the concept of resilience</w:t>
      </w:r>
      <w:r w:rsidR="002078E2">
        <w:rPr>
          <w:rFonts w:ascii="Calibri" w:hAnsi="Calibri" w:cs="Calibri"/>
          <w:b w:val="0"/>
          <w:bCs w:val="0"/>
          <w:i w:val="0"/>
          <w:iCs w:val="0"/>
        </w:rPr>
        <w:t xml:space="preserve"> to aging</w:t>
      </w:r>
      <w:r w:rsidR="00BD6999" w:rsidRPr="003C34C8">
        <w:rPr>
          <w:rFonts w:ascii="Calibri" w:hAnsi="Calibri" w:cs="Calibri"/>
          <w:b w:val="0"/>
          <w:bCs w:val="0"/>
          <w:i w:val="0"/>
          <w:iCs w:val="0"/>
        </w:rPr>
        <w:t>. A physical stressor could be used to induce physiological responses that are age-related</w:t>
      </w:r>
      <w:r w:rsidRPr="003C34C8">
        <w:rPr>
          <w:rFonts w:ascii="Calibri" w:hAnsi="Calibri" w:cs="Calibri"/>
          <w:b w:val="0"/>
          <w:bCs w:val="0"/>
          <w:i w:val="0"/>
          <w:iCs w:val="0"/>
        </w:rPr>
        <w:t>, since r</w:t>
      </w:r>
      <w:r w:rsidR="00BD6999" w:rsidRPr="003C34C8">
        <w:rPr>
          <w:rFonts w:ascii="Calibri" w:hAnsi="Calibri" w:cs="Calibri"/>
          <w:b w:val="0"/>
          <w:bCs w:val="0"/>
          <w:i w:val="0"/>
          <w:iCs w:val="0"/>
        </w:rPr>
        <w:t>esilience decline</w:t>
      </w:r>
      <w:r w:rsidRPr="003C34C8">
        <w:rPr>
          <w:rFonts w:ascii="Calibri" w:hAnsi="Calibri" w:cs="Calibri"/>
          <w:b w:val="0"/>
          <w:bCs w:val="0"/>
          <w:i w:val="0"/>
          <w:iCs w:val="0"/>
        </w:rPr>
        <w:t>s</w:t>
      </w:r>
      <w:r w:rsidR="00BD6999" w:rsidRPr="003C34C8">
        <w:rPr>
          <w:rFonts w:ascii="Calibri" w:hAnsi="Calibri" w:cs="Calibri"/>
          <w:b w:val="0"/>
          <w:bCs w:val="0"/>
          <w:i w:val="0"/>
          <w:iCs w:val="0"/>
        </w:rPr>
        <w:t xml:space="preserve"> with increasing age</w:t>
      </w:r>
      <w:r w:rsidRPr="003C34C8">
        <w:rPr>
          <w:rFonts w:ascii="Calibri" w:hAnsi="Calibri" w:cs="Calibri"/>
          <w:b w:val="0"/>
          <w:bCs w:val="0"/>
          <w:i w:val="0"/>
          <w:iCs w:val="0"/>
        </w:rPr>
        <w:t xml:space="preserve">. </w:t>
      </w:r>
      <w:r w:rsidR="00374C08" w:rsidRPr="003C34C8">
        <w:rPr>
          <w:rFonts w:ascii="Calibri" w:hAnsi="Calibri" w:cs="Calibri"/>
          <w:b w:val="0"/>
          <w:bCs w:val="0"/>
          <w:i w:val="0"/>
          <w:iCs w:val="0"/>
        </w:rPr>
        <w:t xml:space="preserve">Increased caloric intake is a nutritional stress with a high prevalence of obesity in older people. </w:t>
      </w:r>
      <w:r w:rsidR="00986D73" w:rsidRPr="003C34C8">
        <w:rPr>
          <w:rFonts w:ascii="Calibri" w:hAnsi="Calibri" w:cs="Calibri"/>
          <w:b w:val="0"/>
          <w:bCs w:val="0"/>
          <w:i w:val="0"/>
          <w:iCs w:val="0"/>
        </w:rPr>
        <w:t xml:space="preserve">In order to determine the effect of a high fat </w:t>
      </w:r>
      <w:r w:rsidR="00D423A8">
        <w:rPr>
          <w:rFonts w:ascii="Calibri" w:hAnsi="Calibri" w:cs="Calibri"/>
          <w:b w:val="0"/>
          <w:bCs w:val="0"/>
          <w:i w:val="0"/>
          <w:iCs w:val="0"/>
        </w:rPr>
        <w:t xml:space="preserve">(HF) </w:t>
      </w:r>
      <w:r w:rsidR="00986D73" w:rsidRPr="003C34C8">
        <w:rPr>
          <w:rFonts w:ascii="Calibri" w:hAnsi="Calibri" w:cs="Calibri"/>
          <w:b w:val="0"/>
          <w:bCs w:val="0"/>
          <w:i w:val="0"/>
          <w:iCs w:val="0"/>
        </w:rPr>
        <w:t xml:space="preserve">diet on resilience to aging, 18-month-old </w:t>
      </w:r>
      <w:r w:rsidR="002078E2">
        <w:rPr>
          <w:rFonts w:ascii="Calibri" w:hAnsi="Calibri" w:cs="Calibri"/>
          <w:b w:val="0"/>
          <w:bCs w:val="0"/>
          <w:i w:val="0"/>
          <w:iCs w:val="0"/>
        </w:rPr>
        <w:t xml:space="preserve">male </w:t>
      </w:r>
      <w:r w:rsidR="00986D73" w:rsidRPr="003C34C8">
        <w:rPr>
          <w:rFonts w:ascii="Calibri" w:hAnsi="Calibri" w:cs="Calibri"/>
          <w:b w:val="0"/>
          <w:bCs w:val="0"/>
          <w:i w:val="0"/>
          <w:iCs w:val="0"/>
        </w:rPr>
        <w:t>C57BL/6</w:t>
      </w:r>
      <w:r w:rsidR="00102C05">
        <w:rPr>
          <w:rFonts w:ascii="Calibri" w:hAnsi="Calibri" w:cs="Calibri"/>
          <w:b w:val="0"/>
          <w:bCs w:val="0"/>
          <w:i w:val="0"/>
          <w:iCs w:val="0"/>
        </w:rPr>
        <w:t>J</w:t>
      </w:r>
      <w:r w:rsidR="00986D73" w:rsidRPr="003C34C8">
        <w:rPr>
          <w:rFonts w:ascii="Calibri" w:hAnsi="Calibri" w:cs="Calibri"/>
          <w:b w:val="0"/>
          <w:bCs w:val="0"/>
          <w:i w:val="0"/>
          <w:iCs w:val="0"/>
        </w:rPr>
        <w:t xml:space="preserve"> mice were fed a diet high in saturated fat</w:t>
      </w:r>
      <w:r w:rsidR="00B41FC1" w:rsidRPr="003C34C8">
        <w:rPr>
          <w:rFonts w:ascii="Calibri" w:hAnsi="Calibri" w:cs="Calibri"/>
          <w:b w:val="0"/>
          <w:bCs w:val="0"/>
          <w:i w:val="0"/>
          <w:iCs w:val="0"/>
        </w:rPr>
        <w:t xml:space="preserve"> </w:t>
      </w:r>
      <w:r w:rsidR="008220B9" w:rsidRPr="003C34C8">
        <w:rPr>
          <w:rFonts w:ascii="Calibri" w:hAnsi="Calibri" w:cs="Calibri"/>
          <w:b w:val="0"/>
          <w:bCs w:val="0"/>
          <w:i w:val="0"/>
          <w:iCs w:val="0"/>
        </w:rPr>
        <w:t>(lard)</w:t>
      </w:r>
      <w:r w:rsidR="00986D73" w:rsidRPr="003C34C8">
        <w:rPr>
          <w:rFonts w:ascii="Calibri" w:hAnsi="Calibri" w:cs="Calibri"/>
          <w:b w:val="0"/>
          <w:bCs w:val="0"/>
          <w:i w:val="0"/>
          <w:iCs w:val="0"/>
        </w:rPr>
        <w:t xml:space="preserve"> and sucrose for ten months.</w:t>
      </w:r>
      <w:r w:rsidR="000247D7" w:rsidRPr="003C34C8">
        <w:rPr>
          <w:rFonts w:ascii="Calibri" w:hAnsi="Calibri" w:cs="Calibri"/>
          <w:b w:val="0"/>
          <w:bCs w:val="0"/>
          <w:i w:val="0"/>
          <w:iCs w:val="0"/>
        </w:rPr>
        <w:t xml:space="preserve"> </w:t>
      </w:r>
      <w:r w:rsidR="00FF42F4" w:rsidRPr="003C34C8">
        <w:rPr>
          <w:rFonts w:ascii="Calibri" w:hAnsi="Calibri" w:cs="Calibri"/>
          <w:b w:val="0"/>
          <w:bCs w:val="0"/>
          <w:i w:val="0"/>
          <w:iCs w:val="0"/>
        </w:rPr>
        <w:t xml:space="preserve">Mice were </w:t>
      </w:r>
      <w:r w:rsidR="006F13B6" w:rsidRPr="003C34C8">
        <w:rPr>
          <w:rFonts w:ascii="Calibri" w:hAnsi="Calibri" w:cs="Calibri"/>
          <w:b w:val="0"/>
          <w:bCs w:val="0"/>
          <w:i w:val="0"/>
          <w:iCs w:val="0"/>
        </w:rPr>
        <w:t>designated</w:t>
      </w:r>
      <w:r w:rsidR="00FF42F4" w:rsidRPr="003C34C8">
        <w:rPr>
          <w:rFonts w:ascii="Calibri" w:hAnsi="Calibri" w:cs="Calibri"/>
          <w:b w:val="0"/>
          <w:bCs w:val="0"/>
          <w:i w:val="0"/>
          <w:iCs w:val="0"/>
        </w:rPr>
        <w:t xml:space="preserve"> </w:t>
      </w:r>
      <w:r w:rsidR="00D423A8">
        <w:rPr>
          <w:rFonts w:ascii="Calibri" w:hAnsi="Calibri" w:cs="Calibri"/>
          <w:b w:val="0"/>
          <w:bCs w:val="0"/>
          <w:i w:val="0"/>
          <w:iCs w:val="0"/>
        </w:rPr>
        <w:t xml:space="preserve">as </w:t>
      </w:r>
      <w:r w:rsidR="00FF42F4" w:rsidRPr="003C34C8">
        <w:rPr>
          <w:rFonts w:ascii="Calibri" w:hAnsi="Calibri" w:cs="Calibri"/>
          <w:b w:val="0"/>
          <w:bCs w:val="0"/>
          <w:i w:val="0"/>
          <w:iCs w:val="0"/>
        </w:rPr>
        <w:t>resistant or sensitive</w:t>
      </w:r>
      <w:r w:rsidR="00D423A8">
        <w:rPr>
          <w:rFonts w:ascii="Calibri" w:hAnsi="Calibri" w:cs="Calibri"/>
          <w:b w:val="0"/>
          <w:bCs w:val="0"/>
          <w:i w:val="0"/>
          <w:iCs w:val="0"/>
        </w:rPr>
        <w:t xml:space="preserve"> </w:t>
      </w:r>
      <w:r w:rsidR="00380E11">
        <w:rPr>
          <w:rFonts w:ascii="Calibri" w:hAnsi="Calibri" w:cs="Calibri"/>
          <w:b w:val="0"/>
          <w:bCs w:val="0"/>
          <w:i w:val="0"/>
          <w:iCs w:val="0"/>
        </w:rPr>
        <w:t>one month</w:t>
      </w:r>
      <w:r w:rsidR="00D423A8">
        <w:rPr>
          <w:rFonts w:ascii="Calibri" w:hAnsi="Calibri" w:cs="Calibri"/>
          <w:b w:val="0"/>
          <w:bCs w:val="0"/>
          <w:i w:val="0"/>
          <w:iCs w:val="0"/>
        </w:rPr>
        <w:t xml:space="preserve"> after starting</w:t>
      </w:r>
      <w:r w:rsidR="00FF42F4" w:rsidRPr="003C34C8">
        <w:rPr>
          <w:rFonts w:ascii="Calibri" w:hAnsi="Calibri" w:cs="Calibri"/>
          <w:b w:val="0"/>
          <w:bCs w:val="0"/>
          <w:i w:val="0"/>
          <w:iCs w:val="0"/>
        </w:rPr>
        <w:t xml:space="preserve"> the </w:t>
      </w:r>
      <w:r w:rsidR="00D423A8">
        <w:rPr>
          <w:rFonts w:ascii="Calibri" w:hAnsi="Calibri" w:cs="Calibri"/>
          <w:b w:val="0"/>
          <w:bCs w:val="0"/>
          <w:i w:val="0"/>
          <w:iCs w:val="0"/>
        </w:rPr>
        <w:t>HF</w:t>
      </w:r>
      <w:r w:rsidR="00FF42F4" w:rsidRPr="003C34C8">
        <w:rPr>
          <w:rFonts w:ascii="Calibri" w:hAnsi="Calibri" w:cs="Calibri"/>
          <w:b w:val="0"/>
          <w:bCs w:val="0"/>
          <w:i w:val="0"/>
          <w:iCs w:val="0"/>
        </w:rPr>
        <w:t xml:space="preserve"> diet based on </w:t>
      </w:r>
      <w:r w:rsidR="00102C05">
        <w:rPr>
          <w:rFonts w:ascii="Calibri" w:hAnsi="Calibri" w:cs="Calibri"/>
          <w:b w:val="0"/>
          <w:bCs w:val="0"/>
          <w:i w:val="0"/>
          <w:iCs w:val="0"/>
        </w:rPr>
        <w:t xml:space="preserve">relative </w:t>
      </w:r>
      <w:r w:rsidR="00FF42F4" w:rsidRPr="003C34C8">
        <w:rPr>
          <w:rFonts w:ascii="Calibri" w:hAnsi="Calibri" w:cs="Calibri"/>
          <w:b w:val="0"/>
          <w:bCs w:val="0"/>
          <w:i w:val="0"/>
          <w:iCs w:val="0"/>
        </w:rPr>
        <w:t xml:space="preserve">increase in </w:t>
      </w:r>
      <w:r w:rsidR="008220B9" w:rsidRPr="003C34C8">
        <w:rPr>
          <w:rFonts w:ascii="Calibri" w:hAnsi="Calibri" w:cs="Calibri"/>
          <w:b w:val="0"/>
          <w:bCs w:val="0"/>
          <w:i w:val="0"/>
          <w:iCs w:val="0"/>
        </w:rPr>
        <w:t xml:space="preserve">body weight or </w:t>
      </w:r>
      <w:r w:rsidR="00FF42F4" w:rsidRPr="003C34C8">
        <w:rPr>
          <w:rFonts w:ascii="Calibri" w:hAnsi="Calibri" w:cs="Calibri"/>
          <w:b w:val="0"/>
          <w:bCs w:val="0"/>
          <w:i w:val="0"/>
          <w:iCs w:val="0"/>
        </w:rPr>
        <w:t>fat mass</w:t>
      </w:r>
      <w:r w:rsidR="00D423A8">
        <w:rPr>
          <w:rFonts w:ascii="Calibri" w:hAnsi="Calibri" w:cs="Calibri"/>
          <w:b w:val="0"/>
          <w:bCs w:val="0"/>
          <w:i w:val="0"/>
          <w:iCs w:val="0"/>
        </w:rPr>
        <w:t>, respectively.</w:t>
      </w:r>
      <w:r w:rsidR="00FF42F4" w:rsidRPr="003C34C8">
        <w:rPr>
          <w:rFonts w:ascii="Calibri" w:hAnsi="Calibri" w:cs="Calibri"/>
          <w:b w:val="0"/>
          <w:bCs w:val="0"/>
          <w:i w:val="0"/>
          <w:iCs w:val="0"/>
        </w:rPr>
        <w:t xml:space="preserve"> </w:t>
      </w:r>
      <w:r w:rsidR="008220B9" w:rsidRPr="003C34C8">
        <w:rPr>
          <w:rFonts w:ascii="Calibri" w:hAnsi="Calibri" w:cs="Calibri"/>
          <w:b w:val="0"/>
          <w:bCs w:val="0"/>
          <w:i w:val="0"/>
          <w:iCs w:val="0"/>
        </w:rPr>
        <w:t>A</w:t>
      </w:r>
      <w:r w:rsidR="002078E2">
        <w:rPr>
          <w:rFonts w:ascii="Calibri" w:hAnsi="Calibri" w:cs="Calibri"/>
          <w:b w:val="0"/>
          <w:bCs w:val="0"/>
          <w:i w:val="0"/>
          <w:iCs w:val="0"/>
        </w:rPr>
        <w:t>t the end of the 10-month study,</w:t>
      </w:r>
      <w:r w:rsidR="008220B9" w:rsidRPr="003C34C8">
        <w:rPr>
          <w:rFonts w:ascii="Calibri" w:hAnsi="Calibri" w:cs="Calibri"/>
          <w:b w:val="0"/>
          <w:bCs w:val="0"/>
          <w:i w:val="0"/>
          <w:iCs w:val="0"/>
        </w:rPr>
        <w:t xml:space="preserve"> s</w:t>
      </w:r>
      <w:r w:rsidR="006F13B6" w:rsidRPr="003C34C8">
        <w:rPr>
          <w:rFonts w:ascii="Calibri" w:hAnsi="Calibri" w:cs="Calibri"/>
          <w:b w:val="0"/>
          <w:bCs w:val="0"/>
          <w:i w:val="0"/>
          <w:iCs w:val="0"/>
        </w:rPr>
        <w:t>ensitive m</w:t>
      </w:r>
      <w:r w:rsidR="00FF42F4" w:rsidRPr="003C34C8">
        <w:rPr>
          <w:rFonts w:ascii="Calibri" w:hAnsi="Calibri" w:cs="Calibri"/>
          <w:b w:val="0"/>
          <w:bCs w:val="0"/>
          <w:i w:val="0"/>
          <w:iCs w:val="0"/>
        </w:rPr>
        <w:t>ice</w:t>
      </w:r>
      <w:r w:rsidR="00AB5421" w:rsidRPr="003C34C8">
        <w:rPr>
          <w:rFonts w:ascii="Calibri" w:hAnsi="Calibri" w:cs="Calibri"/>
          <w:b w:val="0"/>
          <w:bCs w:val="0"/>
          <w:i w:val="0"/>
          <w:iCs w:val="0"/>
        </w:rPr>
        <w:t xml:space="preserve"> </w:t>
      </w:r>
      <w:r w:rsidR="006F13B6" w:rsidRPr="003C34C8">
        <w:rPr>
          <w:rFonts w:ascii="Calibri" w:hAnsi="Calibri" w:cs="Calibri"/>
          <w:b w:val="0"/>
          <w:bCs w:val="0"/>
          <w:i w:val="0"/>
          <w:iCs w:val="0"/>
        </w:rPr>
        <w:t xml:space="preserve">showed </w:t>
      </w:r>
      <w:r w:rsidR="002078E2">
        <w:rPr>
          <w:rFonts w:ascii="Calibri" w:hAnsi="Calibri" w:cs="Calibri"/>
          <w:b w:val="0"/>
          <w:bCs w:val="0"/>
          <w:i w:val="0"/>
          <w:iCs w:val="0"/>
        </w:rPr>
        <w:t xml:space="preserve">increased </w:t>
      </w:r>
      <w:r w:rsidR="00813A68" w:rsidRPr="003C34C8">
        <w:rPr>
          <w:rFonts w:ascii="Calibri" w:hAnsi="Calibri" w:cs="Calibri"/>
          <w:b w:val="0"/>
          <w:bCs w:val="0"/>
          <w:i w:val="0"/>
          <w:iCs w:val="0"/>
        </w:rPr>
        <w:t>cognitive</w:t>
      </w:r>
      <w:r w:rsidR="002078E2">
        <w:rPr>
          <w:rFonts w:ascii="Calibri" w:hAnsi="Calibri" w:cs="Calibri"/>
          <w:b w:val="0"/>
          <w:bCs w:val="0"/>
          <w:i w:val="0"/>
          <w:iCs w:val="0"/>
        </w:rPr>
        <w:t xml:space="preserve"> impairment,</w:t>
      </w:r>
      <w:r w:rsidR="00813A68" w:rsidRPr="003C34C8">
        <w:rPr>
          <w:rFonts w:ascii="Calibri" w:hAnsi="Calibri" w:cs="Calibri"/>
          <w:b w:val="0"/>
          <w:bCs w:val="0"/>
          <w:i w:val="0"/>
          <w:iCs w:val="0"/>
        </w:rPr>
        <w:t xml:space="preserve"> </w:t>
      </w:r>
      <w:r w:rsidR="002078E2">
        <w:rPr>
          <w:rFonts w:ascii="Calibri" w:hAnsi="Calibri" w:cs="Calibri"/>
          <w:b w:val="0"/>
          <w:bCs w:val="0"/>
          <w:i w:val="0"/>
          <w:iCs w:val="0"/>
        </w:rPr>
        <w:t>decreased</w:t>
      </w:r>
      <w:r w:rsidR="00813A68" w:rsidRPr="003C34C8">
        <w:rPr>
          <w:rFonts w:ascii="Calibri" w:hAnsi="Calibri" w:cs="Calibri"/>
          <w:b w:val="0"/>
          <w:bCs w:val="0"/>
          <w:i w:val="0"/>
          <w:iCs w:val="0"/>
        </w:rPr>
        <w:t xml:space="preserve"> cardiac</w:t>
      </w:r>
      <w:r w:rsidR="00FF42F4" w:rsidRPr="003C34C8">
        <w:rPr>
          <w:rFonts w:ascii="Calibri" w:hAnsi="Calibri" w:cs="Calibri"/>
          <w:b w:val="0"/>
          <w:bCs w:val="0"/>
          <w:i w:val="0"/>
          <w:iCs w:val="0"/>
        </w:rPr>
        <w:t xml:space="preserve"> </w:t>
      </w:r>
      <w:r w:rsidR="006F13B6" w:rsidRPr="003C34C8">
        <w:rPr>
          <w:rFonts w:ascii="Calibri" w:hAnsi="Calibri" w:cs="Calibri"/>
          <w:b w:val="0"/>
          <w:bCs w:val="0"/>
          <w:i w:val="0"/>
          <w:iCs w:val="0"/>
        </w:rPr>
        <w:t>function</w:t>
      </w:r>
      <w:r w:rsidR="002078E2">
        <w:rPr>
          <w:rFonts w:ascii="Calibri" w:hAnsi="Calibri" w:cs="Calibri"/>
          <w:b w:val="0"/>
          <w:bCs w:val="0"/>
          <w:i w:val="0"/>
          <w:iCs w:val="0"/>
        </w:rPr>
        <w:t xml:space="preserve"> and motor agility</w:t>
      </w:r>
      <w:r w:rsidR="00FF42F4" w:rsidRPr="003C34C8">
        <w:rPr>
          <w:rFonts w:ascii="Calibri" w:hAnsi="Calibri" w:cs="Calibri"/>
          <w:b w:val="0"/>
          <w:bCs w:val="0"/>
          <w:i w:val="0"/>
          <w:iCs w:val="0"/>
        </w:rPr>
        <w:t xml:space="preserve">, </w:t>
      </w:r>
      <w:r w:rsidR="002078E2">
        <w:rPr>
          <w:rFonts w:ascii="Calibri" w:hAnsi="Calibri" w:cs="Calibri"/>
          <w:b w:val="0"/>
          <w:bCs w:val="0"/>
          <w:i w:val="0"/>
          <w:iCs w:val="0"/>
        </w:rPr>
        <w:t xml:space="preserve">and </w:t>
      </w:r>
      <w:r w:rsidR="006F13B6" w:rsidRPr="003C34C8">
        <w:rPr>
          <w:rFonts w:ascii="Calibri" w:hAnsi="Calibri" w:cs="Calibri"/>
          <w:b w:val="0"/>
          <w:bCs w:val="0"/>
          <w:i w:val="0"/>
          <w:iCs w:val="0"/>
        </w:rPr>
        <w:t xml:space="preserve">decreased </w:t>
      </w:r>
      <w:r w:rsidR="00FF42F4" w:rsidRPr="003C34C8">
        <w:rPr>
          <w:rFonts w:ascii="Calibri" w:hAnsi="Calibri" w:cs="Calibri"/>
          <w:b w:val="0"/>
          <w:bCs w:val="0"/>
          <w:i w:val="0"/>
          <w:iCs w:val="0"/>
        </w:rPr>
        <w:t>survival</w:t>
      </w:r>
      <w:r w:rsidR="006F13B6" w:rsidRPr="003C34C8">
        <w:rPr>
          <w:rFonts w:ascii="Calibri" w:hAnsi="Calibri" w:cs="Calibri"/>
          <w:b w:val="0"/>
          <w:bCs w:val="0"/>
          <w:i w:val="0"/>
          <w:iCs w:val="0"/>
        </w:rPr>
        <w:t xml:space="preserve"> compared to resistant mice. The degree of</w:t>
      </w:r>
      <w:r w:rsidR="00392634" w:rsidRPr="003C34C8">
        <w:rPr>
          <w:rFonts w:ascii="Calibri" w:hAnsi="Calibri" w:cs="Calibri"/>
          <w:b w:val="0"/>
          <w:bCs w:val="0"/>
          <w:i w:val="0"/>
          <w:iCs w:val="0"/>
        </w:rPr>
        <w:t xml:space="preserve"> </w:t>
      </w:r>
      <w:r w:rsidR="006F13B6" w:rsidRPr="003C34C8">
        <w:rPr>
          <w:rFonts w:ascii="Calibri" w:hAnsi="Calibri" w:cs="Calibri"/>
          <w:b w:val="0"/>
          <w:bCs w:val="0"/>
          <w:i w:val="0"/>
          <w:iCs w:val="0"/>
        </w:rPr>
        <w:t xml:space="preserve">response </w:t>
      </w:r>
      <w:r w:rsidR="00392634" w:rsidRPr="003C34C8">
        <w:rPr>
          <w:rFonts w:ascii="Calibri" w:hAnsi="Calibri" w:cs="Calibri"/>
          <w:b w:val="0"/>
          <w:bCs w:val="0"/>
          <w:i w:val="0"/>
          <w:iCs w:val="0"/>
        </w:rPr>
        <w:t>aligned with</w:t>
      </w:r>
      <w:r w:rsidR="006F13B6" w:rsidRPr="003C34C8">
        <w:rPr>
          <w:rFonts w:ascii="Calibri" w:hAnsi="Calibri" w:cs="Calibri"/>
          <w:b w:val="0"/>
          <w:bCs w:val="0"/>
          <w:i w:val="0"/>
          <w:iCs w:val="0"/>
        </w:rPr>
        <w:t xml:space="preserve"> resilien</w:t>
      </w:r>
      <w:r w:rsidR="00392634" w:rsidRPr="003C34C8">
        <w:rPr>
          <w:rFonts w:ascii="Calibri" w:hAnsi="Calibri" w:cs="Calibri"/>
          <w:b w:val="0"/>
          <w:bCs w:val="0"/>
          <w:i w:val="0"/>
          <w:iCs w:val="0"/>
        </w:rPr>
        <w:t>ce</w:t>
      </w:r>
      <w:r w:rsidR="006F13B6" w:rsidRPr="003C34C8">
        <w:rPr>
          <w:rFonts w:ascii="Calibri" w:hAnsi="Calibri" w:cs="Calibri"/>
          <w:b w:val="0"/>
          <w:bCs w:val="0"/>
          <w:i w:val="0"/>
          <w:iCs w:val="0"/>
        </w:rPr>
        <w:t xml:space="preserve"> to the long</w:t>
      </w:r>
      <w:r w:rsidR="00392634" w:rsidRPr="003C34C8">
        <w:rPr>
          <w:rFonts w:ascii="Calibri" w:hAnsi="Calibri" w:cs="Calibri"/>
          <w:b w:val="0"/>
          <w:bCs w:val="0"/>
          <w:i w:val="0"/>
          <w:iCs w:val="0"/>
        </w:rPr>
        <w:t>-</w:t>
      </w:r>
      <w:r w:rsidR="006F13B6" w:rsidRPr="003C34C8">
        <w:rPr>
          <w:rFonts w:ascii="Calibri" w:hAnsi="Calibri" w:cs="Calibri"/>
          <w:b w:val="0"/>
          <w:bCs w:val="0"/>
          <w:i w:val="0"/>
          <w:iCs w:val="0"/>
        </w:rPr>
        <w:t xml:space="preserve">term adverse effects of </w:t>
      </w:r>
      <w:r w:rsidR="00392634" w:rsidRPr="003C34C8">
        <w:rPr>
          <w:rFonts w:ascii="Calibri" w:hAnsi="Calibri" w:cs="Calibri"/>
          <w:b w:val="0"/>
          <w:bCs w:val="0"/>
          <w:i w:val="0"/>
          <w:iCs w:val="0"/>
        </w:rPr>
        <w:t>the diet</w:t>
      </w:r>
      <w:r w:rsidR="006F13B6" w:rsidRPr="003C34C8">
        <w:rPr>
          <w:rFonts w:ascii="Calibri" w:hAnsi="Calibri" w:cs="Calibri"/>
          <w:b w:val="0"/>
          <w:bCs w:val="0"/>
          <w:i w:val="0"/>
          <w:iCs w:val="0"/>
        </w:rPr>
        <w:t xml:space="preserve"> and aging in general. </w:t>
      </w:r>
      <w:r w:rsidR="00036440" w:rsidRPr="003C34C8">
        <w:rPr>
          <w:rFonts w:ascii="Calibri" w:hAnsi="Calibri" w:cs="Calibri"/>
          <w:b w:val="0"/>
          <w:bCs w:val="0"/>
          <w:i w:val="0"/>
          <w:iCs w:val="0"/>
        </w:rPr>
        <w:t xml:space="preserve">This observation suggests additional studies could be conducted to investigate the relationship between relative body </w:t>
      </w:r>
      <w:r w:rsidR="008220B9" w:rsidRPr="003C34C8">
        <w:rPr>
          <w:rFonts w:ascii="Calibri" w:hAnsi="Calibri" w:cs="Calibri"/>
          <w:b w:val="0"/>
          <w:bCs w:val="0"/>
          <w:i w:val="0"/>
          <w:iCs w:val="0"/>
        </w:rPr>
        <w:t xml:space="preserve">weight and </w:t>
      </w:r>
      <w:r w:rsidR="00036440" w:rsidRPr="003C34C8">
        <w:rPr>
          <w:rFonts w:ascii="Calibri" w:hAnsi="Calibri" w:cs="Calibri"/>
          <w:b w:val="0"/>
          <w:bCs w:val="0"/>
          <w:i w:val="0"/>
          <w:iCs w:val="0"/>
        </w:rPr>
        <w:t>fat mass and healthy aging</w:t>
      </w:r>
      <w:r w:rsidR="00813A68" w:rsidRPr="003C34C8">
        <w:rPr>
          <w:rFonts w:ascii="Calibri" w:hAnsi="Calibri" w:cs="Calibri"/>
          <w:b w:val="0"/>
          <w:bCs w:val="0"/>
          <w:i w:val="0"/>
          <w:iCs w:val="0"/>
        </w:rPr>
        <w:t xml:space="preserve"> under different dietary conditions</w:t>
      </w:r>
      <w:r w:rsidR="00036440" w:rsidRPr="003C34C8">
        <w:rPr>
          <w:rFonts w:ascii="Calibri" w:hAnsi="Calibri" w:cs="Calibri"/>
          <w:b w:val="0"/>
          <w:bCs w:val="0"/>
          <w:i w:val="0"/>
          <w:iCs w:val="0"/>
        </w:rPr>
        <w:t xml:space="preserve">.  </w:t>
      </w:r>
    </w:p>
    <w:p w14:paraId="6F063C9D" w14:textId="16BBC994" w:rsidR="00986D73" w:rsidRPr="003C34C8" w:rsidRDefault="00986D73" w:rsidP="00975716">
      <w:pPr>
        <w:pStyle w:val="Heading2"/>
        <w:spacing w:before="0" w:after="0" w:line="240" w:lineRule="auto"/>
        <w:rPr>
          <w:rFonts w:ascii="Calibri" w:hAnsi="Calibri" w:cs="Calibri"/>
          <w:b w:val="0"/>
          <w:bCs w:val="0"/>
          <w:i w:val="0"/>
          <w:iCs w:val="0"/>
          <w:color w:val="FF0000"/>
        </w:rPr>
      </w:pPr>
    </w:p>
    <w:p w14:paraId="36EDD780" w14:textId="3A164409" w:rsidR="00374C08" w:rsidRPr="003C34C8" w:rsidRDefault="004F4329" w:rsidP="00975716">
      <w:pPr>
        <w:pStyle w:val="Heading1"/>
        <w:spacing w:before="0" w:after="0"/>
        <w:rPr>
          <w:rFonts w:ascii="Calibri" w:hAnsi="Calibri" w:cs="Calibri"/>
          <w:b w:val="0"/>
          <w:bCs w:val="0"/>
          <w:sz w:val="24"/>
          <w:szCs w:val="24"/>
        </w:rPr>
      </w:pPr>
      <w:r w:rsidRPr="003C34C8">
        <w:rPr>
          <w:rFonts w:ascii="Calibri" w:hAnsi="Calibri" w:cs="Calibri"/>
          <w:sz w:val="24"/>
          <w:szCs w:val="24"/>
        </w:rPr>
        <w:t>Key words</w:t>
      </w:r>
      <w:r w:rsidRPr="003C34C8">
        <w:rPr>
          <w:rFonts w:ascii="Calibri" w:hAnsi="Calibri" w:cs="Calibri"/>
          <w:b w:val="0"/>
          <w:bCs w:val="0"/>
          <w:sz w:val="24"/>
          <w:szCs w:val="24"/>
        </w:rPr>
        <w:t xml:space="preserve">. </w:t>
      </w:r>
      <w:r w:rsidR="008220B9" w:rsidRPr="003C34C8">
        <w:rPr>
          <w:rFonts w:ascii="Calibri" w:hAnsi="Calibri" w:cs="Calibri"/>
          <w:b w:val="0"/>
          <w:bCs w:val="0"/>
          <w:sz w:val="24"/>
          <w:szCs w:val="24"/>
        </w:rPr>
        <w:t>Resilience to aging, High fat diet, Physical stressor, C57BL/6</w:t>
      </w:r>
      <w:r w:rsidR="00102C05">
        <w:rPr>
          <w:rFonts w:ascii="Calibri" w:hAnsi="Calibri" w:cs="Calibri"/>
          <w:b w:val="0"/>
          <w:bCs w:val="0"/>
          <w:sz w:val="24"/>
          <w:szCs w:val="24"/>
        </w:rPr>
        <w:t>J</w:t>
      </w:r>
      <w:r w:rsidR="008220B9" w:rsidRPr="003C34C8">
        <w:rPr>
          <w:rFonts w:ascii="Calibri" w:hAnsi="Calibri" w:cs="Calibri"/>
          <w:b w:val="0"/>
          <w:bCs w:val="0"/>
          <w:sz w:val="24"/>
          <w:szCs w:val="24"/>
        </w:rPr>
        <w:t xml:space="preserve"> mice, Cognition, Cardiac function</w:t>
      </w:r>
      <w:r w:rsidR="000E4A64" w:rsidRPr="003C34C8">
        <w:rPr>
          <w:rFonts w:ascii="Calibri" w:hAnsi="Calibri" w:cs="Calibri"/>
          <w:b w:val="0"/>
          <w:bCs w:val="0"/>
          <w:sz w:val="24"/>
          <w:szCs w:val="24"/>
        </w:rPr>
        <w:t>.</w:t>
      </w:r>
    </w:p>
    <w:p w14:paraId="5704022F" w14:textId="7A092E6E" w:rsidR="00374C08" w:rsidRPr="003C34C8" w:rsidRDefault="00374C08" w:rsidP="00975716">
      <w:pPr>
        <w:pStyle w:val="Heading1"/>
        <w:spacing w:before="0" w:after="0"/>
        <w:rPr>
          <w:rFonts w:ascii="Calibri" w:hAnsi="Calibri" w:cs="Calibri"/>
          <w:b w:val="0"/>
          <w:bCs w:val="0"/>
          <w:sz w:val="24"/>
          <w:szCs w:val="24"/>
        </w:rPr>
      </w:pPr>
    </w:p>
    <w:p w14:paraId="15529955" w14:textId="41D63314" w:rsidR="007F3242" w:rsidRPr="003C34C8" w:rsidRDefault="000E4A64" w:rsidP="007F3242">
      <w:pPr>
        <w:rPr>
          <w:rFonts w:ascii="Calibri" w:hAnsi="Calibri" w:cs="Calibri"/>
        </w:rPr>
      </w:pPr>
      <w:r w:rsidRPr="003C34C8">
        <w:rPr>
          <w:rFonts w:ascii="Calibri" w:hAnsi="Calibri" w:cs="Calibri"/>
          <w:b/>
          <w:bCs/>
        </w:rPr>
        <w:t>Correspondence:</w:t>
      </w:r>
      <w:r w:rsidRPr="003C34C8">
        <w:rPr>
          <w:rFonts w:ascii="Calibri" w:hAnsi="Calibri" w:cs="Calibri"/>
        </w:rPr>
        <w:t xml:space="preserve"> Warren Ladiges, </w:t>
      </w:r>
      <w:hyperlink r:id="rId8" w:history="1">
        <w:r w:rsidR="00512AF7" w:rsidRPr="003C34C8">
          <w:rPr>
            <w:rStyle w:val="Hyperlink"/>
            <w:rFonts w:ascii="Calibri" w:hAnsi="Calibri" w:cs="Calibri"/>
          </w:rPr>
          <w:t>wladiges@uw.edu</w:t>
        </w:r>
      </w:hyperlink>
    </w:p>
    <w:p w14:paraId="2E891418" w14:textId="77777777" w:rsidR="00512AF7" w:rsidRPr="003C34C8" w:rsidRDefault="00512AF7" w:rsidP="007F3242">
      <w:pPr>
        <w:rPr>
          <w:rFonts w:ascii="Calibri" w:hAnsi="Calibri" w:cs="Calibri"/>
        </w:rPr>
      </w:pPr>
    </w:p>
    <w:p w14:paraId="46EEA46A" w14:textId="77777777" w:rsidR="003C34C8" w:rsidRDefault="003C34C8" w:rsidP="00975716">
      <w:pPr>
        <w:pStyle w:val="Heading1"/>
        <w:spacing w:before="0" w:after="0"/>
        <w:rPr>
          <w:rFonts w:ascii="Calibri" w:hAnsi="Calibri" w:cs="Calibri"/>
          <w:sz w:val="24"/>
          <w:szCs w:val="24"/>
        </w:rPr>
      </w:pPr>
    </w:p>
    <w:p w14:paraId="0390F791" w14:textId="77777777" w:rsidR="003C34C8" w:rsidRDefault="003C34C8" w:rsidP="00975716">
      <w:pPr>
        <w:pStyle w:val="Heading1"/>
        <w:spacing w:before="0" w:after="0"/>
        <w:rPr>
          <w:rFonts w:ascii="Calibri" w:hAnsi="Calibri" w:cs="Calibri"/>
          <w:sz w:val="24"/>
          <w:szCs w:val="24"/>
        </w:rPr>
      </w:pPr>
    </w:p>
    <w:p w14:paraId="2E469827" w14:textId="77777777" w:rsidR="003C34C8" w:rsidRDefault="003C34C8" w:rsidP="00975716">
      <w:pPr>
        <w:pStyle w:val="Heading1"/>
        <w:spacing w:before="0" w:after="0"/>
        <w:rPr>
          <w:rFonts w:ascii="Calibri" w:hAnsi="Calibri" w:cs="Calibri"/>
          <w:sz w:val="24"/>
          <w:szCs w:val="24"/>
        </w:rPr>
      </w:pPr>
    </w:p>
    <w:p w14:paraId="1156B282" w14:textId="77777777" w:rsidR="003C34C8" w:rsidRDefault="003C34C8" w:rsidP="00975716">
      <w:pPr>
        <w:pStyle w:val="Heading1"/>
        <w:spacing w:before="0" w:after="0"/>
        <w:rPr>
          <w:rFonts w:ascii="Calibri" w:hAnsi="Calibri" w:cs="Calibri"/>
          <w:sz w:val="24"/>
          <w:szCs w:val="24"/>
        </w:rPr>
      </w:pPr>
    </w:p>
    <w:p w14:paraId="29508141" w14:textId="77777777" w:rsidR="003C34C8" w:rsidRDefault="003C34C8" w:rsidP="00975716">
      <w:pPr>
        <w:pStyle w:val="Heading1"/>
        <w:spacing w:before="0" w:after="0"/>
        <w:rPr>
          <w:rFonts w:ascii="Calibri" w:hAnsi="Calibri" w:cs="Calibri"/>
          <w:sz w:val="24"/>
          <w:szCs w:val="24"/>
        </w:rPr>
      </w:pPr>
    </w:p>
    <w:p w14:paraId="683879F4" w14:textId="77777777" w:rsidR="003C34C8" w:rsidRDefault="003C34C8" w:rsidP="00975716">
      <w:pPr>
        <w:pStyle w:val="Heading1"/>
        <w:spacing w:before="0" w:after="0"/>
        <w:rPr>
          <w:rFonts w:ascii="Calibri" w:hAnsi="Calibri" w:cs="Calibri"/>
          <w:sz w:val="24"/>
          <w:szCs w:val="24"/>
        </w:rPr>
      </w:pPr>
    </w:p>
    <w:p w14:paraId="3678CD1A" w14:textId="77777777" w:rsidR="00600FA0" w:rsidRDefault="00600FA0" w:rsidP="00975716">
      <w:pPr>
        <w:rPr>
          <w:rFonts w:ascii="Calibri" w:hAnsi="Calibri" w:cs="Calibri"/>
          <w:b/>
          <w:color w:val="000000" w:themeColor="text1"/>
        </w:rPr>
      </w:pPr>
    </w:p>
    <w:p w14:paraId="24BBBF48" w14:textId="77777777" w:rsidR="009F53E7" w:rsidRDefault="009F53E7" w:rsidP="00975716">
      <w:pPr>
        <w:rPr>
          <w:rFonts w:ascii="Calibri" w:hAnsi="Calibri" w:cs="Calibri"/>
          <w:b/>
          <w:color w:val="000000" w:themeColor="text1"/>
        </w:rPr>
      </w:pPr>
    </w:p>
    <w:p w14:paraId="641D5338" w14:textId="77777777" w:rsidR="009F53E7" w:rsidRDefault="009F53E7" w:rsidP="00975716">
      <w:pPr>
        <w:rPr>
          <w:rFonts w:ascii="Calibri" w:hAnsi="Calibri" w:cs="Calibri"/>
          <w:b/>
          <w:color w:val="000000" w:themeColor="text1"/>
        </w:rPr>
      </w:pPr>
    </w:p>
    <w:p w14:paraId="3FDA285C" w14:textId="51A5E3B4" w:rsidR="003C34C8" w:rsidRPr="003C34C8" w:rsidRDefault="003C34C8" w:rsidP="00975716">
      <w:pPr>
        <w:rPr>
          <w:rFonts w:ascii="Calibri" w:hAnsi="Calibri" w:cs="Calibri"/>
          <w:b/>
          <w:color w:val="000000" w:themeColor="text1"/>
        </w:rPr>
      </w:pPr>
      <w:r w:rsidRPr="003C34C8">
        <w:rPr>
          <w:rFonts w:ascii="Calibri" w:hAnsi="Calibri" w:cs="Calibri"/>
          <w:b/>
          <w:color w:val="000000" w:themeColor="text1"/>
        </w:rPr>
        <w:t>Introduction</w:t>
      </w:r>
    </w:p>
    <w:p w14:paraId="7845659A" w14:textId="77777777" w:rsidR="003C34C8" w:rsidRDefault="003C34C8" w:rsidP="00975716">
      <w:pPr>
        <w:rPr>
          <w:rFonts w:ascii="Calibri" w:hAnsi="Calibri" w:cs="Calibri"/>
          <w:bCs/>
          <w:color w:val="000000" w:themeColor="text1"/>
        </w:rPr>
      </w:pPr>
    </w:p>
    <w:p w14:paraId="3E9B0D66" w14:textId="60E9B5E7" w:rsidR="00524485" w:rsidRPr="003C34C8" w:rsidRDefault="00444638" w:rsidP="00975716">
      <w:pPr>
        <w:rPr>
          <w:rFonts w:ascii="Calibri" w:hAnsi="Calibri" w:cs="Calibri"/>
          <w:bCs/>
          <w:color w:val="000000" w:themeColor="text1"/>
        </w:rPr>
      </w:pPr>
      <w:r w:rsidRPr="003C34C8">
        <w:rPr>
          <w:rFonts w:ascii="Calibri" w:hAnsi="Calibri" w:cs="Calibri"/>
          <w:bCs/>
          <w:color w:val="000000" w:themeColor="text1"/>
        </w:rPr>
        <w:t xml:space="preserve">A decline in functionality with increasing age can be seen in changes in physical abilities </w:t>
      </w:r>
      <w:r w:rsidR="00366112">
        <w:rPr>
          <w:rFonts w:ascii="Calibri" w:hAnsi="Calibri" w:cs="Calibri"/>
          <w:bCs/>
          <w:color w:val="000000" w:themeColor="text1"/>
        </w:rPr>
        <w:t>[</w:t>
      </w:r>
      <w:r w:rsidR="00A23BFB">
        <w:rPr>
          <w:rFonts w:ascii="Calibri" w:hAnsi="Calibri" w:cs="Calibri"/>
          <w:color w:val="000000" w:themeColor="text1"/>
        </w:rPr>
        <w:t>1</w:t>
      </w:r>
      <w:r w:rsidR="00366112">
        <w:rPr>
          <w:rFonts w:ascii="Calibri" w:hAnsi="Calibri" w:cs="Calibri"/>
          <w:bCs/>
          <w:color w:val="000000" w:themeColor="text1"/>
        </w:rPr>
        <w:t>]</w:t>
      </w:r>
      <w:r w:rsidRPr="003C34C8">
        <w:rPr>
          <w:rFonts w:ascii="Calibri" w:hAnsi="Calibri" w:cs="Calibri"/>
          <w:bCs/>
          <w:color w:val="000000" w:themeColor="text1"/>
        </w:rPr>
        <w:t xml:space="preserve">, cognitive abilities </w:t>
      </w:r>
      <w:r w:rsidR="00366112">
        <w:rPr>
          <w:rFonts w:ascii="Calibri" w:hAnsi="Calibri" w:cs="Calibri"/>
          <w:bCs/>
          <w:color w:val="000000" w:themeColor="text1"/>
        </w:rPr>
        <w:t>[</w:t>
      </w:r>
      <w:r w:rsidR="00A23BFB">
        <w:rPr>
          <w:rFonts w:ascii="Calibri" w:hAnsi="Calibri" w:cs="Calibri"/>
          <w:bCs/>
          <w:color w:val="000000" w:themeColor="text1"/>
        </w:rPr>
        <w:t>2</w:t>
      </w:r>
      <w:r w:rsidR="00366112">
        <w:rPr>
          <w:rFonts w:ascii="Calibri" w:hAnsi="Calibri" w:cs="Calibri"/>
          <w:bCs/>
          <w:color w:val="000000" w:themeColor="text1"/>
        </w:rPr>
        <w:t>]</w:t>
      </w:r>
      <w:r w:rsidRPr="003C34C8">
        <w:rPr>
          <w:rFonts w:ascii="Calibri" w:hAnsi="Calibri" w:cs="Calibri"/>
          <w:bCs/>
          <w:color w:val="000000" w:themeColor="text1"/>
        </w:rPr>
        <w:t xml:space="preserve">, and overall morphological structures </w:t>
      </w:r>
      <w:r w:rsidR="00366112">
        <w:rPr>
          <w:rFonts w:ascii="Calibri" w:hAnsi="Calibri" w:cs="Calibri"/>
          <w:bCs/>
          <w:color w:val="000000" w:themeColor="text1"/>
        </w:rPr>
        <w:t>[</w:t>
      </w:r>
      <w:r w:rsidR="00A23BFB">
        <w:rPr>
          <w:rFonts w:ascii="Calibri" w:hAnsi="Calibri" w:cs="Calibri"/>
          <w:color w:val="000000" w:themeColor="text1"/>
        </w:rPr>
        <w:t>3</w:t>
      </w:r>
      <w:r w:rsidR="00366112">
        <w:rPr>
          <w:rFonts w:ascii="Calibri" w:hAnsi="Calibri" w:cs="Calibri"/>
          <w:bCs/>
          <w:color w:val="000000" w:themeColor="text1"/>
        </w:rPr>
        <w:t>]</w:t>
      </w:r>
      <w:r w:rsidRPr="003C34C8">
        <w:rPr>
          <w:rFonts w:ascii="Calibri" w:hAnsi="Calibri" w:cs="Calibri"/>
          <w:bCs/>
          <w:color w:val="000000" w:themeColor="text1"/>
        </w:rPr>
        <w:t xml:space="preserve">. </w:t>
      </w:r>
      <w:r w:rsidR="006B61F9">
        <w:rPr>
          <w:rFonts w:ascii="Calibri" w:hAnsi="Calibri" w:cs="Calibri"/>
          <w:bCs/>
          <w:color w:val="000000" w:themeColor="text1"/>
        </w:rPr>
        <w:t>Basically, the</w:t>
      </w:r>
      <w:r w:rsidRPr="003C34C8">
        <w:rPr>
          <w:rFonts w:ascii="Calibri" w:hAnsi="Calibri" w:cs="Calibri"/>
          <w:bCs/>
          <w:color w:val="000000" w:themeColor="text1"/>
        </w:rPr>
        <w:t xml:space="preserve"> ability to maintain </w:t>
      </w:r>
      <w:r w:rsidR="000E4A64" w:rsidRPr="003C34C8">
        <w:rPr>
          <w:rFonts w:ascii="Calibri" w:hAnsi="Calibri" w:cs="Calibri"/>
          <w:bCs/>
          <w:color w:val="000000" w:themeColor="text1"/>
        </w:rPr>
        <w:t>normal function</w:t>
      </w:r>
      <w:r w:rsidRPr="003C34C8">
        <w:rPr>
          <w:rFonts w:ascii="Calibri" w:hAnsi="Calibri" w:cs="Calibri"/>
          <w:bCs/>
          <w:color w:val="000000" w:themeColor="text1"/>
        </w:rPr>
        <w:t xml:space="preserve"> becomes impaired. </w:t>
      </w:r>
      <w:r w:rsidR="00B847E5" w:rsidRPr="003C34C8">
        <w:rPr>
          <w:rFonts w:ascii="Calibri" w:hAnsi="Calibri" w:cs="Calibri"/>
          <w:bCs/>
          <w:color w:val="000000" w:themeColor="text1"/>
        </w:rPr>
        <w:t>However, not all people age at the same rate</w:t>
      </w:r>
      <w:r w:rsidRPr="003C34C8">
        <w:rPr>
          <w:rFonts w:ascii="Calibri" w:hAnsi="Calibri" w:cs="Calibri"/>
        </w:rPr>
        <w:t xml:space="preserve"> making some individuals more resi</w:t>
      </w:r>
      <w:r w:rsidR="00B847E5" w:rsidRPr="003C34C8">
        <w:rPr>
          <w:rFonts w:ascii="Calibri" w:hAnsi="Calibri" w:cs="Calibri"/>
        </w:rPr>
        <w:t>lient</w:t>
      </w:r>
      <w:r w:rsidRPr="003C34C8">
        <w:rPr>
          <w:rFonts w:ascii="Calibri" w:hAnsi="Calibri" w:cs="Calibri"/>
        </w:rPr>
        <w:t xml:space="preserve"> to age-related </w:t>
      </w:r>
      <w:r w:rsidR="00B847E5" w:rsidRPr="003C34C8">
        <w:rPr>
          <w:rFonts w:ascii="Calibri" w:hAnsi="Calibri" w:cs="Calibri"/>
        </w:rPr>
        <w:t>changes</w:t>
      </w:r>
      <w:r w:rsidRPr="003C34C8">
        <w:rPr>
          <w:rFonts w:ascii="Calibri" w:hAnsi="Calibri" w:cs="Calibri"/>
        </w:rPr>
        <w:t xml:space="preserve"> compared to others </w:t>
      </w:r>
      <w:r w:rsidR="00366112">
        <w:rPr>
          <w:rFonts w:ascii="Calibri" w:hAnsi="Calibri" w:cs="Calibri"/>
        </w:rPr>
        <w:t>[4]</w:t>
      </w:r>
      <w:r w:rsidRPr="003C34C8">
        <w:rPr>
          <w:rFonts w:ascii="Calibri" w:hAnsi="Calibri" w:cs="Calibri"/>
        </w:rPr>
        <w:t>.</w:t>
      </w:r>
      <w:r w:rsidR="00B847E5" w:rsidRPr="003C34C8">
        <w:rPr>
          <w:rFonts w:ascii="Calibri" w:hAnsi="Calibri" w:cs="Calibri"/>
        </w:rPr>
        <w:t xml:space="preserve"> The concept of physical resilience to aging builds on </w:t>
      </w:r>
      <w:r w:rsidR="00A161AA" w:rsidRPr="003C34C8">
        <w:rPr>
          <w:rFonts w:ascii="Calibri" w:hAnsi="Calibri" w:cs="Calibri"/>
        </w:rPr>
        <w:t>the</w:t>
      </w:r>
      <w:r w:rsidR="00B847E5" w:rsidRPr="003C34C8">
        <w:rPr>
          <w:rFonts w:ascii="Calibri" w:hAnsi="Calibri" w:cs="Calibri"/>
        </w:rPr>
        <w:t xml:space="preserve"> heterogeneous response</w:t>
      </w:r>
      <w:r w:rsidR="000F0796" w:rsidRPr="003C34C8">
        <w:rPr>
          <w:rFonts w:ascii="Calibri" w:hAnsi="Calibri" w:cs="Calibri"/>
        </w:rPr>
        <w:t xml:space="preserve"> </w:t>
      </w:r>
      <w:r w:rsidR="00A161AA" w:rsidRPr="003C34C8">
        <w:rPr>
          <w:rFonts w:ascii="Calibri" w:hAnsi="Calibri" w:cs="Calibri"/>
        </w:rPr>
        <w:t xml:space="preserve">pattern </w:t>
      </w:r>
      <w:r w:rsidR="000F0796" w:rsidRPr="003C34C8">
        <w:rPr>
          <w:rFonts w:ascii="Calibri" w:hAnsi="Calibri" w:cs="Calibri"/>
        </w:rPr>
        <w:t>to physical stress that disrupts normal physiological homeostasis</w:t>
      </w:r>
      <w:r w:rsidR="00A161AA" w:rsidRPr="003C34C8">
        <w:rPr>
          <w:rFonts w:ascii="Calibri" w:hAnsi="Calibri" w:cs="Calibri"/>
        </w:rPr>
        <w:t xml:space="preserve"> and the rate of return to normalcy</w:t>
      </w:r>
      <w:r w:rsidR="006B61F9">
        <w:rPr>
          <w:rFonts w:ascii="Calibri" w:hAnsi="Calibri" w:cs="Calibri"/>
        </w:rPr>
        <w:t xml:space="preserve"> </w:t>
      </w:r>
      <w:r w:rsidR="00366112">
        <w:rPr>
          <w:rFonts w:ascii="Calibri" w:hAnsi="Calibri" w:cs="Calibri"/>
        </w:rPr>
        <w:t>[</w:t>
      </w:r>
      <w:r w:rsidR="00A23BFB">
        <w:rPr>
          <w:rFonts w:ascii="Calibri" w:hAnsi="Calibri" w:cs="Calibri"/>
        </w:rPr>
        <w:t>5</w:t>
      </w:r>
      <w:r w:rsidR="00366112">
        <w:rPr>
          <w:rFonts w:ascii="Calibri" w:hAnsi="Calibri" w:cs="Calibri"/>
        </w:rPr>
        <w:t>]</w:t>
      </w:r>
      <w:r w:rsidR="00A161AA" w:rsidRPr="003C34C8">
        <w:rPr>
          <w:rFonts w:ascii="Calibri" w:hAnsi="Calibri" w:cs="Calibri"/>
        </w:rPr>
        <w:t>. Therefore, a</w:t>
      </w:r>
      <w:r w:rsidR="00FF64F5" w:rsidRPr="003C34C8">
        <w:rPr>
          <w:rFonts w:ascii="Calibri" w:hAnsi="Calibri" w:cs="Calibri"/>
        </w:rPr>
        <w:t xml:space="preserve"> physical stressor could be used to induce physiological responses that are age-related for resilience measurement</w:t>
      </w:r>
      <w:r w:rsidR="00366112">
        <w:rPr>
          <w:rFonts w:ascii="Calibri" w:hAnsi="Calibri" w:cs="Calibri"/>
        </w:rPr>
        <w:t xml:space="preserve"> [6]</w:t>
      </w:r>
      <w:r w:rsidR="00FF64F5" w:rsidRPr="003C34C8">
        <w:rPr>
          <w:rFonts w:ascii="Calibri" w:hAnsi="Calibri" w:cs="Calibri"/>
        </w:rPr>
        <w:t xml:space="preserve">. </w:t>
      </w:r>
      <w:r w:rsidR="00A161AA" w:rsidRPr="003C34C8">
        <w:rPr>
          <w:rFonts w:ascii="Calibri" w:hAnsi="Calibri" w:cs="Calibri"/>
        </w:rPr>
        <w:t>R</w:t>
      </w:r>
      <w:r w:rsidR="005305F8" w:rsidRPr="003C34C8">
        <w:rPr>
          <w:rFonts w:ascii="Calibri" w:hAnsi="Calibri" w:cs="Calibri"/>
        </w:rPr>
        <w:t xml:space="preserve">esilience to aging </w:t>
      </w:r>
      <w:r w:rsidR="00A161AA" w:rsidRPr="003C34C8">
        <w:rPr>
          <w:rFonts w:ascii="Calibri" w:hAnsi="Calibri" w:cs="Calibri"/>
        </w:rPr>
        <w:t xml:space="preserve">then </w:t>
      </w:r>
      <w:r w:rsidR="00E16E8C" w:rsidRPr="003C34C8">
        <w:rPr>
          <w:rFonts w:ascii="Calibri" w:hAnsi="Calibri" w:cs="Calibri"/>
        </w:rPr>
        <w:t>could be predicted</w:t>
      </w:r>
      <w:r w:rsidR="005305F8" w:rsidRPr="003C34C8">
        <w:rPr>
          <w:rFonts w:ascii="Calibri" w:hAnsi="Calibri" w:cs="Calibri"/>
        </w:rPr>
        <w:t xml:space="preserve"> by analyzing</w:t>
      </w:r>
      <w:r w:rsidR="00FC3800" w:rsidRPr="003C34C8">
        <w:rPr>
          <w:rFonts w:ascii="Calibri" w:hAnsi="Calibri" w:cs="Calibri"/>
        </w:rPr>
        <w:t xml:space="preserve"> </w:t>
      </w:r>
      <w:r w:rsidR="005305F8" w:rsidRPr="003C34C8">
        <w:rPr>
          <w:rFonts w:ascii="Calibri" w:hAnsi="Calibri" w:cs="Calibri"/>
        </w:rPr>
        <w:t>response</w:t>
      </w:r>
      <w:r w:rsidR="00FC3800" w:rsidRPr="003C34C8">
        <w:rPr>
          <w:rFonts w:ascii="Calibri" w:hAnsi="Calibri" w:cs="Calibri"/>
        </w:rPr>
        <w:t>s</w:t>
      </w:r>
      <w:r w:rsidR="005305F8" w:rsidRPr="003C34C8">
        <w:rPr>
          <w:rFonts w:ascii="Calibri" w:hAnsi="Calibri" w:cs="Calibri"/>
        </w:rPr>
        <w:t xml:space="preserve"> to a </w:t>
      </w:r>
      <w:r w:rsidR="00A161AA" w:rsidRPr="003C34C8">
        <w:rPr>
          <w:rFonts w:ascii="Calibri" w:hAnsi="Calibri" w:cs="Calibri"/>
        </w:rPr>
        <w:t xml:space="preserve">physical </w:t>
      </w:r>
      <w:r w:rsidR="005305F8" w:rsidRPr="003C34C8">
        <w:rPr>
          <w:rFonts w:ascii="Calibri" w:hAnsi="Calibri" w:cs="Calibri"/>
        </w:rPr>
        <w:t>stressor</w:t>
      </w:r>
      <w:r w:rsidR="00C12A49" w:rsidRPr="003C34C8">
        <w:rPr>
          <w:rFonts w:ascii="Calibri" w:hAnsi="Calibri" w:cs="Calibri"/>
        </w:rPr>
        <w:t xml:space="preserve"> </w:t>
      </w:r>
      <w:r w:rsidR="006E29EE" w:rsidRPr="003C34C8">
        <w:rPr>
          <w:rFonts w:ascii="Calibri" w:hAnsi="Calibri" w:cs="Calibri"/>
        </w:rPr>
        <w:t>that disrupts physiological functions</w:t>
      </w:r>
      <w:r w:rsidR="00A161AA" w:rsidRPr="003C34C8">
        <w:rPr>
          <w:rFonts w:ascii="Calibri" w:hAnsi="Calibri" w:cs="Calibri"/>
        </w:rPr>
        <w:t xml:space="preserve"> </w:t>
      </w:r>
      <w:r w:rsidR="000E4A64" w:rsidRPr="003C34C8">
        <w:rPr>
          <w:rFonts w:ascii="Calibri" w:hAnsi="Calibri" w:cs="Calibri"/>
        </w:rPr>
        <w:t>correlated with</w:t>
      </w:r>
      <w:r w:rsidR="00A161AA" w:rsidRPr="003C34C8">
        <w:rPr>
          <w:rFonts w:ascii="Calibri" w:hAnsi="Calibri" w:cs="Calibri"/>
        </w:rPr>
        <w:t xml:space="preserve"> the robustness of the response with aging endpoints.</w:t>
      </w:r>
      <w:r w:rsidR="006E29EE" w:rsidRPr="003C34C8">
        <w:rPr>
          <w:rFonts w:ascii="Calibri" w:hAnsi="Calibri" w:cs="Calibri"/>
        </w:rPr>
        <w:t xml:space="preserve"> </w:t>
      </w:r>
    </w:p>
    <w:p w14:paraId="05635444" w14:textId="77777777" w:rsidR="00975716" w:rsidRPr="009F53E7" w:rsidRDefault="00975716" w:rsidP="00975716">
      <w:pPr>
        <w:rPr>
          <w:rFonts w:asciiTheme="minorHAnsi" w:hAnsiTheme="minorHAnsi" w:cstheme="minorHAnsi"/>
        </w:rPr>
      </w:pPr>
      <w:bookmarkStart w:id="1" w:name="_Hlk49980652"/>
    </w:p>
    <w:p w14:paraId="6DFDDFBB" w14:textId="721F7A90" w:rsidR="0028774C" w:rsidRPr="009F53E7" w:rsidRDefault="00524485" w:rsidP="00975716">
      <w:pPr>
        <w:rPr>
          <w:rFonts w:asciiTheme="minorHAnsi" w:hAnsiTheme="minorHAnsi" w:cstheme="minorHAnsi"/>
        </w:rPr>
      </w:pPr>
      <w:r w:rsidRPr="009F53E7">
        <w:rPr>
          <w:rFonts w:asciiTheme="minorHAnsi" w:hAnsiTheme="minorHAnsi" w:cstheme="minorHAnsi"/>
        </w:rPr>
        <w:t xml:space="preserve">One example of </w:t>
      </w:r>
      <w:r w:rsidR="00A161AA" w:rsidRPr="009F53E7">
        <w:rPr>
          <w:rFonts w:asciiTheme="minorHAnsi" w:hAnsiTheme="minorHAnsi" w:cstheme="minorHAnsi"/>
        </w:rPr>
        <w:t xml:space="preserve">physical </w:t>
      </w:r>
      <w:r w:rsidRPr="009F53E7">
        <w:rPr>
          <w:rFonts w:asciiTheme="minorHAnsi" w:hAnsiTheme="minorHAnsi" w:cstheme="minorHAnsi"/>
        </w:rPr>
        <w:t xml:space="preserve">stress is nutritional stress. </w:t>
      </w:r>
      <w:r w:rsidR="00DC3887" w:rsidRPr="009F53E7">
        <w:rPr>
          <w:rFonts w:asciiTheme="minorHAnsi" w:hAnsiTheme="minorHAnsi" w:cstheme="minorHAnsi"/>
        </w:rPr>
        <w:t>The prevalence of obesity in older people has dramatically increased in recent years</w:t>
      </w:r>
      <w:r w:rsidR="00224FD1" w:rsidRPr="009F53E7">
        <w:rPr>
          <w:rFonts w:asciiTheme="minorHAnsi" w:hAnsiTheme="minorHAnsi" w:cstheme="minorHAnsi"/>
        </w:rPr>
        <w:t>.</w:t>
      </w:r>
      <w:r w:rsidR="00DC3887" w:rsidRPr="009F53E7">
        <w:rPr>
          <w:rFonts w:asciiTheme="minorHAnsi" w:hAnsiTheme="minorHAnsi" w:cstheme="minorHAnsi"/>
        </w:rPr>
        <w:t xml:space="preserve"> </w:t>
      </w:r>
      <w:r w:rsidR="00224FD1" w:rsidRPr="009F53E7">
        <w:rPr>
          <w:rFonts w:asciiTheme="minorHAnsi" w:hAnsiTheme="minorHAnsi" w:cstheme="minorHAnsi"/>
        </w:rPr>
        <w:t>I</w:t>
      </w:r>
      <w:r w:rsidR="00DC3887" w:rsidRPr="009F53E7">
        <w:rPr>
          <w:rFonts w:asciiTheme="minorHAnsi" w:hAnsiTheme="minorHAnsi" w:cstheme="minorHAnsi"/>
        </w:rPr>
        <w:t>n the United States, more than 3</w:t>
      </w:r>
      <w:r w:rsidR="00365BDB" w:rsidRPr="009F53E7">
        <w:rPr>
          <w:rFonts w:asciiTheme="minorHAnsi" w:hAnsiTheme="minorHAnsi" w:cstheme="minorHAnsi"/>
        </w:rPr>
        <w:t>7</w:t>
      </w:r>
      <w:r w:rsidR="00A161AA" w:rsidRPr="009F53E7">
        <w:rPr>
          <w:rFonts w:asciiTheme="minorHAnsi" w:hAnsiTheme="minorHAnsi" w:cstheme="minorHAnsi"/>
        </w:rPr>
        <w:t xml:space="preserve"> percent</w:t>
      </w:r>
      <w:r w:rsidR="00DC3887" w:rsidRPr="009F53E7">
        <w:rPr>
          <w:rFonts w:asciiTheme="minorHAnsi" w:hAnsiTheme="minorHAnsi" w:cstheme="minorHAnsi"/>
        </w:rPr>
        <w:t xml:space="preserve"> of men and women aged 60 years and over are obese</w:t>
      </w:r>
      <w:r w:rsidR="00A149F0" w:rsidRPr="009F53E7">
        <w:rPr>
          <w:rFonts w:asciiTheme="minorHAnsi" w:hAnsiTheme="minorHAnsi" w:cstheme="minorHAnsi"/>
        </w:rPr>
        <w:t xml:space="preserve">, </w:t>
      </w:r>
      <w:r w:rsidR="00593426" w:rsidRPr="009F53E7">
        <w:rPr>
          <w:rFonts w:asciiTheme="minorHAnsi" w:hAnsiTheme="minorHAnsi" w:cstheme="minorHAnsi"/>
        </w:rPr>
        <w:t>which put</w:t>
      </w:r>
      <w:r w:rsidR="00224FD1" w:rsidRPr="009F53E7">
        <w:rPr>
          <w:rFonts w:asciiTheme="minorHAnsi" w:hAnsiTheme="minorHAnsi" w:cstheme="minorHAnsi"/>
        </w:rPr>
        <w:t>s</w:t>
      </w:r>
      <w:r w:rsidR="00593426" w:rsidRPr="009F53E7">
        <w:rPr>
          <w:rFonts w:asciiTheme="minorHAnsi" w:hAnsiTheme="minorHAnsi" w:cstheme="minorHAnsi"/>
        </w:rPr>
        <w:t xml:space="preserve"> the elderly at a much higher risk for </w:t>
      </w:r>
      <w:r w:rsidR="007E3377" w:rsidRPr="009F53E7">
        <w:rPr>
          <w:rFonts w:asciiTheme="minorHAnsi" w:hAnsiTheme="minorHAnsi" w:cstheme="minorHAnsi"/>
        </w:rPr>
        <w:t xml:space="preserve">developing </w:t>
      </w:r>
      <w:r w:rsidR="00593426" w:rsidRPr="009F53E7">
        <w:rPr>
          <w:rFonts w:asciiTheme="minorHAnsi" w:hAnsiTheme="minorHAnsi" w:cstheme="minorHAnsi"/>
        </w:rPr>
        <w:t xml:space="preserve">disability and </w:t>
      </w:r>
      <w:r w:rsidR="00CD5996" w:rsidRPr="009F53E7">
        <w:rPr>
          <w:rFonts w:asciiTheme="minorHAnsi" w:hAnsiTheme="minorHAnsi" w:cstheme="minorHAnsi"/>
        </w:rPr>
        <w:t>loss of function</w:t>
      </w:r>
      <w:r w:rsidR="00366112" w:rsidRPr="009F53E7">
        <w:rPr>
          <w:rFonts w:asciiTheme="minorHAnsi" w:hAnsiTheme="minorHAnsi" w:cstheme="minorHAnsi"/>
        </w:rPr>
        <w:t xml:space="preserve"> [7]</w:t>
      </w:r>
      <w:r w:rsidR="00E53037" w:rsidRPr="009F53E7">
        <w:rPr>
          <w:rFonts w:asciiTheme="minorHAnsi" w:hAnsiTheme="minorHAnsi" w:cstheme="minorHAnsi"/>
        </w:rPr>
        <w:t xml:space="preserve">. </w:t>
      </w:r>
      <w:bookmarkEnd w:id="1"/>
      <w:r w:rsidR="00E16E8C" w:rsidRPr="009F53E7">
        <w:rPr>
          <w:rFonts w:asciiTheme="minorHAnsi" w:hAnsiTheme="minorHAnsi" w:cstheme="minorHAnsi"/>
        </w:rPr>
        <w:t xml:space="preserve">The potential of using a diet high in saturated fat to predict resilience to aging can be studied in mice using early </w:t>
      </w:r>
      <w:r w:rsidR="00374C08" w:rsidRPr="009F53E7">
        <w:rPr>
          <w:rFonts w:asciiTheme="minorHAnsi" w:hAnsiTheme="minorHAnsi" w:cstheme="minorHAnsi"/>
        </w:rPr>
        <w:t xml:space="preserve">metabolic </w:t>
      </w:r>
      <w:r w:rsidR="00E16E8C" w:rsidRPr="009F53E7">
        <w:rPr>
          <w:rFonts w:asciiTheme="minorHAnsi" w:hAnsiTheme="minorHAnsi" w:cstheme="minorHAnsi"/>
        </w:rPr>
        <w:t xml:space="preserve">changes </w:t>
      </w:r>
      <w:r w:rsidR="00374C08" w:rsidRPr="009F53E7">
        <w:rPr>
          <w:rFonts w:asciiTheme="minorHAnsi" w:hAnsiTheme="minorHAnsi" w:cstheme="minorHAnsi"/>
        </w:rPr>
        <w:t>such as increase in</w:t>
      </w:r>
      <w:r w:rsidR="00E16E8C" w:rsidRPr="009F53E7">
        <w:rPr>
          <w:rFonts w:asciiTheme="minorHAnsi" w:hAnsiTheme="minorHAnsi" w:cstheme="minorHAnsi"/>
        </w:rPr>
        <w:t xml:space="preserve"> body fat. </w:t>
      </w:r>
      <w:r w:rsidR="0028774C" w:rsidRPr="009F53E7">
        <w:rPr>
          <w:rFonts w:asciiTheme="minorHAnsi" w:hAnsiTheme="minorHAnsi" w:cstheme="minorHAnsi"/>
        </w:rPr>
        <w:t xml:space="preserve">It is well established that certain inbred strains of mice, </w:t>
      </w:r>
      <w:r w:rsidR="00E874DC" w:rsidRPr="009F53E7">
        <w:rPr>
          <w:rFonts w:asciiTheme="minorHAnsi" w:hAnsiTheme="minorHAnsi" w:cstheme="minorHAnsi"/>
        </w:rPr>
        <w:t>especially</w:t>
      </w:r>
      <w:r w:rsidR="002078E2" w:rsidRPr="009F53E7">
        <w:rPr>
          <w:rFonts w:asciiTheme="minorHAnsi" w:hAnsiTheme="minorHAnsi" w:cstheme="minorHAnsi"/>
        </w:rPr>
        <w:t xml:space="preserve"> male</w:t>
      </w:r>
      <w:r w:rsidR="0028774C" w:rsidRPr="009F53E7">
        <w:rPr>
          <w:rFonts w:asciiTheme="minorHAnsi" w:hAnsiTheme="minorHAnsi" w:cstheme="minorHAnsi"/>
        </w:rPr>
        <w:t xml:space="preserve"> C57BL/6</w:t>
      </w:r>
      <w:r w:rsidR="00C37AB8" w:rsidRPr="009F53E7">
        <w:rPr>
          <w:rFonts w:asciiTheme="minorHAnsi" w:hAnsiTheme="minorHAnsi" w:cstheme="minorHAnsi"/>
        </w:rPr>
        <w:t>J</w:t>
      </w:r>
      <w:r w:rsidR="002078E2" w:rsidRPr="009F53E7">
        <w:rPr>
          <w:rFonts w:asciiTheme="minorHAnsi" w:hAnsiTheme="minorHAnsi" w:cstheme="minorHAnsi"/>
        </w:rPr>
        <w:t xml:space="preserve"> </w:t>
      </w:r>
      <w:r w:rsidR="00E874DC" w:rsidRPr="009F53E7">
        <w:rPr>
          <w:rFonts w:asciiTheme="minorHAnsi" w:hAnsiTheme="minorHAnsi" w:cstheme="minorHAnsi"/>
        </w:rPr>
        <w:t xml:space="preserve">mice, </w:t>
      </w:r>
      <w:r w:rsidR="0028774C" w:rsidRPr="009F53E7">
        <w:rPr>
          <w:rFonts w:asciiTheme="minorHAnsi" w:hAnsiTheme="minorHAnsi" w:cstheme="minorHAnsi"/>
        </w:rPr>
        <w:t>are highly sensitive to diets high in fat and sugar</w:t>
      </w:r>
      <w:r w:rsidR="00E874DC" w:rsidRPr="009F53E7">
        <w:rPr>
          <w:rFonts w:asciiTheme="minorHAnsi" w:hAnsiTheme="minorHAnsi" w:cstheme="minorHAnsi"/>
        </w:rPr>
        <w:t xml:space="preserve"> </w:t>
      </w:r>
      <w:r w:rsidR="00366112" w:rsidRPr="009F53E7">
        <w:rPr>
          <w:rFonts w:asciiTheme="minorHAnsi" w:hAnsiTheme="minorHAnsi" w:cstheme="minorHAnsi"/>
        </w:rPr>
        <w:t>[</w:t>
      </w:r>
      <w:r w:rsidR="00A23BFB" w:rsidRPr="009F53E7">
        <w:rPr>
          <w:rFonts w:asciiTheme="minorHAnsi" w:hAnsiTheme="minorHAnsi" w:cstheme="minorHAnsi"/>
          <w:color w:val="212121"/>
          <w:shd w:val="clear" w:color="auto" w:fill="FFFFFF"/>
        </w:rPr>
        <w:t>8</w:t>
      </w:r>
      <w:r w:rsidR="00366112" w:rsidRPr="009F53E7">
        <w:rPr>
          <w:rFonts w:asciiTheme="minorHAnsi" w:hAnsiTheme="minorHAnsi" w:cstheme="minorHAnsi"/>
        </w:rPr>
        <w:t>]</w:t>
      </w:r>
      <w:r w:rsidR="0028774C" w:rsidRPr="009F53E7">
        <w:rPr>
          <w:rFonts w:asciiTheme="minorHAnsi" w:hAnsiTheme="minorHAnsi" w:cstheme="minorHAnsi"/>
        </w:rPr>
        <w:t xml:space="preserve">. </w:t>
      </w:r>
      <w:r w:rsidR="00EF11EB" w:rsidRPr="009F53E7">
        <w:rPr>
          <w:rFonts w:asciiTheme="minorHAnsi" w:hAnsiTheme="minorHAnsi" w:cstheme="minorHAnsi"/>
        </w:rPr>
        <w:t xml:space="preserve">Changes </w:t>
      </w:r>
      <w:r w:rsidR="00490907" w:rsidRPr="009F53E7">
        <w:rPr>
          <w:rFonts w:asciiTheme="minorHAnsi" w:hAnsiTheme="minorHAnsi" w:cstheme="minorHAnsi"/>
        </w:rPr>
        <w:t xml:space="preserve">can </w:t>
      </w:r>
      <w:r w:rsidR="00EF11EB" w:rsidRPr="009F53E7">
        <w:rPr>
          <w:rFonts w:asciiTheme="minorHAnsi" w:hAnsiTheme="minorHAnsi" w:cstheme="minorHAnsi"/>
        </w:rPr>
        <w:t xml:space="preserve">occur relatively quickly so the possibility exists that </w:t>
      </w:r>
      <w:bookmarkStart w:id="2" w:name="_Hlk49982897"/>
      <w:r w:rsidR="00EF11EB" w:rsidRPr="009F53E7">
        <w:rPr>
          <w:rFonts w:asciiTheme="minorHAnsi" w:hAnsiTheme="minorHAnsi" w:cstheme="minorHAnsi"/>
        </w:rPr>
        <w:t xml:space="preserve">the degree of response as measured by </w:t>
      </w:r>
      <w:r w:rsidR="00A161AA" w:rsidRPr="009F53E7">
        <w:rPr>
          <w:rFonts w:asciiTheme="minorHAnsi" w:hAnsiTheme="minorHAnsi" w:cstheme="minorHAnsi"/>
        </w:rPr>
        <w:t xml:space="preserve">increases in body weight and </w:t>
      </w:r>
      <w:r w:rsidR="00EF11EB" w:rsidRPr="009F53E7">
        <w:rPr>
          <w:rFonts w:asciiTheme="minorHAnsi" w:hAnsiTheme="minorHAnsi" w:cstheme="minorHAnsi"/>
        </w:rPr>
        <w:t>fat mass could decipher which mice might be more resilient to the long</w:t>
      </w:r>
      <w:r w:rsidR="00893C6A" w:rsidRPr="009F53E7">
        <w:rPr>
          <w:rFonts w:asciiTheme="minorHAnsi" w:hAnsiTheme="minorHAnsi" w:cstheme="minorHAnsi"/>
        </w:rPr>
        <w:t>-</w:t>
      </w:r>
      <w:r w:rsidR="00EF11EB" w:rsidRPr="009F53E7">
        <w:rPr>
          <w:rFonts w:asciiTheme="minorHAnsi" w:hAnsiTheme="minorHAnsi" w:cstheme="minorHAnsi"/>
        </w:rPr>
        <w:t xml:space="preserve">term </w:t>
      </w:r>
      <w:r w:rsidR="00986D73" w:rsidRPr="009F53E7">
        <w:rPr>
          <w:rFonts w:asciiTheme="minorHAnsi" w:hAnsiTheme="minorHAnsi" w:cstheme="minorHAnsi"/>
        </w:rPr>
        <w:t xml:space="preserve">adverse </w:t>
      </w:r>
      <w:r w:rsidR="00EF11EB" w:rsidRPr="009F53E7">
        <w:rPr>
          <w:rFonts w:asciiTheme="minorHAnsi" w:hAnsiTheme="minorHAnsi" w:cstheme="minorHAnsi"/>
        </w:rPr>
        <w:t>effects of these types of diets</w:t>
      </w:r>
      <w:r w:rsidR="008348AD" w:rsidRPr="009F53E7">
        <w:rPr>
          <w:rFonts w:asciiTheme="minorHAnsi" w:hAnsiTheme="minorHAnsi" w:cstheme="minorHAnsi"/>
        </w:rPr>
        <w:t xml:space="preserve"> and aging in general</w:t>
      </w:r>
      <w:r w:rsidR="00EF11EB" w:rsidRPr="009F53E7">
        <w:rPr>
          <w:rFonts w:asciiTheme="minorHAnsi" w:hAnsiTheme="minorHAnsi" w:cstheme="minorHAnsi"/>
        </w:rPr>
        <w:t xml:space="preserve">. </w:t>
      </w:r>
    </w:p>
    <w:bookmarkEnd w:id="2"/>
    <w:p w14:paraId="13B66477" w14:textId="77777777" w:rsidR="00975716" w:rsidRPr="009F53E7" w:rsidRDefault="00975716" w:rsidP="00975716">
      <w:pPr>
        <w:rPr>
          <w:rFonts w:asciiTheme="minorHAnsi" w:hAnsiTheme="minorHAnsi" w:cstheme="minorHAnsi"/>
        </w:rPr>
      </w:pPr>
    </w:p>
    <w:p w14:paraId="3CC109AF" w14:textId="5480C7F6" w:rsidR="001A0243" w:rsidRPr="003C34C8" w:rsidRDefault="00EF11EB" w:rsidP="00975716">
      <w:pPr>
        <w:rPr>
          <w:rFonts w:ascii="Calibri" w:hAnsi="Calibri" w:cs="Calibri"/>
        </w:rPr>
      </w:pPr>
      <w:r w:rsidRPr="003C34C8">
        <w:rPr>
          <w:rFonts w:ascii="Calibri" w:hAnsi="Calibri" w:cs="Calibri"/>
        </w:rPr>
        <w:t>In t</w:t>
      </w:r>
      <w:r w:rsidR="001A0243" w:rsidRPr="003C34C8">
        <w:rPr>
          <w:rFonts w:ascii="Calibri" w:hAnsi="Calibri" w:cs="Calibri"/>
        </w:rPr>
        <w:t xml:space="preserve">his study </w:t>
      </w:r>
      <w:r w:rsidRPr="003C34C8">
        <w:rPr>
          <w:rFonts w:ascii="Calibri" w:hAnsi="Calibri" w:cs="Calibri"/>
        </w:rPr>
        <w:t xml:space="preserve">we </w:t>
      </w:r>
      <w:r w:rsidR="001A0243" w:rsidRPr="003C34C8">
        <w:rPr>
          <w:rFonts w:ascii="Calibri" w:hAnsi="Calibri" w:cs="Calibri"/>
        </w:rPr>
        <w:t xml:space="preserve">show that </w:t>
      </w:r>
      <w:r w:rsidR="00893C6A" w:rsidRPr="003C34C8">
        <w:rPr>
          <w:rFonts w:ascii="Calibri" w:hAnsi="Calibri" w:cs="Calibri"/>
        </w:rPr>
        <w:t>middle-aged</w:t>
      </w:r>
      <w:r w:rsidR="00235FC9" w:rsidRPr="003C34C8">
        <w:rPr>
          <w:rFonts w:ascii="Calibri" w:hAnsi="Calibri" w:cs="Calibri"/>
        </w:rPr>
        <w:t xml:space="preserve"> </w:t>
      </w:r>
      <w:r w:rsidR="0028674A">
        <w:rPr>
          <w:rFonts w:ascii="Calibri" w:hAnsi="Calibri" w:cs="Calibri"/>
        </w:rPr>
        <w:t xml:space="preserve">(18 months) </w:t>
      </w:r>
      <w:r w:rsidR="000E4A64" w:rsidRPr="003C34C8">
        <w:rPr>
          <w:rFonts w:ascii="Calibri" w:hAnsi="Calibri" w:cs="Calibri"/>
        </w:rPr>
        <w:t>C57BL/6</w:t>
      </w:r>
      <w:r w:rsidR="0028674A">
        <w:rPr>
          <w:rFonts w:ascii="Calibri" w:hAnsi="Calibri" w:cs="Calibri"/>
        </w:rPr>
        <w:t>J</w:t>
      </w:r>
      <w:r w:rsidR="00540089" w:rsidRPr="003C34C8">
        <w:rPr>
          <w:rFonts w:ascii="Calibri" w:hAnsi="Calibri" w:cs="Calibri"/>
        </w:rPr>
        <w:t xml:space="preserve"> </w:t>
      </w:r>
      <w:r w:rsidR="0028674A">
        <w:rPr>
          <w:rFonts w:ascii="Calibri" w:hAnsi="Calibri" w:cs="Calibri"/>
        </w:rPr>
        <w:t xml:space="preserve">male </w:t>
      </w:r>
      <w:r w:rsidR="00235FC9" w:rsidRPr="003C34C8">
        <w:rPr>
          <w:rFonts w:ascii="Calibri" w:hAnsi="Calibri" w:cs="Calibri"/>
        </w:rPr>
        <w:t xml:space="preserve">mice fed a </w:t>
      </w:r>
      <w:r w:rsidR="00C45FD2" w:rsidRPr="003C34C8">
        <w:rPr>
          <w:rFonts w:ascii="Calibri" w:hAnsi="Calibri" w:cs="Calibri"/>
        </w:rPr>
        <w:t xml:space="preserve">diet </w:t>
      </w:r>
      <w:r w:rsidR="00235FC9" w:rsidRPr="003C34C8">
        <w:rPr>
          <w:rFonts w:ascii="Calibri" w:hAnsi="Calibri" w:cs="Calibri"/>
        </w:rPr>
        <w:t xml:space="preserve">high </w:t>
      </w:r>
      <w:r w:rsidR="00C45FD2" w:rsidRPr="003C34C8">
        <w:rPr>
          <w:rFonts w:ascii="Calibri" w:hAnsi="Calibri" w:cs="Calibri"/>
        </w:rPr>
        <w:t xml:space="preserve">in saturated </w:t>
      </w:r>
      <w:r w:rsidR="00235FC9" w:rsidRPr="003C34C8">
        <w:rPr>
          <w:rFonts w:ascii="Calibri" w:hAnsi="Calibri" w:cs="Calibri"/>
        </w:rPr>
        <w:t>fat</w:t>
      </w:r>
      <w:r w:rsidR="00A161AA" w:rsidRPr="003C34C8">
        <w:rPr>
          <w:rFonts w:ascii="Calibri" w:hAnsi="Calibri" w:cs="Calibri"/>
        </w:rPr>
        <w:t xml:space="preserve"> (lard)</w:t>
      </w:r>
      <w:r w:rsidR="00235FC9" w:rsidRPr="003C34C8">
        <w:rPr>
          <w:rFonts w:ascii="Calibri" w:hAnsi="Calibri" w:cs="Calibri"/>
        </w:rPr>
        <w:t xml:space="preserve"> and </w:t>
      </w:r>
      <w:r w:rsidR="00A161AA" w:rsidRPr="003C34C8">
        <w:rPr>
          <w:rFonts w:ascii="Calibri" w:hAnsi="Calibri" w:cs="Calibri"/>
        </w:rPr>
        <w:t>table sugar (sucrose)</w:t>
      </w:r>
      <w:r w:rsidR="00235FC9" w:rsidRPr="003C34C8">
        <w:rPr>
          <w:rFonts w:ascii="Calibri" w:hAnsi="Calibri" w:cs="Calibri"/>
        </w:rPr>
        <w:t xml:space="preserve"> </w:t>
      </w:r>
      <w:r w:rsidR="00374C08" w:rsidRPr="003C34C8">
        <w:rPr>
          <w:rFonts w:ascii="Calibri" w:hAnsi="Calibri" w:cs="Calibri"/>
        </w:rPr>
        <w:t xml:space="preserve">for ten months </w:t>
      </w:r>
      <w:r w:rsidR="00235FC9" w:rsidRPr="003C34C8">
        <w:rPr>
          <w:rFonts w:ascii="Calibri" w:hAnsi="Calibri" w:cs="Calibri"/>
        </w:rPr>
        <w:t>have early</w:t>
      </w:r>
      <w:r w:rsidR="001A0243" w:rsidRPr="003C34C8">
        <w:rPr>
          <w:rFonts w:ascii="Calibri" w:hAnsi="Calibri" w:cs="Calibri"/>
        </w:rPr>
        <w:t xml:space="preserve"> divergent changes in </w:t>
      </w:r>
      <w:r w:rsidR="00A161AA" w:rsidRPr="003C34C8">
        <w:rPr>
          <w:rFonts w:ascii="Calibri" w:hAnsi="Calibri" w:cs="Calibri"/>
        </w:rPr>
        <w:t>body weight</w:t>
      </w:r>
      <w:r w:rsidR="001A0243" w:rsidRPr="003C34C8">
        <w:rPr>
          <w:rFonts w:ascii="Calibri" w:hAnsi="Calibri" w:cs="Calibri"/>
        </w:rPr>
        <w:t xml:space="preserve"> </w:t>
      </w:r>
      <w:r w:rsidR="00673A72" w:rsidRPr="003C34C8">
        <w:rPr>
          <w:rFonts w:ascii="Calibri" w:hAnsi="Calibri" w:cs="Calibri"/>
        </w:rPr>
        <w:t xml:space="preserve">and body fat mass </w:t>
      </w:r>
      <w:r w:rsidR="00235FC9" w:rsidRPr="003C34C8">
        <w:rPr>
          <w:rFonts w:ascii="Calibri" w:hAnsi="Calibri" w:cs="Calibri"/>
        </w:rPr>
        <w:t xml:space="preserve">that align with </w:t>
      </w:r>
      <w:r w:rsidR="002078E2">
        <w:rPr>
          <w:rFonts w:ascii="Calibri" w:hAnsi="Calibri" w:cs="Calibri"/>
        </w:rPr>
        <w:t xml:space="preserve">aging parameters of </w:t>
      </w:r>
      <w:r w:rsidR="00374C08" w:rsidRPr="003C34C8">
        <w:rPr>
          <w:rFonts w:ascii="Calibri" w:hAnsi="Calibri" w:cs="Calibri"/>
        </w:rPr>
        <w:t>physiological function</w:t>
      </w:r>
      <w:r w:rsidR="002078E2">
        <w:rPr>
          <w:rFonts w:ascii="Calibri" w:hAnsi="Calibri" w:cs="Calibri"/>
        </w:rPr>
        <w:t xml:space="preserve"> and</w:t>
      </w:r>
      <w:r w:rsidR="00374C08" w:rsidRPr="003C34C8">
        <w:rPr>
          <w:rFonts w:ascii="Calibri" w:hAnsi="Calibri" w:cs="Calibri"/>
        </w:rPr>
        <w:t xml:space="preserve"> </w:t>
      </w:r>
      <w:r w:rsidR="00986D73" w:rsidRPr="003C34C8">
        <w:rPr>
          <w:rFonts w:ascii="Calibri" w:hAnsi="Calibri" w:cs="Calibri"/>
        </w:rPr>
        <w:t>survival</w:t>
      </w:r>
      <w:r w:rsidR="001A0243" w:rsidRPr="003C34C8">
        <w:rPr>
          <w:rFonts w:ascii="Calibri" w:hAnsi="Calibri" w:cs="Calibri"/>
        </w:rPr>
        <w:t xml:space="preserve">. </w:t>
      </w:r>
    </w:p>
    <w:p w14:paraId="3BAE7AF8" w14:textId="77777777" w:rsidR="00975716" w:rsidRPr="003C34C8" w:rsidRDefault="00975716" w:rsidP="00975716">
      <w:pPr>
        <w:pStyle w:val="Heading1"/>
        <w:spacing w:before="0" w:after="0"/>
        <w:rPr>
          <w:rFonts w:ascii="Calibri" w:hAnsi="Calibri" w:cs="Calibri"/>
          <w:sz w:val="24"/>
          <w:szCs w:val="24"/>
        </w:rPr>
      </w:pPr>
    </w:p>
    <w:p w14:paraId="30AAAC6E" w14:textId="5738DE21" w:rsidR="0082254C" w:rsidRPr="003C34C8" w:rsidRDefault="0082254C" w:rsidP="00975716">
      <w:pPr>
        <w:pStyle w:val="Heading1"/>
        <w:spacing w:before="0" w:after="0"/>
        <w:rPr>
          <w:rFonts w:ascii="Calibri" w:hAnsi="Calibri" w:cs="Calibri"/>
          <w:sz w:val="24"/>
          <w:szCs w:val="24"/>
        </w:rPr>
      </w:pPr>
      <w:r w:rsidRPr="003C34C8">
        <w:rPr>
          <w:rFonts w:ascii="Calibri" w:hAnsi="Calibri" w:cs="Calibri"/>
          <w:sz w:val="24"/>
          <w:szCs w:val="24"/>
        </w:rPr>
        <w:t>Method</w:t>
      </w:r>
      <w:r w:rsidR="006F54C4" w:rsidRPr="003C34C8">
        <w:rPr>
          <w:rFonts w:ascii="Calibri" w:hAnsi="Calibri" w:cs="Calibri"/>
          <w:sz w:val="24"/>
          <w:szCs w:val="24"/>
        </w:rPr>
        <w:t>s</w:t>
      </w:r>
    </w:p>
    <w:p w14:paraId="1A8FE6FE" w14:textId="77777777" w:rsidR="00975716" w:rsidRPr="003C34C8" w:rsidRDefault="00975716" w:rsidP="00975716">
      <w:pPr>
        <w:pStyle w:val="Heading2"/>
        <w:spacing w:before="0" w:after="0" w:line="240" w:lineRule="auto"/>
        <w:rPr>
          <w:rFonts w:ascii="Calibri" w:hAnsi="Calibri" w:cs="Calibri"/>
        </w:rPr>
      </w:pPr>
    </w:p>
    <w:p w14:paraId="1EA5BCF9" w14:textId="182858CA" w:rsidR="0082254C" w:rsidRPr="003C34C8" w:rsidRDefault="0082254C" w:rsidP="00975716">
      <w:pPr>
        <w:pStyle w:val="Heading2"/>
        <w:spacing w:before="0" w:after="0" w:line="240" w:lineRule="auto"/>
        <w:rPr>
          <w:rFonts w:ascii="Calibri" w:hAnsi="Calibri" w:cs="Calibri"/>
        </w:rPr>
      </w:pPr>
      <w:r w:rsidRPr="003C34C8">
        <w:rPr>
          <w:rFonts w:ascii="Calibri" w:hAnsi="Calibri" w:cs="Calibri"/>
        </w:rPr>
        <w:t>Animals</w:t>
      </w:r>
    </w:p>
    <w:p w14:paraId="38C88F11" w14:textId="12D925BD" w:rsidR="00963845" w:rsidRPr="00050237" w:rsidRDefault="0082254C" w:rsidP="00963845">
      <w:pPr>
        <w:rPr>
          <w:rFonts w:ascii="Calibri" w:hAnsi="Calibri" w:cs="Calibri"/>
        </w:rPr>
      </w:pPr>
      <w:r w:rsidRPr="003C34C8">
        <w:rPr>
          <w:rFonts w:ascii="Calibri" w:hAnsi="Calibri" w:cs="Calibri"/>
        </w:rPr>
        <w:t>C57BL/6</w:t>
      </w:r>
      <w:r w:rsidR="001255E2">
        <w:rPr>
          <w:rFonts w:ascii="Calibri" w:hAnsi="Calibri" w:cs="Calibri"/>
        </w:rPr>
        <w:t>J</w:t>
      </w:r>
      <w:r w:rsidRPr="003C34C8">
        <w:rPr>
          <w:rFonts w:ascii="Calibri" w:hAnsi="Calibri" w:cs="Calibri"/>
        </w:rPr>
        <w:t xml:space="preserve"> </w:t>
      </w:r>
      <w:r w:rsidR="00B27505">
        <w:rPr>
          <w:rFonts w:ascii="Calibri" w:hAnsi="Calibri" w:cs="Calibri"/>
        </w:rPr>
        <w:t xml:space="preserve">male mice </w:t>
      </w:r>
      <w:r w:rsidRPr="003C34C8">
        <w:rPr>
          <w:rFonts w:ascii="Calibri" w:hAnsi="Calibri" w:cs="Calibri"/>
        </w:rPr>
        <w:t xml:space="preserve">were obtained from </w:t>
      </w:r>
      <w:r w:rsidR="00F32E95" w:rsidRPr="003C34C8">
        <w:rPr>
          <w:rFonts w:ascii="Calibri" w:hAnsi="Calibri" w:cs="Calibri"/>
        </w:rPr>
        <w:t>the</w:t>
      </w:r>
      <w:r w:rsidR="001255E2">
        <w:rPr>
          <w:rFonts w:ascii="Calibri" w:hAnsi="Calibri" w:cs="Calibri"/>
        </w:rPr>
        <w:t xml:space="preserve"> United States</w:t>
      </w:r>
      <w:r w:rsidR="00F32E95" w:rsidRPr="003C34C8">
        <w:rPr>
          <w:rFonts w:ascii="Calibri" w:hAnsi="Calibri" w:cs="Calibri"/>
        </w:rPr>
        <w:t xml:space="preserve"> </w:t>
      </w:r>
      <w:r w:rsidRPr="003C34C8">
        <w:rPr>
          <w:rFonts w:ascii="Calibri" w:hAnsi="Calibri" w:cs="Calibri"/>
        </w:rPr>
        <w:t>N</w:t>
      </w:r>
      <w:r w:rsidR="001255E2">
        <w:rPr>
          <w:rFonts w:ascii="Calibri" w:hAnsi="Calibri" w:cs="Calibri"/>
        </w:rPr>
        <w:t xml:space="preserve">ational Institute on Aging </w:t>
      </w:r>
      <w:r w:rsidR="00F32E95" w:rsidRPr="003C34C8">
        <w:rPr>
          <w:rFonts w:ascii="Calibri" w:hAnsi="Calibri" w:cs="Calibri"/>
        </w:rPr>
        <w:t xml:space="preserve">aged rodent colony </w:t>
      </w:r>
      <w:r w:rsidRPr="003C34C8">
        <w:rPr>
          <w:rFonts w:ascii="Calibri" w:hAnsi="Calibri" w:cs="Calibri"/>
        </w:rPr>
        <w:t xml:space="preserve">at </w:t>
      </w:r>
      <w:r w:rsidR="00D53384" w:rsidRPr="003C34C8">
        <w:rPr>
          <w:rFonts w:ascii="Calibri" w:hAnsi="Calibri" w:cs="Calibri"/>
        </w:rPr>
        <w:t>1</w:t>
      </w:r>
      <w:r w:rsidR="005E5315" w:rsidRPr="003C34C8">
        <w:rPr>
          <w:rFonts w:ascii="Calibri" w:hAnsi="Calibri" w:cs="Calibri"/>
        </w:rPr>
        <w:t>8</w:t>
      </w:r>
      <w:r w:rsidRPr="003C34C8">
        <w:rPr>
          <w:rFonts w:ascii="Calibri" w:hAnsi="Calibri" w:cs="Calibri"/>
        </w:rPr>
        <w:t xml:space="preserve"> months </w:t>
      </w:r>
      <w:r w:rsidR="00944489" w:rsidRPr="003C34C8">
        <w:rPr>
          <w:rFonts w:ascii="Calibri" w:hAnsi="Calibri" w:cs="Calibri"/>
        </w:rPr>
        <w:t>of age</w:t>
      </w:r>
      <w:r w:rsidRPr="003C34C8">
        <w:rPr>
          <w:rFonts w:ascii="Calibri" w:hAnsi="Calibri" w:cs="Calibri"/>
        </w:rPr>
        <w:t xml:space="preserve">. Mice were housed </w:t>
      </w:r>
      <w:r w:rsidR="00944489" w:rsidRPr="003C34C8">
        <w:rPr>
          <w:rFonts w:ascii="Calibri" w:hAnsi="Calibri" w:cs="Calibri"/>
        </w:rPr>
        <w:t xml:space="preserve">3 to </w:t>
      </w:r>
      <w:r w:rsidR="00797445" w:rsidRPr="003C34C8">
        <w:rPr>
          <w:rFonts w:ascii="Calibri" w:hAnsi="Calibri" w:cs="Calibri"/>
        </w:rPr>
        <w:t xml:space="preserve">5 per cage </w:t>
      </w:r>
      <w:r w:rsidRPr="003C34C8">
        <w:rPr>
          <w:rFonts w:ascii="Calibri" w:hAnsi="Calibri" w:cs="Calibri"/>
        </w:rPr>
        <w:t>in an SPF facility at the University of Washington under a 12</w:t>
      </w:r>
      <w:r w:rsidR="008C2E71" w:rsidRPr="003C34C8">
        <w:rPr>
          <w:rFonts w:ascii="Calibri" w:hAnsi="Calibri" w:cs="Calibri"/>
        </w:rPr>
        <w:t>-</w:t>
      </w:r>
      <w:r w:rsidRPr="003C34C8">
        <w:rPr>
          <w:rFonts w:ascii="Calibri" w:hAnsi="Calibri" w:cs="Calibri"/>
        </w:rPr>
        <w:t>hour light and 12-hour dark cycle with room temperature of 25</w:t>
      </w:r>
      <w:r w:rsidRPr="003C34C8">
        <w:rPr>
          <w:rFonts w:ascii="Cambria Math" w:hAnsi="Cambria Math" w:cs="Cambria Math"/>
        </w:rPr>
        <w:t>℃</w:t>
      </w:r>
      <w:r w:rsidRPr="003C34C8">
        <w:rPr>
          <w:rFonts w:ascii="Calibri" w:hAnsi="Calibri" w:cs="Calibri"/>
        </w:rPr>
        <w:t>±4</w:t>
      </w:r>
      <w:r w:rsidR="00FE4FC1" w:rsidRPr="003C34C8">
        <w:rPr>
          <w:rFonts w:ascii="Calibri" w:hAnsi="Calibri" w:cs="Calibri"/>
        </w:rPr>
        <w:t xml:space="preserve"> and r</w:t>
      </w:r>
      <w:r w:rsidRPr="003C34C8">
        <w:rPr>
          <w:rFonts w:ascii="Calibri" w:hAnsi="Calibri" w:cs="Calibri"/>
        </w:rPr>
        <w:t xml:space="preserve">everse osmosis water </w:t>
      </w:r>
      <w:r w:rsidR="00FE4FC1" w:rsidRPr="003C34C8">
        <w:rPr>
          <w:rFonts w:ascii="Calibri" w:hAnsi="Calibri" w:cs="Calibri"/>
        </w:rPr>
        <w:t>in an automatic watering system</w:t>
      </w:r>
      <w:r w:rsidRPr="003C34C8">
        <w:rPr>
          <w:rFonts w:ascii="Calibri" w:hAnsi="Calibri" w:cs="Calibri"/>
        </w:rPr>
        <w:t xml:space="preserve">. </w:t>
      </w:r>
      <w:r w:rsidR="008C2E71" w:rsidRPr="003C34C8">
        <w:rPr>
          <w:rFonts w:ascii="Calibri" w:hAnsi="Calibri" w:cs="Calibri"/>
        </w:rPr>
        <w:t>Mice were acclimated for two weeks</w:t>
      </w:r>
      <w:r w:rsidR="00050237">
        <w:rPr>
          <w:rFonts w:ascii="Calibri" w:hAnsi="Calibri" w:cs="Calibri"/>
        </w:rPr>
        <w:t>.</w:t>
      </w:r>
      <w:r w:rsidR="008C2E71" w:rsidRPr="003C34C8">
        <w:rPr>
          <w:rFonts w:ascii="Calibri" w:hAnsi="Calibri" w:cs="Calibri"/>
        </w:rPr>
        <w:t xml:space="preserve"> </w:t>
      </w:r>
      <w:r w:rsidR="00050237" w:rsidRPr="003C34C8">
        <w:rPr>
          <w:rFonts w:ascii="Calibri" w:hAnsi="Calibri" w:cs="Calibri"/>
        </w:rPr>
        <w:t xml:space="preserve">The high fat and sugar </w:t>
      </w:r>
      <w:r w:rsidR="00050237">
        <w:rPr>
          <w:rFonts w:ascii="Calibri" w:hAnsi="Calibri" w:cs="Calibri"/>
        </w:rPr>
        <w:t xml:space="preserve">(HF) </w:t>
      </w:r>
      <w:r w:rsidR="00050237" w:rsidRPr="003C34C8">
        <w:rPr>
          <w:rFonts w:ascii="Calibri" w:hAnsi="Calibri" w:cs="Calibri"/>
        </w:rPr>
        <w:t>diet (</w:t>
      </w:r>
      <w:proofErr w:type="spellStart"/>
      <w:r w:rsidR="00050237" w:rsidRPr="003C34C8">
        <w:rPr>
          <w:rFonts w:ascii="Calibri" w:hAnsi="Calibri" w:cs="Calibri"/>
        </w:rPr>
        <w:t>Bioserv</w:t>
      </w:r>
      <w:proofErr w:type="spellEnd"/>
      <w:r w:rsidR="00050237" w:rsidRPr="003C34C8">
        <w:rPr>
          <w:rFonts w:ascii="Calibri" w:hAnsi="Calibri" w:cs="Calibri"/>
        </w:rPr>
        <w:t>, 3282, paste, gamma irradiated)</w:t>
      </w:r>
      <w:r w:rsidR="006C64EE">
        <w:rPr>
          <w:rFonts w:ascii="Calibri" w:hAnsi="Calibri" w:cs="Calibri"/>
        </w:rPr>
        <w:t xml:space="preserve"> has been </w:t>
      </w:r>
      <w:r w:rsidR="006C64EE" w:rsidRPr="00D11724">
        <w:rPr>
          <w:rFonts w:ascii="Calibri" w:hAnsi="Calibri" w:cs="Calibri"/>
        </w:rPr>
        <w:t xml:space="preserve">described </w:t>
      </w:r>
      <w:r w:rsidR="00366112" w:rsidRPr="00D11724">
        <w:rPr>
          <w:rFonts w:ascii="Calibri" w:hAnsi="Calibri" w:cs="Calibri"/>
        </w:rPr>
        <w:t>[9]</w:t>
      </w:r>
      <w:r w:rsidR="006C64EE" w:rsidRPr="00D11724">
        <w:rPr>
          <w:rFonts w:ascii="Calibri" w:hAnsi="Calibri" w:cs="Calibri"/>
        </w:rPr>
        <w:t>.</w:t>
      </w:r>
      <w:r w:rsidR="006C64EE">
        <w:rPr>
          <w:rFonts w:ascii="Calibri" w:hAnsi="Calibri" w:cs="Calibri"/>
        </w:rPr>
        <w:t xml:space="preserve"> Briefly, it</w:t>
      </w:r>
      <w:r w:rsidR="00050237" w:rsidRPr="003C34C8">
        <w:rPr>
          <w:rFonts w:ascii="Calibri" w:hAnsi="Calibri" w:cs="Calibri"/>
        </w:rPr>
        <w:t xml:space="preserve"> con</w:t>
      </w:r>
      <w:r w:rsidR="00C37AB8">
        <w:rPr>
          <w:rFonts w:ascii="Calibri" w:hAnsi="Calibri" w:cs="Calibri"/>
        </w:rPr>
        <w:t>sisted of</w:t>
      </w:r>
      <w:r w:rsidR="00050237" w:rsidRPr="003C34C8">
        <w:rPr>
          <w:rFonts w:ascii="Calibri" w:hAnsi="Calibri" w:cs="Calibri"/>
        </w:rPr>
        <w:t xml:space="preserve"> lard, sucrose, casein, maltodextrin, vitamins and minerals with 36 percent fat, 36 percent carbohydrate, and 20 percent protein. The level of kilocalories per gram of food was 5.54.</w:t>
      </w:r>
      <w:r w:rsidR="00050237">
        <w:rPr>
          <w:rFonts w:ascii="Calibri" w:hAnsi="Calibri" w:cs="Calibri"/>
        </w:rPr>
        <w:t xml:space="preserve"> </w:t>
      </w:r>
      <w:r w:rsidR="00FE4FC1" w:rsidRPr="003C34C8">
        <w:rPr>
          <w:rFonts w:ascii="Calibri" w:hAnsi="Calibri" w:cs="Calibri"/>
        </w:rPr>
        <w:t>B</w:t>
      </w:r>
      <w:r w:rsidR="00E57118" w:rsidRPr="003C34C8">
        <w:rPr>
          <w:rFonts w:ascii="Calibri" w:hAnsi="Calibri" w:cs="Calibri"/>
        </w:rPr>
        <w:t xml:space="preserve">ody weight was measured weekly. </w:t>
      </w:r>
      <w:r w:rsidR="00944489" w:rsidRPr="003C34C8">
        <w:rPr>
          <w:rFonts w:ascii="Calibri" w:hAnsi="Calibri" w:cs="Calibri"/>
        </w:rPr>
        <w:t xml:space="preserve">Body fat </w:t>
      </w:r>
      <w:r w:rsidR="00E16E8C" w:rsidRPr="003C34C8">
        <w:rPr>
          <w:rFonts w:ascii="Calibri" w:hAnsi="Calibri" w:cs="Calibri"/>
        </w:rPr>
        <w:t xml:space="preserve">mass </w:t>
      </w:r>
      <w:r w:rsidR="00E874DC">
        <w:rPr>
          <w:rFonts w:ascii="Calibri" w:hAnsi="Calibri" w:cs="Calibri"/>
        </w:rPr>
        <w:t>was</w:t>
      </w:r>
      <w:r w:rsidR="00E57118" w:rsidRPr="003C34C8">
        <w:rPr>
          <w:rFonts w:ascii="Calibri" w:hAnsi="Calibri" w:cs="Calibri"/>
        </w:rPr>
        <w:t xml:space="preserve"> measured by </w:t>
      </w:r>
      <w:r w:rsidR="00E874DC">
        <w:rPr>
          <w:rFonts w:ascii="Calibri" w:hAnsi="Calibri" w:cs="Calibri"/>
        </w:rPr>
        <w:t>quantitative magnetic resonance imaging (</w:t>
      </w:r>
      <w:r w:rsidR="00E57118" w:rsidRPr="003C34C8">
        <w:rPr>
          <w:rFonts w:ascii="Calibri" w:hAnsi="Calibri" w:cs="Calibri"/>
        </w:rPr>
        <w:t>QMR</w:t>
      </w:r>
      <w:r w:rsidR="00E874DC">
        <w:rPr>
          <w:rFonts w:ascii="Calibri" w:hAnsi="Calibri" w:cs="Calibri"/>
        </w:rPr>
        <w:t>) (</w:t>
      </w:r>
      <w:proofErr w:type="spellStart"/>
      <w:r w:rsidR="00E57118" w:rsidRPr="003C34C8">
        <w:rPr>
          <w:rFonts w:ascii="Calibri" w:hAnsi="Calibri" w:cs="Calibri"/>
        </w:rPr>
        <w:t>EchoMRI</w:t>
      </w:r>
      <w:proofErr w:type="spellEnd"/>
      <w:r w:rsidR="00E57118" w:rsidRPr="003C34C8">
        <w:rPr>
          <w:rFonts w:ascii="Calibri" w:hAnsi="Calibri" w:cs="Calibri"/>
        </w:rPr>
        <w:t xml:space="preserve">) </w:t>
      </w:r>
      <w:r w:rsidR="004E4B9C" w:rsidRPr="003C34C8">
        <w:rPr>
          <w:rFonts w:ascii="Calibri" w:hAnsi="Calibri" w:cs="Calibri"/>
        </w:rPr>
        <w:t>monthly with r</w:t>
      </w:r>
      <w:r w:rsidR="00944489" w:rsidRPr="003C34C8">
        <w:rPr>
          <w:rFonts w:ascii="Calibri" w:hAnsi="Calibri" w:cs="Calibri"/>
        </w:rPr>
        <w:t>eadouts in grams minus water content</w:t>
      </w:r>
      <w:r w:rsidR="004E4B9C" w:rsidRPr="003C34C8">
        <w:rPr>
          <w:rFonts w:ascii="Calibri" w:hAnsi="Calibri" w:cs="Calibri"/>
        </w:rPr>
        <w:t xml:space="preserve">. </w:t>
      </w:r>
      <w:r w:rsidR="00C45FD2" w:rsidRPr="003C34C8">
        <w:rPr>
          <w:rFonts w:ascii="Calibri" w:hAnsi="Calibri" w:cs="Calibri"/>
        </w:rPr>
        <w:t>P</w:t>
      </w:r>
      <w:r w:rsidR="00944489" w:rsidRPr="003C34C8">
        <w:rPr>
          <w:rFonts w:ascii="Calibri" w:hAnsi="Calibri" w:cs="Calibri"/>
        </w:rPr>
        <w:t xml:space="preserve">ercent </w:t>
      </w:r>
      <w:r w:rsidR="00FC733F" w:rsidRPr="003C34C8">
        <w:rPr>
          <w:rFonts w:ascii="Calibri" w:hAnsi="Calibri" w:cs="Calibri"/>
        </w:rPr>
        <w:t>body fat mass</w:t>
      </w:r>
      <w:r w:rsidR="004E4B9C" w:rsidRPr="003C34C8">
        <w:rPr>
          <w:rFonts w:ascii="Calibri" w:hAnsi="Calibri" w:cs="Calibri"/>
        </w:rPr>
        <w:t xml:space="preserve"> </w:t>
      </w:r>
      <w:r w:rsidR="00944489" w:rsidRPr="003C34C8">
        <w:rPr>
          <w:rFonts w:ascii="Calibri" w:hAnsi="Calibri" w:cs="Calibri"/>
        </w:rPr>
        <w:t>w</w:t>
      </w:r>
      <w:r w:rsidR="004455AF" w:rsidRPr="003C34C8">
        <w:rPr>
          <w:rFonts w:ascii="Calibri" w:hAnsi="Calibri" w:cs="Calibri"/>
        </w:rPr>
        <w:t>as</w:t>
      </w:r>
      <w:r w:rsidR="00E57118" w:rsidRPr="003C34C8">
        <w:rPr>
          <w:rFonts w:ascii="Calibri" w:hAnsi="Calibri" w:cs="Calibri"/>
        </w:rPr>
        <w:t xml:space="preserve"> calculated by </w:t>
      </w:r>
      <w:r w:rsidR="00944489" w:rsidRPr="003C34C8">
        <w:rPr>
          <w:rFonts w:ascii="Calibri" w:hAnsi="Calibri" w:cs="Calibri"/>
        </w:rPr>
        <w:t xml:space="preserve">dividing </w:t>
      </w:r>
      <w:r w:rsidR="00553EDB" w:rsidRPr="003C34C8">
        <w:rPr>
          <w:rFonts w:ascii="Calibri" w:hAnsi="Calibri" w:cs="Calibri"/>
        </w:rPr>
        <w:t>fat</w:t>
      </w:r>
      <w:r w:rsidR="00C45FD2" w:rsidRPr="003C34C8">
        <w:rPr>
          <w:rFonts w:ascii="Calibri" w:hAnsi="Calibri" w:cs="Calibri"/>
        </w:rPr>
        <w:t xml:space="preserve"> mass in grams </w:t>
      </w:r>
      <w:r w:rsidR="00944489" w:rsidRPr="003C34C8">
        <w:rPr>
          <w:rFonts w:ascii="Calibri" w:hAnsi="Calibri" w:cs="Calibri"/>
        </w:rPr>
        <w:t xml:space="preserve">by </w:t>
      </w:r>
      <w:r w:rsidR="00E57118" w:rsidRPr="003C34C8">
        <w:rPr>
          <w:rFonts w:ascii="Calibri" w:hAnsi="Calibri" w:cs="Calibri"/>
        </w:rPr>
        <w:t>body weight</w:t>
      </w:r>
      <w:r w:rsidR="004E4B9C" w:rsidRPr="003C34C8">
        <w:rPr>
          <w:rFonts w:ascii="Calibri" w:hAnsi="Calibri" w:cs="Calibri"/>
        </w:rPr>
        <w:t xml:space="preserve"> at the time of measurement</w:t>
      </w:r>
      <w:r w:rsidR="00E57118" w:rsidRPr="003C34C8">
        <w:rPr>
          <w:rFonts w:ascii="Calibri" w:hAnsi="Calibri" w:cs="Calibri"/>
        </w:rPr>
        <w:t xml:space="preserve">. </w:t>
      </w:r>
      <w:r w:rsidR="004E4B9C" w:rsidRPr="003C34C8">
        <w:rPr>
          <w:rFonts w:ascii="Calibri" w:hAnsi="Calibri" w:cs="Calibri"/>
        </w:rPr>
        <w:t>F</w:t>
      </w:r>
      <w:r w:rsidR="00E57118" w:rsidRPr="003C34C8">
        <w:rPr>
          <w:rFonts w:ascii="Calibri" w:hAnsi="Calibri" w:cs="Calibri"/>
        </w:rPr>
        <w:t xml:space="preserve">ood consumption </w:t>
      </w:r>
      <w:r w:rsidR="004E4B9C" w:rsidRPr="003C34C8">
        <w:rPr>
          <w:rFonts w:ascii="Calibri" w:hAnsi="Calibri" w:cs="Calibri"/>
        </w:rPr>
        <w:t xml:space="preserve">was calculated </w:t>
      </w:r>
      <w:r w:rsidR="00E57118" w:rsidRPr="003C34C8">
        <w:rPr>
          <w:rFonts w:ascii="Calibri" w:hAnsi="Calibri" w:cs="Calibri"/>
        </w:rPr>
        <w:t xml:space="preserve">in </w:t>
      </w:r>
      <w:r w:rsidR="008C2E71" w:rsidRPr="003C34C8">
        <w:rPr>
          <w:rFonts w:ascii="Calibri" w:hAnsi="Calibri" w:cs="Calibri"/>
        </w:rPr>
        <w:t xml:space="preserve">the </w:t>
      </w:r>
      <w:r w:rsidR="00E57118" w:rsidRPr="003C34C8">
        <w:rPr>
          <w:rFonts w:ascii="Calibri" w:hAnsi="Calibri" w:cs="Calibri"/>
        </w:rPr>
        <w:t xml:space="preserve">first week of each month </w:t>
      </w:r>
      <w:r w:rsidR="004E4B9C" w:rsidRPr="003C34C8">
        <w:rPr>
          <w:rFonts w:ascii="Calibri" w:hAnsi="Calibri" w:cs="Calibri"/>
        </w:rPr>
        <w:t xml:space="preserve">by weighing the food placed in each food holder, and three days later weighing </w:t>
      </w:r>
      <w:r w:rsidR="008C2E71" w:rsidRPr="003C34C8">
        <w:rPr>
          <w:rFonts w:ascii="Calibri" w:hAnsi="Calibri" w:cs="Calibri"/>
        </w:rPr>
        <w:t xml:space="preserve">the </w:t>
      </w:r>
      <w:r w:rsidR="004E4B9C" w:rsidRPr="003C34C8">
        <w:rPr>
          <w:rFonts w:ascii="Calibri" w:hAnsi="Calibri" w:cs="Calibri"/>
        </w:rPr>
        <w:t xml:space="preserve">remaining amount, including any fines in the bedding. </w:t>
      </w:r>
      <w:r w:rsidR="00C45FD2" w:rsidRPr="003C34C8">
        <w:rPr>
          <w:rFonts w:ascii="Calibri" w:hAnsi="Calibri" w:cs="Calibri"/>
        </w:rPr>
        <w:t xml:space="preserve">The diet </w:t>
      </w:r>
      <w:r w:rsidR="00050237">
        <w:rPr>
          <w:rFonts w:ascii="Calibri" w:hAnsi="Calibri" w:cs="Calibri"/>
        </w:rPr>
        <w:t>was</w:t>
      </w:r>
      <w:r w:rsidR="00C45FD2" w:rsidRPr="003C34C8">
        <w:rPr>
          <w:rFonts w:ascii="Calibri" w:hAnsi="Calibri" w:cs="Calibri"/>
        </w:rPr>
        <w:t xml:space="preserve"> replaced weekly in each food holder over a ten-month period. </w:t>
      </w:r>
      <w:r w:rsidR="008C2E71" w:rsidRPr="003C34C8">
        <w:rPr>
          <w:rFonts w:ascii="Calibri" w:hAnsi="Calibri" w:cs="Calibri"/>
        </w:rPr>
        <w:t>The</w:t>
      </w:r>
      <w:r w:rsidR="00944489" w:rsidRPr="003C34C8">
        <w:rPr>
          <w:rFonts w:ascii="Calibri" w:hAnsi="Calibri" w:cs="Calibri"/>
        </w:rPr>
        <w:t xml:space="preserve"> stud</w:t>
      </w:r>
      <w:r w:rsidR="008C2E71" w:rsidRPr="003C34C8">
        <w:rPr>
          <w:rFonts w:ascii="Calibri" w:hAnsi="Calibri" w:cs="Calibri"/>
        </w:rPr>
        <w:t>y was</w:t>
      </w:r>
      <w:r w:rsidR="00944489" w:rsidRPr="003C34C8">
        <w:rPr>
          <w:rFonts w:ascii="Calibri" w:hAnsi="Calibri" w:cs="Calibri"/>
        </w:rPr>
        <w:t xml:space="preserve"> approved by </w:t>
      </w:r>
      <w:r w:rsidR="008C2E71" w:rsidRPr="003C34C8">
        <w:rPr>
          <w:rFonts w:ascii="Calibri" w:hAnsi="Calibri" w:cs="Calibri"/>
        </w:rPr>
        <w:t xml:space="preserve">the University of Washington </w:t>
      </w:r>
      <w:r w:rsidR="00944489" w:rsidRPr="003C34C8">
        <w:rPr>
          <w:rFonts w:ascii="Calibri" w:hAnsi="Calibri" w:cs="Calibri"/>
        </w:rPr>
        <w:t>IACUC.</w:t>
      </w:r>
      <w:r w:rsidR="00963845" w:rsidRPr="003C34C8">
        <w:rPr>
          <w:rFonts w:ascii="Calibri" w:hAnsi="Calibri" w:cs="Calibri"/>
          <w:bCs/>
          <w:color w:val="000000" w:themeColor="text1"/>
        </w:rPr>
        <w:t xml:space="preserve"> </w:t>
      </w:r>
    </w:p>
    <w:p w14:paraId="40470844" w14:textId="77777777" w:rsidR="00DD4513" w:rsidRPr="003C34C8" w:rsidRDefault="00DD4513" w:rsidP="00975716">
      <w:pPr>
        <w:pStyle w:val="Heading2"/>
        <w:spacing w:before="0" w:after="0" w:line="240" w:lineRule="auto"/>
        <w:rPr>
          <w:rFonts w:ascii="Calibri" w:hAnsi="Calibri" w:cs="Calibri"/>
        </w:rPr>
      </w:pPr>
    </w:p>
    <w:p w14:paraId="40A82BF1" w14:textId="49926C81" w:rsidR="006F54C4" w:rsidRPr="003C34C8" w:rsidRDefault="00E57118" w:rsidP="00975716">
      <w:pPr>
        <w:pStyle w:val="Heading2"/>
        <w:spacing w:before="0" w:after="0" w:line="240" w:lineRule="auto"/>
        <w:rPr>
          <w:rFonts w:ascii="Calibri" w:hAnsi="Calibri" w:cs="Calibri"/>
        </w:rPr>
      </w:pPr>
      <w:r w:rsidRPr="003C34C8">
        <w:rPr>
          <w:rFonts w:ascii="Calibri" w:hAnsi="Calibri" w:cs="Calibri"/>
        </w:rPr>
        <w:t xml:space="preserve">Physiological </w:t>
      </w:r>
      <w:r w:rsidR="001F0586" w:rsidRPr="003C34C8">
        <w:rPr>
          <w:rFonts w:ascii="Calibri" w:hAnsi="Calibri" w:cs="Calibri"/>
        </w:rPr>
        <w:t>performance tests</w:t>
      </w:r>
    </w:p>
    <w:p w14:paraId="425F1D70" w14:textId="78AE2878" w:rsidR="004A32FF" w:rsidRPr="003C34C8" w:rsidRDefault="004A32FF" w:rsidP="00975716">
      <w:pPr>
        <w:rPr>
          <w:rFonts w:ascii="Calibri" w:hAnsi="Calibri" w:cs="Calibri"/>
        </w:rPr>
      </w:pPr>
      <w:r w:rsidRPr="003C34C8">
        <w:rPr>
          <w:rFonts w:ascii="Calibri" w:hAnsi="Calibri" w:cs="Calibri"/>
        </w:rPr>
        <w:t xml:space="preserve">A spatial navigation </w:t>
      </w:r>
      <w:r w:rsidR="00B27505">
        <w:rPr>
          <w:rFonts w:ascii="Calibri" w:hAnsi="Calibri" w:cs="Calibri"/>
        </w:rPr>
        <w:t xml:space="preserve">learning </w:t>
      </w:r>
      <w:r w:rsidRPr="003C34C8">
        <w:rPr>
          <w:rFonts w:ascii="Calibri" w:hAnsi="Calibri" w:cs="Calibri"/>
        </w:rPr>
        <w:t xml:space="preserve">task was used to assess learning impairment </w:t>
      </w:r>
      <w:r w:rsidR="00D11724">
        <w:rPr>
          <w:rFonts w:ascii="Calibri" w:hAnsi="Calibri" w:cs="Calibri"/>
        </w:rPr>
        <w:t>[10]</w:t>
      </w:r>
      <w:r w:rsidRPr="003C34C8">
        <w:rPr>
          <w:rFonts w:ascii="Calibri" w:hAnsi="Calibri" w:cs="Calibri"/>
        </w:rPr>
        <w:t>. Mice were placed into a square box with seven blocked exits and one escape hole leading to a dark non-stressful cage. In each trial, mice were allowed to explore the cage for 120 seconds. Mice were tested continuously for four trials in one day and their escape times recorded.</w:t>
      </w:r>
    </w:p>
    <w:p w14:paraId="5810C2BA" w14:textId="77777777" w:rsidR="00B27505" w:rsidRDefault="00B27505" w:rsidP="00975716">
      <w:pPr>
        <w:rPr>
          <w:rFonts w:ascii="Calibri" w:hAnsi="Calibri" w:cs="Calibri"/>
          <w:bCs/>
          <w:iCs/>
        </w:rPr>
      </w:pPr>
    </w:p>
    <w:p w14:paraId="445FD0F6" w14:textId="49260FDF" w:rsidR="004A32FF" w:rsidRPr="00B27505" w:rsidRDefault="004A32FF" w:rsidP="00975716">
      <w:pPr>
        <w:rPr>
          <w:rFonts w:ascii="Calibri" w:hAnsi="Calibri" w:cs="Calibri"/>
          <w:bCs/>
          <w:iCs/>
        </w:rPr>
      </w:pPr>
      <w:r w:rsidRPr="003C34C8">
        <w:rPr>
          <w:rFonts w:ascii="Calibri" w:hAnsi="Calibri" w:cs="Calibri"/>
          <w:bCs/>
          <w:iCs/>
        </w:rPr>
        <w:t xml:space="preserve">Cardiac function was assessed by echocardiography. </w:t>
      </w:r>
      <w:r w:rsidRPr="003C34C8">
        <w:rPr>
          <w:rFonts w:ascii="Calibri" w:hAnsi="Calibri" w:cs="Calibri"/>
        </w:rPr>
        <w:t xml:space="preserve">Echocardiography is a non-invasive procedure that allows the assessment of systolic and diastolic function in mice.  A </w:t>
      </w:r>
      <w:proofErr w:type="spellStart"/>
      <w:r w:rsidRPr="003C34C8">
        <w:rPr>
          <w:rFonts w:ascii="Calibri" w:hAnsi="Calibri" w:cs="Calibri"/>
        </w:rPr>
        <w:t>Seimans</w:t>
      </w:r>
      <w:proofErr w:type="spellEnd"/>
      <w:r w:rsidRPr="003C34C8">
        <w:rPr>
          <w:rFonts w:ascii="Calibri" w:hAnsi="Calibri" w:cs="Calibri"/>
        </w:rPr>
        <w:t xml:space="preserve"> </w:t>
      </w:r>
      <w:proofErr w:type="spellStart"/>
      <w:r w:rsidRPr="003C34C8">
        <w:rPr>
          <w:rFonts w:ascii="Calibri" w:hAnsi="Calibri" w:cs="Calibri"/>
        </w:rPr>
        <w:t>Acuson</w:t>
      </w:r>
      <w:proofErr w:type="spellEnd"/>
      <w:r w:rsidRPr="003C34C8">
        <w:rPr>
          <w:rFonts w:ascii="Calibri" w:hAnsi="Calibri" w:cs="Calibri"/>
        </w:rPr>
        <w:t xml:space="preserve"> CV-70 system was used with standard imaging planes: M-mode, conventional and Tissue Doppler imaging, to measure cardiac function, e.g., LV mass index, LA dimension, end diastolic and systolic dimensions, LV fractional shortening. </w:t>
      </w:r>
      <w:proofErr w:type="spellStart"/>
      <w:r w:rsidRPr="003C34C8">
        <w:rPr>
          <w:rFonts w:ascii="Calibri" w:hAnsi="Calibri" w:cs="Calibri"/>
        </w:rPr>
        <w:t>Ea</w:t>
      </w:r>
      <w:proofErr w:type="spellEnd"/>
      <w:r w:rsidRPr="003C34C8">
        <w:rPr>
          <w:rFonts w:ascii="Calibri" w:hAnsi="Calibri" w:cs="Calibri"/>
        </w:rPr>
        <w:t xml:space="preserve">/Aa (diastolic function) was measured by tissue Doppler imaging of the mitral annulus, and myocardial performance index, </w:t>
      </w:r>
      <w:r w:rsidR="00E8728E" w:rsidRPr="003C34C8">
        <w:rPr>
          <w:rFonts w:ascii="Calibri" w:hAnsi="Calibri" w:cs="Calibri"/>
        </w:rPr>
        <w:t>as described</w:t>
      </w:r>
      <w:r w:rsidRPr="003C34C8">
        <w:rPr>
          <w:rFonts w:ascii="Calibri" w:hAnsi="Calibri" w:cs="Calibri"/>
        </w:rPr>
        <w:t xml:space="preserve"> </w:t>
      </w:r>
      <w:r w:rsidR="00D11724">
        <w:rPr>
          <w:rFonts w:ascii="Calibri" w:hAnsi="Calibri" w:cs="Calibri"/>
        </w:rPr>
        <w:t>[11]</w:t>
      </w:r>
      <w:r w:rsidRPr="003C34C8">
        <w:rPr>
          <w:rFonts w:ascii="Calibri" w:hAnsi="Calibri" w:cs="Calibri"/>
        </w:rPr>
        <w:t>.</w:t>
      </w:r>
    </w:p>
    <w:p w14:paraId="775FF8CA" w14:textId="77777777" w:rsidR="00975716" w:rsidRPr="003C34C8" w:rsidRDefault="00975716" w:rsidP="00975716">
      <w:pPr>
        <w:rPr>
          <w:rFonts w:ascii="Calibri" w:hAnsi="Calibri" w:cs="Calibri"/>
          <w:bCs/>
        </w:rPr>
      </w:pPr>
      <w:bookmarkStart w:id="3" w:name="OLE_LINK1"/>
    </w:p>
    <w:p w14:paraId="285766F7" w14:textId="1B7A1668" w:rsidR="004A32FF" w:rsidRPr="003C34C8" w:rsidRDefault="004A32FF" w:rsidP="00975716">
      <w:pPr>
        <w:rPr>
          <w:rFonts w:ascii="Calibri" w:hAnsi="Calibri" w:cs="Calibri"/>
          <w:color w:val="000000"/>
        </w:rPr>
      </w:pPr>
      <w:r w:rsidRPr="003C34C8">
        <w:rPr>
          <w:rFonts w:ascii="Calibri" w:hAnsi="Calibri" w:cs="Calibri"/>
          <w:bCs/>
        </w:rPr>
        <w:t>Rotarod performance is</w:t>
      </w:r>
      <w:r w:rsidRPr="003C34C8">
        <w:rPr>
          <w:rFonts w:ascii="Calibri" w:hAnsi="Calibri" w:cs="Calibri"/>
        </w:rPr>
        <w:t xml:space="preserve"> a measure of balance and coordination</w:t>
      </w:r>
      <w:r w:rsidR="00F45ED0" w:rsidRPr="003C34C8">
        <w:rPr>
          <w:rFonts w:ascii="Calibri" w:hAnsi="Calibri" w:cs="Calibri"/>
        </w:rPr>
        <w:t>,</w:t>
      </w:r>
      <w:r w:rsidRPr="003C34C8">
        <w:rPr>
          <w:rFonts w:ascii="Calibri" w:hAnsi="Calibri" w:cs="Calibri"/>
        </w:rPr>
        <w:t xml:space="preserve"> and was assessed as the ability of mice to maintain balance on a rotating rod </w:t>
      </w:r>
      <w:bookmarkEnd w:id="3"/>
      <w:r w:rsidRPr="003C34C8">
        <w:rPr>
          <w:rFonts w:ascii="Calibri" w:hAnsi="Calibri" w:cs="Calibri"/>
        </w:rPr>
        <w:t xml:space="preserve">using a </w:t>
      </w:r>
      <w:proofErr w:type="spellStart"/>
      <w:r w:rsidRPr="003C34C8">
        <w:rPr>
          <w:rFonts w:ascii="Calibri" w:hAnsi="Calibri" w:cs="Calibri"/>
        </w:rPr>
        <w:t>Rotamex</w:t>
      </w:r>
      <w:proofErr w:type="spellEnd"/>
      <w:r w:rsidRPr="003C34C8">
        <w:rPr>
          <w:rFonts w:ascii="Calibri" w:hAnsi="Calibri" w:cs="Calibri"/>
        </w:rPr>
        <w:t xml:space="preserve"> 4/8 (Columbus Instruments, Inc.) with an accelerating rod protocol as described </w:t>
      </w:r>
      <w:r w:rsidR="00D11724">
        <w:rPr>
          <w:rFonts w:ascii="Calibri" w:hAnsi="Calibri" w:cs="Calibri"/>
        </w:rPr>
        <w:t>[</w:t>
      </w:r>
      <w:r w:rsidR="00250206">
        <w:rPr>
          <w:rFonts w:ascii="Calibri" w:hAnsi="Calibri" w:cs="Calibri"/>
        </w:rPr>
        <w:t>1</w:t>
      </w:r>
      <w:r w:rsidR="00D11724">
        <w:rPr>
          <w:rFonts w:ascii="Calibri" w:hAnsi="Calibri" w:cs="Calibri"/>
        </w:rPr>
        <w:t>2]</w:t>
      </w:r>
      <w:r w:rsidRPr="003C34C8">
        <w:rPr>
          <w:rFonts w:ascii="Calibri" w:hAnsi="Calibri" w:cs="Calibri"/>
        </w:rPr>
        <w:t xml:space="preserve">. </w:t>
      </w:r>
      <w:r w:rsidRPr="003C34C8">
        <w:rPr>
          <w:rFonts w:ascii="Calibri" w:hAnsi="Calibri" w:cs="Calibri"/>
          <w:color w:val="000000"/>
        </w:rPr>
        <w:t xml:space="preserve">Up to four mice were placed on the rod within their individual lanes in the rotarod enclosure. The software recorded photobeam breaks as the animal’s continuous participation in the task.  Once an animal fell from the </w:t>
      </w:r>
      <w:r w:rsidR="00D606B8" w:rsidRPr="003C34C8">
        <w:rPr>
          <w:rFonts w:ascii="Calibri" w:hAnsi="Calibri" w:cs="Calibri"/>
          <w:color w:val="000000"/>
        </w:rPr>
        <w:t>rotarod</w:t>
      </w:r>
      <w:r w:rsidRPr="003C34C8">
        <w:rPr>
          <w:rFonts w:ascii="Calibri" w:hAnsi="Calibri" w:cs="Calibri"/>
          <w:color w:val="000000"/>
        </w:rPr>
        <w:t>, there w</w:t>
      </w:r>
      <w:r w:rsidR="00B27505">
        <w:rPr>
          <w:rFonts w:ascii="Calibri" w:hAnsi="Calibri" w:cs="Calibri"/>
          <w:color w:val="000000"/>
        </w:rPr>
        <w:t>ere</w:t>
      </w:r>
      <w:r w:rsidRPr="003C34C8">
        <w:rPr>
          <w:rFonts w:ascii="Calibri" w:hAnsi="Calibri" w:cs="Calibri"/>
          <w:color w:val="000000"/>
        </w:rPr>
        <w:t xml:space="preserve"> no longer any beam breaks, and final time was recorded.  Three successive runs were performed. </w:t>
      </w:r>
    </w:p>
    <w:p w14:paraId="01C79E0A" w14:textId="77777777" w:rsidR="00975716" w:rsidRPr="003C34C8" w:rsidRDefault="00975716" w:rsidP="00975716">
      <w:pPr>
        <w:rPr>
          <w:rFonts w:ascii="Calibri" w:hAnsi="Calibri" w:cs="Calibri"/>
          <w:bCs/>
        </w:rPr>
      </w:pPr>
    </w:p>
    <w:p w14:paraId="2FB79C7D" w14:textId="47F5D6C4" w:rsidR="00963845" w:rsidRPr="003C34C8" w:rsidRDefault="004A32FF" w:rsidP="00771D24">
      <w:pPr>
        <w:rPr>
          <w:rFonts w:ascii="Calibri" w:hAnsi="Calibri" w:cs="Calibri"/>
        </w:rPr>
      </w:pPr>
      <w:r w:rsidRPr="003C34C8">
        <w:rPr>
          <w:rFonts w:ascii="Calibri" w:hAnsi="Calibri" w:cs="Calibri"/>
          <w:bCs/>
        </w:rPr>
        <w:t>Grip strength,</w:t>
      </w:r>
      <w:r w:rsidRPr="003C34C8">
        <w:rPr>
          <w:rFonts w:ascii="Calibri" w:hAnsi="Calibri" w:cs="Calibri"/>
        </w:rPr>
        <w:t xml:space="preserve"> which is one of the measures </w:t>
      </w:r>
      <w:r w:rsidR="00673A72" w:rsidRPr="003C34C8">
        <w:rPr>
          <w:rFonts w:ascii="Calibri" w:hAnsi="Calibri" w:cs="Calibri"/>
        </w:rPr>
        <w:t>used to assess</w:t>
      </w:r>
      <w:r w:rsidRPr="003C34C8">
        <w:rPr>
          <w:rFonts w:ascii="Calibri" w:hAnsi="Calibri" w:cs="Calibri"/>
        </w:rPr>
        <w:t xml:space="preserve"> frailty in </w:t>
      </w:r>
      <w:r w:rsidR="00673A72" w:rsidRPr="003C34C8">
        <w:rPr>
          <w:rFonts w:ascii="Calibri" w:hAnsi="Calibri" w:cs="Calibri"/>
        </w:rPr>
        <w:t>older people</w:t>
      </w:r>
      <w:r w:rsidRPr="003C34C8">
        <w:rPr>
          <w:rFonts w:ascii="Calibri" w:hAnsi="Calibri" w:cs="Calibri"/>
        </w:rPr>
        <w:t xml:space="preserve">, was determined using a Grip Strength Meter (Columbus Instruments, Inc.) by measuring the amount of force the mouse can apply in grasping </w:t>
      </w:r>
      <w:r w:rsidR="00B27505">
        <w:rPr>
          <w:rFonts w:ascii="Calibri" w:hAnsi="Calibri" w:cs="Calibri"/>
        </w:rPr>
        <w:t xml:space="preserve">a </w:t>
      </w:r>
      <w:r w:rsidRPr="003C34C8">
        <w:rPr>
          <w:rFonts w:ascii="Calibri" w:hAnsi="Calibri" w:cs="Calibri"/>
        </w:rPr>
        <w:t>specially designed pull bar assembl</w:t>
      </w:r>
      <w:r w:rsidR="00B27505">
        <w:rPr>
          <w:rFonts w:ascii="Calibri" w:hAnsi="Calibri" w:cs="Calibri"/>
        </w:rPr>
        <w:t>y</w:t>
      </w:r>
      <w:r w:rsidRPr="003C34C8">
        <w:rPr>
          <w:rFonts w:ascii="Calibri" w:hAnsi="Calibri" w:cs="Calibri"/>
        </w:rPr>
        <w:t xml:space="preserve">. </w:t>
      </w:r>
    </w:p>
    <w:p w14:paraId="6F4C9805" w14:textId="77777777" w:rsidR="00B27505" w:rsidRDefault="00B27505" w:rsidP="00975716">
      <w:pPr>
        <w:pStyle w:val="Heading2"/>
        <w:spacing w:before="0" w:after="0" w:line="240" w:lineRule="auto"/>
        <w:rPr>
          <w:rFonts w:ascii="Calibri" w:hAnsi="Calibri" w:cs="Calibri"/>
        </w:rPr>
      </w:pPr>
    </w:p>
    <w:p w14:paraId="727A8F14" w14:textId="47B469D3" w:rsidR="0082254C" w:rsidRPr="003C34C8" w:rsidRDefault="0082254C" w:rsidP="00975716">
      <w:pPr>
        <w:pStyle w:val="Heading2"/>
        <w:spacing w:before="0" w:after="0" w:line="240" w:lineRule="auto"/>
        <w:rPr>
          <w:rFonts w:ascii="Calibri" w:hAnsi="Calibri" w:cs="Calibri"/>
        </w:rPr>
      </w:pPr>
      <w:r w:rsidRPr="003C34C8">
        <w:rPr>
          <w:rFonts w:ascii="Calibri" w:hAnsi="Calibri" w:cs="Calibri"/>
        </w:rPr>
        <w:t xml:space="preserve">Statistical analysis </w:t>
      </w:r>
    </w:p>
    <w:p w14:paraId="28E84D5C" w14:textId="6FF70AB2" w:rsidR="00B27505" w:rsidRDefault="0082254C" w:rsidP="00B27505">
      <w:pPr>
        <w:rPr>
          <w:rFonts w:ascii="Calibri" w:hAnsi="Calibri" w:cs="Calibri"/>
        </w:rPr>
      </w:pPr>
      <w:r w:rsidRPr="003C34C8">
        <w:rPr>
          <w:rFonts w:ascii="Calibri" w:hAnsi="Calibri" w:cs="Calibri"/>
        </w:rPr>
        <w:t xml:space="preserve">Significance analysis was done by </w:t>
      </w:r>
      <w:r w:rsidR="00E51917" w:rsidRPr="003C34C8">
        <w:rPr>
          <w:rFonts w:ascii="Calibri" w:hAnsi="Calibri" w:cs="Calibri"/>
        </w:rPr>
        <w:t>one-</w:t>
      </w:r>
      <w:r w:rsidR="00CD4B4B" w:rsidRPr="003C34C8">
        <w:rPr>
          <w:rFonts w:ascii="Calibri" w:hAnsi="Calibri" w:cs="Calibri"/>
        </w:rPr>
        <w:t xml:space="preserve"> and two-</w:t>
      </w:r>
      <w:r w:rsidR="00E51917" w:rsidRPr="003C34C8">
        <w:rPr>
          <w:rFonts w:ascii="Calibri" w:hAnsi="Calibri" w:cs="Calibri"/>
        </w:rPr>
        <w:t>way ANOVA</w:t>
      </w:r>
      <w:r w:rsidRPr="003C34C8">
        <w:rPr>
          <w:rFonts w:ascii="Calibri" w:hAnsi="Calibri" w:cs="Calibri"/>
        </w:rPr>
        <w:t>. Mean values ± stand</w:t>
      </w:r>
      <w:r w:rsidR="00B27505">
        <w:rPr>
          <w:rFonts w:ascii="Calibri" w:hAnsi="Calibri" w:cs="Calibri"/>
        </w:rPr>
        <w:t>ard</w:t>
      </w:r>
      <w:r w:rsidRPr="003C34C8">
        <w:rPr>
          <w:rFonts w:ascii="Calibri" w:hAnsi="Calibri" w:cs="Calibri"/>
        </w:rPr>
        <w:t xml:space="preserve"> error of </w:t>
      </w:r>
      <w:r w:rsidR="00490907">
        <w:rPr>
          <w:rFonts w:ascii="Calibri" w:hAnsi="Calibri" w:cs="Calibri"/>
        </w:rPr>
        <w:t xml:space="preserve">the </w:t>
      </w:r>
      <w:r w:rsidRPr="003C34C8">
        <w:rPr>
          <w:rFonts w:ascii="Calibri" w:hAnsi="Calibri" w:cs="Calibri"/>
        </w:rPr>
        <w:t>mean (SEM) w</w:t>
      </w:r>
      <w:r w:rsidR="001F01F7">
        <w:rPr>
          <w:rFonts w:ascii="Calibri" w:hAnsi="Calibri" w:cs="Calibri"/>
        </w:rPr>
        <w:t>ere</w:t>
      </w:r>
      <w:r w:rsidRPr="003C34C8">
        <w:rPr>
          <w:rFonts w:ascii="Calibri" w:hAnsi="Calibri" w:cs="Calibri"/>
        </w:rPr>
        <w:t xml:space="preserve"> presented in the figures. Statistical </w:t>
      </w:r>
      <w:r w:rsidR="00490907">
        <w:rPr>
          <w:rFonts w:ascii="Calibri" w:hAnsi="Calibri" w:cs="Calibri"/>
        </w:rPr>
        <w:t>significance</w:t>
      </w:r>
      <w:r w:rsidRPr="003C34C8">
        <w:rPr>
          <w:rFonts w:ascii="Calibri" w:hAnsi="Calibri" w:cs="Calibri"/>
        </w:rPr>
        <w:t xml:space="preserve"> was </w:t>
      </w:r>
      <w:r w:rsidR="00490907">
        <w:rPr>
          <w:rFonts w:ascii="Calibri" w:hAnsi="Calibri" w:cs="Calibri"/>
        </w:rPr>
        <w:t>established</w:t>
      </w:r>
      <w:r w:rsidRPr="003C34C8">
        <w:rPr>
          <w:rFonts w:ascii="Calibri" w:hAnsi="Calibri" w:cs="Calibri"/>
        </w:rPr>
        <w:t xml:space="preserve"> as </w:t>
      </w:r>
      <w:r w:rsidRPr="003C34C8">
        <w:rPr>
          <w:rFonts w:ascii="Calibri" w:hAnsi="Calibri" w:cs="Calibri"/>
          <w:i/>
          <w:iCs/>
        </w:rPr>
        <w:t>p</w:t>
      </w:r>
      <w:r w:rsidR="00B27505">
        <w:rPr>
          <w:rFonts w:ascii="Calibri" w:hAnsi="Calibri" w:cs="Calibri"/>
        </w:rPr>
        <w:t>≤</w:t>
      </w:r>
      <w:r w:rsidRPr="003C34C8">
        <w:rPr>
          <w:rFonts w:ascii="Calibri" w:hAnsi="Calibri" w:cs="Calibri"/>
        </w:rPr>
        <w:t xml:space="preserve">0.05. </w:t>
      </w:r>
      <w:r w:rsidR="00490907">
        <w:rPr>
          <w:rFonts w:ascii="Calibri" w:hAnsi="Calibri" w:cs="Calibri"/>
        </w:rPr>
        <w:t>C</w:t>
      </w:r>
      <w:r w:rsidRPr="003C34C8">
        <w:rPr>
          <w:rFonts w:ascii="Calibri" w:hAnsi="Calibri" w:cs="Calibri"/>
        </w:rPr>
        <w:t>orrelation</w:t>
      </w:r>
      <w:r w:rsidR="00501C9F" w:rsidRPr="003C34C8">
        <w:rPr>
          <w:rFonts w:ascii="Calibri" w:hAnsi="Calibri" w:cs="Calibri"/>
        </w:rPr>
        <w:t xml:space="preserve"> analysis </w:t>
      </w:r>
      <w:r w:rsidRPr="003C34C8">
        <w:rPr>
          <w:rFonts w:ascii="Calibri" w:hAnsi="Calibri" w:cs="Calibri"/>
        </w:rPr>
        <w:t xml:space="preserve">and </w:t>
      </w:r>
      <w:r w:rsidR="00501C9F" w:rsidRPr="003C34C8">
        <w:rPr>
          <w:rFonts w:ascii="Calibri" w:hAnsi="Calibri" w:cs="Calibri"/>
        </w:rPr>
        <w:t xml:space="preserve">high/low responder separation </w:t>
      </w:r>
      <w:r w:rsidRPr="003C34C8">
        <w:rPr>
          <w:rFonts w:ascii="Calibri" w:hAnsi="Calibri" w:cs="Calibri"/>
        </w:rPr>
        <w:t>w</w:t>
      </w:r>
      <w:r w:rsidR="00490907">
        <w:rPr>
          <w:rFonts w:ascii="Calibri" w:hAnsi="Calibri" w:cs="Calibri"/>
        </w:rPr>
        <w:t>ere</w:t>
      </w:r>
      <w:r w:rsidRPr="003C34C8">
        <w:rPr>
          <w:rFonts w:ascii="Calibri" w:hAnsi="Calibri" w:cs="Calibri"/>
        </w:rPr>
        <w:t xml:space="preserve"> calculated using JMP pro software, v</w:t>
      </w:r>
      <w:r w:rsidR="00B27505">
        <w:rPr>
          <w:rFonts w:ascii="Calibri" w:hAnsi="Calibri" w:cs="Calibri"/>
        </w:rPr>
        <w:t>er</w:t>
      </w:r>
      <w:r w:rsidRPr="003C34C8">
        <w:rPr>
          <w:rFonts w:ascii="Calibri" w:hAnsi="Calibri" w:cs="Calibri"/>
        </w:rPr>
        <w:t>sion 14</w:t>
      </w:r>
      <w:r w:rsidR="00490907">
        <w:rPr>
          <w:rFonts w:ascii="Calibri" w:hAnsi="Calibri" w:cs="Calibri"/>
        </w:rPr>
        <w:t>.</w:t>
      </w:r>
    </w:p>
    <w:p w14:paraId="1D616D6F" w14:textId="77777777" w:rsidR="001F01F7" w:rsidRDefault="001F01F7" w:rsidP="00B27505">
      <w:pPr>
        <w:rPr>
          <w:rFonts w:ascii="Calibri" w:hAnsi="Calibri" w:cs="Calibri"/>
        </w:rPr>
      </w:pPr>
    </w:p>
    <w:p w14:paraId="5A0AFBB0" w14:textId="73624E44" w:rsidR="0082254C" w:rsidRPr="00B27505" w:rsidRDefault="00A76215" w:rsidP="00B27505">
      <w:pPr>
        <w:rPr>
          <w:rFonts w:ascii="Calibri" w:hAnsi="Calibri" w:cs="Calibri"/>
          <w:b/>
          <w:bCs/>
        </w:rPr>
      </w:pPr>
      <w:r w:rsidRPr="00B27505">
        <w:rPr>
          <w:rFonts w:ascii="Calibri" w:hAnsi="Calibri" w:cs="Calibri"/>
          <w:b/>
          <w:bCs/>
        </w:rPr>
        <w:t>Resu</w:t>
      </w:r>
      <w:r w:rsidR="00B64CA6" w:rsidRPr="00B27505">
        <w:rPr>
          <w:rFonts w:ascii="Calibri" w:hAnsi="Calibri" w:cs="Calibri"/>
          <w:b/>
          <w:bCs/>
        </w:rPr>
        <w:t>lts</w:t>
      </w:r>
      <w:r w:rsidR="00675BCA" w:rsidRPr="00B27505">
        <w:rPr>
          <w:rFonts w:ascii="Calibri" w:hAnsi="Calibri" w:cs="Calibri"/>
          <w:b/>
          <w:bCs/>
        </w:rPr>
        <w:t xml:space="preserve"> and Discussion</w:t>
      </w:r>
    </w:p>
    <w:p w14:paraId="3C3BB13D" w14:textId="77777777" w:rsidR="00050237" w:rsidRDefault="00050237" w:rsidP="00675BCA">
      <w:pPr>
        <w:pStyle w:val="Heading2"/>
        <w:spacing w:before="0" w:after="0" w:line="240" w:lineRule="auto"/>
        <w:rPr>
          <w:rFonts w:ascii="Calibri" w:hAnsi="Calibri" w:cs="Calibri"/>
        </w:rPr>
      </w:pPr>
    </w:p>
    <w:p w14:paraId="12F3B85D" w14:textId="6A64E896" w:rsidR="00675BCA" w:rsidRPr="003C34C8" w:rsidRDefault="0049182E" w:rsidP="00675BCA">
      <w:pPr>
        <w:pStyle w:val="Heading2"/>
        <w:spacing w:before="0" w:after="0" w:line="240" w:lineRule="auto"/>
        <w:rPr>
          <w:rFonts w:ascii="Calibri" w:hAnsi="Calibri" w:cs="Calibri"/>
        </w:rPr>
      </w:pPr>
      <w:r>
        <w:rPr>
          <w:rFonts w:ascii="Calibri" w:hAnsi="Calibri" w:cs="Calibri"/>
        </w:rPr>
        <w:t>A rapid</w:t>
      </w:r>
      <w:r w:rsidR="00675BCA" w:rsidRPr="003C34C8">
        <w:rPr>
          <w:rFonts w:ascii="Calibri" w:hAnsi="Calibri" w:cs="Calibri"/>
        </w:rPr>
        <w:t xml:space="preserve"> increase in body weight </w:t>
      </w:r>
      <w:r>
        <w:rPr>
          <w:rFonts w:ascii="Calibri" w:hAnsi="Calibri" w:cs="Calibri"/>
        </w:rPr>
        <w:t>was associated with poor</w:t>
      </w:r>
      <w:r w:rsidR="00675BCA" w:rsidRPr="003C34C8">
        <w:rPr>
          <w:rFonts w:ascii="Calibri" w:hAnsi="Calibri" w:cs="Calibri"/>
        </w:rPr>
        <w:t xml:space="preserve"> </w:t>
      </w:r>
      <w:r w:rsidR="00963845" w:rsidRPr="003C34C8">
        <w:rPr>
          <w:rFonts w:ascii="Calibri" w:hAnsi="Calibri" w:cs="Calibri"/>
        </w:rPr>
        <w:t>cogniti</w:t>
      </w:r>
      <w:r w:rsidR="00C55F90">
        <w:rPr>
          <w:rFonts w:ascii="Calibri" w:hAnsi="Calibri" w:cs="Calibri"/>
        </w:rPr>
        <w:t>ve ability and motor coordination</w:t>
      </w:r>
      <w:r w:rsidR="000E4A64" w:rsidRPr="003C34C8">
        <w:rPr>
          <w:rFonts w:ascii="Calibri" w:hAnsi="Calibri" w:cs="Calibri"/>
        </w:rPr>
        <w:t>.</w:t>
      </w:r>
      <w:r w:rsidR="00675BCA" w:rsidRPr="003C34C8">
        <w:rPr>
          <w:rFonts w:ascii="Calibri" w:hAnsi="Calibri" w:cs="Calibri"/>
        </w:rPr>
        <w:t xml:space="preserve">   </w:t>
      </w:r>
    </w:p>
    <w:p w14:paraId="58A39C15" w14:textId="371D449F" w:rsidR="00C218B6" w:rsidRDefault="00B27505" w:rsidP="001F01F7">
      <w:pPr>
        <w:rPr>
          <w:rFonts w:ascii="Calibri" w:hAnsi="Calibri" w:cs="Calibri"/>
        </w:rPr>
      </w:pPr>
      <w:r>
        <w:rPr>
          <w:rFonts w:ascii="Calibri" w:hAnsi="Calibri" w:cs="Calibri"/>
        </w:rPr>
        <w:t>M</w:t>
      </w:r>
      <w:r w:rsidR="00675BCA" w:rsidRPr="003C34C8">
        <w:rPr>
          <w:rFonts w:ascii="Calibri" w:hAnsi="Calibri" w:cs="Calibri"/>
        </w:rPr>
        <w:t xml:space="preserve">ice fed the HF diet with body weight increases of 20 percent or more after the first </w:t>
      </w:r>
      <w:r w:rsidR="00C218B6">
        <w:rPr>
          <w:rFonts w:ascii="Calibri" w:hAnsi="Calibri" w:cs="Calibri"/>
        </w:rPr>
        <w:t>month</w:t>
      </w:r>
      <w:r w:rsidR="00675BCA" w:rsidRPr="003C34C8">
        <w:rPr>
          <w:rFonts w:ascii="Calibri" w:hAnsi="Calibri" w:cs="Calibri"/>
        </w:rPr>
        <w:t xml:space="preserve"> were considered sensitive (Fig</w:t>
      </w:r>
      <w:r w:rsidR="000867D9" w:rsidRPr="003C34C8">
        <w:rPr>
          <w:rFonts w:ascii="Calibri" w:hAnsi="Calibri" w:cs="Calibri"/>
        </w:rPr>
        <w:t>.</w:t>
      </w:r>
      <w:r w:rsidR="00675BCA" w:rsidRPr="003C34C8">
        <w:rPr>
          <w:rFonts w:ascii="Calibri" w:hAnsi="Calibri" w:cs="Calibri"/>
        </w:rPr>
        <w:t xml:space="preserve"> 1</w:t>
      </w:r>
      <w:r w:rsidR="000867D9" w:rsidRPr="003C34C8">
        <w:rPr>
          <w:rFonts w:ascii="Calibri" w:hAnsi="Calibri" w:cs="Calibri"/>
        </w:rPr>
        <w:t>A</w:t>
      </w:r>
      <w:r w:rsidR="00675BCA" w:rsidRPr="003C34C8">
        <w:rPr>
          <w:rFonts w:ascii="Calibri" w:hAnsi="Calibri" w:cs="Calibri"/>
        </w:rPr>
        <w:t xml:space="preserve">). For assessing </w:t>
      </w:r>
      <w:r w:rsidR="001F01F7">
        <w:rPr>
          <w:rFonts w:ascii="Calibri" w:hAnsi="Calibri" w:cs="Calibri"/>
        </w:rPr>
        <w:t>association</w:t>
      </w:r>
      <w:r w:rsidR="00675BCA" w:rsidRPr="003C34C8">
        <w:rPr>
          <w:rFonts w:ascii="Calibri" w:hAnsi="Calibri" w:cs="Calibri"/>
        </w:rPr>
        <w:t xml:space="preserve"> with cognitive function, escape times in the </w:t>
      </w:r>
      <w:r>
        <w:rPr>
          <w:rFonts w:ascii="Calibri" w:hAnsi="Calibri" w:cs="Calibri"/>
        </w:rPr>
        <w:t>spatial navigation task</w:t>
      </w:r>
      <w:r w:rsidR="00675BCA" w:rsidRPr="003C34C8">
        <w:rPr>
          <w:rFonts w:ascii="Calibri" w:hAnsi="Calibri" w:cs="Calibri"/>
        </w:rPr>
        <w:t xml:space="preserve"> were quantified as the R</w:t>
      </w:r>
      <w:r w:rsidR="00675BCA" w:rsidRPr="003C34C8">
        <w:rPr>
          <w:rFonts w:ascii="Calibri" w:hAnsi="Calibri" w:cs="Calibri"/>
          <w:vertAlign w:val="superscript"/>
        </w:rPr>
        <w:t>2</w:t>
      </w:r>
      <w:r w:rsidR="00675BCA" w:rsidRPr="003C34C8">
        <w:rPr>
          <w:rFonts w:ascii="Calibri" w:hAnsi="Calibri" w:cs="Calibri"/>
        </w:rPr>
        <w:t xml:space="preserve"> value of the learning curve </w:t>
      </w:r>
      <w:r w:rsidR="00D11724">
        <w:rPr>
          <w:rFonts w:ascii="Calibri" w:hAnsi="Calibri" w:cs="Calibri"/>
        </w:rPr>
        <w:t>[12]</w:t>
      </w:r>
      <w:r w:rsidR="00675BCA" w:rsidRPr="003C34C8">
        <w:rPr>
          <w:rFonts w:ascii="Calibri" w:hAnsi="Calibri" w:cs="Calibri"/>
        </w:rPr>
        <w:t>. Specifically, a linear trendline was drawn on escape times vs trials of each mouse and the R</w:t>
      </w:r>
      <w:r w:rsidR="00675BCA" w:rsidRPr="003C34C8">
        <w:rPr>
          <w:rFonts w:ascii="Calibri" w:hAnsi="Calibri" w:cs="Calibri"/>
          <w:vertAlign w:val="superscript"/>
        </w:rPr>
        <w:t>2</w:t>
      </w:r>
      <w:r w:rsidR="00675BCA" w:rsidRPr="003C34C8">
        <w:rPr>
          <w:rFonts w:ascii="Calibri" w:hAnsi="Calibri" w:cs="Calibri"/>
        </w:rPr>
        <w:t xml:space="preserve"> value was recorded. Sensitive mice had poor learning ability (Fig. 1B) and spent less time on the rotarod (Fig. 1C) than resistant mice. </w:t>
      </w:r>
      <w:r w:rsidR="001F01F7">
        <w:rPr>
          <w:rFonts w:ascii="Calibri" w:hAnsi="Calibri" w:cs="Calibri"/>
        </w:rPr>
        <w:t>There was no difference in grip strength between the two groups (data not shown).</w:t>
      </w:r>
      <w:r w:rsidR="00C55F90">
        <w:rPr>
          <w:rFonts w:ascii="Calibri" w:hAnsi="Calibri" w:cs="Calibri"/>
        </w:rPr>
        <w:t xml:space="preserve"> </w:t>
      </w:r>
    </w:p>
    <w:p w14:paraId="174A222E" w14:textId="6357813A" w:rsidR="00C218B6" w:rsidRDefault="005E4560" w:rsidP="001F01F7">
      <w:pPr>
        <w:rPr>
          <w:rFonts w:ascii="Calibri" w:hAnsi="Calibri" w:cs="Calibri"/>
        </w:rPr>
      </w:pPr>
      <w:r w:rsidRPr="003C34C8">
        <w:rPr>
          <w:rFonts w:ascii="Calibri" w:hAnsi="Calibri" w:cs="Calibri"/>
          <w:noProof/>
        </w:rPr>
        <w:lastRenderedPageBreak/>
        <w:drawing>
          <wp:anchor distT="0" distB="0" distL="114300" distR="114300" simplePos="0" relativeHeight="251661312" behindDoc="0" locked="0" layoutInCell="1" allowOverlap="1" wp14:anchorId="5E39CC59" wp14:editId="33291FFE">
            <wp:simplePos x="0" y="0"/>
            <wp:positionH relativeFrom="column">
              <wp:posOffset>833755</wp:posOffset>
            </wp:positionH>
            <wp:positionV relativeFrom="paragraph">
              <wp:posOffset>144145</wp:posOffset>
            </wp:positionV>
            <wp:extent cx="4384675" cy="1545590"/>
            <wp:effectExtent l="19050" t="19050" r="15875" b="16510"/>
            <wp:wrapSquare wrapText="bothSides"/>
            <wp:docPr id="3" name="图片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4675" cy="15455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DB74D03" w14:textId="4FBCC5A2" w:rsidR="00675BCA" w:rsidRPr="003C34C8" w:rsidRDefault="00675BCA" w:rsidP="00675BCA">
      <w:pPr>
        <w:rPr>
          <w:rFonts w:ascii="Calibri" w:hAnsi="Calibri" w:cs="Calibri"/>
        </w:rPr>
      </w:pPr>
    </w:p>
    <w:p w14:paraId="0C124196" w14:textId="7ED598E5" w:rsidR="00675BCA" w:rsidRPr="003C34C8" w:rsidRDefault="00675BCA" w:rsidP="00675BCA">
      <w:pPr>
        <w:rPr>
          <w:rFonts w:ascii="Calibri" w:hAnsi="Calibri" w:cs="Calibri"/>
        </w:rPr>
      </w:pPr>
    </w:p>
    <w:p w14:paraId="336AD4A3" w14:textId="65F0E976" w:rsidR="00675BCA" w:rsidRPr="003C34C8" w:rsidRDefault="00675BCA" w:rsidP="00675BCA">
      <w:pPr>
        <w:rPr>
          <w:rFonts w:ascii="Calibri" w:hAnsi="Calibri" w:cs="Calibri"/>
        </w:rPr>
      </w:pPr>
    </w:p>
    <w:p w14:paraId="246C2D16" w14:textId="77777777" w:rsidR="00675BCA" w:rsidRPr="003C34C8" w:rsidRDefault="00675BCA" w:rsidP="00675BCA">
      <w:pPr>
        <w:rPr>
          <w:rFonts w:ascii="Calibri" w:hAnsi="Calibri" w:cs="Calibri"/>
        </w:rPr>
      </w:pPr>
    </w:p>
    <w:p w14:paraId="650A5D7C" w14:textId="77777777" w:rsidR="00675BCA" w:rsidRPr="003C34C8" w:rsidRDefault="00675BCA" w:rsidP="00675BCA">
      <w:pPr>
        <w:rPr>
          <w:rFonts w:ascii="Calibri" w:hAnsi="Calibri" w:cs="Calibri"/>
        </w:rPr>
      </w:pPr>
    </w:p>
    <w:p w14:paraId="59B15C99" w14:textId="77777777" w:rsidR="00675BCA" w:rsidRPr="003C34C8" w:rsidRDefault="00675BCA" w:rsidP="00675BCA">
      <w:pPr>
        <w:rPr>
          <w:rFonts w:ascii="Calibri" w:hAnsi="Calibri" w:cs="Calibri"/>
        </w:rPr>
      </w:pPr>
    </w:p>
    <w:p w14:paraId="043A51C5" w14:textId="77777777" w:rsidR="00675BCA" w:rsidRPr="003C34C8" w:rsidRDefault="00675BCA" w:rsidP="00675BCA">
      <w:pPr>
        <w:rPr>
          <w:rFonts w:ascii="Calibri" w:hAnsi="Calibri" w:cs="Calibri"/>
        </w:rPr>
      </w:pPr>
    </w:p>
    <w:p w14:paraId="4C5FB387" w14:textId="77777777" w:rsidR="00675BCA" w:rsidRPr="003C34C8" w:rsidRDefault="00675BCA" w:rsidP="00675BCA">
      <w:pPr>
        <w:rPr>
          <w:rFonts w:ascii="Calibri" w:hAnsi="Calibri" w:cs="Calibri"/>
        </w:rPr>
      </w:pPr>
    </w:p>
    <w:p w14:paraId="465C4E8D" w14:textId="77777777" w:rsidR="00490907" w:rsidRPr="003C34C8" w:rsidRDefault="00490907" w:rsidP="00490907">
      <w:pPr>
        <w:rPr>
          <w:rFonts w:ascii="Calibri" w:hAnsi="Calibri" w:cs="Calibri"/>
          <w:b/>
          <w:bCs/>
        </w:rPr>
      </w:pPr>
    </w:p>
    <w:p w14:paraId="7329CFCB" w14:textId="53E23BAF" w:rsidR="000E4A64" w:rsidRPr="00B27505" w:rsidRDefault="00675BCA" w:rsidP="00675BCA">
      <w:pPr>
        <w:rPr>
          <w:rFonts w:ascii="Calibri" w:hAnsi="Calibri" w:cs="Calibri"/>
          <w:sz w:val="20"/>
          <w:szCs w:val="20"/>
        </w:rPr>
      </w:pPr>
      <w:r w:rsidRPr="00B27505">
        <w:rPr>
          <w:rFonts w:ascii="Calibri" w:hAnsi="Calibri" w:cs="Calibri"/>
          <w:b/>
          <w:bCs/>
          <w:sz w:val="20"/>
          <w:szCs w:val="20"/>
        </w:rPr>
        <w:t xml:space="preserve">Figure 1. </w:t>
      </w:r>
      <w:r w:rsidR="00C55F90">
        <w:rPr>
          <w:rFonts w:ascii="Calibri" w:hAnsi="Calibri" w:cs="Calibri"/>
          <w:b/>
          <w:bCs/>
          <w:sz w:val="20"/>
          <w:szCs w:val="20"/>
        </w:rPr>
        <w:t xml:space="preserve">Early changes in </w:t>
      </w:r>
      <w:r w:rsidRPr="00B27505">
        <w:rPr>
          <w:rFonts w:ascii="Calibri" w:hAnsi="Calibri" w:cs="Calibri"/>
          <w:b/>
          <w:bCs/>
          <w:sz w:val="20"/>
          <w:szCs w:val="20"/>
        </w:rPr>
        <w:t>body weight</w:t>
      </w:r>
      <w:r w:rsidR="00333CFC" w:rsidRPr="00B27505">
        <w:rPr>
          <w:rFonts w:ascii="Calibri" w:hAnsi="Calibri" w:cs="Calibri"/>
          <w:b/>
          <w:bCs/>
          <w:sz w:val="20"/>
          <w:szCs w:val="20"/>
        </w:rPr>
        <w:t xml:space="preserve"> </w:t>
      </w:r>
      <w:r w:rsidR="00B27505">
        <w:rPr>
          <w:rFonts w:ascii="Calibri" w:hAnsi="Calibri" w:cs="Calibri"/>
          <w:b/>
          <w:bCs/>
          <w:sz w:val="20"/>
          <w:szCs w:val="20"/>
        </w:rPr>
        <w:t>w</w:t>
      </w:r>
      <w:r w:rsidR="00C55F90">
        <w:rPr>
          <w:rFonts w:ascii="Calibri" w:hAnsi="Calibri" w:cs="Calibri"/>
          <w:b/>
          <w:bCs/>
          <w:sz w:val="20"/>
          <w:szCs w:val="20"/>
        </w:rPr>
        <w:t>ere</w:t>
      </w:r>
      <w:r w:rsidR="00B27505">
        <w:rPr>
          <w:rFonts w:ascii="Calibri" w:hAnsi="Calibri" w:cs="Calibri"/>
          <w:b/>
          <w:bCs/>
          <w:sz w:val="20"/>
          <w:szCs w:val="20"/>
        </w:rPr>
        <w:t xml:space="preserve"> associated</w:t>
      </w:r>
      <w:r w:rsidRPr="00B27505">
        <w:rPr>
          <w:rFonts w:ascii="Calibri" w:hAnsi="Calibri" w:cs="Calibri"/>
          <w:b/>
          <w:bCs/>
          <w:sz w:val="20"/>
          <w:szCs w:val="20"/>
        </w:rPr>
        <w:t xml:space="preserve"> with</w:t>
      </w:r>
      <w:r w:rsidR="00C55F90">
        <w:rPr>
          <w:rFonts w:ascii="Calibri" w:hAnsi="Calibri" w:cs="Calibri"/>
          <w:b/>
          <w:bCs/>
          <w:sz w:val="20"/>
          <w:szCs w:val="20"/>
        </w:rPr>
        <w:t xml:space="preserve"> </w:t>
      </w:r>
      <w:r w:rsidRPr="00B27505">
        <w:rPr>
          <w:rFonts w:ascii="Calibri" w:hAnsi="Calibri" w:cs="Calibri"/>
          <w:b/>
          <w:bCs/>
          <w:sz w:val="20"/>
          <w:szCs w:val="20"/>
        </w:rPr>
        <w:t>cognitive function and rotarod performance. A)</w:t>
      </w:r>
      <w:r w:rsidRPr="00B27505">
        <w:rPr>
          <w:rFonts w:ascii="Calibri" w:hAnsi="Calibri" w:cs="Calibri"/>
          <w:sz w:val="20"/>
          <w:szCs w:val="20"/>
        </w:rPr>
        <w:t xml:space="preserve"> </w:t>
      </w:r>
      <w:r w:rsidR="00B55E03" w:rsidRPr="00B27505">
        <w:rPr>
          <w:rFonts w:ascii="Calibri" w:hAnsi="Calibri" w:cs="Calibri"/>
          <w:sz w:val="20"/>
          <w:szCs w:val="20"/>
        </w:rPr>
        <w:t>Male m</w:t>
      </w:r>
      <w:r w:rsidRPr="00B27505">
        <w:rPr>
          <w:rFonts w:ascii="Calibri" w:hAnsi="Calibri" w:cs="Calibri"/>
          <w:sz w:val="20"/>
          <w:szCs w:val="20"/>
        </w:rPr>
        <w:t xml:space="preserve">ice with more than 20 percent increase in body weight in </w:t>
      </w:r>
      <w:r w:rsidRPr="00FF270D">
        <w:rPr>
          <w:rFonts w:ascii="Calibri" w:hAnsi="Calibri" w:cs="Calibri"/>
          <w:sz w:val="20"/>
          <w:szCs w:val="20"/>
        </w:rPr>
        <w:t xml:space="preserve">the first </w:t>
      </w:r>
      <w:r w:rsidR="00FF270D">
        <w:rPr>
          <w:rFonts w:ascii="Calibri" w:hAnsi="Calibri" w:cs="Calibri"/>
          <w:sz w:val="20"/>
          <w:szCs w:val="20"/>
        </w:rPr>
        <w:t>month</w:t>
      </w:r>
      <w:r w:rsidRPr="00B27505">
        <w:rPr>
          <w:rFonts w:ascii="Calibri" w:hAnsi="Calibri" w:cs="Calibri"/>
          <w:sz w:val="20"/>
          <w:szCs w:val="20"/>
        </w:rPr>
        <w:t xml:space="preserve"> on the HF diet were considered sensitive responder</w:t>
      </w:r>
      <w:r w:rsidR="00AD24A3">
        <w:rPr>
          <w:rFonts w:ascii="Calibri" w:hAnsi="Calibri" w:cs="Calibri"/>
          <w:sz w:val="20"/>
          <w:szCs w:val="20"/>
        </w:rPr>
        <w:t>s;</w:t>
      </w:r>
      <w:r w:rsidRPr="00B27505">
        <w:rPr>
          <w:rFonts w:ascii="Calibri" w:hAnsi="Calibri" w:cs="Calibri"/>
          <w:sz w:val="20"/>
          <w:szCs w:val="20"/>
        </w:rPr>
        <w:t xml:space="preserve"> </w:t>
      </w:r>
      <w:r w:rsidR="00AD24A3" w:rsidRPr="00AD24A3">
        <w:rPr>
          <w:rFonts w:ascii="Calibri" w:hAnsi="Calibri" w:cs="Calibri"/>
          <w:b/>
          <w:bCs/>
          <w:sz w:val="20"/>
          <w:szCs w:val="20"/>
        </w:rPr>
        <w:t>B)</w:t>
      </w:r>
      <w:r w:rsidR="00AD24A3">
        <w:rPr>
          <w:rFonts w:ascii="Calibri" w:hAnsi="Calibri" w:cs="Calibri"/>
          <w:sz w:val="20"/>
          <w:szCs w:val="20"/>
        </w:rPr>
        <w:t xml:space="preserve"> </w:t>
      </w:r>
      <w:r w:rsidRPr="00B27505">
        <w:rPr>
          <w:rFonts w:ascii="Calibri" w:hAnsi="Calibri" w:cs="Calibri"/>
          <w:sz w:val="20"/>
          <w:szCs w:val="20"/>
        </w:rPr>
        <w:t xml:space="preserve">and showed </w:t>
      </w:r>
      <w:r w:rsidR="00AD24A3">
        <w:rPr>
          <w:rFonts w:ascii="Calibri" w:hAnsi="Calibri" w:cs="Calibri"/>
          <w:sz w:val="20"/>
          <w:szCs w:val="20"/>
        </w:rPr>
        <w:t>poor</w:t>
      </w:r>
      <w:r w:rsidRPr="00B27505">
        <w:rPr>
          <w:rFonts w:ascii="Calibri" w:hAnsi="Calibri" w:cs="Calibri"/>
          <w:sz w:val="20"/>
          <w:szCs w:val="20"/>
        </w:rPr>
        <w:t xml:space="preserve"> learning ability</w:t>
      </w:r>
      <w:r w:rsidR="00AD24A3">
        <w:rPr>
          <w:rFonts w:ascii="Calibri" w:hAnsi="Calibri" w:cs="Calibri"/>
          <w:sz w:val="20"/>
          <w:szCs w:val="20"/>
        </w:rPr>
        <w:t xml:space="preserve">; and </w:t>
      </w:r>
      <w:r w:rsidRPr="00B27505">
        <w:rPr>
          <w:rFonts w:ascii="Calibri" w:hAnsi="Calibri" w:cs="Calibri"/>
          <w:b/>
          <w:bCs/>
          <w:sz w:val="20"/>
          <w:szCs w:val="20"/>
        </w:rPr>
        <w:t>C)</w:t>
      </w:r>
      <w:r w:rsidRPr="00B27505">
        <w:rPr>
          <w:rFonts w:ascii="Calibri" w:hAnsi="Calibri" w:cs="Calibri"/>
          <w:sz w:val="20"/>
          <w:szCs w:val="20"/>
        </w:rPr>
        <w:t xml:space="preserve"> </w:t>
      </w:r>
      <w:r w:rsidR="00B53C49">
        <w:rPr>
          <w:rFonts w:ascii="Calibri" w:hAnsi="Calibri" w:cs="Calibri"/>
          <w:sz w:val="20"/>
          <w:szCs w:val="20"/>
        </w:rPr>
        <w:t>decreased</w:t>
      </w:r>
      <w:r w:rsidRPr="00B27505">
        <w:rPr>
          <w:rFonts w:ascii="Calibri" w:hAnsi="Calibri" w:cs="Calibri"/>
          <w:sz w:val="20"/>
          <w:szCs w:val="20"/>
        </w:rPr>
        <w:t xml:space="preserve"> rotarod time after 10 months on the diet.</w:t>
      </w:r>
      <w:r w:rsidR="00B55E03" w:rsidRPr="00B27505">
        <w:rPr>
          <w:rFonts w:ascii="Calibri" w:hAnsi="Calibri" w:cs="Calibri"/>
          <w:sz w:val="20"/>
          <w:szCs w:val="20"/>
        </w:rPr>
        <w:t xml:space="preserve"> </w:t>
      </w:r>
      <w:r w:rsidRPr="00B27505">
        <w:rPr>
          <w:rFonts w:ascii="Calibri" w:hAnsi="Calibri" w:cs="Calibri"/>
          <w:sz w:val="20"/>
          <w:szCs w:val="20"/>
        </w:rPr>
        <w:t>*p</w:t>
      </w:r>
      <w:r w:rsidR="00DC74CC">
        <w:rPr>
          <w:rFonts w:ascii="Calibri" w:hAnsi="Calibri" w:cs="Calibri"/>
          <w:sz w:val="20"/>
          <w:szCs w:val="20"/>
        </w:rPr>
        <w:t>≤</w:t>
      </w:r>
      <w:r w:rsidRPr="00B27505">
        <w:rPr>
          <w:rFonts w:ascii="Calibri" w:hAnsi="Calibri" w:cs="Calibri"/>
          <w:sz w:val="20"/>
          <w:szCs w:val="20"/>
        </w:rPr>
        <w:t>0.05</w:t>
      </w:r>
      <w:r w:rsidRPr="00B27505">
        <w:rPr>
          <w:rFonts w:ascii="Calibri" w:hAnsi="Calibri" w:cs="Calibri"/>
          <w:b/>
          <w:bCs/>
          <w:i/>
          <w:iCs/>
          <w:sz w:val="20"/>
          <w:szCs w:val="20"/>
        </w:rPr>
        <w:t>.</w:t>
      </w:r>
      <w:r w:rsidR="000E4A64" w:rsidRPr="00B27505">
        <w:rPr>
          <w:rFonts w:ascii="Calibri" w:hAnsi="Calibri" w:cs="Calibri"/>
          <w:b/>
          <w:bCs/>
          <w:i/>
          <w:iCs/>
          <w:sz w:val="20"/>
          <w:szCs w:val="20"/>
        </w:rPr>
        <w:t xml:space="preserve"> </w:t>
      </w:r>
      <w:r w:rsidR="000E4A64" w:rsidRPr="00B27505">
        <w:rPr>
          <w:rFonts w:ascii="Calibri" w:hAnsi="Calibri" w:cs="Calibri"/>
          <w:sz w:val="20"/>
          <w:szCs w:val="20"/>
        </w:rPr>
        <w:t>N=13-17 mice per cohort.</w:t>
      </w:r>
    </w:p>
    <w:p w14:paraId="7E973FFC" w14:textId="77777777" w:rsidR="00C12524" w:rsidRPr="003C34C8" w:rsidRDefault="00C12524" w:rsidP="00975716">
      <w:pPr>
        <w:pStyle w:val="Heading2"/>
        <w:spacing w:before="0" w:after="0" w:line="240" w:lineRule="auto"/>
        <w:rPr>
          <w:rFonts w:ascii="Calibri" w:hAnsi="Calibri" w:cs="Calibri"/>
        </w:rPr>
      </w:pPr>
      <w:bookmarkStart w:id="4" w:name="_Hlk49981972"/>
      <w:bookmarkStart w:id="5" w:name="_Hlk129728742"/>
    </w:p>
    <w:p w14:paraId="12ECE6CB" w14:textId="5412D4B0" w:rsidR="0006489C" w:rsidRPr="00AE3414" w:rsidRDefault="0006489C" w:rsidP="00AE3414">
      <w:pPr>
        <w:rPr>
          <w:rFonts w:ascii="Calibri" w:hAnsi="Calibri" w:cs="Calibri"/>
        </w:rPr>
      </w:pPr>
      <w:r>
        <w:rPr>
          <w:rFonts w:ascii="Calibri" w:hAnsi="Calibri" w:cs="Calibri"/>
        </w:rPr>
        <w:t xml:space="preserve">These observations suggest that a long-term diet consisting of high levels of saturated fat and table sugar are detrimental to cognitive function and motor coordination in middle-aged male mice, and provide a model system to study the mechanistic aspects as to why some mice are more resistant to developing these detrimental features, while others are very susceptible. </w:t>
      </w:r>
      <w:r w:rsidR="00AE3414" w:rsidRPr="00AE3414">
        <w:rPr>
          <w:rFonts w:ascii="Calibri" w:hAnsi="Calibri" w:cs="Calibri"/>
        </w:rPr>
        <w:t>T</w:t>
      </w:r>
      <w:r w:rsidRPr="00AE3414">
        <w:rPr>
          <w:rFonts w:ascii="Calibri" w:hAnsi="Calibri" w:cs="Calibri"/>
        </w:rPr>
        <w:t>here was no difference in amount of food ingested or caloric intake between the two groups (data not shown)</w:t>
      </w:r>
      <w:r w:rsidR="00AE3414">
        <w:rPr>
          <w:rFonts w:ascii="Calibri" w:hAnsi="Calibri" w:cs="Calibri"/>
        </w:rPr>
        <w:t>, so biological variation between individual mice is of interest to investigate.</w:t>
      </w:r>
    </w:p>
    <w:p w14:paraId="21B588B3" w14:textId="77777777" w:rsidR="0006489C" w:rsidRDefault="0006489C" w:rsidP="00975716">
      <w:pPr>
        <w:pStyle w:val="Heading2"/>
        <w:spacing w:before="0" w:after="0" w:line="240" w:lineRule="auto"/>
        <w:rPr>
          <w:rFonts w:ascii="Calibri" w:hAnsi="Calibri" w:cs="Calibri"/>
        </w:rPr>
      </w:pPr>
    </w:p>
    <w:p w14:paraId="39E1E4ED" w14:textId="58E34406" w:rsidR="008E14CE" w:rsidRPr="003C34C8" w:rsidRDefault="0049182E" w:rsidP="00975716">
      <w:pPr>
        <w:pStyle w:val="Heading2"/>
        <w:spacing w:before="0" w:after="0" w:line="240" w:lineRule="auto"/>
        <w:rPr>
          <w:rFonts w:ascii="Calibri" w:hAnsi="Calibri" w:cs="Calibri"/>
        </w:rPr>
      </w:pPr>
      <w:r>
        <w:rPr>
          <w:rFonts w:ascii="Calibri" w:hAnsi="Calibri" w:cs="Calibri"/>
        </w:rPr>
        <w:t>A rapid</w:t>
      </w:r>
      <w:r w:rsidR="00462448" w:rsidRPr="003C34C8">
        <w:rPr>
          <w:rFonts w:ascii="Calibri" w:hAnsi="Calibri" w:cs="Calibri"/>
        </w:rPr>
        <w:t xml:space="preserve"> </w:t>
      </w:r>
      <w:r w:rsidR="00675BCA" w:rsidRPr="003C34C8">
        <w:rPr>
          <w:rFonts w:ascii="Calibri" w:hAnsi="Calibri" w:cs="Calibri"/>
        </w:rPr>
        <w:t>increase</w:t>
      </w:r>
      <w:r w:rsidR="00462448" w:rsidRPr="003C34C8">
        <w:rPr>
          <w:rFonts w:ascii="Calibri" w:hAnsi="Calibri" w:cs="Calibri"/>
        </w:rPr>
        <w:t xml:space="preserve"> </w:t>
      </w:r>
      <w:r w:rsidR="00675BCA" w:rsidRPr="003C34C8">
        <w:rPr>
          <w:rFonts w:ascii="Calibri" w:hAnsi="Calibri" w:cs="Calibri"/>
        </w:rPr>
        <w:t>in</w:t>
      </w:r>
      <w:r w:rsidR="00E8728E" w:rsidRPr="003C34C8">
        <w:rPr>
          <w:rFonts w:ascii="Calibri" w:hAnsi="Calibri" w:cs="Calibri"/>
        </w:rPr>
        <w:t xml:space="preserve"> </w:t>
      </w:r>
      <w:r>
        <w:rPr>
          <w:rFonts w:ascii="Calibri" w:hAnsi="Calibri" w:cs="Calibri"/>
        </w:rPr>
        <w:t xml:space="preserve">body </w:t>
      </w:r>
      <w:r w:rsidR="00E8728E" w:rsidRPr="003C34C8">
        <w:rPr>
          <w:rFonts w:ascii="Calibri" w:hAnsi="Calibri" w:cs="Calibri"/>
        </w:rPr>
        <w:t>fat</w:t>
      </w:r>
      <w:r w:rsidR="00254F69" w:rsidRPr="003C34C8">
        <w:rPr>
          <w:rFonts w:ascii="Calibri" w:hAnsi="Calibri" w:cs="Calibri"/>
        </w:rPr>
        <w:t xml:space="preserve"> </w:t>
      </w:r>
      <w:r w:rsidR="00D91758" w:rsidRPr="003C34C8">
        <w:rPr>
          <w:rFonts w:ascii="Calibri" w:hAnsi="Calibri" w:cs="Calibri"/>
        </w:rPr>
        <w:t xml:space="preserve">mass </w:t>
      </w:r>
      <w:r>
        <w:rPr>
          <w:rFonts w:ascii="Calibri" w:hAnsi="Calibri" w:cs="Calibri"/>
        </w:rPr>
        <w:t>was associated with poor</w:t>
      </w:r>
      <w:r w:rsidR="00FC733F" w:rsidRPr="003C34C8">
        <w:rPr>
          <w:rFonts w:ascii="Calibri" w:hAnsi="Calibri" w:cs="Calibri"/>
        </w:rPr>
        <w:t xml:space="preserve"> </w:t>
      </w:r>
      <w:r w:rsidR="00673A72" w:rsidRPr="003C34C8">
        <w:rPr>
          <w:rFonts w:ascii="Calibri" w:hAnsi="Calibri" w:cs="Calibri"/>
        </w:rPr>
        <w:t xml:space="preserve">cardiac </w:t>
      </w:r>
      <w:r>
        <w:rPr>
          <w:rFonts w:ascii="Calibri" w:hAnsi="Calibri" w:cs="Calibri"/>
        </w:rPr>
        <w:t>performance</w:t>
      </w:r>
      <w:r w:rsidR="00DC74CC">
        <w:rPr>
          <w:rFonts w:ascii="Calibri" w:hAnsi="Calibri" w:cs="Calibri"/>
        </w:rPr>
        <w:t xml:space="preserve"> and</w:t>
      </w:r>
      <w:r w:rsidR="00EE4C27" w:rsidRPr="003C34C8">
        <w:rPr>
          <w:rFonts w:ascii="Calibri" w:hAnsi="Calibri" w:cs="Calibri"/>
        </w:rPr>
        <w:t xml:space="preserve"> </w:t>
      </w:r>
      <w:r>
        <w:rPr>
          <w:rFonts w:ascii="Calibri" w:hAnsi="Calibri" w:cs="Calibri"/>
        </w:rPr>
        <w:t>de</w:t>
      </w:r>
      <w:r w:rsidR="00A31053" w:rsidRPr="003C34C8">
        <w:rPr>
          <w:rFonts w:ascii="Calibri" w:hAnsi="Calibri" w:cs="Calibri"/>
        </w:rPr>
        <w:t xml:space="preserve">creased </w:t>
      </w:r>
      <w:r w:rsidR="00EE4C27" w:rsidRPr="003C34C8">
        <w:rPr>
          <w:rFonts w:ascii="Calibri" w:hAnsi="Calibri" w:cs="Calibri"/>
        </w:rPr>
        <w:t>surviva</w:t>
      </w:r>
      <w:r>
        <w:rPr>
          <w:rFonts w:ascii="Calibri" w:hAnsi="Calibri" w:cs="Calibri"/>
        </w:rPr>
        <w:t>l</w:t>
      </w:r>
      <w:r w:rsidR="00675BCA" w:rsidRPr="003C34C8">
        <w:rPr>
          <w:rFonts w:ascii="Calibri" w:hAnsi="Calibri" w:cs="Calibri"/>
        </w:rPr>
        <w:t>.</w:t>
      </w:r>
      <w:r w:rsidR="00462448" w:rsidRPr="003C34C8">
        <w:rPr>
          <w:rFonts w:ascii="Calibri" w:hAnsi="Calibri" w:cs="Calibri"/>
        </w:rPr>
        <w:t xml:space="preserve">  </w:t>
      </w:r>
      <w:r w:rsidR="00F03410" w:rsidRPr="003C34C8">
        <w:rPr>
          <w:rFonts w:ascii="Calibri" w:hAnsi="Calibri" w:cs="Calibri"/>
        </w:rPr>
        <w:t xml:space="preserve"> </w:t>
      </w:r>
      <w:bookmarkEnd w:id="4"/>
    </w:p>
    <w:bookmarkEnd w:id="5"/>
    <w:p w14:paraId="2B05FE6B" w14:textId="30BF4B0E" w:rsidR="00BA717F" w:rsidRPr="003C34C8" w:rsidRDefault="008E14CE" w:rsidP="00975716">
      <w:pPr>
        <w:rPr>
          <w:rFonts w:ascii="Calibri" w:hAnsi="Calibri" w:cs="Calibri"/>
        </w:rPr>
      </w:pPr>
      <w:r w:rsidRPr="003C34C8">
        <w:rPr>
          <w:rFonts w:ascii="Calibri" w:hAnsi="Calibri" w:cs="Calibri"/>
        </w:rPr>
        <w:t xml:space="preserve">Mice fed the HF diet </w:t>
      </w:r>
      <w:r w:rsidR="009A65F8" w:rsidRPr="003C34C8">
        <w:rPr>
          <w:rFonts w:ascii="Calibri" w:hAnsi="Calibri" w:cs="Calibri"/>
        </w:rPr>
        <w:t xml:space="preserve">could be separated into </w:t>
      </w:r>
      <w:r w:rsidR="00BE7CD7" w:rsidRPr="003C34C8">
        <w:rPr>
          <w:rFonts w:ascii="Calibri" w:hAnsi="Calibri" w:cs="Calibri"/>
        </w:rPr>
        <w:t>sensitive</w:t>
      </w:r>
      <w:r w:rsidR="00FC733F" w:rsidRPr="003C34C8">
        <w:rPr>
          <w:rFonts w:ascii="Calibri" w:hAnsi="Calibri" w:cs="Calibri"/>
        </w:rPr>
        <w:t xml:space="preserve"> or </w:t>
      </w:r>
      <w:r w:rsidR="00BE7CD7" w:rsidRPr="003C34C8">
        <w:rPr>
          <w:rFonts w:ascii="Calibri" w:hAnsi="Calibri" w:cs="Calibri"/>
        </w:rPr>
        <w:t>resistant</w:t>
      </w:r>
      <w:r w:rsidR="005B3C9F" w:rsidRPr="003C34C8">
        <w:rPr>
          <w:rFonts w:ascii="Calibri" w:hAnsi="Calibri" w:cs="Calibri"/>
        </w:rPr>
        <w:t xml:space="preserve"> </w:t>
      </w:r>
      <w:r w:rsidR="00673A72" w:rsidRPr="003C34C8">
        <w:rPr>
          <w:rFonts w:ascii="Calibri" w:hAnsi="Calibri" w:cs="Calibri"/>
        </w:rPr>
        <w:t>groups</w:t>
      </w:r>
      <w:r w:rsidR="009A65F8" w:rsidRPr="003C34C8">
        <w:rPr>
          <w:rFonts w:ascii="Calibri" w:hAnsi="Calibri" w:cs="Calibri"/>
        </w:rPr>
        <w:t xml:space="preserve"> base</w:t>
      </w:r>
      <w:r w:rsidR="005B3C9F" w:rsidRPr="003C34C8">
        <w:rPr>
          <w:rFonts w:ascii="Calibri" w:hAnsi="Calibri" w:cs="Calibri"/>
        </w:rPr>
        <w:t>d</w:t>
      </w:r>
      <w:r w:rsidR="009A65F8" w:rsidRPr="003C34C8">
        <w:rPr>
          <w:rFonts w:ascii="Calibri" w:hAnsi="Calibri" w:cs="Calibri"/>
        </w:rPr>
        <w:t xml:space="preserve"> on the</w:t>
      </w:r>
      <w:r w:rsidR="00F03410" w:rsidRPr="003C34C8">
        <w:rPr>
          <w:rFonts w:ascii="Calibri" w:hAnsi="Calibri" w:cs="Calibri"/>
        </w:rPr>
        <w:t xml:space="preserve"> </w:t>
      </w:r>
      <w:r w:rsidR="00DC74CC">
        <w:rPr>
          <w:rFonts w:ascii="Calibri" w:hAnsi="Calibri" w:cs="Calibri"/>
        </w:rPr>
        <w:t xml:space="preserve">relative </w:t>
      </w:r>
      <w:r w:rsidR="00263697" w:rsidRPr="003C34C8">
        <w:rPr>
          <w:rFonts w:ascii="Calibri" w:hAnsi="Calibri" w:cs="Calibri"/>
        </w:rPr>
        <w:t xml:space="preserve">increase </w:t>
      </w:r>
      <w:r w:rsidR="00DC74CC">
        <w:rPr>
          <w:rFonts w:ascii="Calibri" w:hAnsi="Calibri" w:cs="Calibri"/>
        </w:rPr>
        <w:t>in</w:t>
      </w:r>
      <w:r w:rsidR="00FC733F" w:rsidRPr="003C34C8">
        <w:rPr>
          <w:rFonts w:ascii="Calibri" w:hAnsi="Calibri" w:cs="Calibri"/>
        </w:rPr>
        <w:t xml:space="preserve"> </w:t>
      </w:r>
      <w:r w:rsidR="00B53C49">
        <w:rPr>
          <w:rFonts w:ascii="Calibri" w:hAnsi="Calibri" w:cs="Calibri"/>
        </w:rPr>
        <w:t xml:space="preserve">body </w:t>
      </w:r>
      <w:r w:rsidR="00FC733F" w:rsidRPr="003C34C8">
        <w:rPr>
          <w:rFonts w:ascii="Calibri" w:hAnsi="Calibri" w:cs="Calibri"/>
        </w:rPr>
        <w:t xml:space="preserve">fat </w:t>
      </w:r>
      <w:r w:rsidR="00FC6ACC" w:rsidRPr="003C34C8">
        <w:rPr>
          <w:rFonts w:ascii="Calibri" w:hAnsi="Calibri" w:cs="Calibri"/>
        </w:rPr>
        <w:t xml:space="preserve">mass </w:t>
      </w:r>
      <w:r w:rsidR="00A31053" w:rsidRPr="003C34C8">
        <w:rPr>
          <w:rFonts w:ascii="Calibri" w:hAnsi="Calibri" w:cs="Calibri"/>
        </w:rPr>
        <w:t>after one month</w:t>
      </w:r>
      <w:r w:rsidR="00675BCA" w:rsidRPr="003C34C8">
        <w:rPr>
          <w:rFonts w:ascii="Calibri" w:hAnsi="Calibri" w:cs="Calibri"/>
        </w:rPr>
        <w:t xml:space="preserve"> (Fig. 2A)</w:t>
      </w:r>
      <w:r w:rsidR="00FC733F" w:rsidRPr="003C34C8">
        <w:rPr>
          <w:rFonts w:ascii="Calibri" w:hAnsi="Calibri" w:cs="Calibri"/>
        </w:rPr>
        <w:t>.</w:t>
      </w:r>
      <w:r w:rsidR="00AD77EA" w:rsidRPr="003C34C8">
        <w:rPr>
          <w:rFonts w:ascii="Calibri" w:hAnsi="Calibri" w:cs="Calibri"/>
        </w:rPr>
        <w:t xml:space="preserve"> </w:t>
      </w:r>
      <w:r w:rsidR="00EC2CD8" w:rsidRPr="003C34C8">
        <w:rPr>
          <w:rFonts w:ascii="Calibri" w:hAnsi="Calibri" w:cs="Calibri"/>
        </w:rPr>
        <w:t xml:space="preserve">The separation boundary was calculated as </w:t>
      </w:r>
      <w:r w:rsidR="006B61F9">
        <w:rPr>
          <w:rFonts w:ascii="Calibri" w:hAnsi="Calibri" w:cs="Calibri"/>
        </w:rPr>
        <w:t>32</w:t>
      </w:r>
      <w:r w:rsidR="00C218B6">
        <w:rPr>
          <w:rFonts w:ascii="Calibri" w:hAnsi="Calibri" w:cs="Calibri"/>
        </w:rPr>
        <w:t xml:space="preserve"> percent</w:t>
      </w:r>
      <w:r w:rsidR="00EC2CD8" w:rsidRPr="003C34C8">
        <w:rPr>
          <w:rFonts w:ascii="Calibri" w:hAnsi="Calibri" w:cs="Calibri"/>
        </w:rPr>
        <w:t xml:space="preserve"> by </w:t>
      </w:r>
      <w:proofErr w:type="spellStart"/>
      <w:r w:rsidR="00EC2CD8" w:rsidRPr="003C34C8">
        <w:rPr>
          <w:rFonts w:ascii="Calibri" w:hAnsi="Calibri" w:cs="Calibri"/>
        </w:rPr>
        <w:t>Jmp</w:t>
      </w:r>
      <w:proofErr w:type="spellEnd"/>
      <w:r w:rsidR="00EC2CD8" w:rsidRPr="003C34C8">
        <w:rPr>
          <w:rFonts w:ascii="Calibri" w:hAnsi="Calibri" w:cs="Calibri"/>
        </w:rPr>
        <w:t xml:space="preserve"> using regression tree</w:t>
      </w:r>
      <w:r w:rsidR="006E0E16" w:rsidRPr="003C34C8">
        <w:rPr>
          <w:rFonts w:ascii="Calibri" w:hAnsi="Calibri" w:cs="Calibri"/>
        </w:rPr>
        <w:t xml:space="preserve">, so that </w:t>
      </w:r>
      <w:r w:rsidR="00EC2CD8" w:rsidRPr="003C34C8">
        <w:rPr>
          <w:rFonts w:ascii="Calibri" w:hAnsi="Calibri" w:cs="Calibri"/>
        </w:rPr>
        <w:t xml:space="preserve">mice with more than </w:t>
      </w:r>
      <w:r w:rsidR="006B61F9">
        <w:rPr>
          <w:rFonts w:ascii="Calibri" w:hAnsi="Calibri" w:cs="Calibri"/>
        </w:rPr>
        <w:t>32</w:t>
      </w:r>
      <w:r w:rsidR="00263697" w:rsidRPr="003C34C8">
        <w:rPr>
          <w:rFonts w:ascii="Calibri" w:hAnsi="Calibri" w:cs="Calibri"/>
        </w:rPr>
        <w:t xml:space="preserve"> percent</w:t>
      </w:r>
      <w:r w:rsidR="00EC2CD8" w:rsidRPr="003C34C8">
        <w:rPr>
          <w:rFonts w:ascii="Calibri" w:hAnsi="Calibri" w:cs="Calibri"/>
        </w:rPr>
        <w:t xml:space="preserve"> body fat </w:t>
      </w:r>
      <w:r w:rsidR="006E0E16" w:rsidRPr="003C34C8">
        <w:rPr>
          <w:rFonts w:ascii="Calibri" w:hAnsi="Calibri" w:cs="Calibri"/>
        </w:rPr>
        <w:t xml:space="preserve">were </w:t>
      </w:r>
      <w:r w:rsidR="006E0E16" w:rsidRPr="009F53E7">
        <w:rPr>
          <w:rFonts w:ascii="Calibri" w:hAnsi="Calibri" w:cs="Calibri"/>
        </w:rPr>
        <w:t>considered sensitive. These mice</w:t>
      </w:r>
      <w:r w:rsidR="00FC6ACC" w:rsidRPr="009F53E7">
        <w:rPr>
          <w:rFonts w:ascii="Calibri" w:hAnsi="Calibri" w:cs="Calibri"/>
        </w:rPr>
        <w:t xml:space="preserve"> had lower survival </w:t>
      </w:r>
      <w:r w:rsidR="00EC2CD8" w:rsidRPr="009F53E7">
        <w:rPr>
          <w:rFonts w:ascii="Calibri" w:hAnsi="Calibri" w:cs="Calibri"/>
        </w:rPr>
        <w:t>(Fig</w:t>
      </w:r>
      <w:r w:rsidR="00BA717F" w:rsidRPr="009F53E7">
        <w:rPr>
          <w:rFonts w:ascii="Calibri" w:hAnsi="Calibri" w:cs="Calibri"/>
        </w:rPr>
        <w:t>.</w:t>
      </w:r>
      <w:r w:rsidR="00EC2CD8" w:rsidRPr="009F53E7">
        <w:rPr>
          <w:rFonts w:ascii="Calibri" w:hAnsi="Calibri" w:cs="Calibri"/>
        </w:rPr>
        <w:t xml:space="preserve"> </w:t>
      </w:r>
      <w:r w:rsidR="00D91758" w:rsidRPr="009F53E7">
        <w:rPr>
          <w:rFonts w:ascii="Calibri" w:hAnsi="Calibri" w:cs="Calibri"/>
        </w:rPr>
        <w:t>2</w:t>
      </w:r>
      <w:r w:rsidR="00EC2CD8" w:rsidRPr="009F53E7">
        <w:rPr>
          <w:rFonts w:ascii="Calibri" w:hAnsi="Calibri" w:cs="Calibri"/>
        </w:rPr>
        <w:t>B)</w:t>
      </w:r>
      <w:r w:rsidR="006E0E16" w:rsidRPr="009F53E7">
        <w:rPr>
          <w:rFonts w:ascii="Calibri" w:hAnsi="Calibri" w:cs="Calibri"/>
        </w:rPr>
        <w:t xml:space="preserve"> compared to resistant mice with less than </w:t>
      </w:r>
      <w:r w:rsidR="009F53E7" w:rsidRPr="009F53E7">
        <w:rPr>
          <w:rFonts w:ascii="Calibri" w:hAnsi="Calibri" w:cs="Calibri"/>
        </w:rPr>
        <w:t>32</w:t>
      </w:r>
      <w:r w:rsidR="006E0E16" w:rsidRPr="009F53E7">
        <w:rPr>
          <w:rFonts w:ascii="Calibri" w:hAnsi="Calibri" w:cs="Calibri"/>
        </w:rPr>
        <w:t xml:space="preserve"> percent increase</w:t>
      </w:r>
      <w:r w:rsidR="006E0E16" w:rsidRPr="003C34C8">
        <w:rPr>
          <w:rFonts w:ascii="Calibri" w:hAnsi="Calibri" w:cs="Calibri"/>
        </w:rPr>
        <w:t xml:space="preserve"> in fat mass</w:t>
      </w:r>
      <w:r w:rsidR="00FC6ACC" w:rsidRPr="003C34C8">
        <w:rPr>
          <w:rFonts w:ascii="Calibri" w:hAnsi="Calibri" w:cs="Calibri"/>
        </w:rPr>
        <w:t>.</w:t>
      </w:r>
      <w:r w:rsidR="006514A4" w:rsidRPr="003C34C8">
        <w:rPr>
          <w:rFonts w:ascii="Calibri" w:hAnsi="Calibri" w:cs="Calibri"/>
        </w:rPr>
        <w:t xml:space="preserve"> </w:t>
      </w:r>
      <w:r w:rsidR="006E0E16" w:rsidRPr="003C34C8">
        <w:rPr>
          <w:rFonts w:ascii="Calibri" w:hAnsi="Calibri" w:cs="Calibri"/>
        </w:rPr>
        <w:t>Sensitive</w:t>
      </w:r>
      <w:r w:rsidR="00935488" w:rsidRPr="003C34C8">
        <w:rPr>
          <w:rFonts w:ascii="Calibri" w:hAnsi="Calibri" w:cs="Calibri"/>
        </w:rPr>
        <w:t xml:space="preserve"> </w:t>
      </w:r>
      <w:r w:rsidR="00D91758" w:rsidRPr="003C34C8">
        <w:rPr>
          <w:rFonts w:ascii="Calibri" w:hAnsi="Calibri" w:cs="Calibri"/>
        </w:rPr>
        <w:t>mice</w:t>
      </w:r>
      <w:r w:rsidR="006E0E16" w:rsidRPr="003C34C8">
        <w:rPr>
          <w:rFonts w:ascii="Calibri" w:hAnsi="Calibri" w:cs="Calibri"/>
        </w:rPr>
        <w:t xml:space="preserve"> had increased cardiac dysfunction </w:t>
      </w:r>
      <w:r w:rsidR="00263697" w:rsidRPr="003C34C8">
        <w:rPr>
          <w:rFonts w:ascii="Calibri" w:hAnsi="Calibri" w:cs="Calibri"/>
        </w:rPr>
        <w:t xml:space="preserve">after 5 months as </w:t>
      </w:r>
      <w:r w:rsidR="006E0E16" w:rsidRPr="003C34C8">
        <w:rPr>
          <w:rFonts w:ascii="Calibri" w:hAnsi="Calibri" w:cs="Calibri"/>
        </w:rPr>
        <w:t xml:space="preserve">indicated by </w:t>
      </w:r>
      <w:r w:rsidR="008A6DD3" w:rsidRPr="003C34C8">
        <w:rPr>
          <w:rFonts w:ascii="Calibri" w:hAnsi="Calibri" w:cs="Calibri"/>
        </w:rPr>
        <w:t xml:space="preserve">an </w:t>
      </w:r>
      <w:r w:rsidR="006E0E16" w:rsidRPr="003C34C8">
        <w:rPr>
          <w:rFonts w:ascii="Calibri" w:hAnsi="Calibri" w:cs="Calibri"/>
        </w:rPr>
        <w:t xml:space="preserve">MPI </w:t>
      </w:r>
      <w:r w:rsidR="00263697" w:rsidRPr="003C34C8">
        <w:rPr>
          <w:rFonts w:ascii="Calibri" w:hAnsi="Calibri" w:cs="Calibri"/>
        </w:rPr>
        <w:t>of</w:t>
      </w:r>
      <w:r w:rsidR="006E0E16" w:rsidRPr="003C34C8">
        <w:rPr>
          <w:rFonts w:ascii="Calibri" w:hAnsi="Calibri" w:cs="Calibri"/>
        </w:rPr>
        <w:t xml:space="preserve"> 0.56±0.06</w:t>
      </w:r>
      <w:r w:rsidR="008A6DD3" w:rsidRPr="003C34C8">
        <w:rPr>
          <w:rFonts w:ascii="Calibri" w:hAnsi="Calibri" w:cs="Calibri"/>
        </w:rPr>
        <w:t>, while r</w:t>
      </w:r>
      <w:r w:rsidR="00BE7CD7" w:rsidRPr="003C34C8">
        <w:rPr>
          <w:rFonts w:ascii="Calibri" w:hAnsi="Calibri" w:cs="Calibri"/>
        </w:rPr>
        <w:t>esistant</w:t>
      </w:r>
      <w:r w:rsidR="00B75550" w:rsidRPr="003C34C8">
        <w:rPr>
          <w:rFonts w:ascii="Calibri" w:hAnsi="Calibri" w:cs="Calibri"/>
        </w:rPr>
        <w:t xml:space="preserve"> </w:t>
      </w:r>
      <w:r w:rsidR="00D91758" w:rsidRPr="003C34C8">
        <w:rPr>
          <w:rFonts w:ascii="Calibri" w:hAnsi="Calibri" w:cs="Calibri"/>
        </w:rPr>
        <w:t>mice</w:t>
      </w:r>
      <w:r w:rsidR="00B75550" w:rsidRPr="003C34C8">
        <w:rPr>
          <w:rFonts w:ascii="Calibri" w:hAnsi="Calibri" w:cs="Calibri"/>
        </w:rPr>
        <w:t xml:space="preserve"> had </w:t>
      </w:r>
      <w:r w:rsidR="008A6DD3" w:rsidRPr="003C34C8">
        <w:rPr>
          <w:rFonts w:ascii="Calibri" w:hAnsi="Calibri" w:cs="Calibri"/>
        </w:rPr>
        <w:t xml:space="preserve">an </w:t>
      </w:r>
      <w:r w:rsidR="0014353F" w:rsidRPr="003C34C8">
        <w:rPr>
          <w:rFonts w:ascii="Calibri" w:hAnsi="Calibri" w:cs="Calibri"/>
        </w:rPr>
        <w:t xml:space="preserve">MPI </w:t>
      </w:r>
      <w:r w:rsidR="00263697" w:rsidRPr="003C34C8">
        <w:rPr>
          <w:rFonts w:ascii="Calibri" w:hAnsi="Calibri" w:cs="Calibri"/>
        </w:rPr>
        <w:t>of</w:t>
      </w:r>
      <w:r w:rsidR="00FE2678" w:rsidRPr="003C34C8">
        <w:rPr>
          <w:rFonts w:ascii="Calibri" w:hAnsi="Calibri" w:cs="Calibri"/>
        </w:rPr>
        <w:t xml:space="preserve"> </w:t>
      </w:r>
      <w:r w:rsidR="00174C80" w:rsidRPr="003C34C8">
        <w:rPr>
          <w:rFonts w:ascii="Calibri" w:hAnsi="Calibri" w:cs="Calibri"/>
        </w:rPr>
        <w:t>0.78±0.09</w:t>
      </w:r>
      <w:r w:rsidR="00FE2678" w:rsidRPr="003C34C8">
        <w:rPr>
          <w:rFonts w:ascii="Calibri" w:hAnsi="Calibri" w:cs="Calibri"/>
        </w:rPr>
        <w:t xml:space="preserve"> </w:t>
      </w:r>
      <w:r w:rsidR="006E0E16" w:rsidRPr="003C34C8">
        <w:rPr>
          <w:rFonts w:ascii="Calibri" w:hAnsi="Calibri" w:cs="Calibri"/>
        </w:rPr>
        <w:t xml:space="preserve">(Fig </w:t>
      </w:r>
      <w:r w:rsidR="00D91758" w:rsidRPr="003C34C8">
        <w:rPr>
          <w:rFonts w:ascii="Calibri" w:hAnsi="Calibri" w:cs="Calibri"/>
        </w:rPr>
        <w:t>2</w:t>
      </w:r>
      <w:r w:rsidR="00254F69" w:rsidRPr="003C34C8">
        <w:rPr>
          <w:rFonts w:ascii="Calibri" w:hAnsi="Calibri" w:cs="Calibri"/>
        </w:rPr>
        <w:t>C</w:t>
      </w:r>
      <w:r w:rsidR="006E0E16" w:rsidRPr="003C34C8">
        <w:rPr>
          <w:rFonts w:ascii="Calibri" w:hAnsi="Calibri" w:cs="Calibri"/>
        </w:rPr>
        <w:t>)</w:t>
      </w:r>
      <w:r w:rsidR="00AE4765" w:rsidRPr="003C34C8">
        <w:rPr>
          <w:rFonts w:ascii="Calibri" w:hAnsi="Calibri" w:cs="Calibri"/>
        </w:rPr>
        <w:t>.</w:t>
      </w:r>
      <w:r w:rsidR="001D24EE" w:rsidRPr="003C34C8">
        <w:rPr>
          <w:rFonts w:ascii="Calibri" w:hAnsi="Calibri" w:cs="Calibri"/>
        </w:rPr>
        <w:t xml:space="preserve"> </w:t>
      </w:r>
    </w:p>
    <w:p w14:paraId="3E771B86" w14:textId="5EEB0CE4" w:rsidR="008A6DD3" w:rsidRPr="003C34C8" w:rsidRDefault="00AE3414" w:rsidP="00975716">
      <w:pPr>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7A5A677B" wp14:editId="745ADBDD">
                <wp:simplePos x="0" y="0"/>
                <wp:positionH relativeFrom="column">
                  <wp:posOffset>708660</wp:posOffset>
                </wp:positionH>
                <wp:positionV relativeFrom="paragraph">
                  <wp:posOffset>154940</wp:posOffset>
                </wp:positionV>
                <wp:extent cx="4880610" cy="1685925"/>
                <wp:effectExtent l="0" t="0" r="15240" b="28575"/>
                <wp:wrapSquare wrapText="bothSides"/>
                <wp:docPr id="583059885" name="Text Box 1"/>
                <wp:cNvGraphicFramePr/>
                <a:graphic xmlns:a="http://schemas.openxmlformats.org/drawingml/2006/main">
                  <a:graphicData uri="http://schemas.microsoft.com/office/word/2010/wordprocessingShape">
                    <wps:wsp>
                      <wps:cNvSpPr txBox="1"/>
                      <wps:spPr>
                        <a:xfrm>
                          <a:off x="0" y="0"/>
                          <a:ext cx="4880610" cy="1685925"/>
                        </a:xfrm>
                        <a:prstGeom prst="rect">
                          <a:avLst/>
                        </a:prstGeom>
                        <a:solidFill>
                          <a:sysClr val="window" lastClr="FFFFFF"/>
                        </a:solidFill>
                        <a:ln w="9525">
                          <a:solidFill>
                            <a:prstClr val="black"/>
                          </a:solidFill>
                        </a:ln>
                      </wps:spPr>
                      <wps:txbx>
                        <w:txbxContent>
                          <w:p w14:paraId="3CC7B6B9" w14:textId="77777777" w:rsidR="00AE3414" w:rsidRDefault="00AE3414" w:rsidP="00AE3414">
                            <w:r>
                              <w:rPr>
                                <w:noProof/>
                              </w:rPr>
                              <w:drawing>
                                <wp:inline distT="0" distB="0" distL="0" distR="0" wp14:anchorId="7031E8E7" wp14:editId="45C0DE8D">
                                  <wp:extent cx="1563370" cy="1572895"/>
                                  <wp:effectExtent l="0" t="0" r="0" b="8255"/>
                                  <wp:docPr id="1059492869" name="Picture 105949286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99352" name="Picture 1403399352" descr="Diagram&#10;&#10;Description automatically generated with low confidence"/>
                                          <pic:cNvPicPr>
                                            <a:picLocks noChangeAspect="1"/>
                                          </pic:cNvPicPr>
                                        </pic:nvPicPr>
                                        <pic:blipFill rotWithShape="1">
                                          <a:blip r:embed="rId10" cstate="print">
                                            <a:extLst>
                                              <a:ext uri="{28A0092B-C50C-407E-A947-70E740481C1C}">
                                                <a14:useLocalDpi xmlns:a14="http://schemas.microsoft.com/office/drawing/2010/main" val="0"/>
                                              </a:ext>
                                            </a:extLst>
                                          </a:blip>
                                          <a:srcRect r="47869" b="48211"/>
                                          <a:stretch/>
                                        </pic:blipFill>
                                        <pic:spPr bwMode="auto">
                                          <a:xfrm>
                                            <a:off x="0" y="0"/>
                                            <a:ext cx="1563370" cy="157289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326B226" wp14:editId="4E8D16FF">
                                  <wp:extent cx="1524000" cy="1553592"/>
                                  <wp:effectExtent l="0" t="0" r="0" b="8890"/>
                                  <wp:docPr id="1330720812" name="Picture 13307208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56140" name="Picture 856456140" descr="Diagram&#10;&#10;Description automatically generated with low confidence"/>
                                          <pic:cNvPicPr>
                                            <a:picLocks noChangeAspect="1"/>
                                          </pic:cNvPicPr>
                                        </pic:nvPicPr>
                                        <pic:blipFill rotWithShape="1">
                                          <a:blip r:embed="rId10" cstate="print">
                                            <a:extLst>
                                              <a:ext uri="{28A0092B-C50C-407E-A947-70E740481C1C}">
                                                <a14:useLocalDpi xmlns:a14="http://schemas.microsoft.com/office/drawing/2010/main" val="0"/>
                                              </a:ext>
                                            </a:extLst>
                                          </a:blip>
                                          <a:srcRect l="51028" b="50678"/>
                                          <a:stretch/>
                                        </pic:blipFill>
                                        <pic:spPr bwMode="auto">
                                          <a:xfrm>
                                            <a:off x="0" y="0"/>
                                            <a:ext cx="1530764" cy="156048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5B82183" wp14:editId="53EA4F24">
                                  <wp:extent cx="1546087" cy="1512839"/>
                                  <wp:effectExtent l="0" t="0" r="0" b="0"/>
                                  <wp:docPr id="840718872" name="Picture 84071887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51656" name="Picture 107651656" descr="Diagram&#10;&#10;Description automatically generated with low confidence"/>
                                          <pic:cNvPicPr>
                                            <a:picLocks noChangeAspect="1"/>
                                          </pic:cNvPicPr>
                                        </pic:nvPicPr>
                                        <pic:blipFill rotWithShape="1">
                                          <a:blip r:embed="rId10" cstate="print">
                                            <a:extLst>
                                              <a:ext uri="{28A0092B-C50C-407E-A947-70E740481C1C}">
                                                <a14:useLocalDpi xmlns:a14="http://schemas.microsoft.com/office/drawing/2010/main" val="0"/>
                                              </a:ext>
                                            </a:extLst>
                                          </a:blip>
                                          <a:srcRect t="51167" r="49458"/>
                                          <a:stretch/>
                                        </pic:blipFill>
                                        <pic:spPr bwMode="auto">
                                          <a:xfrm>
                                            <a:off x="0" y="0"/>
                                            <a:ext cx="1550636" cy="15172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5A677B" id="_x0000_t202" coordsize="21600,21600" o:spt="202" path="m,l,21600r21600,l21600,xe">
                <v:stroke joinstyle="miter"/>
                <v:path gradientshapeok="t" o:connecttype="rect"/>
              </v:shapetype>
              <v:shape id="Text Box 1" o:spid="_x0000_s1026" type="#_x0000_t202" style="position:absolute;margin-left:55.8pt;margin-top:12.2pt;width:384.3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" fillcolor="window">
                <v:textbox>
                  <w:txbxContent>
                    <w:p w14:paraId="3CC7B6B9" w14:textId="77777777" w:rsidR="00AE3414" w:rsidRDefault="00AE3414" w:rsidP="00AE3414">
                      <w:r>
                        <w:rPr>
                          <w:noProof/>
                        </w:rPr>
                        <w:drawing>
                          <wp:inline distT="0" distB="0" distL="0" distR="0" wp14:anchorId="7031E8E7" wp14:editId="45C0DE8D">
                            <wp:extent cx="1563370" cy="1572895"/>
                            <wp:effectExtent l="0" t="0" r="0" b="8255"/>
                            <wp:docPr id="1059492869" name="Picture 105949286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99352" name="Picture 1403399352" descr="Diagram&#10;&#10;Description automatically generated with low confidence"/>
                                    <pic:cNvPicPr>
                                      <a:picLocks noChangeAspect="1"/>
                                    </pic:cNvPicPr>
                                  </pic:nvPicPr>
                                  <pic:blipFill rotWithShape="1">
                                    <a:blip r:embed="rId11" cstate="print">
                                      <a:extLst>
                                        <a:ext uri="{28A0092B-C50C-407E-A947-70E740481C1C}">
                                          <a14:useLocalDpi xmlns:a14="http://schemas.microsoft.com/office/drawing/2010/main" val="0"/>
                                        </a:ext>
                                      </a:extLst>
                                    </a:blip>
                                    <a:srcRect r="47869" b="48211"/>
                                    <a:stretch/>
                                  </pic:blipFill>
                                  <pic:spPr bwMode="auto">
                                    <a:xfrm>
                                      <a:off x="0" y="0"/>
                                      <a:ext cx="1563370" cy="157289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326B226" wp14:editId="4E8D16FF">
                            <wp:extent cx="1524000" cy="1553592"/>
                            <wp:effectExtent l="0" t="0" r="0" b="8890"/>
                            <wp:docPr id="1330720812" name="Picture 13307208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56140" name="Picture 856456140" descr="Diagram&#10;&#10;Description automatically generated with low confidence"/>
                                    <pic:cNvPicPr>
                                      <a:picLocks noChangeAspect="1"/>
                                    </pic:cNvPicPr>
                                  </pic:nvPicPr>
                                  <pic:blipFill rotWithShape="1">
                                    <a:blip r:embed="rId11" cstate="print">
                                      <a:extLst>
                                        <a:ext uri="{28A0092B-C50C-407E-A947-70E740481C1C}">
                                          <a14:useLocalDpi xmlns:a14="http://schemas.microsoft.com/office/drawing/2010/main" val="0"/>
                                        </a:ext>
                                      </a:extLst>
                                    </a:blip>
                                    <a:srcRect l="51028" b="50678"/>
                                    <a:stretch/>
                                  </pic:blipFill>
                                  <pic:spPr bwMode="auto">
                                    <a:xfrm>
                                      <a:off x="0" y="0"/>
                                      <a:ext cx="1530764" cy="156048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5B82183" wp14:editId="53EA4F24">
                            <wp:extent cx="1546087" cy="1512839"/>
                            <wp:effectExtent l="0" t="0" r="0" b="0"/>
                            <wp:docPr id="840718872" name="Picture 84071887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51656" name="Picture 107651656" descr="Diagram&#10;&#10;Description automatically generated with low confidence"/>
                                    <pic:cNvPicPr>
                                      <a:picLocks noChangeAspect="1"/>
                                    </pic:cNvPicPr>
                                  </pic:nvPicPr>
                                  <pic:blipFill rotWithShape="1">
                                    <a:blip r:embed="rId11" cstate="print">
                                      <a:extLst>
                                        <a:ext uri="{28A0092B-C50C-407E-A947-70E740481C1C}">
                                          <a14:useLocalDpi xmlns:a14="http://schemas.microsoft.com/office/drawing/2010/main" val="0"/>
                                        </a:ext>
                                      </a:extLst>
                                    </a:blip>
                                    <a:srcRect t="51167" r="49458"/>
                                    <a:stretch/>
                                  </pic:blipFill>
                                  <pic:spPr bwMode="auto">
                                    <a:xfrm>
                                      <a:off x="0" y="0"/>
                                      <a:ext cx="1550636" cy="15172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3128BD78" w14:textId="3CF399EA" w:rsidR="00290114" w:rsidRPr="003C34C8" w:rsidRDefault="00290114" w:rsidP="00975716">
      <w:pPr>
        <w:rPr>
          <w:rFonts w:ascii="Calibri" w:hAnsi="Calibri" w:cs="Calibri"/>
        </w:rPr>
      </w:pPr>
    </w:p>
    <w:p w14:paraId="36EA6BB7" w14:textId="3AD07B3B" w:rsidR="00290114" w:rsidRPr="003C34C8" w:rsidRDefault="00290114" w:rsidP="00975716">
      <w:pPr>
        <w:rPr>
          <w:rFonts w:ascii="Calibri" w:hAnsi="Calibri" w:cs="Calibri"/>
        </w:rPr>
      </w:pPr>
    </w:p>
    <w:p w14:paraId="757996FD" w14:textId="4C7B1354" w:rsidR="00290114" w:rsidRPr="003C34C8" w:rsidRDefault="00290114" w:rsidP="00975716">
      <w:pPr>
        <w:rPr>
          <w:rFonts w:ascii="Calibri" w:hAnsi="Calibri" w:cs="Calibri"/>
        </w:rPr>
      </w:pPr>
    </w:p>
    <w:p w14:paraId="7558B417" w14:textId="3E4593AA" w:rsidR="00290114" w:rsidRPr="003C34C8" w:rsidRDefault="00290114" w:rsidP="00975716">
      <w:pPr>
        <w:rPr>
          <w:rFonts w:ascii="Calibri" w:hAnsi="Calibri" w:cs="Calibri"/>
        </w:rPr>
      </w:pPr>
    </w:p>
    <w:p w14:paraId="4AB0F338" w14:textId="61129A61" w:rsidR="00290114" w:rsidRPr="003C34C8" w:rsidRDefault="00290114" w:rsidP="00975716">
      <w:pPr>
        <w:rPr>
          <w:rFonts w:ascii="Calibri" w:hAnsi="Calibri" w:cs="Calibri"/>
        </w:rPr>
      </w:pPr>
    </w:p>
    <w:p w14:paraId="2DEAD288" w14:textId="4F91EA61" w:rsidR="00290114" w:rsidRPr="003C34C8" w:rsidRDefault="00290114" w:rsidP="00975716">
      <w:pPr>
        <w:rPr>
          <w:rFonts w:ascii="Calibri" w:hAnsi="Calibri" w:cs="Calibri"/>
        </w:rPr>
      </w:pPr>
    </w:p>
    <w:p w14:paraId="7D1D0184" w14:textId="4EBD93DD" w:rsidR="00290114" w:rsidRPr="003C34C8" w:rsidRDefault="00290114" w:rsidP="00975716">
      <w:pPr>
        <w:rPr>
          <w:rFonts w:ascii="Calibri" w:hAnsi="Calibri" w:cs="Calibri"/>
        </w:rPr>
      </w:pPr>
    </w:p>
    <w:p w14:paraId="07362CE0" w14:textId="77777777" w:rsidR="00B53C49" w:rsidRDefault="00B53C49" w:rsidP="00975716">
      <w:pPr>
        <w:rPr>
          <w:rFonts w:ascii="Calibri" w:hAnsi="Calibri" w:cs="Calibri"/>
        </w:rPr>
      </w:pPr>
      <w:bookmarkStart w:id="6" w:name="_Hlk130847783"/>
    </w:p>
    <w:p w14:paraId="064F5EB1" w14:textId="77777777" w:rsidR="00AE3414" w:rsidRDefault="00AE3414" w:rsidP="00975716">
      <w:pPr>
        <w:rPr>
          <w:rFonts w:ascii="Calibri" w:hAnsi="Calibri" w:cs="Calibri"/>
          <w:b/>
          <w:bCs/>
          <w:sz w:val="20"/>
          <w:szCs w:val="20"/>
        </w:rPr>
      </w:pPr>
    </w:p>
    <w:p w14:paraId="3C599E6A" w14:textId="77777777" w:rsidR="00683DAF" w:rsidRDefault="00683DAF" w:rsidP="00975716">
      <w:pPr>
        <w:rPr>
          <w:rFonts w:ascii="Calibri" w:hAnsi="Calibri" w:cs="Calibri"/>
          <w:b/>
          <w:bCs/>
          <w:sz w:val="20"/>
          <w:szCs w:val="20"/>
        </w:rPr>
      </w:pPr>
    </w:p>
    <w:p w14:paraId="2824AE9B" w14:textId="77777777" w:rsidR="00683DAF" w:rsidRDefault="00683DAF" w:rsidP="00975716">
      <w:pPr>
        <w:rPr>
          <w:rFonts w:ascii="Calibri" w:hAnsi="Calibri" w:cs="Calibri"/>
          <w:b/>
          <w:bCs/>
          <w:sz w:val="20"/>
          <w:szCs w:val="20"/>
        </w:rPr>
      </w:pPr>
    </w:p>
    <w:p w14:paraId="07295D93" w14:textId="39BE48AB" w:rsidR="00AA5D97" w:rsidRPr="00DC74CC" w:rsidRDefault="00775E8B" w:rsidP="00975716">
      <w:pPr>
        <w:rPr>
          <w:rFonts w:ascii="Calibri" w:hAnsi="Calibri" w:cs="Calibri"/>
          <w:sz w:val="20"/>
          <w:szCs w:val="20"/>
        </w:rPr>
      </w:pPr>
      <w:r w:rsidRPr="00DC74CC">
        <w:rPr>
          <w:rFonts w:ascii="Calibri" w:hAnsi="Calibri" w:cs="Calibri"/>
          <w:b/>
          <w:bCs/>
          <w:sz w:val="20"/>
          <w:szCs w:val="20"/>
        </w:rPr>
        <w:t xml:space="preserve">Figure </w:t>
      </w:r>
      <w:r w:rsidR="00675BCA" w:rsidRPr="00DC74CC">
        <w:rPr>
          <w:rFonts w:ascii="Calibri" w:hAnsi="Calibri" w:cs="Calibri"/>
          <w:b/>
          <w:bCs/>
          <w:sz w:val="20"/>
          <w:szCs w:val="20"/>
        </w:rPr>
        <w:t>2</w:t>
      </w:r>
      <w:r w:rsidRPr="00DC74CC">
        <w:rPr>
          <w:rFonts w:ascii="Calibri" w:hAnsi="Calibri" w:cs="Calibri"/>
          <w:b/>
          <w:bCs/>
          <w:sz w:val="20"/>
          <w:szCs w:val="20"/>
        </w:rPr>
        <w:t>.</w:t>
      </w:r>
      <w:r w:rsidRPr="00DC74CC">
        <w:rPr>
          <w:rFonts w:ascii="Calibri" w:hAnsi="Calibri" w:cs="Calibri"/>
          <w:sz w:val="20"/>
          <w:szCs w:val="20"/>
        </w:rPr>
        <w:t xml:space="preserve"> </w:t>
      </w:r>
      <w:r w:rsidR="00C55F90" w:rsidRPr="00AD24A3">
        <w:rPr>
          <w:rFonts w:ascii="Calibri" w:hAnsi="Calibri" w:cs="Calibri"/>
          <w:b/>
          <w:bCs/>
          <w:sz w:val="20"/>
          <w:szCs w:val="20"/>
        </w:rPr>
        <w:t xml:space="preserve">Early changes in body fat mass </w:t>
      </w:r>
      <w:r w:rsidR="00AD24A3" w:rsidRPr="00AD24A3">
        <w:rPr>
          <w:rFonts w:ascii="Calibri" w:hAnsi="Calibri" w:cs="Calibri"/>
          <w:b/>
          <w:bCs/>
          <w:sz w:val="20"/>
          <w:szCs w:val="20"/>
        </w:rPr>
        <w:t>were associated with cardiac performance and survival.</w:t>
      </w:r>
      <w:r w:rsidR="00AD24A3">
        <w:rPr>
          <w:rFonts w:ascii="Calibri" w:hAnsi="Calibri" w:cs="Calibri"/>
          <w:sz w:val="20"/>
          <w:szCs w:val="20"/>
        </w:rPr>
        <w:t xml:space="preserve"> </w:t>
      </w:r>
      <w:r w:rsidR="00C55F90">
        <w:rPr>
          <w:rFonts w:ascii="Calibri" w:hAnsi="Calibri" w:cs="Calibri"/>
          <w:sz w:val="20"/>
          <w:szCs w:val="20"/>
        </w:rPr>
        <w:t xml:space="preserve"> </w:t>
      </w:r>
      <w:r w:rsidR="00AD24A3" w:rsidRPr="00AD24A3">
        <w:rPr>
          <w:rFonts w:ascii="Calibri" w:hAnsi="Calibri" w:cs="Calibri"/>
          <w:b/>
          <w:bCs/>
          <w:sz w:val="20"/>
          <w:szCs w:val="20"/>
        </w:rPr>
        <w:t xml:space="preserve">A) </w:t>
      </w:r>
      <w:r w:rsidRPr="00C55F90">
        <w:rPr>
          <w:rFonts w:ascii="Calibri" w:hAnsi="Calibri" w:cs="Calibri"/>
          <w:sz w:val="20"/>
          <w:szCs w:val="20"/>
        </w:rPr>
        <w:t xml:space="preserve">Mice fed the HF diet were </w:t>
      </w:r>
      <w:r w:rsidR="00223231">
        <w:rPr>
          <w:rFonts w:ascii="Calibri" w:hAnsi="Calibri" w:cs="Calibri"/>
          <w:sz w:val="20"/>
          <w:szCs w:val="20"/>
        </w:rPr>
        <w:t>categorized as</w:t>
      </w:r>
      <w:r w:rsidRPr="00C55F90">
        <w:rPr>
          <w:rFonts w:ascii="Calibri" w:hAnsi="Calibri" w:cs="Calibri"/>
          <w:sz w:val="20"/>
          <w:szCs w:val="20"/>
        </w:rPr>
        <w:t xml:space="preserve"> </w:t>
      </w:r>
      <w:r w:rsidR="00BE7CD7" w:rsidRPr="00C55F90">
        <w:rPr>
          <w:rFonts w:ascii="Calibri" w:hAnsi="Calibri" w:cs="Calibri"/>
          <w:sz w:val="20"/>
          <w:szCs w:val="20"/>
        </w:rPr>
        <w:t>resistant</w:t>
      </w:r>
      <w:r w:rsidR="00AA5D97" w:rsidRPr="00C55F90">
        <w:rPr>
          <w:rFonts w:ascii="Calibri" w:hAnsi="Calibri" w:cs="Calibri"/>
          <w:sz w:val="20"/>
          <w:szCs w:val="20"/>
        </w:rPr>
        <w:t xml:space="preserve"> or </w:t>
      </w:r>
      <w:r w:rsidR="00BE7CD7" w:rsidRPr="00C55F90">
        <w:rPr>
          <w:rFonts w:ascii="Calibri" w:hAnsi="Calibri" w:cs="Calibri"/>
          <w:sz w:val="20"/>
          <w:szCs w:val="20"/>
        </w:rPr>
        <w:t xml:space="preserve">sensitive </w:t>
      </w:r>
      <w:r w:rsidRPr="00C55F90">
        <w:rPr>
          <w:rFonts w:ascii="Calibri" w:hAnsi="Calibri" w:cs="Calibri"/>
          <w:sz w:val="20"/>
          <w:szCs w:val="20"/>
        </w:rPr>
        <w:t>by percent</w:t>
      </w:r>
      <w:r w:rsidR="00AA5D97" w:rsidRPr="00C55F90">
        <w:rPr>
          <w:rFonts w:ascii="Calibri" w:hAnsi="Calibri" w:cs="Calibri"/>
          <w:sz w:val="20"/>
          <w:szCs w:val="20"/>
        </w:rPr>
        <w:t xml:space="preserve"> body fat </w:t>
      </w:r>
      <w:r w:rsidR="0078585F" w:rsidRPr="00C55F90">
        <w:rPr>
          <w:rFonts w:ascii="Calibri" w:hAnsi="Calibri" w:cs="Calibri"/>
          <w:sz w:val="20"/>
          <w:szCs w:val="20"/>
        </w:rPr>
        <w:t xml:space="preserve">measured </w:t>
      </w:r>
      <w:r w:rsidRPr="00C55F90">
        <w:rPr>
          <w:rFonts w:ascii="Calibri" w:hAnsi="Calibri" w:cs="Calibri"/>
          <w:sz w:val="20"/>
          <w:szCs w:val="20"/>
        </w:rPr>
        <w:t xml:space="preserve">after the first </w:t>
      </w:r>
      <w:r w:rsidR="00AA5D97" w:rsidRPr="00C55F90">
        <w:rPr>
          <w:rFonts w:ascii="Calibri" w:hAnsi="Calibri" w:cs="Calibri"/>
          <w:sz w:val="20"/>
          <w:szCs w:val="20"/>
        </w:rPr>
        <w:t>month</w:t>
      </w:r>
      <w:r w:rsidRPr="00C55F90">
        <w:rPr>
          <w:rFonts w:ascii="Calibri" w:hAnsi="Calibri" w:cs="Calibri"/>
          <w:sz w:val="20"/>
          <w:szCs w:val="20"/>
        </w:rPr>
        <w:t xml:space="preserve">. </w:t>
      </w:r>
      <w:r w:rsidR="00AD24A3" w:rsidRPr="00AD24A3">
        <w:rPr>
          <w:rFonts w:ascii="Calibri" w:hAnsi="Calibri" w:cs="Calibri"/>
          <w:b/>
          <w:bCs/>
          <w:sz w:val="20"/>
          <w:szCs w:val="20"/>
        </w:rPr>
        <w:t>B</w:t>
      </w:r>
      <w:r w:rsidR="00AA5D97" w:rsidRPr="00AD24A3">
        <w:rPr>
          <w:rFonts w:ascii="Calibri" w:hAnsi="Calibri" w:cs="Calibri"/>
          <w:b/>
          <w:bCs/>
          <w:sz w:val="20"/>
          <w:szCs w:val="20"/>
        </w:rPr>
        <w:t>)</w:t>
      </w:r>
      <w:r w:rsidR="00AA5D97" w:rsidRPr="00DC74CC">
        <w:rPr>
          <w:rFonts w:ascii="Calibri" w:hAnsi="Calibri" w:cs="Calibri"/>
          <w:sz w:val="20"/>
          <w:szCs w:val="20"/>
        </w:rPr>
        <w:t xml:space="preserve"> </w:t>
      </w:r>
      <w:r w:rsidRPr="00DC74CC">
        <w:rPr>
          <w:rFonts w:ascii="Calibri" w:hAnsi="Calibri" w:cs="Calibri"/>
          <w:sz w:val="20"/>
          <w:szCs w:val="20"/>
        </w:rPr>
        <w:t>Mice with more</w:t>
      </w:r>
      <w:r w:rsidR="00AA5D97" w:rsidRPr="00DC74CC">
        <w:rPr>
          <w:rFonts w:ascii="Calibri" w:hAnsi="Calibri" w:cs="Calibri"/>
          <w:sz w:val="20"/>
          <w:szCs w:val="20"/>
        </w:rPr>
        <w:t xml:space="preserve"> </w:t>
      </w:r>
      <w:r w:rsidR="006B61F9">
        <w:rPr>
          <w:rFonts w:ascii="Calibri" w:hAnsi="Calibri" w:cs="Calibri"/>
          <w:sz w:val="20"/>
          <w:szCs w:val="20"/>
        </w:rPr>
        <w:t>32</w:t>
      </w:r>
      <w:r w:rsidR="00C218B6">
        <w:rPr>
          <w:rFonts w:ascii="Calibri" w:hAnsi="Calibri" w:cs="Calibri"/>
          <w:sz w:val="20"/>
          <w:szCs w:val="20"/>
        </w:rPr>
        <w:t xml:space="preserve"> percent</w:t>
      </w:r>
      <w:r w:rsidR="00AA5D97" w:rsidRPr="00DC74CC">
        <w:rPr>
          <w:rFonts w:ascii="Calibri" w:hAnsi="Calibri" w:cs="Calibri"/>
          <w:sz w:val="20"/>
          <w:szCs w:val="20"/>
        </w:rPr>
        <w:t xml:space="preserve"> body fat </w:t>
      </w:r>
      <w:r w:rsidRPr="00DC74CC">
        <w:rPr>
          <w:rFonts w:ascii="Calibri" w:hAnsi="Calibri" w:cs="Calibri"/>
          <w:sz w:val="20"/>
          <w:szCs w:val="20"/>
        </w:rPr>
        <w:t xml:space="preserve">were considered </w:t>
      </w:r>
      <w:r w:rsidR="00BE7CD7" w:rsidRPr="00DC74CC">
        <w:rPr>
          <w:rFonts w:ascii="Calibri" w:hAnsi="Calibri" w:cs="Calibri"/>
          <w:sz w:val="20"/>
          <w:szCs w:val="20"/>
        </w:rPr>
        <w:t>sensitive</w:t>
      </w:r>
      <w:r w:rsidR="000E4A64" w:rsidRPr="00DC74CC">
        <w:rPr>
          <w:rFonts w:ascii="Calibri" w:hAnsi="Calibri" w:cs="Calibri"/>
          <w:sz w:val="20"/>
          <w:szCs w:val="20"/>
        </w:rPr>
        <w:t>, and</w:t>
      </w:r>
      <w:r w:rsidR="00BE7CD7" w:rsidRPr="00DC74CC">
        <w:rPr>
          <w:rFonts w:ascii="Calibri" w:hAnsi="Calibri" w:cs="Calibri"/>
          <w:sz w:val="20"/>
          <w:szCs w:val="20"/>
        </w:rPr>
        <w:t xml:space="preserve"> </w:t>
      </w:r>
      <w:r w:rsidRPr="00DC74CC">
        <w:rPr>
          <w:rFonts w:ascii="Calibri" w:hAnsi="Calibri" w:cs="Calibri"/>
          <w:sz w:val="20"/>
          <w:szCs w:val="20"/>
        </w:rPr>
        <w:t xml:space="preserve">had </w:t>
      </w:r>
      <w:r w:rsidR="00DC74CC">
        <w:rPr>
          <w:rFonts w:ascii="Calibri" w:hAnsi="Calibri" w:cs="Calibri"/>
          <w:sz w:val="20"/>
          <w:szCs w:val="20"/>
        </w:rPr>
        <w:t>decreased</w:t>
      </w:r>
      <w:r w:rsidRPr="00DC74CC">
        <w:rPr>
          <w:rFonts w:ascii="Calibri" w:hAnsi="Calibri" w:cs="Calibri"/>
          <w:sz w:val="20"/>
          <w:szCs w:val="20"/>
        </w:rPr>
        <w:t xml:space="preserve"> survival</w:t>
      </w:r>
      <w:r w:rsidR="00AD24A3">
        <w:rPr>
          <w:rFonts w:ascii="Calibri" w:hAnsi="Calibri" w:cs="Calibri"/>
          <w:sz w:val="20"/>
          <w:szCs w:val="20"/>
        </w:rPr>
        <w:t xml:space="preserve">; and </w:t>
      </w:r>
      <w:r w:rsidR="00AD24A3" w:rsidRPr="00AD24A3">
        <w:rPr>
          <w:rFonts w:ascii="Calibri" w:hAnsi="Calibri" w:cs="Calibri"/>
          <w:b/>
          <w:bCs/>
          <w:sz w:val="20"/>
          <w:szCs w:val="20"/>
        </w:rPr>
        <w:t>C</w:t>
      </w:r>
      <w:r w:rsidRPr="00AD24A3">
        <w:rPr>
          <w:rFonts w:ascii="Calibri" w:hAnsi="Calibri" w:cs="Calibri"/>
          <w:b/>
          <w:bCs/>
          <w:sz w:val="20"/>
          <w:szCs w:val="20"/>
        </w:rPr>
        <w:t>)</w:t>
      </w:r>
      <w:r w:rsidR="00DC74CC" w:rsidRPr="00DC74CC">
        <w:rPr>
          <w:rFonts w:ascii="Calibri" w:hAnsi="Calibri" w:cs="Calibri"/>
          <w:sz w:val="20"/>
          <w:szCs w:val="20"/>
        </w:rPr>
        <w:t xml:space="preserve"> </w:t>
      </w:r>
      <w:r w:rsidR="00DC74CC">
        <w:rPr>
          <w:rFonts w:ascii="Calibri" w:hAnsi="Calibri" w:cs="Calibri"/>
          <w:sz w:val="20"/>
          <w:szCs w:val="20"/>
        </w:rPr>
        <w:t>increased cardiac dysfunction as assessed by the myocardial performance index</w:t>
      </w:r>
      <w:r w:rsidR="00AD24A3">
        <w:rPr>
          <w:rFonts w:ascii="Calibri" w:hAnsi="Calibri" w:cs="Calibri"/>
          <w:sz w:val="20"/>
          <w:szCs w:val="20"/>
        </w:rPr>
        <w:t>.</w:t>
      </w:r>
      <w:r w:rsidRPr="00DC74CC">
        <w:rPr>
          <w:rFonts w:ascii="Calibri" w:hAnsi="Calibri" w:cs="Calibri"/>
          <w:sz w:val="20"/>
          <w:szCs w:val="20"/>
        </w:rPr>
        <w:t xml:space="preserve"> </w:t>
      </w:r>
      <w:r w:rsidR="000E4A64" w:rsidRPr="00DC74CC">
        <w:rPr>
          <w:rFonts w:ascii="Calibri" w:hAnsi="Calibri" w:cs="Calibri"/>
          <w:sz w:val="20"/>
          <w:szCs w:val="20"/>
        </w:rPr>
        <w:t>*p≤0.05,</w:t>
      </w:r>
      <w:r w:rsidR="000E4A64" w:rsidRPr="00DC74CC">
        <w:rPr>
          <w:rFonts w:ascii="Calibri" w:hAnsi="Calibri" w:cs="Calibri"/>
          <w:i/>
          <w:iCs/>
          <w:sz w:val="20"/>
          <w:szCs w:val="20"/>
        </w:rPr>
        <w:t xml:space="preserve"> </w:t>
      </w:r>
      <w:r w:rsidR="000E4A64" w:rsidRPr="00DC74CC">
        <w:rPr>
          <w:rFonts w:ascii="Calibri" w:hAnsi="Calibri" w:cs="Calibri"/>
          <w:sz w:val="20"/>
          <w:szCs w:val="20"/>
        </w:rPr>
        <w:t>N=13-17 mice per cohort.</w:t>
      </w:r>
    </w:p>
    <w:bookmarkEnd w:id="6"/>
    <w:p w14:paraId="3F91C4C3" w14:textId="67758E43" w:rsidR="00C218B6" w:rsidRDefault="00C218B6" w:rsidP="00643FEC">
      <w:pPr>
        <w:rPr>
          <w:rFonts w:ascii="Calibri" w:hAnsi="Calibri" w:cs="Calibri"/>
          <w:bCs/>
          <w:color w:val="000000" w:themeColor="text1"/>
        </w:rPr>
      </w:pPr>
      <w:r>
        <w:rPr>
          <w:rFonts w:ascii="Calibri" w:hAnsi="Calibri" w:cs="Calibri"/>
          <w:bCs/>
          <w:color w:val="000000" w:themeColor="text1"/>
        </w:rPr>
        <w:lastRenderedPageBreak/>
        <w:t xml:space="preserve">The body fat mass data add additional </w:t>
      </w:r>
      <w:r w:rsidR="00AE09F3">
        <w:rPr>
          <w:rFonts w:ascii="Calibri" w:hAnsi="Calibri" w:cs="Calibri"/>
          <w:bCs/>
          <w:color w:val="000000" w:themeColor="text1"/>
        </w:rPr>
        <w:t>evidence that</w:t>
      </w:r>
      <w:r>
        <w:rPr>
          <w:rFonts w:ascii="Calibri" w:hAnsi="Calibri" w:cs="Calibri"/>
          <w:bCs/>
          <w:color w:val="000000" w:themeColor="text1"/>
        </w:rPr>
        <w:t xml:space="preserve"> a long-term HF diet in middle-aged male mice</w:t>
      </w:r>
      <w:r w:rsidR="00AE09F3">
        <w:rPr>
          <w:rFonts w:ascii="Calibri" w:hAnsi="Calibri" w:cs="Calibri"/>
          <w:bCs/>
          <w:color w:val="000000" w:themeColor="text1"/>
        </w:rPr>
        <w:t xml:space="preserve"> is stressful and enhances aging, at least in mice that are designated as s</w:t>
      </w:r>
      <w:r w:rsidR="009F53E7">
        <w:rPr>
          <w:rFonts w:ascii="Calibri" w:hAnsi="Calibri" w:cs="Calibri"/>
          <w:bCs/>
          <w:color w:val="000000" w:themeColor="text1"/>
        </w:rPr>
        <w:t>ensitive</w:t>
      </w:r>
      <w:r w:rsidR="00AE09F3">
        <w:rPr>
          <w:rFonts w:ascii="Calibri" w:hAnsi="Calibri" w:cs="Calibri"/>
          <w:bCs/>
          <w:color w:val="000000" w:themeColor="text1"/>
        </w:rPr>
        <w:t>. The association between s</w:t>
      </w:r>
      <w:r w:rsidR="009F53E7">
        <w:rPr>
          <w:rFonts w:ascii="Calibri" w:hAnsi="Calibri" w:cs="Calibri"/>
          <w:bCs/>
          <w:color w:val="000000" w:themeColor="text1"/>
        </w:rPr>
        <w:t>ensitivity</w:t>
      </w:r>
      <w:r w:rsidR="00AE09F3">
        <w:rPr>
          <w:rFonts w:ascii="Calibri" w:hAnsi="Calibri" w:cs="Calibri"/>
          <w:bCs/>
          <w:color w:val="000000" w:themeColor="text1"/>
        </w:rPr>
        <w:t xml:space="preserve"> and poor cardiac performance is of special interest because it is well accepted that people ingesting diets high in fat and sugar are at increased risk for heart disease </w:t>
      </w:r>
      <w:r w:rsidR="00D11724">
        <w:rPr>
          <w:rFonts w:ascii="Calibri" w:hAnsi="Calibri" w:cs="Calibri"/>
          <w:bCs/>
          <w:color w:val="000000" w:themeColor="text1"/>
        </w:rPr>
        <w:t>[</w:t>
      </w:r>
      <w:r w:rsidR="00250206">
        <w:rPr>
          <w:color w:val="212121"/>
          <w:shd w:val="clear" w:color="auto" w:fill="FFFFFF"/>
        </w:rPr>
        <w:t>1</w:t>
      </w:r>
      <w:r w:rsidR="00D11724">
        <w:rPr>
          <w:color w:val="212121"/>
          <w:shd w:val="clear" w:color="auto" w:fill="FFFFFF"/>
        </w:rPr>
        <w:t>3</w:t>
      </w:r>
      <w:r w:rsidR="00D11724">
        <w:rPr>
          <w:rFonts w:ascii="Calibri" w:hAnsi="Calibri" w:cs="Calibri"/>
          <w:bCs/>
          <w:color w:val="000000" w:themeColor="text1"/>
        </w:rPr>
        <w:t>]</w:t>
      </w:r>
      <w:r w:rsidR="00AE09F3">
        <w:rPr>
          <w:rFonts w:ascii="Calibri" w:hAnsi="Calibri" w:cs="Calibri"/>
          <w:bCs/>
          <w:color w:val="000000" w:themeColor="text1"/>
        </w:rPr>
        <w:t xml:space="preserve">. </w:t>
      </w:r>
      <w:r w:rsidR="00BF0BF5">
        <w:rPr>
          <w:rFonts w:ascii="Calibri" w:hAnsi="Calibri" w:cs="Calibri"/>
          <w:bCs/>
          <w:color w:val="000000" w:themeColor="text1"/>
        </w:rPr>
        <w:t xml:space="preserve">This increased risk extends to overall survival as shown by an average survival of 36 weeks for HF diet </w:t>
      </w:r>
      <w:r w:rsidR="00FF270D">
        <w:rPr>
          <w:rFonts w:ascii="Calibri" w:hAnsi="Calibri" w:cs="Calibri"/>
          <w:bCs/>
          <w:color w:val="000000" w:themeColor="text1"/>
        </w:rPr>
        <w:t>sensitive</w:t>
      </w:r>
      <w:r w:rsidR="00BF0BF5">
        <w:rPr>
          <w:rFonts w:ascii="Calibri" w:hAnsi="Calibri" w:cs="Calibri"/>
          <w:bCs/>
          <w:color w:val="000000" w:themeColor="text1"/>
        </w:rPr>
        <w:t xml:space="preserve"> mice. The fact that most of the HF diet resistant mice survived the entire study period suggests that cellular and molecular factors are involved in </w:t>
      </w:r>
      <w:r w:rsidR="009A5D9E">
        <w:rPr>
          <w:rFonts w:ascii="Calibri" w:hAnsi="Calibri" w:cs="Calibri"/>
          <w:bCs/>
          <w:color w:val="000000" w:themeColor="text1"/>
        </w:rPr>
        <w:t>parameters associated with</w:t>
      </w:r>
      <w:r w:rsidR="00BF0BF5">
        <w:rPr>
          <w:rFonts w:ascii="Calibri" w:hAnsi="Calibri" w:cs="Calibri"/>
          <w:bCs/>
          <w:color w:val="000000" w:themeColor="text1"/>
        </w:rPr>
        <w:t xml:space="preserve"> resilience</w:t>
      </w:r>
      <w:r w:rsidR="009A5D9E">
        <w:rPr>
          <w:rFonts w:ascii="Calibri" w:hAnsi="Calibri" w:cs="Calibri"/>
          <w:bCs/>
          <w:color w:val="000000" w:themeColor="text1"/>
        </w:rPr>
        <w:t xml:space="preserve"> to aging</w:t>
      </w:r>
      <w:r w:rsidR="00BF0BF5">
        <w:rPr>
          <w:rFonts w:ascii="Calibri" w:hAnsi="Calibri" w:cs="Calibri"/>
          <w:bCs/>
          <w:color w:val="000000" w:themeColor="text1"/>
        </w:rPr>
        <w:t xml:space="preserve">. </w:t>
      </w:r>
      <w:r w:rsidR="00AE3414">
        <w:rPr>
          <w:rFonts w:ascii="Calibri" w:hAnsi="Calibri" w:cs="Calibri"/>
          <w:bCs/>
          <w:color w:val="000000" w:themeColor="text1"/>
        </w:rPr>
        <w:t xml:space="preserve">Additional studies are </w:t>
      </w:r>
      <w:r w:rsidR="00683DAF">
        <w:rPr>
          <w:rFonts w:ascii="Calibri" w:hAnsi="Calibri" w:cs="Calibri"/>
          <w:bCs/>
          <w:color w:val="000000" w:themeColor="text1"/>
        </w:rPr>
        <w:t xml:space="preserve">currently </w:t>
      </w:r>
      <w:r w:rsidR="00AE3414">
        <w:rPr>
          <w:rFonts w:ascii="Calibri" w:hAnsi="Calibri" w:cs="Calibri"/>
          <w:bCs/>
          <w:color w:val="000000" w:themeColor="text1"/>
        </w:rPr>
        <w:t>being carried out on the differences in anatomic and cellular pathology seen in the t</w:t>
      </w:r>
      <w:r w:rsidR="00232E87">
        <w:rPr>
          <w:rFonts w:ascii="Calibri" w:hAnsi="Calibri" w:cs="Calibri"/>
          <w:bCs/>
          <w:color w:val="000000" w:themeColor="text1"/>
        </w:rPr>
        <w:t>wo</w:t>
      </w:r>
      <w:r w:rsidR="00AE3414">
        <w:rPr>
          <w:rFonts w:ascii="Calibri" w:hAnsi="Calibri" w:cs="Calibri"/>
          <w:bCs/>
          <w:color w:val="000000" w:themeColor="text1"/>
        </w:rPr>
        <w:t xml:space="preserve"> groups. </w:t>
      </w:r>
      <w:r w:rsidR="00BF0BF5">
        <w:rPr>
          <w:rFonts w:ascii="Calibri" w:hAnsi="Calibri" w:cs="Calibri"/>
          <w:bCs/>
          <w:color w:val="000000" w:themeColor="text1"/>
        </w:rPr>
        <w:t xml:space="preserve"> </w:t>
      </w:r>
      <w:r>
        <w:rPr>
          <w:rFonts w:ascii="Calibri" w:hAnsi="Calibri" w:cs="Calibri"/>
          <w:bCs/>
          <w:color w:val="000000" w:themeColor="text1"/>
        </w:rPr>
        <w:t xml:space="preserve"> </w:t>
      </w:r>
    </w:p>
    <w:p w14:paraId="783A35CC" w14:textId="77777777" w:rsidR="00C218B6" w:rsidRDefault="00C218B6" w:rsidP="00643FEC">
      <w:pPr>
        <w:rPr>
          <w:rFonts w:ascii="Calibri" w:hAnsi="Calibri" w:cs="Calibri"/>
          <w:bCs/>
          <w:color w:val="000000" w:themeColor="text1"/>
        </w:rPr>
      </w:pPr>
    </w:p>
    <w:p w14:paraId="261BFF28" w14:textId="567D9841" w:rsidR="000247D7" w:rsidRPr="0006489C" w:rsidRDefault="00643FEC" w:rsidP="00643FEC">
      <w:pPr>
        <w:rPr>
          <w:rFonts w:ascii="Calibri" w:hAnsi="Calibri" w:cs="Calibri"/>
          <w:bCs/>
          <w:color w:val="000000" w:themeColor="text1"/>
        </w:rPr>
      </w:pPr>
      <w:r w:rsidRPr="003C34C8">
        <w:rPr>
          <w:rFonts w:ascii="Calibri" w:hAnsi="Calibri" w:cs="Calibri"/>
          <w:bCs/>
          <w:color w:val="000000" w:themeColor="text1"/>
        </w:rPr>
        <w:t>The</w:t>
      </w:r>
      <w:r w:rsidR="00D91758" w:rsidRPr="003C34C8">
        <w:rPr>
          <w:rFonts w:ascii="Calibri" w:hAnsi="Calibri" w:cs="Calibri"/>
          <w:bCs/>
          <w:color w:val="000000" w:themeColor="text1"/>
        </w:rPr>
        <w:t xml:space="preserve"> HF</w:t>
      </w:r>
      <w:r w:rsidR="000247D7" w:rsidRPr="003C34C8">
        <w:rPr>
          <w:rFonts w:ascii="Calibri" w:hAnsi="Calibri" w:cs="Calibri"/>
          <w:bCs/>
          <w:color w:val="000000" w:themeColor="text1"/>
        </w:rPr>
        <w:t xml:space="preserve"> diet</w:t>
      </w:r>
      <w:r w:rsidR="00D91758" w:rsidRPr="003C34C8">
        <w:rPr>
          <w:rFonts w:ascii="Calibri" w:hAnsi="Calibri" w:cs="Calibri"/>
          <w:bCs/>
          <w:color w:val="000000" w:themeColor="text1"/>
        </w:rPr>
        <w:t xml:space="preserve"> </w:t>
      </w:r>
      <w:r w:rsidRPr="003C34C8">
        <w:rPr>
          <w:rFonts w:ascii="Calibri" w:hAnsi="Calibri" w:cs="Calibri"/>
          <w:bCs/>
          <w:color w:val="000000" w:themeColor="text1"/>
        </w:rPr>
        <w:t xml:space="preserve">used </w:t>
      </w:r>
      <w:r w:rsidR="00D91758" w:rsidRPr="003C34C8">
        <w:rPr>
          <w:rFonts w:ascii="Calibri" w:hAnsi="Calibri" w:cs="Calibri"/>
          <w:bCs/>
          <w:color w:val="000000" w:themeColor="text1"/>
        </w:rPr>
        <w:t>as a physical stressor</w:t>
      </w:r>
      <w:r w:rsidR="00C46B89" w:rsidRPr="003C34C8">
        <w:rPr>
          <w:rFonts w:ascii="Calibri" w:hAnsi="Calibri" w:cs="Calibri"/>
          <w:bCs/>
          <w:color w:val="000000" w:themeColor="text1"/>
        </w:rPr>
        <w:t xml:space="preserve"> </w:t>
      </w:r>
      <w:r w:rsidR="00D91758" w:rsidRPr="003C34C8">
        <w:rPr>
          <w:rFonts w:ascii="Calibri" w:hAnsi="Calibri" w:cs="Calibri"/>
          <w:bCs/>
          <w:color w:val="000000" w:themeColor="text1"/>
        </w:rPr>
        <w:t xml:space="preserve">provides </w:t>
      </w:r>
      <w:r w:rsidR="000247D7" w:rsidRPr="003C34C8">
        <w:rPr>
          <w:rFonts w:ascii="Calibri" w:hAnsi="Calibri" w:cs="Calibri"/>
          <w:bCs/>
          <w:color w:val="000000" w:themeColor="text1"/>
        </w:rPr>
        <w:t>observations</w:t>
      </w:r>
      <w:r w:rsidR="00D91758" w:rsidRPr="003C34C8">
        <w:rPr>
          <w:rFonts w:ascii="Calibri" w:hAnsi="Calibri" w:cs="Calibri"/>
          <w:bCs/>
          <w:color w:val="000000" w:themeColor="text1"/>
        </w:rPr>
        <w:t xml:space="preserve"> </w:t>
      </w:r>
      <w:r w:rsidRPr="003C34C8">
        <w:rPr>
          <w:rFonts w:ascii="Calibri" w:hAnsi="Calibri" w:cs="Calibri"/>
          <w:bCs/>
          <w:color w:val="000000" w:themeColor="text1"/>
        </w:rPr>
        <w:t>on</w:t>
      </w:r>
      <w:r w:rsidR="00D91758" w:rsidRPr="003C34C8">
        <w:rPr>
          <w:rFonts w:ascii="Calibri" w:hAnsi="Calibri" w:cs="Calibri"/>
          <w:bCs/>
          <w:color w:val="000000" w:themeColor="text1"/>
        </w:rPr>
        <w:t xml:space="preserve"> </w:t>
      </w:r>
      <w:r w:rsidR="00232E87">
        <w:rPr>
          <w:rFonts w:ascii="Calibri" w:hAnsi="Calibri" w:cs="Calibri"/>
          <w:bCs/>
          <w:color w:val="000000" w:themeColor="text1"/>
        </w:rPr>
        <w:t>metabolic</w:t>
      </w:r>
      <w:r w:rsidR="00963845" w:rsidRPr="003C34C8">
        <w:rPr>
          <w:rFonts w:ascii="Calibri" w:hAnsi="Calibri" w:cs="Calibri"/>
          <w:bCs/>
          <w:color w:val="000000" w:themeColor="text1"/>
        </w:rPr>
        <w:t xml:space="preserve"> </w:t>
      </w:r>
      <w:r w:rsidR="00D91758" w:rsidRPr="003C34C8">
        <w:rPr>
          <w:rFonts w:ascii="Calibri" w:hAnsi="Calibri" w:cs="Calibri"/>
          <w:bCs/>
          <w:color w:val="000000" w:themeColor="text1"/>
        </w:rPr>
        <w:t xml:space="preserve">changes </w:t>
      </w:r>
      <w:r w:rsidRPr="003C34C8">
        <w:rPr>
          <w:rFonts w:ascii="Calibri" w:hAnsi="Calibri" w:cs="Calibri"/>
          <w:bCs/>
          <w:color w:val="000000" w:themeColor="text1"/>
        </w:rPr>
        <w:t xml:space="preserve">showing </w:t>
      </w:r>
      <w:r w:rsidR="00AD24A3">
        <w:rPr>
          <w:rFonts w:ascii="Calibri" w:hAnsi="Calibri" w:cs="Calibri"/>
          <w:bCs/>
          <w:color w:val="000000" w:themeColor="text1"/>
        </w:rPr>
        <w:t>that</w:t>
      </w:r>
      <w:r w:rsidRPr="003C34C8">
        <w:rPr>
          <w:rFonts w:ascii="Calibri" w:hAnsi="Calibri" w:cs="Calibri"/>
          <w:bCs/>
          <w:color w:val="000000" w:themeColor="text1"/>
        </w:rPr>
        <w:t xml:space="preserve"> </w:t>
      </w:r>
      <w:r w:rsidR="0006172D">
        <w:rPr>
          <w:rFonts w:ascii="Calibri" w:hAnsi="Calibri" w:cs="Calibri"/>
          <w:bCs/>
          <w:color w:val="000000" w:themeColor="text1"/>
        </w:rPr>
        <w:t xml:space="preserve">middle-aged </w:t>
      </w:r>
      <w:r w:rsidR="00813A68" w:rsidRPr="003C34C8">
        <w:rPr>
          <w:rFonts w:ascii="Calibri" w:hAnsi="Calibri" w:cs="Calibri"/>
          <w:bCs/>
          <w:color w:val="000000" w:themeColor="text1"/>
        </w:rPr>
        <w:t>C57BL/6</w:t>
      </w:r>
      <w:r w:rsidR="00A04796">
        <w:rPr>
          <w:rFonts w:ascii="Calibri" w:hAnsi="Calibri" w:cs="Calibri"/>
          <w:bCs/>
          <w:color w:val="000000" w:themeColor="text1"/>
        </w:rPr>
        <w:t>J</w:t>
      </w:r>
      <w:r w:rsidR="00813A68" w:rsidRPr="003C34C8">
        <w:rPr>
          <w:rFonts w:ascii="Calibri" w:hAnsi="Calibri" w:cs="Calibri"/>
          <w:bCs/>
          <w:color w:val="000000" w:themeColor="text1"/>
        </w:rPr>
        <w:t xml:space="preserve"> </w:t>
      </w:r>
      <w:r w:rsidR="009F53E7">
        <w:rPr>
          <w:rFonts w:ascii="Calibri" w:hAnsi="Calibri" w:cs="Calibri"/>
          <w:bCs/>
          <w:color w:val="000000" w:themeColor="text1"/>
        </w:rPr>
        <w:t xml:space="preserve">male </w:t>
      </w:r>
      <w:r w:rsidR="00813A68" w:rsidRPr="003C34C8">
        <w:rPr>
          <w:rFonts w:ascii="Calibri" w:hAnsi="Calibri" w:cs="Calibri"/>
          <w:bCs/>
          <w:color w:val="000000" w:themeColor="text1"/>
        </w:rPr>
        <w:t>mice</w:t>
      </w:r>
      <w:r w:rsidRPr="003C34C8">
        <w:rPr>
          <w:rFonts w:ascii="Calibri" w:hAnsi="Calibri" w:cs="Calibri"/>
          <w:bCs/>
          <w:color w:val="000000" w:themeColor="text1"/>
        </w:rPr>
        <w:t xml:space="preserve"> respond to this type of nutritional stress</w:t>
      </w:r>
      <w:r w:rsidR="00AD24A3">
        <w:rPr>
          <w:rFonts w:ascii="Calibri" w:hAnsi="Calibri" w:cs="Calibri"/>
          <w:bCs/>
          <w:color w:val="000000" w:themeColor="text1"/>
        </w:rPr>
        <w:t xml:space="preserve"> as expected. However, i</w:t>
      </w:r>
      <w:r w:rsidRPr="003C34C8">
        <w:rPr>
          <w:rFonts w:ascii="Calibri" w:hAnsi="Calibri" w:cs="Calibri"/>
          <w:bCs/>
          <w:color w:val="000000" w:themeColor="text1"/>
        </w:rPr>
        <w:t xml:space="preserve">t is </w:t>
      </w:r>
      <w:r w:rsidR="00AD24A3">
        <w:rPr>
          <w:rFonts w:ascii="Calibri" w:hAnsi="Calibri" w:cs="Calibri"/>
          <w:bCs/>
          <w:color w:val="000000" w:themeColor="text1"/>
        </w:rPr>
        <w:t xml:space="preserve">of </w:t>
      </w:r>
      <w:r w:rsidRPr="003C34C8">
        <w:rPr>
          <w:rFonts w:ascii="Calibri" w:hAnsi="Calibri" w:cs="Calibri"/>
          <w:bCs/>
          <w:color w:val="000000" w:themeColor="text1"/>
        </w:rPr>
        <w:t>interest to see</w:t>
      </w:r>
      <w:r w:rsidR="00D91758" w:rsidRPr="003C34C8">
        <w:rPr>
          <w:rFonts w:ascii="Calibri" w:hAnsi="Calibri" w:cs="Calibri"/>
          <w:bCs/>
          <w:color w:val="000000" w:themeColor="text1"/>
        </w:rPr>
        <w:t xml:space="preserve"> </w:t>
      </w:r>
      <w:r w:rsidR="00AD24A3">
        <w:rPr>
          <w:rFonts w:ascii="Calibri" w:hAnsi="Calibri" w:cs="Calibri"/>
          <w:bCs/>
          <w:color w:val="000000" w:themeColor="text1"/>
        </w:rPr>
        <w:t>that</w:t>
      </w:r>
      <w:r w:rsidR="00D91758" w:rsidRPr="003C34C8">
        <w:rPr>
          <w:rFonts w:ascii="Calibri" w:hAnsi="Calibri" w:cs="Calibri"/>
          <w:bCs/>
          <w:color w:val="000000" w:themeColor="text1"/>
        </w:rPr>
        <w:t xml:space="preserve"> a diet containing large amounts of saturated fa</w:t>
      </w:r>
      <w:r w:rsidR="00113A1B" w:rsidRPr="003C34C8">
        <w:rPr>
          <w:rFonts w:ascii="Calibri" w:hAnsi="Calibri" w:cs="Calibri"/>
          <w:bCs/>
          <w:color w:val="000000" w:themeColor="text1"/>
        </w:rPr>
        <w:t>t</w:t>
      </w:r>
      <w:r w:rsidR="00D91758" w:rsidRPr="003C34C8">
        <w:rPr>
          <w:rFonts w:ascii="Calibri" w:hAnsi="Calibri" w:cs="Calibri"/>
          <w:bCs/>
          <w:color w:val="000000" w:themeColor="text1"/>
        </w:rPr>
        <w:t xml:space="preserve"> </w:t>
      </w:r>
      <w:r w:rsidR="00C46B89" w:rsidRPr="003C34C8">
        <w:rPr>
          <w:rFonts w:ascii="Calibri" w:hAnsi="Calibri" w:cs="Calibri"/>
          <w:bCs/>
          <w:color w:val="000000" w:themeColor="text1"/>
        </w:rPr>
        <w:t xml:space="preserve">and table sugar </w:t>
      </w:r>
      <w:r w:rsidR="00D91758" w:rsidRPr="003C34C8">
        <w:rPr>
          <w:rFonts w:ascii="Calibri" w:hAnsi="Calibri" w:cs="Calibri"/>
          <w:bCs/>
          <w:color w:val="000000" w:themeColor="text1"/>
        </w:rPr>
        <w:t xml:space="preserve">can </w:t>
      </w:r>
      <w:r w:rsidR="0006172D">
        <w:rPr>
          <w:rFonts w:ascii="Calibri" w:hAnsi="Calibri" w:cs="Calibri"/>
          <w:bCs/>
          <w:color w:val="000000" w:themeColor="text1"/>
        </w:rPr>
        <w:t xml:space="preserve">segregate groups of mice based on how rapidly they gain weight and fat mass at the beginning of the feeding trial. </w:t>
      </w:r>
      <w:r w:rsidR="0006489C">
        <w:rPr>
          <w:rFonts w:ascii="Calibri" w:hAnsi="Calibri" w:cs="Calibri"/>
          <w:bCs/>
          <w:color w:val="000000" w:themeColor="text1"/>
        </w:rPr>
        <w:t xml:space="preserve">One unexpected issue was the lack of concurrence between early body weight gain as a predictor of adverse aging effects and early body fat mass gain as a predictor. </w:t>
      </w:r>
      <w:r w:rsidR="0006489C">
        <w:rPr>
          <w:rFonts w:ascii="Calibri" w:hAnsi="Calibri" w:cs="Calibri"/>
        </w:rPr>
        <w:t>T</w:t>
      </w:r>
      <w:r w:rsidR="000247D7" w:rsidRPr="003C34C8">
        <w:rPr>
          <w:rFonts w:ascii="Calibri" w:hAnsi="Calibri" w:cs="Calibri"/>
        </w:rPr>
        <w:t>here was no significant correlation between the two measurements at this time point</w:t>
      </w:r>
      <w:r w:rsidR="0006489C">
        <w:rPr>
          <w:rFonts w:ascii="Calibri" w:hAnsi="Calibri" w:cs="Calibri"/>
        </w:rPr>
        <w:t xml:space="preserve"> and no overlap was observed as neither was able to predict any aging parameters measured by the other</w:t>
      </w:r>
      <w:r w:rsidR="000247D7" w:rsidRPr="003C34C8">
        <w:rPr>
          <w:rFonts w:ascii="Calibri" w:hAnsi="Calibri" w:cs="Calibri"/>
        </w:rPr>
        <w:t>.</w:t>
      </w:r>
      <w:r w:rsidR="00813A68" w:rsidRPr="003C34C8">
        <w:rPr>
          <w:rFonts w:ascii="Calibri" w:hAnsi="Calibri" w:cs="Calibri"/>
        </w:rPr>
        <w:t xml:space="preserve"> </w:t>
      </w:r>
      <w:r w:rsidR="009A5D9E">
        <w:rPr>
          <w:rFonts w:ascii="Calibri" w:hAnsi="Calibri" w:cs="Calibri"/>
        </w:rPr>
        <w:t>In addition, there were no differences in lean body mass between the two groups</w:t>
      </w:r>
      <w:r w:rsidR="0010514A">
        <w:rPr>
          <w:rFonts w:ascii="Calibri" w:hAnsi="Calibri" w:cs="Calibri"/>
        </w:rPr>
        <w:t>,</w:t>
      </w:r>
      <w:r w:rsidR="009A5D9E">
        <w:rPr>
          <w:rFonts w:ascii="Calibri" w:hAnsi="Calibri" w:cs="Calibri"/>
        </w:rPr>
        <w:t xml:space="preserve"> so it is speculated that a rapid increase in body weight and fat mass in response to a diet high in fat and sugar align with different metabolic parameters associated with aging. </w:t>
      </w:r>
      <w:r w:rsidR="000247D7" w:rsidRPr="003C34C8">
        <w:rPr>
          <w:rFonts w:ascii="Calibri" w:hAnsi="Calibri" w:cs="Calibri"/>
        </w:rPr>
        <w:t xml:space="preserve"> </w:t>
      </w:r>
    </w:p>
    <w:p w14:paraId="6CB2035C" w14:textId="77777777" w:rsidR="00AE09F3" w:rsidRDefault="00AE09F3" w:rsidP="004327BE">
      <w:pPr>
        <w:rPr>
          <w:rFonts w:ascii="Calibri" w:hAnsi="Calibri" w:cs="Calibri"/>
          <w:b/>
          <w:bCs/>
        </w:rPr>
      </w:pPr>
    </w:p>
    <w:p w14:paraId="1C44C557" w14:textId="64BD5AFF" w:rsidR="005E4560" w:rsidRPr="003C34C8" w:rsidRDefault="00AE3414" w:rsidP="005E4560">
      <w:pPr>
        <w:rPr>
          <w:rFonts w:ascii="Calibri" w:hAnsi="Calibri" w:cs="Calibri"/>
          <w:bCs/>
          <w:color w:val="000000" w:themeColor="text1"/>
        </w:rPr>
      </w:pPr>
      <w:r w:rsidRPr="003C34C8">
        <w:rPr>
          <w:rFonts w:ascii="Calibri" w:hAnsi="Calibri" w:cs="Calibri"/>
          <w:bCs/>
          <w:color w:val="000000" w:themeColor="text1"/>
        </w:rPr>
        <w:t xml:space="preserve">In conclusion, </w:t>
      </w:r>
      <w:r w:rsidR="00232E87">
        <w:rPr>
          <w:rFonts w:ascii="Calibri" w:hAnsi="Calibri" w:cs="Calibri"/>
          <w:bCs/>
          <w:color w:val="000000" w:themeColor="text1"/>
        </w:rPr>
        <w:t xml:space="preserve">different increases in body weight and body fat mass in the first month of starting a diet </w:t>
      </w:r>
      <w:r w:rsidR="00520C5F">
        <w:rPr>
          <w:rFonts w:ascii="Calibri" w:hAnsi="Calibri" w:cs="Calibri"/>
          <w:bCs/>
          <w:color w:val="000000" w:themeColor="text1"/>
        </w:rPr>
        <w:t xml:space="preserve">with </w:t>
      </w:r>
      <w:r w:rsidR="00232E87">
        <w:rPr>
          <w:rFonts w:ascii="Calibri" w:hAnsi="Calibri" w:cs="Calibri"/>
          <w:bCs/>
          <w:color w:val="000000" w:themeColor="text1"/>
        </w:rPr>
        <w:t>high</w:t>
      </w:r>
      <w:r w:rsidR="00520C5F">
        <w:rPr>
          <w:rFonts w:ascii="Calibri" w:hAnsi="Calibri" w:cs="Calibri"/>
          <w:bCs/>
          <w:color w:val="000000" w:themeColor="text1"/>
        </w:rPr>
        <w:t xml:space="preserve"> amounts of</w:t>
      </w:r>
      <w:r w:rsidR="00232E87" w:rsidRPr="00232E87">
        <w:rPr>
          <w:rFonts w:ascii="Calibri" w:hAnsi="Calibri" w:cs="Calibri"/>
          <w:bCs/>
          <w:color w:val="000000" w:themeColor="text1"/>
        </w:rPr>
        <w:t xml:space="preserve"> </w:t>
      </w:r>
      <w:r w:rsidR="00232E87">
        <w:rPr>
          <w:rFonts w:ascii="Calibri" w:hAnsi="Calibri" w:cs="Calibri"/>
          <w:bCs/>
          <w:color w:val="000000" w:themeColor="text1"/>
        </w:rPr>
        <w:t xml:space="preserve">saturated fat and sugar </w:t>
      </w:r>
      <w:r w:rsidR="005E4560">
        <w:rPr>
          <w:rFonts w:ascii="Calibri" w:hAnsi="Calibri" w:cs="Calibri"/>
          <w:bCs/>
          <w:color w:val="000000" w:themeColor="text1"/>
        </w:rPr>
        <w:t xml:space="preserve">were seen </w:t>
      </w:r>
      <w:r w:rsidR="00232E87">
        <w:rPr>
          <w:rFonts w:ascii="Calibri" w:hAnsi="Calibri" w:cs="Calibri"/>
          <w:bCs/>
          <w:color w:val="000000" w:themeColor="text1"/>
        </w:rPr>
        <w:t xml:space="preserve">in </w:t>
      </w:r>
      <w:r w:rsidR="0092206B">
        <w:rPr>
          <w:rFonts w:ascii="Calibri" w:hAnsi="Calibri" w:cs="Calibri"/>
          <w:bCs/>
          <w:color w:val="000000" w:themeColor="text1"/>
        </w:rPr>
        <w:t>middle-aged</w:t>
      </w:r>
      <w:r w:rsidR="00232E87">
        <w:rPr>
          <w:rFonts w:ascii="Calibri" w:hAnsi="Calibri" w:cs="Calibri"/>
          <w:bCs/>
          <w:color w:val="000000" w:themeColor="text1"/>
        </w:rPr>
        <w:t xml:space="preserve"> C57BL/6</w:t>
      </w:r>
      <w:r w:rsidR="00A04796">
        <w:rPr>
          <w:rFonts w:ascii="Calibri" w:hAnsi="Calibri" w:cs="Calibri"/>
          <w:bCs/>
          <w:color w:val="000000" w:themeColor="text1"/>
        </w:rPr>
        <w:t>J</w:t>
      </w:r>
      <w:r w:rsidR="00232E87">
        <w:rPr>
          <w:rFonts w:ascii="Calibri" w:hAnsi="Calibri" w:cs="Calibri"/>
          <w:bCs/>
          <w:color w:val="000000" w:themeColor="text1"/>
        </w:rPr>
        <w:t xml:space="preserve"> </w:t>
      </w:r>
      <w:r w:rsidR="0092206B">
        <w:rPr>
          <w:rFonts w:ascii="Calibri" w:hAnsi="Calibri" w:cs="Calibri"/>
          <w:bCs/>
          <w:color w:val="000000" w:themeColor="text1"/>
        </w:rPr>
        <w:t xml:space="preserve">male </w:t>
      </w:r>
      <w:r w:rsidR="00232E87">
        <w:rPr>
          <w:rFonts w:ascii="Calibri" w:hAnsi="Calibri" w:cs="Calibri"/>
          <w:bCs/>
          <w:color w:val="000000" w:themeColor="text1"/>
        </w:rPr>
        <w:t xml:space="preserve">mice </w:t>
      </w:r>
      <w:r w:rsidR="005E4560">
        <w:rPr>
          <w:rFonts w:ascii="Calibri" w:hAnsi="Calibri" w:cs="Calibri"/>
          <w:bCs/>
          <w:color w:val="000000" w:themeColor="text1"/>
        </w:rPr>
        <w:t xml:space="preserve">and were associated with resilience to aging parameters after 10 months on the diet at 28 months of age. This diet and </w:t>
      </w:r>
      <w:r w:rsidR="000A0F68">
        <w:rPr>
          <w:rFonts w:ascii="Calibri" w:hAnsi="Calibri" w:cs="Calibri"/>
          <w:bCs/>
          <w:color w:val="000000" w:themeColor="text1"/>
        </w:rPr>
        <w:t xml:space="preserve">the </w:t>
      </w:r>
      <w:r w:rsidR="00520C5F">
        <w:rPr>
          <w:rFonts w:ascii="Calibri" w:hAnsi="Calibri" w:cs="Calibri"/>
          <w:bCs/>
          <w:color w:val="000000" w:themeColor="text1"/>
        </w:rPr>
        <w:t>in</w:t>
      </w:r>
      <w:r w:rsidR="005E4560">
        <w:rPr>
          <w:rFonts w:ascii="Calibri" w:hAnsi="Calibri" w:cs="Calibri"/>
          <w:bCs/>
          <w:color w:val="000000" w:themeColor="text1"/>
        </w:rPr>
        <w:t xml:space="preserve">bred </w:t>
      </w:r>
      <w:r w:rsidR="00520C5F">
        <w:rPr>
          <w:rFonts w:ascii="Calibri" w:hAnsi="Calibri" w:cs="Calibri"/>
          <w:bCs/>
          <w:color w:val="000000" w:themeColor="text1"/>
        </w:rPr>
        <w:t xml:space="preserve">middle-aged </w:t>
      </w:r>
      <w:r w:rsidR="000A0F68">
        <w:rPr>
          <w:rFonts w:ascii="Calibri" w:hAnsi="Calibri" w:cs="Calibri"/>
          <w:bCs/>
          <w:color w:val="000000" w:themeColor="text1"/>
        </w:rPr>
        <w:t>C57BL/6</w:t>
      </w:r>
      <w:r w:rsidR="00520C5F">
        <w:rPr>
          <w:rFonts w:ascii="Calibri" w:hAnsi="Calibri" w:cs="Calibri"/>
          <w:bCs/>
          <w:color w:val="000000" w:themeColor="text1"/>
        </w:rPr>
        <w:t>J</w:t>
      </w:r>
      <w:r w:rsidR="000A0F68">
        <w:rPr>
          <w:rFonts w:ascii="Calibri" w:hAnsi="Calibri" w:cs="Calibri"/>
          <w:bCs/>
          <w:color w:val="000000" w:themeColor="text1"/>
        </w:rPr>
        <w:t xml:space="preserve"> </w:t>
      </w:r>
      <w:r w:rsidR="005E4560">
        <w:rPr>
          <w:rFonts w:ascii="Calibri" w:hAnsi="Calibri" w:cs="Calibri"/>
          <w:bCs/>
          <w:color w:val="000000" w:themeColor="text1"/>
        </w:rPr>
        <w:t xml:space="preserve">mouse strain will be useful to study </w:t>
      </w:r>
      <w:r w:rsidR="005E4560" w:rsidRPr="003C34C8">
        <w:rPr>
          <w:rFonts w:ascii="Calibri" w:hAnsi="Calibri" w:cs="Calibri"/>
          <w:bCs/>
          <w:color w:val="000000" w:themeColor="text1"/>
        </w:rPr>
        <w:t>physical resilience to aging and age-related diseases with relevance to clinical studies.</w:t>
      </w:r>
      <w:r w:rsidR="005E4560">
        <w:rPr>
          <w:rFonts w:ascii="Calibri" w:hAnsi="Calibri" w:cs="Calibri"/>
          <w:bCs/>
          <w:color w:val="000000" w:themeColor="text1"/>
        </w:rPr>
        <w:t xml:space="preserve"> Of particular interest will be the study of </w:t>
      </w:r>
      <w:r w:rsidR="00520C5F">
        <w:rPr>
          <w:rFonts w:ascii="Calibri" w:hAnsi="Calibri" w:cs="Calibri"/>
          <w:bCs/>
          <w:color w:val="000000" w:themeColor="text1"/>
        </w:rPr>
        <w:t xml:space="preserve">middle-aged </w:t>
      </w:r>
      <w:r w:rsidR="00A04796">
        <w:rPr>
          <w:rFonts w:ascii="Calibri" w:hAnsi="Calibri" w:cs="Calibri"/>
          <w:bCs/>
          <w:color w:val="000000" w:themeColor="text1"/>
        </w:rPr>
        <w:t xml:space="preserve">female </w:t>
      </w:r>
      <w:r w:rsidR="005E4560">
        <w:rPr>
          <w:rFonts w:ascii="Calibri" w:hAnsi="Calibri" w:cs="Calibri"/>
          <w:bCs/>
          <w:color w:val="000000" w:themeColor="text1"/>
        </w:rPr>
        <w:t>C57BL/6</w:t>
      </w:r>
      <w:r w:rsidR="00A04796">
        <w:rPr>
          <w:rFonts w:ascii="Calibri" w:hAnsi="Calibri" w:cs="Calibri"/>
          <w:bCs/>
          <w:color w:val="000000" w:themeColor="text1"/>
        </w:rPr>
        <w:t>J</w:t>
      </w:r>
      <w:r w:rsidR="005E4560">
        <w:rPr>
          <w:rFonts w:ascii="Calibri" w:hAnsi="Calibri" w:cs="Calibri"/>
          <w:bCs/>
          <w:color w:val="000000" w:themeColor="text1"/>
        </w:rPr>
        <w:t xml:space="preserve"> mice to determine differences and similarities attributed to sex.  </w:t>
      </w:r>
    </w:p>
    <w:p w14:paraId="659DDCDA" w14:textId="77777777" w:rsidR="00AE09F3" w:rsidRDefault="00AE09F3" w:rsidP="004327BE">
      <w:pPr>
        <w:rPr>
          <w:rFonts w:ascii="Calibri" w:hAnsi="Calibri" w:cs="Calibri"/>
          <w:b/>
          <w:bCs/>
        </w:rPr>
      </w:pPr>
    </w:p>
    <w:p w14:paraId="1AD354E6" w14:textId="77777777" w:rsidR="00366112" w:rsidRPr="009F53E7" w:rsidRDefault="00F55518" w:rsidP="00366112">
      <w:pPr>
        <w:rPr>
          <w:rFonts w:asciiTheme="minorHAnsi" w:hAnsiTheme="minorHAnsi" w:cstheme="minorHAnsi"/>
          <w:b/>
          <w:bCs/>
        </w:rPr>
      </w:pPr>
      <w:r w:rsidRPr="009F53E7">
        <w:rPr>
          <w:rFonts w:asciiTheme="minorHAnsi" w:hAnsiTheme="minorHAnsi" w:cstheme="minorHAnsi"/>
          <w:b/>
          <w:bCs/>
        </w:rPr>
        <w:t>References</w:t>
      </w:r>
    </w:p>
    <w:p w14:paraId="33483121" w14:textId="77777777" w:rsidR="00366112" w:rsidRPr="009F53E7" w:rsidRDefault="00366112" w:rsidP="00366112">
      <w:pPr>
        <w:pStyle w:val="ListParagraph"/>
        <w:numPr>
          <w:ilvl w:val="0"/>
          <w:numId w:val="3"/>
        </w:numPr>
        <w:spacing w:before="100" w:beforeAutospacing="1" w:after="100" w:afterAutospacing="1"/>
        <w:rPr>
          <w:rFonts w:eastAsia="Times New Roman"/>
          <w:color w:val="000000"/>
          <w:lang w:eastAsia="en-US"/>
        </w:rPr>
      </w:pPr>
      <w:r w:rsidRPr="009F53E7">
        <w:rPr>
          <w:rFonts w:eastAsia="Times New Roman"/>
          <w:color w:val="000000"/>
          <w:lang w:eastAsia="en-US"/>
        </w:rPr>
        <w:t>Milanovic, Zoran, et al. “Age-Related Decrease in Physical Activity and Functional Fitness among Elderly Men and Women.” </w:t>
      </w:r>
      <w:r w:rsidRPr="009F53E7">
        <w:rPr>
          <w:rFonts w:eastAsia="Times New Roman"/>
          <w:i/>
          <w:iCs/>
          <w:color w:val="000000"/>
          <w:lang w:eastAsia="en-US"/>
        </w:rPr>
        <w:t>Clinical Interventions in Aging</w:t>
      </w:r>
      <w:r w:rsidRPr="009F53E7">
        <w:rPr>
          <w:rFonts w:eastAsia="Times New Roman"/>
          <w:color w:val="000000"/>
          <w:lang w:eastAsia="en-US"/>
        </w:rPr>
        <w:t>, 2013, p. 549, https://doi.org/10.2147/cia.s44112. </w:t>
      </w:r>
    </w:p>
    <w:p w14:paraId="2AD55873" w14:textId="77777777" w:rsidR="00366112" w:rsidRPr="009F53E7" w:rsidRDefault="00366112" w:rsidP="00366112">
      <w:pPr>
        <w:pStyle w:val="ListParagraph"/>
        <w:numPr>
          <w:ilvl w:val="0"/>
          <w:numId w:val="3"/>
        </w:numPr>
        <w:spacing w:before="100" w:beforeAutospacing="1" w:after="100" w:afterAutospacing="1"/>
        <w:rPr>
          <w:rFonts w:eastAsia="Times New Roman"/>
          <w:color w:val="000000"/>
          <w:lang w:eastAsia="en-US"/>
        </w:rPr>
      </w:pPr>
      <w:r w:rsidRPr="009F53E7">
        <w:rPr>
          <w:rFonts w:eastAsia="Times New Roman"/>
          <w:color w:val="000000"/>
          <w:lang w:eastAsia="en-US"/>
        </w:rPr>
        <w:t>Duffy, C.M., et al. “High Fat Diet Increases Cognitive Decline and Neuroinflammation in a Model of Orexin Loss.” </w:t>
      </w:r>
      <w:r w:rsidRPr="009F53E7">
        <w:rPr>
          <w:rFonts w:eastAsia="Times New Roman"/>
          <w:i/>
          <w:iCs/>
          <w:color w:val="000000"/>
          <w:lang w:eastAsia="en-US"/>
        </w:rPr>
        <w:t>Neurobiology of Learning and Memory</w:t>
      </w:r>
      <w:r w:rsidRPr="009F53E7">
        <w:rPr>
          <w:rFonts w:eastAsia="Times New Roman"/>
          <w:color w:val="000000"/>
          <w:lang w:eastAsia="en-US"/>
        </w:rPr>
        <w:t>, vol. 157, 2019, pp. 41–47, https://doi.org/10.1016/j.nlm.2018.11.008. </w:t>
      </w:r>
    </w:p>
    <w:p w14:paraId="7B2FE0A4" w14:textId="77777777" w:rsidR="00366112" w:rsidRPr="009F53E7" w:rsidRDefault="00366112" w:rsidP="00366112">
      <w:pPr>
        <w:pStyle w:val="ListParagraph"/>
        <w:numPr>
          <w:ilvl w:val="0"/>
          <w:numId w:val="3"/>
        </w:numPr>
        <w:spacing w:before="100" w:beforeAutospacing="1" w:after="100" w:afterAutospacing="1"/>
        <w:rPr>
          <w:rStyle w:val="apple-converted-space"/>
          <w:rFonts w:eastAsia="Times New Roman"/>
          <w:color w:val="000000"/>
          <w:lang w:eastAsia="en-US"/>
        </w:rPr>
      </w:pPr>
      <w:r w:rsidRPr="009F53E7">
        <w:rPr>
          <w:color w:val="000000"/>
        </w:rPr>
        <w:t>Laurentius, Thea, et al. “High-Fat Diet-Induced Obesity Causes an Inflammatory Microenvironment in the Kidneys of Aging Long-Evans Rats.”</w:t>
      </w:r>
      <w:r w:rsidRPr="009F53E7">
        <w:rPr>
          <w:rStyle w:val="apple-converted-space"/>
          <w:color w:val="000000"/>
        </w:rPr>
        <w:t> </w:t>
      </w:r>
      <w:r w:rsidRPr="009F53E7">
        <w:rPr>
          <w:i/>
          <w:iCs/>
          <w:color w:val="000000"/>
        </w:rPr>
        <w:t>Journal of Inflammation</w:t>
      </w:r>
      <w:r w:rsidRPr="009F53E7">
        <w:rPr>
          <w:color w:val="000000"/>
        </w:rPr>
        <w:t>, vol. 16, no. 1, 2019, https://doi.org/10.1186/s12950-019-0219-x.</w:t>
      </w:r>
      <w:r w:rsidRPr="009F53E7">
        <w:rPr>
          <w:rStyle w:val="apple-converted-space"/>
          <w:color w:val="000000"/>
        </w:rPr>
        <w:t> </w:t>
      </w:r>
    </w:p>
    <w:p w14:paraId="1AE2EC69" w14:textId="77777777" w:rsidR="00366112" w:rsidRPr="009F53E7" w:rsidRDefault="00366112" w:rsidP="00366112">
      <w:pPr>
        <w:pStyle w:val="ListParagraph"/>
        <w:numPr>
          <w:ilvl w:val="0"/>
          <w:numId w:val="3"/>
        </w:numPr>
        <w:spacing w:before="100" w:beforeAutospacing="1" w:after="100" w:afterAutospacing="1"/>
        <w:rPr>
          <w:rFonts w:eastAsia="Times New Roman"/>
          <w:color w:val="000000"/>
          <w:lang w:eastAsia="en-US"/>
        </w:rPr>
      </w:pPr>
      <w:r w:rsidRPr="009F53E7">
        <w:rPr>
          <w:rFonts w:eastAsia="Times New Roman"/>
          <w:color w:val="000000"/>
          <w:lang w:eastAsia="en-US"/>
        </w:rPr>
        <w:t>Schorr, Anna, et al. “The Potential Use of Physical Resilience to Predict Healthy Aging.” </w:t>
      </w:r>
      <w:r w:rsidRPr="009F53E7">
        <w:rPr>
          <w:rFonts w:eastAsia="Times New Roman"/>
          <w:i/>
          <w:iCs/>
          <w:color w:val="000000"/>
          <w:lang w:eastAsia="en-US"/>
        </w:rPr>
        <w:t>Pathobiology of Aging &amp;amp; Age-Related Diseases</w:t>
      </w:r>
      <w:r w:rsidRPr="009F53E7">
        <w:rPr>
          <w:rFonts w:eastAsia="Times New Roman"/>
          <w:color w:val="000000"/>
          <w:lang w:eastAsia="en-US"/>
        </w:rPr>
        <w:t>, vol. 8, no. 1, 2017, p. 1403844, https://doi.org/10.1080/20010001.2017.1403844. </w:t>
      </w:r>
    </w:p>
    <w:p w14:paraId="265D20CA" w14:textId="77777777" w:rsidR="00540051" w:rsidRPr="009F53E7" w:rsidRDefault="00540051" w:rsidP="00540051">
      <w:pPr>
        <w:pStyle w:val="ListParagraph"/>
        <w:numPr>
          <w:ilvl w:val="0"/>
          <w:numId w:val="3"/>
        </w:numPr>
        <w:spacing w:before="100" w:beforeAutospacing="1" w:after="100" w:afterAutospacing="1"/>
        <w:rPr>
          <w:rFonts w:eastAsia="Times New Roman"/>
          <w:color w:val="000000"/>
          <w:lang w:eastAsia="en-US"/>
        </w:rPr>
      </w:pPr>
      <w:r w:rsidRPr="009F53E7">
        <w:rPr>
          <w:rFonts w:eastAsia="Times New Roman"/>
          <w:color w:val="000000"/>
          <w:lang w:eastAsia="en-US"/>
        </w:rPr>
        <w:lastRenderedPageBreak/>
        <w:t xml:space="preserve">Lei, </w:t>
      </w:r>
      <w:proofErr w:type="spellStart"/>
      <w:r w:rsidRPr="009F53E7">
        <w:rPr>
          <w:rFonts w:eastAsia="Times New Roman"/>
          <w:color w:val="000000"/>
          <w:lang w:eastAsia="en-US"/>
        </w:rPr>
        <w:t>Haoyi</w:t>
      </w:r>
      <w:proofErr w:type="spellEnd"/>
      <w:r w:rsidRPr="009F53E7">
        <w:rPr>
          <w:rFonts w:eastAsia="Times New Roman"/>
          <w:color w:val="000000"/>
          <w:lang w:eastAsia="en-US"/>
        </w:rPr>
        <w:t>, et al. “Resilience to Aging Is a Heterogeneous Characteristic Defined by Physical Stressors.” </w:t>
      </w:r>
      <w:r w:rsidRPr="009F53E7">
        <w:rPr>
          <w:rFonts w:eastAsia="Times New Roman"/>
          <w:i/>
          <w:iCs/>
          <w:color w:val="000000"/>
          <w:lang w:eastAsia="en-US"/>
        </w:rPr>
        <w:t>Aging Pathobiology and Therapeutics</w:t>
      </w:r>
      <w:r w:rsidRPr="009F53E7">
        <w:rPr>
          <w:rFonts w:eastAsia="Times New Roman"/>
          <w:color w:val="000000"/>
          <w:lang w:eastAsia="en-US"/>
        </w:rPr>
        <w:t>, vol. 4, no. 1, 2022, https://doi.org/10.31491/apt.2022.03.076. </w:t>
      </w:r>
    </w:p>
    <w:p w14:paraId="7D725F39" w14:textId="77777777" w:rsidR="00540051" w:rsidRPr="009F53E7" w:rsidRDefault="00540051" w:rsidP="00540051">
      <w:pPr>
        <w:pStyle w:val="ListParagraph"/>
        <w:numPr>
          <w:ilvl w:val="0"/>
          <w:numId w:val="3"/>
        </w:numPr>
      </w:pPr>
      <w:r w:rsidRPr="009F53E7">
        <w:rPr>
          <w:color w:val="2A2A2A"/>
          <w:shd w:val="clear" w:color="auto" w:fill="FFFFFF"/>
        </w:rPr>
        <w:t>James L. Kirkland</w:t>
      </w:r>
      <w:r w:rsidRPr="009F53E7">
        <w:rPr>
          <w:rFonts w:eastAsia="Times New Roman"/>
          <w:color w:val="2A2A2A"/>
          <w:shd w:val="clear" w:color="auto" w:fill="FFFFFF"/>
        </w:rPr>
        <w:t> </w:t>
      </w:r>
      <w:r w:rsidRPr="009F53E7">
        <w:rPr>
          <w:color w:val="2A2A2A"/>
          <w:bdr w:val="none" w:sz="0" w:space="0" w:color="auto" w:frame="1"/>
        </w:rPr>
        <w:t>and others</w:t>
      </w:r>
      <w:r w:rsidRPr="009F53E7">
        <w:rPr>
          <w:color w:val="2A2A2A"/>
          <w:shd w:val="clear" w:color="auto" w:fill="FFFFFF"/>
        </w:rPr>
        <w:t>, Resilience in Aging Mice,</w:t>
      </w:r>
      <w:r w:rsidRPr="009F53E7">
        <w:rPr>
          <w:rFonts w:eastAsia="Times New Roman"/>
          <w:color w:val="2A2A2A"/>
          <w:shd w:val="clear" w:color="auto" w:fill="FFFFFF"/>
        </w:rPr>
        <w:t> </w:t>
      </w:r>
      <w:r w:rsidRPr="009F53E7">
        <w:rPr>
          <w:rFonts w:eastAsia="Times New Roman"/>
          <w:i/>
          <w:iCs/>
          <w:color w:val="2A2A2A"/>
          <w:bdr w:val="none" w:sz="0" w:space="0" w:color="auto" w:frame="1"/>
        </w:rPr>
        <w:t>The Journals of Gerontology: Series A</w:t>
      </w:r>
      <w:r w:rsidRPr="009F53E7">
        <w:rPr>
          <w:color w:val="2A2A2A"/>
          <w:shd w:val="clear" w:color="auto" w:fill="FFFFFF"/>
        </w:rPr>
        <w:t>, Volume 71, Issue 11, November 2016, Pages 1407–1414,</w:t>
      </w:r>
      <w:r w:rsidRPr="009F53E7">
        <w:rPr>
          <w:rFonts w:eastAsia="Times New Roman"/>
          <w:color w:val="2A2A2A"/>
          <w:shd w:val="clear" w:color="auto" w:fill="FFFFFF"/>
        </w:rPr>
        <w:t> </w:t>
      </w:r>
      <w:hyperlink r:id="rId12" w:history="1">
        <w:r w:rsidRPr="009F53E7">
          <w:rPr>
            <w:color w:val="006FB7"/>
            <w:u w:val="single"/>
            <w:bdr w:val="none" w:sz="0" w:space="0" w:color="auto" w:frame="1"/>
          </w:rPr>
          <w:t>https://doi.org/10.1093/gerona/glw086</w:t>
        </w:r>
      </w:hyperlink>
    </w:p>
    <w:p w14:paraId="36C5D954" w14:textId="5CF4768A" w:rsidR="00540051" w:rsidRPr="009F53E7" w:rsidRDefault="00540051" w:rsidP="00366112">
      <w:pPr>
        <w:pStyle w:val="ListParagraph"/>
        <w:numPr>
          <w:ilvl w:val="0"/>
          <w:numId w:val="3"/>
        </w:numPr>
        <w:spacing w:before="100" w:beforeAutospacing="1" w:after="100" w:afterAutospacing="1"/>
        <w:rPr>
          <w:rFonts w:eastAsia="Times New Roman"/>
          <w:color w:val="000000"/>
          <w:lang w:eastAsia="en-US"/>
        </w:rPr>
      </w:pPr>
      <w:r w:rsidRPr="009F53E7">
        <w:t xml:space="preserve">Batsis, J. A., &amp; </w:t>
      </w:r>
      <w:proofErr w:type="spellStart"/>
      <w:r w:rsidRPr="009F53E7">
        <w:t>Zagaria</w:t>
      </w:r>
      <w:proofErr w:type="spellEnd"/>
      <w:r w:rsidRPr="009F53E7">
        <w:t xml:space="preserve">, A. B. (2018). “Addressing Obesity in Aging Patients”. The Medical Clinics of North America, 102(1), 65-85. </w:t>
      </w:r>
      <w:hyperlink r:id="rId13" w:history="1">
        <w:r w:rsidRPr="009F53E7">
          <w:rPr>
            <w:rStyle w:val="Hyperlink"/>
          </w:rPr>
          <w:t>https://doi.org/10.1016/j.mcna.2017.08.007</w:t>
        </w:r>
      </w:hyperlink>
    </w:p>
    <w:p w14:paraId="5380564A" w14:textId="77777777" w:rsidR="00540051" w:rsidRPr="009F53E7" w:rsidRDefault="00540051" w:rsidP="00366112">
      <w:pPr>
        <w:pStyle w:val="ListParagraph"/>
        <w:numPr>
          <w:ilvl w:val="0"/>
          <w:numId w:val="3"/>
        </w:numPr>
        <w:spacing w:before="100" w:beforeAutospacing="1" w:after="100" w:afterAutospacing="1"/>
        <w:rPr>
          <w:rFonts w:eastAsia="Times New Roman"/>
          <w:color w:val="000000"/>
          <w:lang w:eastAsia="en-US"/>
        </w:rPr>
      </w:pPr>
      <w:r w:rsidRPr="009F53E7">
        <w:t xml:space="preserve">Schreyer SA, Wilson DL, </w:t>
      </w:r>
      <w:proofErr w:type="spellStart"/>
      <w:r w:rsidRPr="009F53E7">
        <w:t>LeBoeuf</w:t>
      </w:r>
      <w:proofErr w:type="spellEnd"/>
      <w:r w:rsidRPr="009F53E7">
        <w:t xml:space="preserve"> RC. “C57BL/6 mice fed high fat diets as models for diabetes-accelerated atherosclerosis”. Atherosclerosis. 1998 Jan;136(1):</w:t>
      </w:r>
    </w:p>
    <w:p w14:paraId="7634BBB0" w14:textId="77777777" w:rsidR="00540051" w:rsidRPr="009F53E7" w:rsidRDefault="00540051" w:rsidP="00540051">
      <w:pPr>
        <w:pStyle w:val="ListParagraph"/>
        <w:numPr>
          <w:ilvl w:val="0"/>
          <w:numId w:val="3"/>
        </w:numPr>
        <w:spacing w:before="100" w:beforeAutospacing="1" w:after="100" w:afterAutospacing="1"/>
        <w:rPr>
          <w:color w:val="000000"/>
        </w:rPr>
      </w:pPr>
      <w:r w:rsidRPr="009F53E7">
        <w:rPr>
          <w:color w:val="000000"/>
        </w:rPr>
        <w:t xml:space="preserve">Nickel, Kaitlin, and </w:t>
      </w:r>
      <w:proofErr w:type="spellStart"/>
      <w:r w:rsidRPr="009F53E7">
        <w:rPr>
          <w:color w:val="000000"/>
        </w:rPr>
        <w:t>Lida</w:t>
      </w:r>
      <w:proofErr w:type="spellEnd"/>
      <w:r w:rsidRPr="009F53E7">
        <w:rPr>
          <w:color w:val="000000"/>
        </w:rPr>
        <w:t xml:space="preserve"> Zhu. “Long-Term Treatment with </w:t>
      </w:r>
      <w:proofErr w:type="spellStart"/>
      <w:r w:rsidRPr="009F53E7">
        <w:rPr>
          <w:color w:val="000000"/>
        </w:rPr>
        <w:t>Elamipretide</w:t>
      </w:r>
      <w:proofErr w:type="spellEnd"/>
      <w:r w:rsidRPr="009F53E7">
        <w:rPr>
          <w:color w:val="000000"/>
        </w:rPr>
        <w:t xml:space="preserve"> Enhances Healthy Aging Phenotypes in Mice.” </w:t>
      </w:r>
      <w:r w:rsidRPr="009F53E7">
        <w:rPr>
          <w:i/>
          <w:iCs/>
          <w:color w:val="000000"/>
        </w:rPr>
        <w:t>Aging Pathobiology and Therapeutics</w:t>
      </w:r>
      <w:r w:rsidRPr="009F53E7">
        <w:rPr>
          <w:color w:val="000000"/>
        </w:rPr>
        <w:t>, vol. 4, no. 3, 2022, pp. 76–83, https://doi.org/10.31491/apt.2022.09.089. </w:t>
      </w:r>
    </w:p>
    <w:p w14:paraId="5742A63C" w14:textId="77777777" w:rsidR="00540051" w:rsidRPr="009F53E7" w:rsidRDefault="00540051" w:rsidP="00540051">
      <w:pPr>
        <w:pStyle w:val="ListParagraph"/>
        <w:numPr>
          <w:ilvl w:val="0"/>
          <w:numId w:val="3"/>
        </w:numPr>
        <w:spacing w:before="100" w:beforeAutospacing="1" w:after="100" w:afterAutospacing="1"/>
        <w:rPr>
          <w:color w:val="000000"/>
        </w:rPr>
      </w:pPr>
      <w:r w:rsidRPr="009F53E7">
        <w:rPr>
          <w:color w:val="000000"/>
        </w:rPr>
        <w:t>Darvas, Martin, et al. “A Novel One‐day Learning Procedure for Mice.” </w:t>
      </w:r>
      <w:r w:rsidRPr="009F53E7">
        <w:rPr>
          <w:i/>
          <w:iCs/>
          <w:color w:val="000000"/>
        </w:rPr>
        <w:t>Current Protocols in Mouse Biology</w:t>
      </w:r>
      <w:r w:rsidRPr="009F53E7">
        <w:rPr>
          <w:color w:val="000000"/>
        </w:rPr>
        <w:t>, vol. 10, no. 1, 2020, https://doi.org/10.1002/cpmo.68. </w:t>
      </w:r>
    </w:p>
    <w:p w14:paraId="2AD9D5C6" w14:textId="5C16186E" w:rsidR="00540051" w:rsidRPr="009F53E7" w:rsidRDefault="00540051" w:rsidP="00540051">
      <w:pPr>
        <w:pStyle w:val="ListParagraph"/>
        <w:numPr>
          <w:ilvl w:val="0"/>
          <w:numId w:val="3"/>
        </w:numPr>
        <w:spacing w:before="100" w:beforeAutospacing="1" w:after="100" w:afterAutospacing="1"/>
        <w:rPr>
          <w:color w:val="000000"/>
        </w:rPr>
      </w:pPr>
      <w:r w:rsidRPr="009F53E7">
        <w:rPr>
          <w:color w:val="000000"/>
        </w:rPr>
        <w:t>Jiang, Zhou, et al. “Short Term Treatment with a Cocktail of Rapamycin, Acarbose and Phenylbutyrate Delays Aging Phenotypes in Mice.” </w:t>
      </w:r>
      <w:r w:rsidRPr="009F53E7">
        <w:rPr>
          <w:i/>
          <w:iCs/>
          <w:color w:val="000000"/>
        </w:rPr>
        <w:t>Scientific Reports</w:t>
      </w:r>
      <w:r w:rsidRPr="009F53E7">
        <w:rPr>
          <w:color w:val="000000"/>
        </w:rPr>
        <w:t>, vol. 12, no. 1, 2022, https://doi.org/10.1038/s41598-022-11229-1. </w:t>
      </w:r>
    </w:p>
    <w:p w14:paraId="56B42088" w14:textId="3528ACB1" w:rsidR="00D11724" w:rsidRPr="009F53E7" w:rsidRDefault="00D11724" w:rsidP="00D11724">
      <w:pPr>
        <w:pStyle w:val="ListParagraph"/>
        <w:numPr>
          <w:ilvl w:val="0"/>
          <w:numId w:val="3"/>
        </w:numPr>
        <w:spacing w:before="100" w:beforeAutospacing="1" w:after="100" w:afterAutospacing="1"/>
        <w:rPr>
          <w:color w:val="000000"/>
        </w:rPr>
      </w:pPr>
      <w:r w:rsidRPr="009F53E7">
        <w:rPr>
          <w:color w:val="000000"/>
        </w:rPr>
        <w:t xml:space="preserve">Lee A, Lei H, Zhu L, Jiang Z, Ladiges W. Resilience to acute sleep deprivation is associated with attenuation of hippocampal mediated learning impairment. Aging </w:t>
      </w:r>
      <w:proofErr w:type="spellStart"/>
      <w:r w:rsidRPr="009F53E7">
        <w:rPr>
          <w:color w:val="000000"/>
        </w:rPr>
        <w:t>Pathobiol</w:t>
      </w:r>
      <w:proofErr w:type="spellEnd"/>
      <w:r w:rsidRPr="009F53E7">
        <w:rPr>
          <w:color w:val="000000"/>
        </w:rPr>
        <w:t xml:space="preserve"> </w:t>
      </w:r>
      <w:proofErr w:type="spellStart"/>
      <w:r w:rsidRPr="009F53E7">
        <w:rPr>
          <w:color w:val="000000"/>
        </w:rPr>
        <w:t>Ther</w:t>
      </w:r>
      <w:proofErr w:type="spellEnd"/>
      <w:r w:rsidRPr="009F53E7">
        <w:rPr>
          <w:color w:val="000000"/>
        </w:rPr>
        <w:t xml:space="preserve">. 2020;2(4):195-202. </w:t>
      </w:r>
      <w:proofErr w:type="spellStart"/>
      <w:r w:rsidRPr="009F53E7">
        <w:rPr>
          <w:color w:val="000000"/>
        </w:rPr>
        <w:t>doi</w:t>
      </w:r>
      <w:proofErr w:type="spellEnd"/>
      <w:r w:rsidRPr="009F53E7">
        <w:rPr>
          <w:color w:val="000000"/>
        </w:rPr>
        <w:t>: 10.31491/apt.2020.12.040. PMID: 35083449; PMCID: PMC8789029.</w:t>
      </w:r>
    </w:p>
    <w:p w14:paraId="4AB84B47" w14:textId="0BF10AD7" w:rsidR="00D11724" w:rsidRPr="009F53E7" w:rsidRDefault="005D0D29" w:rsidP="00D11724">
      <w:pPr>
        <w:pStyle w:val="ListParagraph"/>
        <w:numPr>
          <w:ilvl w:val="0"/>
          <w:numId w:val="3"/>
        </w:numPr>
        <w:spacing w:before="100" w:beforeAutospacing="1" w:after="100" w:afterAutospacing="1"/>
        <w:rPr>
          <w:color w:val="000000"/>
        </w:rPr>
      </w:pPr>
      <w:r w:rsidRPr="009F53E7">
        <w:rPr>
          <w:color w:val="000000"/>
        </w:rPr>
        <w:t>Abu Bakar, Nur Ain, et al. “Association between a Dietary Pattern High in Saturated Fatty Acids, Dietary Energy Density, and Sodium with Coronary Heart Disease.” </w:t>
      </w:r>
      <w:r w:rsidRPr="009F53E7">
        <w:rPr>
          <w:i/>
          <w:iCs/>
          <w:color w:val="000000"/>
        </w:rPr>
        <w:t>Scientific Reports</w:t>
      </w:r>
      <w:r w:rsidRPr="009F53E7">
        <w:rPr>
          <w:color w:val="000000"/>
        </w:rPr>
        <w:t>, vol. 12, no. 1, 2022, https://doi.org/10.1038/s41598-022-17388-5. </w:t>
      </w:r>
    </w:p>
    <w:sectPr w:rsidR="00D11724" w:rsidRPr="009F53E7" w:rsidSect="006F54C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C71D" w14:textId="77777777" w:rsidR="00C503DB" w:rsidRDefault="00C503DB" w:rsidP="005A4A17">
      <w:r>
        <w:separator/>
      </w:r>
    </w:p>
  </w:endnote>
  <w:endnote w:type="continuationSeparator" w:id="0">
    <w:p w14:paraId="49D4A529" w14:textId="77777777" w:rsidR="00C503DB" w:rsidRDefault="00C503DB" w:rsidP="005A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A29D3" w14:textId="77777777" w:rsidR="00C503DB" w:rsidRDefault="00C503DB" w:rsidP="005A4A17">
      <w:r>
        <w:separator/>
      </w:r>
    </w:p>
  </w:footnote>
  <w:footnote w:type="continuationSeparator" w:id="0">
    <w:p w14:paraId="0BB035ED" w14:textId="77777777" w:rsidR="00C503DB" w:rsidRDefault="00C503DB" w:rsidP="005A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1F46"/>
    <w:multiLevelType w:val="hybridMultilevel"/>
    <w:tmpl w:val="3F26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5FA7"/>
    <w:multiLevelType w:val="hybridMultilevel"/>
    <w:tmpl w:val="5566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304B4"/>
    <w:multiLevelType w:val="hybridMultilevel"/>
    <w:tmpl w:val="451CC030"/>
    <w:lvl w:ilvl="0" w:tplc="6EDA0C4C">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A2322"/>
    <w:multiLevelType w:val="hybridMultilevel"/>
    <w:tmpl w:val="451CC030"/>
    <w:lvl w:ilvl="0" w:tplc="6EDA0C4C">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2C"/>
    <w:rsid w:val="000120D1"/>
    <w:rsid w:val="00020A6B"/>
    <w:rsid w:val="00021DCA"/>
    <w:rsid w:val="0002415F"/>
    <w:rsid w:val="000247D7"/>
    <w:rsid w:val="00025227"/>
    <w:rsid w:val="00033EE4"/>
    <w:rsid w:val="000341DD"/>
    <w:rsid w:val="00035D9C"/>
    <w:rsid w:val="00036440"/>
    <w:rsid w:val="0003723F"/>
    <w:rsid w:val="0003741A"/>
    <w:rsid w:val="0004205B"/>
    <w:rsid w:val="0004679D"/>
    <w:rsid w:val="00047D55"/>
    <w:rsid w:val="00050237"/>
    <w:rsid w:val="0006172D"/>
    <w:rsid w:val="00062241"/>
    <w:rsid w:val="0006489C"/>
    <w:rsid w:val="0007111C"/>
    <w:rsid w:val="0007380D"/>
    <w:rsid w:val="00075E6D"/>
    <w:rsid w:val="00075F6F"/>
    <w:rsid w:val="0007671A"/>
    <w:rsid w:val="00077D1B"/>
    <w:rsid w:val="00082697"/>
    <w:rsid w:val="000840C3"/>
    <w:rsid w:val="000867D9"/>
    <w:rsid w:val="00097292"/>
    <w:rsid w:val="000A0F68"/>
    <w:rsid w:val="000A1095"/>
    <w:rsid w:val="000A225F"/>
    <w:rsid w:val="000A3875"/>
    <w:rsid w:val="000B46BF"/>
    <w:rsid w:val="000B761F"/>
    <w:rsid w:val="000C37DE"/>
    <w:rsid w:val="000C57CE"/>
    <w:rsid w:val="000D46EF"/>
    <w:rsid w:val="000D549C"/>
    <w:rsid w:val="000D79C1"/>
    <w:rsid w:val="000E30A3"/>
    <w:rsid w:val="000E4A64"/>
    <w:rsid w:val="000E4CE5"/>
    <w:rsid w:val="000E754A"/>
    <w:rsid w:val="000F0796"/>
    <w:rsid w:val="000F1137"/>
    <w:rsid w:val="000F4BE7"/>
    <w:rsid w:val="000F651A"/>
    <w:rsid w:val="00102C05"/>
    <w:rsid w:val="0010514A"/>
    <w:rsid w:val="00113A1B"/>
    <w:rsid w:val="00113F06"/>
    <w:rsid w:val="00114CB6"/>
    <w:rsid w:val="00114F53"/>
    <w:rsid w:val="00117E8D"/>
    <w:rsid w:val="00123FFC"/>
    <w:rsid w:val="001255E2"/>
    <w:rsid w:val="00126BCC"/>
    <w:rsid w:val="001300A9"/>
    <w:rsid w:val="0014353F"/>
    <w:rsid w:val="001471DF"/>
    <w:rsid w:val="001533B0"/>
    <w:rsid w:val="00162E38"/>
    <w:rsid w:val="00167684"/>
    <w:rsid w:val="00174C80"/>
    <w:rsid w:val="001757C4"/>
    <w:rsid w:val="00183EB3"/>
    <w:rsid w:val="00184AE0"/>
    <w:rsid w:val="00185EC8"/>
    <w:rsid w:val="001946E7"/>
    <w:rsid w:val="001A0243"/>
    <w:rsid w:val="001A19A0"/>
    <w:rsid w:val="001A4D77"/>
    <w:rsid w:val="001A4E22"/>
    <w:rsid w:val="001A5ED9"/>
    <w:rsid w:val="001B6DE8"/>
    <w:rsid w:val="001B7CE2"/>
    <w:rsid w:val="001C5F50"/>
    <w:rsid w:val="001C7B19"/>
    <w:rsid w:val="001D24EE"/>
    <w:rsid w:val="001D4A4D"/>
    <w:rsid w:val="001D4D5B"/>
    <w:rsid w:val="001E09B6"/>
    <w:rsid w:val="001E5696"/>
    <w:rsid w:val="001E76EC"/>
    <w:rsid w:val="001F01F7"/>
    <w:rsid w:val="001F0586"/>
    <w:rsid w:val="001F5F18"/>
    <w:rsid w:val="002011AB"/>
    <w:rsid w:val="00207875"/>
    <w:rsid w:val="002078E2"/>
    <w:rsid w:val="0020794F"/>
    <w:rsid w:val="0021169B"/>
    <w:rsid w:val="0021339B"/>
    <w:rsid w:val="002211C5"/>
    <w:rsid w:val="00223231"/>
    <w:rsid w:val="00224FD1"/>
    <w:rsid w:val="00227593"/>
    <w:rsid w:val="00232530"/>
    <w:rsid w:val="00232E87"/>
    <w:rsid w:val="00235FC9"/>
    <w:rsid w:val="00246B03"/>
    <w:rsid w:val="00246D10"/>
    <w:rsid w:val="00250206"/>
    <w:rsid w:val="00252AD8"/>
    <w:rsid w:val="0025444C"/>
    <w:rsid w:val="00254F69"/>
    <w:rsid w:val="00257586"/>
    <w:rsid w:val="00263697"/>
    <w:rsid w:val="00265AF0"/>
    <w:rsid w:val="002736AC"/>
    <w:rsid w:val="0027584D"/>
    <w:rsid w:val="00284872"/>
    <w:rsid w:val="00284BF5"/>
    <w:rsid w:val="0028674A"/>
    <w:rsid w:val="0028774C"/>
    <w:rsid w:val="00287A32"/>
    <w:rsid w:val="00290114"/>
    <w:rsid w:val="0029130A"/>
    <w:rsid w:val="00291C66"/>
    <w:rsid w:val="00294E87"/>
    <w:rsid w:val="00295B60"/>
    <w:rsid w:val="002A2E61"/>
    <w:rsid w:val="002B140D"/>
    <w:rsid w:val="002B18D1"/>
    <w:rsid w:val="002B1B2B"/>
    <w:rsid w:val="002B4BDD"/>
    <w:rsid w:val="002B58A2"/>
    <w:rsid w:val="002B7A43"/>
    <w:rsid w:val="002C1CCB"/>
    <w:rsid w:val="002C7CE8"/>
    <w:rsid w:val="002D168C"/>
    <w:rsid w:val="002D2D3B"/>
    <w:rsid w:val="002D5065"/>
    <w:rsid w:val="002E0FBF"/>
    <w:rsid w:val="002E1298"/>
    <w:rsid w:val="002E5943"/>
    <w:rsid w:val="002E737E"/>
    <w:rsid w:val="002F120A"/>
    <w:rsid w:val="002F4DE1"/>
    <w:rsid w:val="00303222"/>
    <w:rsid w:val="0031408C"/>
    <w:rsid w:val="003143E8"/>
    <w:rsid w:val="00323A95"/>
    <w:rsid w:val="00324B19"/>
    <w:rsid w:val="00325C2A"/>
    <w:rsid w:val="00330F50"/>
    <w:rsid w:val="00333CFC"/>
    <w:rsid w:val="00335FC0"/>
    <w:rsid w:val="0034213E"/>
    <w:rsid w:val="00343555"/>
    <w:rsid w:val="00347394"/>
    <w:rsid w:val="00351BB7"/>
    <w:rsid w:val="00354B40"/>
    <w:rsid w:val="00361D9D"/>
    <w:rsid w:val="00363D5D"/>
    <w:rsid w:val="00365BDB"/>
    <w:rsid w:val="00366112"/>
    <w:rsid w:val="00366F58"/>
    <w:rsid w:val="00367097"/>
    <w:rsid w:val="00370EE6"/>
    <w:rsid w:val="00374C08"/>
    <w:rsid w:val="00380E11"/>
    <w:rsid w:val="00386A53"/>
    <w:rsid w:val="00390AC9"/>
    <w:rsid w:val="00392634"/>
    <w:rsid w:val="00394369"/>
    <w:rsid w:val="003A0DF7"/>
    <w:rsid w:val="003A3930"/>
    <w:rsid w:val="003A54D9"/>
    <w:rsid w:val="003A72EA"/>
    <w:rsid w:val="003A7793"/>
    <w:rsid w:val="003B442C"/>
    <w:rsid w:val="003B5795"/>
    <w:rsid w:val="003B5EA2"/>
    <w:rsid w:val="003B7393"/>
    <w:rsid w:val="003B7F59"/>
    <w:rsid w:val="003C0BDB"/>
    <w:rsid w:val="003C2F64"/>
    <w:rsid w:val="003C34C8"/>
    <w:rsid w:val="003D1C1E"/>
    <w:rsid w:val="003D2A32"/>
    <w:rsid w:val="003D3094"/>
    <w:rsid w:val="003D562C"/>
    <w:rsid w:val="003D7BE6"/>
    <w:rsid w:val="003E0AE8"/>
    <w:rsid w:val="003F5C47"/>
    <w:rsid w:val="00402FC9"/>
    <w:rsid w:val="00411FC4"/>
    <w:rsid w:val="004212D3"/>
    <w:rsid w:val="00422DEB"/>
    <w:rsid w:val="00423854"/>
    <w:rsid w:val="00426E84"/>
    <w:rsid w:val="004313F6"/>
    <w:rsid w:val="004327BE"/>
    <w:rsid w:val="00432830"/>
    <w:rsid w:val="004328CD"/>
    <w:rsid w:val="004373D9"/>
    <w:rsid w:val="00442D80"/>
    <w:rsid w:val="00444638"/>
    <w:rsid w:val="004455AF"/>
    <w:rsid w:val="004514F6"/>
    <w:rsid w:val="004530F1"/>
    <w:rsid w:val="00453406"/>
    <w:rsid w:val="00462448"/>
    <w:rsid w:val="0046426F"/>
    <w:rsid w:val="004756A4"/>
    <w:rsid w:val="00476528"/>
    <w:rsid w:val="004766F9"/>
    <w:rsid w:val="0048194B"/>
    <w:rsid w:val="00483A68"/>
    <w:rsid w:val="00490907"/>
    <w:rsid w:val="0049182E"/>
    <w:rsid w:val="0049289F"/>
    <w:rsid w:val="0049300C"/>
    <w:rsid w:val="004A02F5"/>
    <w:rsid w:val="004A32FF"/>
    <w:rsid w:val="004B00A9"/>
    <w:rsid w:val="004B5391"/>
    <w:rsid w:val="004B5D0C"/>
    <w:rsid w:val="004C171A"/>
    <w:rsid w:val="004C4144"/>
    <w:rsid w:val="004C6D7B"/>
    <w:rsid w:val="004D26CB"/>
    <w:rsid w:val="004D7EFB"/>
    <w:rsid w:val="004E11A1"/>
    <w:rsid w:val="004E2AD8"/>
    <w:rsid w:val="004E4B9C"/>
    <w:rsid w:val="004F1DC0"/>
    <w:rsid w:val="004F2058"/>
    <w:rsid w:val="004F4329"/>
    <w:rsid w:val="004F680C"/>
    <w:rsid w:val="00500372"/>
    <w:rsid w:val="005006CF"/>
    <w:rsid w:val="005017B8"/>
    <w:rsid w:val="00501C9F"/>
    <w:rsid w:val="005110C2"/>
    <w:rsid w:val="00512270"/>
    <w:rsid w:val="005127B7"/>
    <w:rsid w:val="00512AF7"/>
    <w:rsid w:val="00520C5F"/>
    <w:rsid w:val="00524485"/>
    <w:rsid w:val="00526F40"/>
    <w:rsid w:val="005271A8"/>
    <w:rsid w:val="005305F8"/>
    <w:rsid w:val="00534ABE"/>
    <w:rsid w:val="00540051"/>
    <w:rsid w:val="00540089"/>
    <w:rsid w:val="0054432A"/>
    <w:rsid w:val="005459E7"/>
    <w:rsid w:val="00545B4E"/>
    <w:rsid w:val="005523E1"/>
    <w:rsid w:val="00553327"/>
    <w:rsid w:val="005536D9"/>
    <w:rsid w:val="00553EDB"/>
    <w:rsid w:val="00563210"/>
    <w:rsid w:val="00572601"/>
    <w:rsid w:val="00574B38"/>
    <w:rsid w:val="005919E0"/>
    <w:rsid w:val="00593426"/>
    <w:rsid w:val="00593494"/>
    <w:rsid w:val="005A247D"/>
    <w:rsid w:val="005A4A17"/>
    <w:rsid w:val="005A5820"/>
    <w:rsid w:val="005A679D"/>
    <w:rsid w:val="005A6D6F"/>
    <w:rsid w:val="005A759E"/>
    <w:rsid w:val="005B1B11"/>
    <w:rsid w:val="005B1F37"/>
    <w:rsid w:val="005B27BC"/>
    <w:rsid w:val="005B2DE1"/>
    <w:rsid w:val="005B3C9F"/>
    <w:rsid w:val="005B4607"/>
    <w:rsid w:val="005B6C4C"/>
    <w:rsid w:val="005C1D5B"/>
    <w:rsid w:val="005D0D29"/>
    <w:rsid w:val="005D1CC3"/>
    <w:rsid w:val="005D452C"/>
    <w:rsid w:val="005D55B3"/>
    <w:rsid w:val="005E2B34"/>
    <w:rsid w:val="005E4560"/>
    <w:rsid w:val="005E4B80"/>
    <w:rsid w:val="005E5315"/>
    <w:rsid w:val="005E5C5B"/>
    <w:rsid w:val="005E66F6"/>
    <w:rsid w:val="005E71E6"/>
    <w:rsid w:val="005E7CA1"/>
    <w:rsid w:val="00600FA0"/>
    <w:rsid w:val="0061163C"/>
    <w:rsid w:val="00611EC9"/>
    <w:rsid w:val="00613902"/>
    <w:rsid w:val="00617EF6"/>
    <w:rsid w:val="00623209"/>
    <w:rsid w:val="006247A6"/>
    <w:rsid w:val="00625222"/>
    <w:rsid w:val="0062707F"/>
    <w:rsid w:val="00630151"/>
    <w:rsid w:val="00631372"/>
    <w:rsid w:val="00634DDB"/>
    <w:rsid w:val="006374EA"/>
    <w:rsid w:val="0064107F"/>
    <w:rsid w:val="00642E34"/>
    <w:rsid w:val="00643FEC"/>
    <w:rsid w:val="00645FF9"/>
    <w:rsid w:val="006514A4"/>
    <w:rsid w:val="00656206"/>
    <w:rsid w:val="00656605"/>
    <w:rsid w:val="0065684B"/>
    <w:rsid w:val="0066042E"/>
    <w:rsid w:val="006610FC"/>
    <w:rsid w:val="00661EC3"/>
    <w:rsid w:val="00664693"/>
    <w:rsid w:val="006651AF"/>
    <w:rsid w:val="00672DEB"/>
    <w:rsid w:val="00673A72"/>
    <w:rsid w:val="00673B63"/>
    <w:rsid w:val="00675BCA"/>
    <w:rsid w:val="006820A2"/>
    <w:rsid w:val="00682FF4"/>
    <w:rsid w:val="00683DAF"/>
    <w:rsid w:val="0069080E"/>
    <w:rsid w:val="00690F8B"/>
    <w:rsid w:val="0069373C"/>
    <w:rsid w:val="006974A5"/>
    <w:rsid w:val="006A24B1"/>
    <w:rsid w:val="006A7327"/>
    <w:rsid w:val="006B0A93"/>
    <w:rsid w:val="006B115A"/>
    <w:rsid w:val="006B3FEB"/>
    <w:rsid w:val="006B57E1"/>
    <w:rsid w:val="006B61F9"/>
    <w:rsid w:val="006C2BD4"/>
    <w:rsid w:val="006C432F"/>
    <w:rsid w:val="006C64EE"/>
    <w:rsid w:val="006C6EF7"/>
    <w:rsid w:val="006D65F5"/>
    <w:rsid w:val="006E0E16"/>
    <w:rsid w:val="006E11CD"/>
    <w:rsid w:val="006E29EE"/>
    <w:rsid w:val="006E4612"/>
    <w:rsid w:val="006E647F"/>
    <w:rsid w:val="006E7358"/>
    <w:rsid w:val="006F13B6"/>
    <w:rsid w:val="006F21B9"/>
    <w:rsid w:val="006F38F6"/>
    <w:rsid w:val="006F54C4"/>
    <w:rsid w:val="006F7360"/>
    <w:rsid w:val="00701E26"/>
    <w:rsid w:val="0070247D"/>
    <w:rsid w:val="00703FBE"/>
    <w:rsid w:val="0070660B"/>
    <w:rsid w:val="00707214"/>
    <w:rsid w:val="00710982"/>
    <w:rsid w:val="0071155B"/>
    <w:rsid w:val="0071246E"/>
    <w:rsid w:val="00715DB3"/>
    <w:rsid w:val="007213A4"/>
    <w:rsid w:val="00721EFC"/>
    <w:rsid w:val="0072553F"/>
    <w:rsid w:val="00725786"/>
    <w:rsid w:val="00727715"/>
    <w:rsid w:val="00727A5D"/>
    <w:rsid w:val="00734295"/>
    <w:rsid w:val="00735C53"/>
    <w:rsid w:val="00741711"/>
    <w:rsid w:val="00751096"/>
    <w:rsid w:val="0076299F"/>
    <w:rsid w:val="007638F0"/>
    <w:rsid w:val="007658DE"/>
    <w:rsid w:val="00771D24"/>
    <w:rsid w:val="00771E3E"/>
    <w:rsid w:val="00772AB6"/>
    <w:rsid w:val="00775E8B"/>
    <w:rsid w:val="007811D0"/>
    <w:rsid w:val="0078402D"/>
    <w:rsid w:val="0078585F"/>
    <w:rsid w:val="007903E2"/>
    <w:rsid w:val="007919C9"/>
    <w:rsid w:val="0079309A"/>
    <w:rsid w:val="0079328D"/>
    <w:rsid w:val="007952B0"/>
    <w:rsid w:val="007964A3"/>
    <w:rsid w:val="00797445"/>
    <w:rsid w:val="007A19C7"/>
    <w:rsid w:val="007A526C"/>
    <w:rsid w:val="007A587D"/>
    <w:rsid w:val="007B31E3"/>
    <w:rsid w:val="007B4552"/>
    <w:rsid w:val="007C6AF2"/>
    <w:rsid w:val="007D019C"/>
    <w:rsid w:val="007D0FB6"/>
    <w:rsid w:val="007D588E"/>
    <w:rsid w:val="007E1927"/>
    <w:rsid w:val="007E2797"/>
    <w:rsid w:val="007E3377"/>
    <w:rsid w:val="007E34C5"/>
    <w:rsid w:val="007E4347"/>
    <w:rsid w:val="007F3242"/>
    <w:rsid w:val="007F3F4E"/>
    <w:rsid w:val="0080490E"/>
    <w:rsid w:val="00807D45"/>
    <w:rsid w:val="00813554"/>
    <w:rsid w:val="00813A68"/>
    <w:rsid w:val="00813E87"/>
    <w:rsid w:val="008152A8"/>
    <w:rsid w:val="00815B75"/>
    <w:rsid w:val="00815D49"/>
    <w:rsid w:val="00816EB2"/>
    <w:rsid w:val="008220B9"/>
    <w:rsid w:val="0082254C"/>
    <w:rsid w:val="00825216"/>
    <w:rsid w:val="00825295"/>
    <w:rsid w:val="008279B1"/>
    <w:rsid w:val="008336D0"/>
    <w:rsid w:val="008348AD"/>
    <w:rsid w:val="0083581C"/>
    <w:rsid w:val="00837701"/>
    <w:rsid w:val="00841152"/>
    <w:rsid w:val="008420DA"/>
    <w:rsid w:val="008459D2"/>
    <w:rsid w:val="00846A50"/>
    <w:rsid w:val="00850FBD"/>
    <w:rsid w:val="00860F35"/>
    <w:rsid w:val="00861B6B"/>
    <w:rsid w:val="0086267E"/>
    <w:rsid w:val="00862B87"/>
    <w:rsid w:val="008667DC"/>
    <w:rsid w:val="00866F07"/>
    <w:rsid w:val="00867D3E"/>
    <w:rsid w:val="00871A34"/>
    <w:rsid w:val="00872BF3"/>
    <w:rsid w:val="00875F71"/>
    <w:rsid w:val="008763DD"/>
    <w:rsid w:val="0087653C"/>
    <w:rsid w:val="00885488"/>
    <w:rsid w:val="00885B7E"/>
    <w:rsid w:val="0089050E"/>
    <w:rsid w:val="00890E1B"/>
    <w:rsid w:val="00893C6A"/>
    <w:rsid w:val="008A3708"/>
    <w:rsid w:val="008A59CF"/>
    <w:rsid w:val="008A6DD3"/>
    <w:rsid w:val="008A72BF"/>
    <w:rsid w:val="008B6C7B"/>
    <w:rsid w:val="008C0B68"/>
    <w:rsid w:val="008C0DF6"/>
    <w:rsid w:val="008C2E71"/>
    <w:rsid w:val="008C34A5"/>
    <w:rsid w:val="008C4036"/>
    <w:rsid w:val="008C6300"/>
    <w:rsid w:val="008C7BE3"/>
    <w:rsid w:val="008D04BC"/>
    <w:rsid w:val="008D0E46"/>
    <w:rsid w:val="008D2010"/>
    <w:rsid w:val="008D25E7"/>
    <w:rsid w:val="008D2B83"/>
    <w:rsid w:val="008D4250"/>
    <w:rsid w:val="008E14CE"/>
    <w:rsid w:val="0090067E"/>
    <w:rsid w:val="00901912"/>
    <w:rsid w:val="00905B84"/>
    <w:rsid w:val="00912082"/>
    <w:rsid w:val="00914428"/>
    <w:rsid w:val="009176D2"/>
    <w:rsid w:val="00920475"/>
    <w:rsid w:val="0092206B"/>
    <w:rsid w:val="009237C1"/>
    <w:rsid w:val="009322E4"/>
    <w:rsid w:val="00933271"/>
    <w:rsid w:val="00935488"/>
    <w:rsid w:val="00943190"/>
    <w:rsid w:val="00944489"/>
    <w:rsid w:val="009477FD"/>
    <w:rsid w:val="00951628"/>
    <w:rsid w:val="00954DA7"/>
    <w:rsid w:val="00957E8D"/>
    <w:rsid w:val="00961652"/>
    <w:rsid w:val="009628A9"/>
    <w:rsid w:val="00963845"/>
    <w:rsid w:val="009662BC"/>
    <w:rsid w:val="009665BA"/>
    <w:rsid w:val="00975716"/>
    <w:rsid w:val="00977E6F"/>
    <w:rsid w:val="00980AA5"/>
    <w:rsid w:val="00982F68"/>
    <w:rsid w:val="00985B49"/>
    <w:rsid w:val="00986D73"/>
    <w:rsid w:val="00987441"/>
    <w:rsid w:val="00991686"/>
    <w:rsid w:val="00991BE1"/>
    <w:rsid w:val="009A5387"/>
    <w:rsid w:val="009A5D9E"/>
    <w:rsid w:val="009A65F8"/>
    <w:rsid w:val="009A7258"/>
    <w:rsid w:val="009B08ED"/>
    <w:rsid w:val="009B15F3"/>
    <w:rsid w:val="009B3383"/>
    <w:rsid w:val="009B42AC"/>
    <w:rsid w:val="009B5C5A"/>
    <w:rsid w:val="009B6620"/>
    <w:rsid w:val="009B6CD7"/>
    <w:rsid w:val="009B7189"/>
    <w:rsid w:val="009C567A"/>
    <w:rsid w:val="009C57ED"/>
    <w:rsid w:val="009C7446"/>
    <w:rsid w:val="009D64E6"/>
    <w:rsid w:val="009D67E8"/>
    <w:rsid w:val="009D6F22"/>
    <w:rsid w:val="009E2FD2"/>
    <w:rsid w:val="009E4F98"/>
    <w:rsid w:val="009E7F82"/>
    <w:rsid w:val="009F1567"/>
    <w:rsid w:val="009F3C22"/>
    <w:rsid w:val="009F53E7"/>
    <w:rsid w:val="00A00690"/>
    <w:rsid w:val="00A02DEE"/>
    <w:rsid w:val="00A04796"/>
    <w:rsid w:val="00A05600"/>
    <w:rsid w:val="00A10633"/>
    <w:rsid w:val="00A13F9B"/>
    <w:rsid w:val="00A14207"/>
    <w:rsid w:val="00A149F0"/>
    <w:rsid w:val="00A161AA"/>
    <w:rsid w:val="00A2397F"/>
    <w:rsid w:val="00A23BFB"/>
    <w:rsid w:val="00A31053"/>
    <w:rsid w:val="00A40B7F"/>
    <w:rsid w:val="00A410A7"/>
    <w:rsid w:val="00A52BA5"/>
    <w:rsid w:val="00A52C9A"/>
    <w:rsid w:val="00A563F4"/>
    <w:rsid w:val="00A61394"/>
    <w:rsid w:val="00A64C37"/>
    <w:rsid w:val="00A66FC0"/>
    <w:rsid w:val="00A75632"/>
    <w:rsid w:val="00A75843"/>
    <w:rsid w:val="00A76215"/>
    <w:rsid w:val="00A76660"/>
    <w:rsid w:val="00A802F9"/>
    <w:rsid w:val="00A80516"/>
    <w:rsid w:val="00A81DDC"/>
    <w:rsid w:val="00A83E52"/>
    <w:rsid w:val="00A84D20"/>
    <w:rsid w:val="00A85EED"/>
    <w:rsid w:val="00A87E46"/>
    <w:rsid w:val="00A95B87"/>
    <w:rsid w:val="00A96ED9"/>
    <w:rsid w:val="00AA26A3"/>
    <w:rsid w:val="00AA5CE1"/>
    <w:rsid w:val="00AA5D97"/>
    <w:rsid w:val="00AA7668"/>
    <w:rsid w:val="00AB0917"/>
    <w:rsid w:val="00AB1700"/>
    <w:rsid w:val="00AB1F75"/>
    <w:rsid w:val="00AB3E27"/>
    <w:rsid w:val="00AB5421"/>
    <w:rsid w:val="00AC097A"/>
    <w:rsid w:val="00AC5024"/>
    <w:rsid w:val="00AD24A3"/>
    <w:rsid w:val="00AD258E"/>
    <w:rsid w:val="00AD3054"/>
    <w:rsid w:val="00AD333F"/>
    <w:rsid w:val="00AD3FDC"/>
    <w:rsid w:val="00AD5744"/>
    <w:rsid w:val="00AD77EA"/>
    <w:rsid w:val="00AE09F3"/>
    <w:rsid w:val="00AE3414"/>
    <w:rsid w:val="00AE4765"/>
    <w:rsid w:val="00AE5E1B"/>
    <w:rsid w:val="00AF4D0D"/>
    <w:rsid w:val="00AF60BC"/>
    <w:rsid w:val="00B01687"/>
    <w:rsid w:val="00B136A0"/>
    <w:rsid w:val="00B139DE"/>
    <w:rsid w:val="00B16BA7"/>
    <w:rsid w:val="00B16CCA"/>
    <w:rsid w:val="00B17101"/>
    <w:rsid w:val="00B1713A"/>
    <w:rsid w:val="00B17E2D"/>
    <w:rsid w:val="00B222A0"/>
    <w:rsid w:val="00B27505"/>
    <w:rsid w:val="00B33F6A"/>
    <w:rsid w:val="00B357CC"/>
    <w:rsid w:val="00B41FC1"/>
    <w:rsid w:val="00B43284"/>
    <w:rsid w:val="00B43352"/>
    <w:rsid w:val="00B47E5D"/>
    <w:rsid w:val="00B50071"/>
    <w:rsid w:val="00B50302"/>
    <w:rsid w:val="00B531C0"/>
    <w:rsid w:val="00B531D2"/>
    <w:rsid w:val="00B53C49"/>
    <w:rsid w:val="00B55E03"/>
    <w:rsid w:val="00B564A7"/>
    <w:rsid w:val="00B60A68"/>
    <w:rsid w:val="00B64CA6"/>
    <w:rsid w:val="00B661D3"/>
    <w:rsid w:val="00B70B8F"/>
    <w:rsid w:val="00B73E2C"/>
    <w:rsid w:val="00B75550"/>
    <w:rsid w:val="00B7656A"/>
    <w:rsid w:val="00B847E5"/>
    <w:rsid w:val="00B854AA"/>
    <w:rsid w:val="00B9194F"/>
    <w:rsid w:val="00B95EB0"/>
    <w:rsid w:val="00BA07B6"/>
    <w:rsid w:val="00BA08A2"/>
    <w:rsid w:val="00BA4CD5"/>
    <w:rsid w:val="00BA70A1"/>
    <w:rsid w:val="00BA717F"/>
    <w:rsid w:val="00BA7847"/>
    <w:rsid w:val="00BC0E27"/>
    <w:rsid w:val="00BD01BD"/>
    <w:rsid w:val="00BD31D2"/>
    <w:rsid w:val="00BD6999"/>
    <w:rsid w:val="00BD7E2D"/>
    <w:rsid w:val="00BE1876"/>
    <w:rsid w:val="00BE5438"/>
    <w:rsid w:val="00BE6536"/>
    <w:rsid w:val="00BE7CD7"/>
    <w:rsid w:val="00BF0BF5"/>
    <w:rsid w:val="00BF1D3A"/>
    <w:rsid w:val="00BF4017"/>
    <w:rsid w:val="00C016B7"/>
    <w:rsid w:val="00C04BED"/>
    <w:rsid w:val="00C101EB"/>
    <w:rsid w:val="00C12524"/>
    <w:rsid w:val="00C12A49"/>
    <w:rsid w:val="00C12A6C"/>
    <w:rsid w:val="00C16A24"/>
    <w:rsid w:val="00C2069F"/>
    <w:rsid w:val="00C218B6"/>
    <w:rsid w:val="00C25763"/>
    <w:rsid w:val="00C26579"/>
    <w:rsid w:val="00C37AB8"/>
    <w:rsid w:val="00C409AA"/>
    <w:rsid w:val="00C4455C"/>
    <w:rsid w:val="00C45FD2"/>
    <w:rsid w:val="00C46B89"/>
    <w:rsid w:val="00C47A28"/>
    <w:rsid w:val="00C503DB"/>
    <w:rsid w:val="00C55F90"/>
    <w:rsid w:val="00C56686"/>
    <w:rsid w:val="00C5768F"/>
    <w:rsid w:val="00C60EC9"/>
    <w:rsid w:val="00C61155"/>
    <w:rsid w:val="00C6664A"/>
    <w:rsid w:val="00C67AA3"/>
    <w:rsid w:val="00C72748"/>
    <w:rsid w:val="00C7279A"/>
    <w:rsid w:val="00C844ED"/>
    <w:rsid w:val="00C90839"/>
    <w:rsid w:val="00C96676"/>
    <w:rsid w:val="00CA0264"/>
    <w:rsid w:val="00CA6801"/>
    <w:rsid w:val="00CA69A2"/>
    <w:rsid w:val="00CB134E"/>
    <w:rsid w:val="00CB625F"/>
    <w:rsid w:val="00CC33A2"/>
    <w:rsid w:val="00CD0246"/>
    <w:rsid w:val="00CD032D"/>
    <w:rsid w:val="00CD2C35"/>
    <w:rsid w:val="00CD4B4B"/>
    <w:rsid w:val="00CD5996"/>
    <w:rsid w:val="00CD7AF1"/>
    <w:rsid w:val="00CE209B"/>
    <w:rsid w:val="00CE2AAF"/>
    <w:rsid w:val="00CE4DD3"/>
    <w:rsid w:val="00CE5F4F"/>
    <w:rsid w:val="00CE6A00"/>
    <w:rsid w:val="00CF1E6D"/>
    <w:rsid w:val="00CF6420"/>
    <w:rsid w:val="00D01053"/>
    <w:rsid w:val="00D0228B"/>
    <w:rsid w:val="00D02C63"/>
    <w:rsid w:val="00D066EC"/>
    <w:rsid w:val="00D06D09"/>
    <w:rsid w:val="00D115FD"/>
    <w:rsid w:val="00D11724"/>
    <w:rsid w:val="00D1224D"/>
    <w:rsid w:val="00D2302F"/>
    <w:rsid w:val="00D26833"/>
    <w:rsid w:val="00D26AA8"/>
    <w:rsid w:val="00D33F9B"/>
    <w:rsid w:val="00D35CC0"/>
    <w:rsid w:val="00D377DA"/>
    <w:rsid w:val="00D423A8"/>
    <w:rsid w:val="00D45491"/>
    <w:rsid w:val="00D50A2C"/>
    <w:rsid w:val="00D50E71"/>
    <w:rsid w:val="00D50EED"/>
    <w:rsid w:val="00D53384"/>
    <w:rsid w:val="00D606B8"/>
    <w:rsid w:val="00D67D00"/>
    <w:rsid w:val="00D7383E"/>
    <w:rsid w:val="00D74A51"/>
    <w:rsid w:val="00D812E6"/>
    <w:rsid w:val="00D84740"/>
    <w:rsid w:val="00D860F3"/>
    <w:rsid w:val="00D91758"/>
    <w:rsid w:val="00D93060"/>
    <w:rsid w:val="00D945C8"/>
    <w:rsid w:val="00D96529"/>
    <w:rsid w:val="00D97540"/>
    <w:rsid w:val="00DA654D"/>
    <w:rsid w:val="00DB22AA"/>
    <w:rsid w:val="00DC06CA"/>
    <w:rsid w:val="00DC3887"/>
    <w:rsid w:val="00DC6589"/>
    <w:rsid w:val="00DC74CC"/>
    <w:rsid w:val="00DD4513"/>
    <w:rsid w:val="00DD54DA"/>
    <w:rsid w:val="00DD69A1"/>
    <w:rsid w:val="00DE1FF9"/>
    <w:rsid w:val="00DE2051"/>
    <w:rsid w:val="00DE3474"/>
    <w:rsid w:val="00DF184C"/>
    <w:rsid w:val="00DF4269"/>
    <w:rsid w:val="00DF606D"/>
    <w:rsid w:val="00E005B2"/>
    <w:rsid w:val="00E015F5"/>
    <w:rsid w:val="00E039C6"/>
    <w:rsid w:val="00E052BE"/>
    <w:rsid w:val="00E15D50"/>
    <w:rsid w:val="00E16E8C"/>
    <w:rsid w:val="00E1707F"/>
    <w:rsid w:val="00E17372"/>
    <w:rsid w:val="00E21C7C"/>
    <w:rsid w:val="00E24CD8"/>
    <w:rsid w:val="00E31144"/>
    <w:rsid w:val="00E3695C"/>
    <w:rsid w:val="00E41513"/>
    <w:rsid w:val="00E509BC"/>
    <w:rsid w:val="00E51917"/>
    <w:rsid w:val="00E53037"/>
    <w:rsid w:val="00E55222"/>
    <w:rsid w:val="00E57118"/>
    <w:rsid w:val="00E66851"/>
    <w:rsid w:val="00E72ED4"/>
    <w:rsid w:val="00E73B13"/>
    <w:rsid w:val="00E75352"/>
    <w:rsid w:val="00E82D8A"/>
    <w:rsid w:val="00E86E05"/>
    <w:rsid w:val="00E8728E"/>
    <w:rsid w:val="00E874DC"/>
    <w:rsid w:val="00E90887"/>
    <w:rsid w:val="00E95FC8"/>
    <w:rsid w:val="00E96637"/>
    <w:rsid w:val="00EA2C9D"/>
    <w:rsid w:val="00EA523E"/>
    <w:rsid w:val="00EA62DC"/>
    <w:rsid w:val="00EB3166"/>
    <w:rsid w:val="00EB5A98"/>
    <w:rsid w:val="00EC0CC2"/>
    <w:rsid w:val="00EC1F9C"/>
    <w:rsid w:val="00EC2094"/>
    <w:rsid w:val="00EC2CD8"/>
    <w:rsid w:val="00EC302D"/>
    <w:rsid w:val="00EC3CF2"/>
    <w:rsid w:val="00EC78E2"/>
    <w:rsid w:val="00ED5139"/>
    <w:rsid w:val="00ED7495"/>
    <w:rsid w:val="00ED7F11"/>
    <w:rsid w:val="00EE1085"/>
    <w:rsid w:val="00EE1775"/>
    <w:rsid w:val="00EE4C27"/>
    <w:rsid w:val="00EF0802"/>
    <w:rsid w:val="00EF112C"/>
    <w:rsid w:val="00EF11EB"/>
    <w:rsid w:val="00F03410"/>
    <w:rsid w:val="00F0531A"/>
    <w:rsid w:val="00F06F65"/>
    <w:rsid w:val="00F07FFD"/>
    <w:rsid w:val="00F20F63"/>
    <w:rsid w:val="00F22E73"/>
    <w:rsid w:val="00F25896"/>
    <w:rsid w:val="00F27307"/>
    <w:rsid w:val="00F32E95"/>
    <w:rsid w:val="00F3691A"/>
    <w:rsid w:val="00F402C3"/>
    <w:rsid w:val="00F41F49"/>
    <w:rsid w:val="00F43091"/>
    <w:rsid w:val="00F43EF6"/>
    <w:rsid w:val="00F458B6"/>
    <w:rsid w:val="00F45E55"/>
    <w:rsid w:val="00F45ED0"/>
    <w:rsid w:val="00F55518"/>
    <w:rsid w:val="00F5569F"/>
    <w:rsid w:val="00F55BFA"/>
    <w:rsid w:val="00F6396D"/>
    <w:rsid w:val="00F64CCB"/>
    <w:rsid w:val="00F66DFC"/>
    <w:rsid w:val="00F72423"/>
    <w:rsid w:val="00F75FAA"/>
    <w:rsid w:val="00F81E48"/>
    <w:rsid w:val="00F8231D"/>
    <w:rsid w:val="00F85BF0"/>
    <w:rsid w:val="00F868D6"/>
    <w:rsid w:val="00F92D71"/>
    <w:rsid w:val="00FA1FF0"/>
    <w:rsid w:val="00FA5FFD"/>
    <w:rsid w:val="00FB0E5E"/>
    <w:rsid w:val="00FB2536"/>
    <w:rsid w:val="00FC3800"/>
    <w:rsid w:val="00FC6ACC"/>
    <w:rsid w:val="00FC733F"/>
    <w:rsid w:val="00FD1BC7"/>
    <w:rsid w:val="00FD275A"/>
    <w:rsid w:val="00FD4D11"/>
    <w:rsid w:val="00FE2678"/>
    <w:rsid w:val="00FE4FC1"/>
    <w:rsid w:val="00FE5B8C"/>
    <w:rsid w:val="00FF0F61"/>
    <w:rsid w:val="00FF270D"/>
    <w:rsid w:val="00FF42F4"/>
    <w:rsid w:val="00FF47E8"/>
    <w:rsid w:val="00FF5AF1"/>
    <w:rsid w:val="00FF62B6"/>
    <w:rsid w:val="00FF64F5"/>
    <w:rsid w:val="00FF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BD9A"/>
  <w15:docId w15:val="{E4765892-4180-45D3-9813-A3272FE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5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5A4A17"/>
    <w:pPr>
      <w:keepNext/>
      <w:spacing w:before="240" w:after="60"/>
      <w:outlineLvl w:val="0"/>
    </w:pPr>
    <w:rPr>
      <w:rFonts w:asciiTheme="minorHAnsi" w:eastAsiaTheme="minorEastAsia" w:hAnsiTheme="minorHAnsi" w:cstheme="minorHAnsi"/>
      <w:b/>
      <w:bCs/>
      <w:sz w:val="28"/>
      <w:szCs w:val="28"/>
      <w:lang w:eastAsia="zh-CN"/>
    </w:rPr>
  </w:style>
  <w:style w:type="paragraph" w:styleId="Heading2">
    <w:name w:val="heading 2"/>
    <w:basedOn w:val="Normal"/>
    <w:next w:val="Normal"/>
    <w:link w:val="Heading2Char"/>
    <w:uiPriority w:val="9"/>
    <w:unhideWhenUsed/>
    <w:qFormat/>
    <w:rsid w:val="00890E1B"/>
    <w:pPr>
      <w:keepNext/>
      <w:spacing w:before="240" w:after="60" w:line="276" w:lineRule="auto"/>
      <w:outlineLvl w:val="1"/>
    </w:pPr>
    <w:rPr>
      <w:rFonts w:asciiTheme="minorHAnsi" w:eastAsiaTheme="majorEastAsia" w:hAnsiTheme="minorHAnsi" w:cstheme="minorHAnsi"/>
      <w:b/>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17"/>
    <w:rPr>
      <w:rFonts w:cstheme="minorHAnsi"/>
      <w:b/>
      <w:bCs/>
      <w:sz w:val="28"/>
      <w:szCs w:val="28"/>
    </w:rPr>
  </w:style>
  <w:style w:type="character" w:customStyle="1" w:styleId="Heading2Char">
    <w:name w:val="Heading 2 Char"/>
    <w:basedOn w:val="DefaultParagraphFont"/>
    <w:link w:val="Heading2"/>
    <w:uiPriority w:val="9"/>
    <w:rsid w:val="00890E1B"/>
    <w:rPr>
      <w:rFonts w:eastAsiaTheme="majorEastAsia" w:cstheme="minorHAnsi"/>
      <w:b/>
      <w:bCs/>
      <w:i/>
      <w:iCs/>
      <w:sz w:val="24"/>
      <w:szCs w:val="24"/>
    </w:rPr>
  </w:style>
  <w:style w:type="paragraph" w:styleId="Title">
    <w:name w:val="Title"/>
    <w:basedOn w:val="Normal"/>
    <w:next w:val="Normal"/>
    <w:link w:val="TitleChar"/>
    <w:uiPriority w:val="10"/>
    <w:qFormat/>
    <w:rsid w:val="0082254C"/>
    <w:pPr>
      <w:spacing w:before="240" w:after="60"/>
      <w:jc w:val="center"/>
      <w:outlineLvl w:val="0"/>
    </w:pPr>
    <w:rPr>
      <w:rFonts w:asciiTheme="majorHAnsi" w:eastAsiaTheme="majorEastAsia" w:hAnsiTheme="majorHAnsi" w:cstheme="minorHAnsi"/>
      <w:b/>
      <w:bCs/>
      <w:kern w:val="28"/>
      <w:sz w:val="32"/>
      <w:szCs w:val="32"/>
      <w:lang w:eastAsia="zh-CN"/>
    </w:rPr>
  </w:style>
  <w:style w:type="character" w:customStyle="1" w:styleId="TitleChar">
    <w:name w:val="Title Char"/>
    <w:basedOn w:val="DefaultParagraphFont"/>
    <w:link w:val="Title"/>
    <w:uiPriority w:val="10"/>
    <w:rsid w:val="0082254C"/>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A13F9B"/>
    <w:rPr>
      <w:rFonts w:asciiTheme="minorHAnsi" w:eastAsiaTheme="minorEastAsia" w:hAnsiTheme="minorHAnsi" w:cstheme="minorHAnsi"/>
      <w:sz w:val="16"/>
      <w:szCs w:val="16"/>
      <w:lang w:eastAsia="zh-CN"/>
    </w:rPr>
  </w:style>
  <w:style w:type="character" w:customStyle="1" w:styleId="BalloonTextChar">
    <w:name w:val="Balloon Text Char"/>
    <w:basedOn w:val="DefaultParagraphFont"/>
    <w:link w:val="BalloonText"/>
    <w:uiPriority w:val="99"/>
    <w:semiHidden/>
    <w:rsid w:val="00A13F9B"/>
    <w:rPr>
      <w:rFonts w:ascii="Times New Roman" w:hAnsi="Times New Roman" w:cs="Times New Roman"/>
      <w:sz w:val="16"/>
      <w:szCs w:val="16"/>
    </w:rPr>
  </w:style>
  <w:style w:type="paragraph" w:styleId="Header">
    <w:name w:val="header"/>
    <w:basedOn w:val="Normal"/>
    <w:link w:val="HeaderChar"/>
    <w:uiPriority w:val="99"/>
    <w:unhideWhenUsed/>
    <w:rsid w:val="009D64E6"/>
    <w:pPr>
      <w:tabs>
        <w:tab w:val="center" w:pos="4320"/>
        <w:tab w:val="right" w:pos="8640"/>
      </w:tabs>
    </w:pPr>
    <w:rPr>
      <w:rFonts w:asciiTheme="minorHAnsi" w:eastAsiaTheme="minorEastAsia" w:hAnsiTheme="minorHAnsi" w:cstheme="minorHAnsi"/>
      <w:lang w:eastAsia="zh-CN"/>
    </w:rPr>
  </w:style>
  <w:style w:type="character" w:customStyle="1" w:styleId="HeaderChar">
    <w:name w:val="Header Char"/>
    <w:basedOn w:val="DefaultParagraphFont"/>
    <w:link w:val="Header"/>
    <w:uiPriority w:val="99"/>
    <w:rsid w:val="009D64E6"/>
    <w:rPr>
      <w:rFonts w:ascii="Times New Roman" w:hAnsi="Times New Roman" w:cs="Times New Roman"/>
    </w:rPr>
  </w:style>
  <w:style w:type="paragraph" w:styleId="Footer">
    <w:name w:val="footer"/>
    <w:basedOn w:val="Normal"/>
    <w:link w:val="FooterChar"/>
    <w:uiPriority w:val="99"/>
    <w:unhideWhenUsed/>
    <w:rsid w:val="009D64E6"/>
    <w:pPr>
      <w:tabs>
        <w:tab w:val="center" w:pos="4320"/>
        <w:tab w:val="right" w:pos="8640"/>
      </w:tabs>
    </w:pPr>
    <w:rPr>
      <w:rFonts w:asciiTheme="minorHAnsi" w:eastAsiaTheme="minorEastAsia" w:hAnsiTheme="minorHAnsi" w:cstheme="minorHAnsi"/>
      <w:lang w:eastAsia="zh-CN"/>
    </w:rPr>
  </w:style>
  <w:style w:type="character" w:customStyle="1" w:styleId="FooterChar">
    <w:name w:val="Footer Char"/>
    <w:basedOn w:val="DefaultParagraphFont"/>
    <w:link w:val="Footer"/>
    <w:uiPriority w:val="99"/>
    <w:rsid w:val="009D64E6"/>
    <w:rPr>
      <w:rFonts w:ascii="Times New Roman" w:hAnsi="Times New Roman" w:cs="Times New Roman"/>
    </w:rPr>
  </w:style>
  <w:style w:type="character" w:styleId="CommentReference">
    <w:name w:val="annotation reference"/>
    <w:basedOn w:val="DefaultParagraphFont"/>
    <w:uiPriority w:val="99"/>
    <w:semiHidden/>
    <w:unhideWhenUsed/>
    <w:rsid w:val="00954DA7"/>
    <w:rPr>
      <w:sz w:val="16"/>
      <w:szCs w:val="16"/>
    </w:rPr>
  </w:style>
  <w:style w:type="paragraph" w:styleId="CommentText">
    <w:name w:val="annotation text"/>
    <w:basedOn w:val="Normal"/>
    <w:link w:val="CommentTextChar"/>
    <w:uiPriority w:val="99"/>
    <w:semiHidden/>
    <w:unhideWhenUsed/>
    <w:rsid w:val="00954DA7"/>
    <w:pPr>
      <w:spacing w:after="160"/>
    </w:pPr>
    <w:rPr>
      <w:rFonts w:asciiTheme="minorHAnsi" w:eastAsiaTheme="minorEastAsia" w:hAnsiTheme="minorHAnsi" w:cstheme="minorHAnsi"/>
      <w:sz w:val="20"/>
      <w:szCs w:val="20"/>
      <w:lang w:eastAsia="zh-CN"/>
    </w:rPr>
  </w:style>
  <w:style w:type="character" w:customStyle="1" w:styleId="CommentTextChar">
    <w:name w:val="Comment Text Char"/>
    <w:basedOn w:val="DefaultParagraphFont"/>
    <w:link w:val="CommentText"/>
    <w:uiPriority w:val="99"/>
    <w:semiHidden/>
    <w:rsid w:val="00954DA7"/>
    <w:rPr>
      <w:rFonts w:cstheme="minorHAnsi"/>
      <w:sz w:val="20"/>
      <w:szCs w:val="20"/>
    </w:rPr>
  </w:style>
  <w:style w:type="paragraph" w:styleId="CommentSubject">
    <w:name w:val="annotation subject"/>
    <w:basedOn w:val="CommentText"/>
    <w:next w:val="CommentText"/>
    <w:link w:val="CommentSubjectChar"/>
    <w:uiPriority w:val="99"/>
    <w:semiHidden/>
    <w:unhideWhenUsed/>
    <w:rsid w:val="00954DA7"/>
    <w:rPr>
      <w:b/>
      <w:bCs/>
    </w:rPr>
  </w:style>
  <w:style w:type="character" w:customStyle="1" w:styleId="CommentSubjectChar">
    <w:name w:val="Comment Subject Char"/>
    <w:basedOn w:val="CommentTextChar"/>
    <w:link w:val="CommentSubject"/>
    <w:uiPriority w:val="99"/>
    <w:semiHidden/>
    <w:rsid w:val="00954DA7"/>
    <w:rPr>
      <w:rFonts w:cstheme="minorHAnsi"/>
      <w:b/>
      <w:bCs/>
      <w:sz w:val="20"/>
      <w:szCs w:val="20"/>
    </w:rPr>
  </w:style>
  <w:style w:type="paragraph" w:styleId="ListParagraph">
    <w:name w:val="List Paragraph"/>
    <w:basedOn w:val="Normal"/>
    <w:uiPriority w:val="34"/>
    <w:qFormat/>
    <w:rsid w:val="00C4455C"/>
    <w:pPr>
      <w:spacing w:after="160"/>
      <w:ind w:left="720"/>
      <w:contextualSpacing/>
    </w:pPr>
    <w:rPr>
      <w:rFonts w:asciiTheme="minorHAnsi" w:eastAsiaTheme="minorEastAsia" w:hAnsiTheme="minorHAnsi" w:cstheme="minorHAnsi"/>
      <w:lang w:eastAsia="zh-CN"/>
    </w:rPr>
  </w:style>
  <w:style w:type="table" w:styleId="TableGrid">
    <w:name w:val="Table Grid"/>
    <w:basedOn w:val="TableNormal"/>
    <w:uiPriority w:val="39"/>
    <w:rsid w:val="0063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1D2"/>
    <w:pPr>
      <w:spacing w:after="0" w:line="240" w:lineRule="auto"/>
    </w:pPr>
    <w:rPr>
      <w:rFonts w:cstheme="minorHAnsi"/>
      <w:sz w:val="24"/>
      <w:szCs w:val="24"/>
    </w:rPr>
  </w:style>
  <w:style w:type="paragraph" w:styleId="NormalWeb">
    <w:name w:val="Normal (Web)"/>
    <w:basedOn w:val="Normal"/>
    <w:uiPriority w:val="99"/>
    <w:unhideWhenUsed/>
    <w:rsid w:val="00D91758"/>
    <w:pPr>
      <w:spacing w:before="100" w:beforeAutospacing="1" w:after="100" w:afterAutospacing="1"/>
    </w:pPr>
  </w:style>
  <w:style w:type="character" w:customStyle="1" w:styleId="apple-converted-space">
    <w:name w:val="apple-converted-space"/>
    <w:basedOn w:val="DefaultParagraphFont"/>
    <w:rsid w:val="00D91758"/>
  </w:style>
  <w:style w:type="character" w:styleId="Hyperlink">
    <w:name w:val="Hyperlink"/>
    <w:basedOn w:val="DefaultParagraphFont"/>
    <w:uiPriority w:val="99"/>
    <w:unhideWhenUsed/>
    <w:rsid w:val="00D91758"/>
    <w:rPr>
      <w:color w:val="0563C1" w:themeColor="hyperlink"/>
      <w:u w:val="single"/>
    </w:rPr>
  </w:style>
  <w:style w:type="character" w:styleId="UnresolvedMention">
    <w:name w:val="Unresolved Mention"/>
    <w:basedOn w:val="DefaultParagraphFont"/>
    <w:uiPriority w:val="99"/>
    <w:semiHidden/>
    <w:unhideWhenUsed/>
    <w:rsid w:val="00512AF7"/>
    <w:rPr>
      <w:color w:val="605E5C"/>
      <w:shd w:val="clear" w:color="auto" w:fill="E1DFDD"/>
    </w:rPr>
  </w:style>
  <w:style w:type="character" w:customStyle="1" w:styleId="al-author-delim">
    <w:name w:val="al-author-delim"/>
    <w:basedOn w:val="DefaultParagraphFont"/>
    <w:rsid w:val="00540051"/>
  </w:style>
  <w:style w:type="character" w:styleId="Emphasis">
    <w:name w:val="Emphasis"/>
    <w:basedOn w:val="DefaultParagraphFont"/>
    <w:uiPriority w:val="20"/>
    <w:qFormat/>
    <w:rsid w:val="00540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5504">
      <w:bodyDiv w:val="1"/>
      <w:marLeft w:val="0"/>
      <w:marRight w:val="0"/>
      <w:marTop w:val="0"/>
      <w:marBottom w:val="0"/>
      <w:divBdr>
        <w:top w:val="none" w:sz="0" w:space="0" w:color="auto"/>
        <w:left w:val="none" w:sz="0" w:space="0" w:color="auto"/>
        <w:bottom w:val="none" w:sz="0" w:space="0" w:color="auto"/>
        <w:right w:val="none" w:sz="0" w:space="0" w:color="auto"/>
      </w:divBdr>
    </w:div>
    <w:div w:id="166218787">
      <w:bodyDiv w:val="1"/>
      <w:marLeft w:val="0"/>
      <w:marRight w:val="0"/>
      <w:marTop w:val="0"/>
      <w:marBottom w:val="0"/>
      <w:divBdr>
        <w:top w:val="none" w:sz="0" w:space="0" w:color="auto"/>
        <w:left w:val="none" w:sz="0" w:space="0" w:color="auto"/>
        <w:bottom w:val="none" w:sz="0" w:space="0" w:color="auto"/>
        <w:right w:val="none" w:sz="0" w:space="0" w:color="auto"/>
      </w:divBdr>
    </w:div>
    <w:div w:id="180776072">
      <w:bodyDiv w:val="1"/>
      <w:marLeft w:val="0"/>
      <w:marRight w:val="0"/>
      <w:marTop w:val="0"/>
      <w:marBottom w:val="0"/>
      <w:divBdr>
        <w:top w:val="none" w:sz="0" w:space="0" w:color="auto"/>
        <w:left w:val="none" w:sz="0" w:space="0" w:color="auto"/>
        <w:bottom w:val="none" w:sz="0" w:space="0" w:color="auto"/>
        <w:right w:val="none" w:sz="0" w:space="0" w:color="auto"/>
      </w:divBdr>
    </w:div>
    <w:div w:id="350306412">
      <w:bodyDiv w:val="1"/>
      <w:marLeft w:val="0"/>
      <w:marRight w:val="0"/>
      <w:marTop w:val="0"/>
      <w:marBottom w:val="0"/>
      <w:divBdr>
        <w:top w:val="none" w:sz="0" w:space="0" w:color="auto"/>
        <w:left w:val="none" w:sz="0" w:space="0" w:color="auto"/>
        <w:bottom w:val="none" w:sz="0" w:space="0" w:color="auto"/>
        <w:right w:val="none" w:sz="0" w:space="0" w:color="auto"/>
      </w:divBdr>
    </w:div>
    <w:div w:id="393816814">
      <w:bodyDiv w:val="1"/>
      <w:marLeft w:val="0"/>
      <w:marRight w:val="0"/>
      <w:marTop w:val="0"/>
      <w:marBottom w:val="0"/>
      <w:divBdr>
        <w:top w:val="none" w:sz="0" w:space="0" w:color="auto"/>
        <w:left w:val="none" w:sz="0" w:space="0" w:color="auto"/>
        <w:bottom w:val="none" w:sz="0" w:space="0" w:color="auto"/>
        <w:right w:val="none" w:sz="0" w:space="0" w:color="auto"/>
      </w:divBdr>
    </w:div>
    <w:div w:id="639580144">
      <w:bodyDiv w:val="1"/>
      <w:marLeft w:val="0"/>
      <w:marRight w:val="0"/>
      <w:marTop w:val="0"/>
      <w:marBottom w:val="0"/>
      <w:divBdr>
        <w:top w:val="none" w:sz="0" w:space="0" w:color="auto"/>
        <w:left w:val="none" w:sz="0" w:space="0" w:color="auto"/>
        <w:bottom w:val="none" w:sz="0" w:space="0" w:color="auto"/>
        <w:right w:val="none" w:sz="0" w:space="0" w:color="auto"/>
      </w:divBdr>
    </w:div>
    <w:div w:id="688986721">
      <w:bodyDiv w:val="1"/>
      <w:marLeft w:val="0"/>
      <w:marRight w:val="0"/>
      <w:marTop w:val="0"/>
      <w:marBottom w:val="0"/>
      <w:divBdr>
        <w:top w:val="none" w:sz="0" w:space="0" w:color="auto"/>
        <w:left w:val="none" w:sz="0" w:space="0" w:color="auto"/>
        <w:bottom w:val="none" w:sz="0" w:space="0" w:color="auto"/>
        <w:right w:val="none" w:sz="0" w:space="0" w:color="auto"/>
      </w:divBdr>
      <w:divsChild>
        <w:div w:id="1563367212">
          <w:marLeft w:val="0"/>
          <w:marRight w:val="0"/>
          <w:marTop w:val="0"/>
          <w:marBottom w:val="0"/>
          <w:divBdr>
            <w:top w:val="none" w:sz="0" w:space="0" w:color="auto"/>
            <w:left w:val="none" w:sz="0" w:space="0" w:color="auto"/>
            <w:bottom w:val="none" w:sz="0" w:space="0" w:color="auto"/>
            <w:right w:val="none" w:sz="0" w:space="0" w:color="auto"/>
          </w:divBdr>
        </w:div>
        <w:div w:id="301543859">
          <w:marLeft w:val="0"/>
          <w:marRight w:val="0"/>
          <w:marTop w:val="0"/>
          <w:marBottom w:val="0"/>
          <w:divBdr>
            <w:top w:val="none" w:sz="0" w:space="0" w:color="auto"/>
            <w:left w:val="none" w:sz="0" w:space="0" w:color="auto"/>
            <w:bottom w:val="none" w:sz="0" w:space="0" w:color="auto"/>
            <w:right w:val="none" w:sz="0" w:space="0" w:color="auto"/>
          </w:divBdr>
        </w:div>
        <w:div w:id="943685041">
          <w:marLeft w:val="0"/>
          <w:marRight w:val="0"/>
          <w:marTop w:val="0"/>
          <w:marBottom w:val="0"/>
          <w:divBdr>
            <w:top w:val="none" w:sz="0" w:space="0" w:color="auto"/>
            <w:left w:val="none" w:sz="0" w:space="0" w:color="auto"/>
            <w:bottom w:val="none" w:sz="0" w:space="0" w:color="auto"/>
            <w:right w:val="none" w:sz="0" w:space="0" w:color="auto"/>
          </w:divBdr>
        </w:div>
      </w:divsChild>
    </w:div>
    <w:div w:id="794524110">
      <w:bodyDiv w:val="1"/>
      <w:marLeft w:val="0"/>
      <w:marRight w:val="0"/>
      <w:marTop w:val="0"/>
      <w:marBottom w:val="0"/>
      <w:divBdr>
        <w:top w:val="none" w:sz="0" w:space="0" w:color="auto"/>
        <w:left w:val="none" w:sz="0" w:space="0" w:color="auto"/>
        <w:bottom w:val="none" w:sz="0" w:space="0" w:color="auto"/>
        <w:right w:val="none" w:sz="0" w:space="0" w:color="auto"/>
      </w:divBdr>
    </w:div>
    <w:div w:id="806514264">
      <w:bodyDiv w:val="1"/>
      <w:marLeft w:val="0"/>
      <w:marRight w:val="0"/>
      <w:marTop w:val="0"/>
      <w:marBottom w:val="0"/>
      <w:divBdr>
        <w:top w:val="none" w:sz="0" w:space="0" w:color="auto"/>
        <w:left w:val="none" w:sz="0" w:space="0" w:color="auto"/>
        <w:bottom w:val="none" w:sz="0" w:space="0" w:color="auto"/>
        <w:right w:val="none" w:sz="0" w:space="0" w:color="auto"/>
      </w:divBdr>
    </w:div>
    <w:div w:id="831414930">
      <w:bodyDiv w:val="1"/>
      <w:marLeft w:val="0"/>
      <w:marRight w:val="0"/>
      <w:marTop w:val="0"/>
      <w:marBottom w:val="0"/>
      <w:divBdr>
        <w:top w:val="none" w:sz="0" w:space="0" w:color="auto"/>
        <w:left w:val="none" w:sz="0" w:space="0" w:color="auto"/>
        <w:bottom w:val="none" w:sz="0" w:space="0" w:color="auto"/>
        <w:right w:val="none" w:sz="0" w:space="0" w:color="auto"/>
      </w:divBdr>
    </w:div>
    <w:div w:id="850532605">
      <w:bodyDiv w:val="1"/>
      <w:marLeft w:val="0"/>
      <w:marRight w:val="0"/>
      <w:marTop w:val="0"/>
      <w:marBottom w:val="0"/>
      <w:divBdr>
        <w:top w:val="none" w:sz="0" w:space="0" w:color="auto"/>
        <w:left w:val="none" w:sz="0" w:space="0" w:color="auto"/>
        <w:bottom w:val="none" w:sz="0" w:space="0" w:color="auto"/>
        <w:right w:val="none" w:sz="0" w:space="0" w:color="auto"/>
      </w:divBdr>
    </w:div>
    <w:div w:id="857501726">
      <w:bodyDiv w:val="1"/>
      <w:marLeft w:val="0"/>
      <w:marRight w:val="0"/>
      <w:marTop w:val="0"/>
      <w:marBottom w:val="0"/>
      <w:divBdr>
        <w:top w:val="none" w:sz="0" w:space="0" w:color="auto"/>
        <w:left w:val="none" w:sz="0" w:space="0" w:color="auto"/>
        <w:bottom w:val="none" w:sz="0" w:space="0" w:color="auto"/>
        <w:right w:val="none" w:sz="0" w:space="0" w:color="auto"/>
      </w:divBdr>
    </w:div>
    <w:div w:id="948465777">
      <w:bodyDiv w:val="1"/>
      <w:marLeft w:val="0"/>
      <w:marRight w:val="0"/>
      <w:marTop w:val="0"/>
      <w:marBottom w:val="0"/>
      <w:divBdr>
        <w:top w:val="none" w:sz="0" w:space="0" w:color="auto"/>
        <w:left w:val="none" w:sz="0" w:space="0" w:color="auto"/>
        <w:bottom w:val="none" w:sz="0" w:space="0" w:color="auto"/>
        <w:right w:val="none" w:sz="0" w:space="0" w:color="auto"/>
      </w:divBdr>
    </w:div>
    <w:div w:id="1081021351">
      <w:bodyDiv w:val="1"/>
      <w:marLeft w:val="0"/>
      <w:marRight w:val="0"/>
      <w:marTop w:val="0"/>
      <w:marBottom w:val="0"/>
      <w:divBdr>
        <w:top w:val="none" w:sz="0" w:space="0" w:color="auto"/>
        <w:left w:val="none" w:sz="0" w:space="0" w:color="auto"/>
        <w:bottom w:val="none" w:sz="0" w:space="0" w:color="auto"/>
        <w:right w:val="none" w:sz="0" w:space="0" w:color="auto"/>
      </w:divBdr>
    </w:div>
    <w:div w:id="1198541531">
      <w:bodyDiv w:val="1"/>
      <w:marLeft w:val="0"/>
      <w:marRight w:val="0"/>
      <w:marTop w:val="0"/>
      <w:marBottom w:val="0"/>
      <w:divBdr>
        <w:top w:val="none" w:sz="0" w:space="0" w:color="auto"/>
        <w:left w:val="none" w:sz="0" w:space="0" w:color="auto"/>
        <w:bottom w:val="none" w:sz="0" w:space="0" w:color="auto"/>
        <w:right w:val="none" w:sz="0" w:space="0" w:color="auto"/>
      </w:divBdr>
    </w:div>
    <w:div w:id="1276214030">
      <w:bodyDiv w:val="1"/>
      <w:marLeft w:val="0"/>
      <w:marRight w:val="0"/>
      <w:marTop w:val="0"/>
      <w:marBottom w:val="0"/>
      <w:divBdr>
        <w:top w:val="none" w:sz="0" w:space="0" w:color="auto"/>
        <w:left w:val="none" w:sz="0" w:space="0" w:color="auto"/>
        <w:bottom w:val="none" w:sz="0" w:space="0" w:color="auto"/>
        <w:right w:val="none" w:sz="0" w:space="0" w:color="auto"/>
      </w:divBdr>
    </w:div>
    <w:div w:id="1303121796">
      <w:bodyDiv w:val="1"/>
      <w:marLeft w:val="0"/>
      <w:marRight w:val="0"/>
      <w:marTop w:val="0"/>
      <w:marBottom w:val="0"/>
      <w:divBdr>
        <w:top w:val="none" w:sz="0" w:space="0" w:color="auto"/>
        <w:left w:val="none" w:sz="0" w:space="0" w:color="auto"/>
        <w:bottom w:val="none" w:sz="0" w:space="0" w:color="auto"/>
        <w:right w:val="none" w:sz="0" w:space="0" w:color="auto"/>
      </w:divBdr>
    </w:div>
    <w:div w:id="1343627086">
      <w:bodyDiv w:val="1"/>
      <w:marLeft w:val="0"/>
      <w:marRight w:val="0"/>
      <w:marTop w:val="0"/>
      <w:marBottom w:val="0"/>
      <w:divBdr>
        <w:top w:val="none" w:sz="0" w:space="0" w:color="auto"/>
        <w:left w:val="none" w:sz="0" w:space="0" w:color="auto"/>
        <w:bottom w:val="none" w:sz="0" w:space="0" w:color="auto"/>
        <w:right w:val="none" w:sz="0" w:space="0" w:color="auto"/>
      </w:divBdr>
    </w:div>
    <w:div w:id="1726029959">
      <w:bodyDiv w:val="1"/>
      <w:marLeft w:val="0"/>
      <w:marRight w:val="0"/>
      <w:marTop w:val="0"/>
      <w:marBottom w:val="0"/>
      <w:divBdr>
        <w:top w:val="none" w:sz="0" w:space="0" w:color="auto"/>
        <w:left w:val="none" w:sz="0" w:space="0" w:color="auto"/>
        <w:bottom w:val="none" w:sz="0" w:space="0" w:color="auto"/>
        <w:right w:val="none" w:sz="0" w:space="0" w:color="auto"/>
      </w:divBdr>
    </w:div>
    <w:div w:id="1952322348">
      <w:bodyDiv w:val="1"/>
      <w:marLeft w:val="0"/>
      <w:marRight w:val="0"/>
      <w:marTop w:val="0"/>
      <w:marBottom w:val="0"/>
      <w:divBdr>
        <w:top w:val="none" w:sz="0" w:space="0" w:color="auto"/>
        <w:left w:val="none" w:sz="0" w:space="0" w:color="auto"/>
        <w:bottom w:val="none" w:sz="0" w:space="0" w:color="auto"/>
        <w:right w:val="none" w:sz="0" w:space="0" w:color="auto"/>
      </w:divBdr>
      <w:divsChild>
        <w:div w:id="84231537">
          <w:marLeft w:val="0"/>
          <w:marRight w:val="0"/>
          <w:marTop w:val="0"/>
          <w:marBottom w:val="0"/>
          <w:divBdr>
            <w:top w:val="none" w:sz="0" w:space="0" w:color="auto"/>
            <w:left w:val="none" w:sz="0" w:space="0" w:color="auto"/>
            <w:bottom w:val="none" w:sz="0" w:space="0" w:color="auto"/>
            <w:right w:val="none" w:sz="0" w:space="0" w:color="auto"/>
          </w:divBdr>
        </w:div>
        <w:div w:id="762846589">
          <w:marLeft w:val="0"/>
          <w:marRight w:val="0"/>
          <w:marTop w:val="0"/>
          <w:marBottom w:val="0"/>
          <w:divBdr>
            <w:top w:val="none" w:sz="0" w:space="0" w:color="auto"/>
            <w:left w:val="none" w:sz="0" w:space="0" w:color="auto"/>
            <w:bottom w:val="none" w:sz="0" w:space="0" w:color="auto"/>
            <w:right w:val="none" w:sz="0" w:space="0" w:color="auto"/>
          </w:divBdr>
        </w:div>
        <w:div w:id="163067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diges@uw.edu" TargetMode="External"/><Relationship Id="rId13" Type="http://schemas.openxmlformats.org/officeDocument/2006/relationships/hyperlink" Target="https://doi.org/10.1016/j.mcna.2017.08.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gerona/glw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64F8-37CC-AF4C-B211-951406B2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li da</dc:creator>
  <cp:keywords/>
  <dc:description/>
  <cp:lastModifiedBy>Chloe N. Johnson</cp:lastModifiedBy>
  <cp:revision>6</cp:revision>
  <cp:lastPrinted>2023-06-26T06:09:00Z</cp:lastPrinted>
  <dcterms:created xsi:type="dcterms:W3CDTF">2023-07-14T05:28:00Z</dcterms:created>
  <dcterms:modified xsi:type="dcterms:W3CDTF">2023-07-17T18:36:00Z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Unique User Id_1">
    <vt:lpwstr>804315de-88a6-370c-ad14-b8af18a79e4c</vt:lpwstr>
  </property>
  <property fmtid="{D5CDD505-2E9C-101B-9397-08002B2CF9AE}" pid="24" name="Mendeley Citation Style_1">
    <vt:lpwstr>http://www.zotero.org/styles/apa</vt:lpwstr>
  </property>
</Properties>
</file>