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DFEFD2" w14:textId="03CA2FF6" w:rsidR="00147A3E" w:rsidRPr="002D7C09" w:rsidRDefault="00147A3E" w:rsidP="002D7C09">
      <w:pPr>
        <w:spacing w:line="360" w:lineRule="auto"/>
        <w:jc w:val="both"/>
        <w:rPr>
          <w:bCs/>
          <w:lang w:eastAsia="zh-CN"/>
        </w:rPr>
      </w:pPr>
      <w:bookmarkStart w:id="0" w:name="_GoBack"/>
      <w:bookmarkEnd w:id="0"/>
      <w:r w:rsidRPr="002D7C09">
        <w:rPr>
          <w:bCs/>
          <w:lang w:eastAsia="zh-CN"/>
        </w:rPr>
        <w:t>Research article</w:t>
      </w:r>
    </w:p>
    <w:p w14:paraId="1648053A" w14:textId="77777777" w:rsidR="002D7C09" w:rsidRPr="00147A3E" w:rsidRDefault="002D7C09" w:rsidP="002D7C09">
      <w:pPr>
        <w:spacing w:line="360" w:lineRule="auto"/>
        <w:jc w:val="both"/>
        <w:rPr>
          <w:b/>
          <w:bCs/>
          <w:lang w:eastAsia="zh-CN"/>
        </w:rPr>
      </w:pPr>
    </w:p>
    <w:p w14:paraId="0FBD8478" w14:textId="7319FCA0" w:rsidR="000E7E0A" w:rsidRPr="00147A3E" w:rsidRDefault="00D53EB3" w:rsidP="002D7C09">
      <w:pPr>
        <w:spacing w:line="360" w:lineRule="auto"/>
        <w:jc w:val="both"/>
      </w:pPr>
      <w:r w:rsidRPr="00147A3E">
        <w:rPr>
          <w:b/>
          <w:bCs/>
        </w:rPr>
        <w:t>B</w:t>
      </w:r>
      <w:r w:rsidR="00AA7A70" w:rsidRPr="00147A3E">
        <w:rPr>
          <w:b/>
          <w:bCs/>
        </w:rPr>
        <w:t xml:space="preserve">ehavioral and neuropathological features of </w:t>
      </w:r>
      <w:r w:rsidR="00272A21" w:rsidRPr="00147A3E">
        <w:rPr>
          <w:b/>
          <w:bCs/>
        </w:rPr>
        <w:t>Alzheimer’s disease</w:t>
      </w:r>
      <w:r w:rsidR="00AA7A70" w:rsidRPr="00147A3E">
        <w:rPr>
          <w:b/>
          <w:bCs/>
        </w:rPr>
        <w:t xml:space="preserve"> </w:t>
      </w:r>
      <w:r w:rsidRPr="00147A3E">
        <w:rPr>
          <w:b/>
          <w:bCs/>
        </w:rPr>
        <w:t>are attenuated in 5xFAD mice treated with intranasal GHK peptide</w:t>
      </w:r>
      <w:r w:rsidR="003F1F95" w:rsidRPr="00147A3E">
        <w:rPr>
          <w:b/>
          <w:bCs/>
        </w:rPr>
        <w:t>.</w:t>
      </w:r>
    </w:p>
    <w:p w14:paraId="577BB0B8" w14:textId="77777777" w:rsidR="00272A21" w:rsidRPr="00147A3E" w:rsidRDefault="00272A21" w:rsidP="002D7C09">
      <w:pPr>
        <w:spacing w:line="360" w:lineRule="auto"/>
        <w:jc w:val="both"/>
      </w:pPr>
    </w:p>
    <w:p w14:paraId="6BF9F50A" w14:textId="54E4D83E" w:rsidR="00D93CBF" w:rsidRPr="00147A3E" w:rsidRDefault="00D93CBF" w:rsidP="002D7C09">
      <w:pPr>
        <w:spacing w:line="360" w:lineRule="auto"/>
        <w:jc w:val="both"/>
        <w:rPr>
          <w:vertAlign w:val="superscript"/>
        </w:rPr>
      </w:pPr>
      <w:r w:rsidRPr="00147A3E">
        <w:t>Matthew Tucker</w:t>
      </w:r>
      <w:r w:rsidR="00297584" w:rsidRPr="00147A3E">
        <w:rPr>
          <w:vertAlign w:val="superscript"/>
        </w:rPr>
        <w:t>1,2</w:t>
      </w:r>
      <w:r w:rsidRPr="00147A3E">
        <w:t xml:space="preserve">, </w:t>
      </w:r>
      <w:r w:rsidR="00977DE4" w:rsidRPr="00147A3E">
        <w:t>Gerald Yu Liao</w:t>
      </w:r>
      <w:r w:rsidR="00044498" w:rsidRPr="00147A3E">
        <w:rPr>
          <w:vertAlign w:val="superscript"/>
        </w:rPr>
        <w:t>1</w:t>
      </w:r>
      <w:r w:rsidR="00977DE4" w:rsidRPr="00147A3E">
        <w:t>,</w:t>
      </w:r>
      <w:r w:rsidR="00E765B3" w:rsidRPr="00147A3E">
        <w:t xml:space="preserve"> </w:t>
      </w:r>
      <w:r w:rsidR="007D1C34" w:rsidRPr="00147A3E">
        <w:t>Joo Young Park</w:t>
      </w:r>
      <w:r w:rsidR="007D1C34" w:rsidRPr="00147A3E">
        <w:rPr>
          <w:vertAlign w:val="superscript"/>
        </w:rPr>
        <w:t>1</w:t>
      </w:r>
      <w:r w:rsidR="007D1C34" w:rsidRPr="00147A3E">
        <w:t xml:space="preserve">, </w:t>
      </w:r>
      <w:r w:rsidRPr="00147A3E">
        <w:t>Man</w:t>
      </w:r>
      <w:r w:rsidR="0027012B" w:rsidRPr="00147A3E">
        <w:t>uela</w:t>
      </w:r>
      <w:r w:rsidRPr="00147A3E">
        <w:t xml:space="preserve"> Rosenfeld</w:t>
      </w:r>
      <w:r w:rsidR="00EB7527" w:rsidRPr="00147A3E">
        <w:rPr>
          <w:vertAlign w:val="superscript"/>
        </w:rPr>
        <w:t>1</w:t>
      </w:r>
      <w:r w:rsidRPr="00147A3E">
        <w:t>, Jackson Wezeman</w:t>
      </w:r>
      <w:r w:rsidR="00EB7527" w:rsidRPr="00147A3E">
        <w:rPr>
          <w:vertAlign w:val="superscript"/>
        </w:rPr>
        <w:t>1</w:t>
      </w:r>
      <w:r w:rsidRPr="00147A3E">
        <w:t>, Ruby Mangalindan</w:t>
      </w:r>
      <w:r w:rsidR="00EB7527" w:rsidRPr="00147A3E">
        <w:rPr>
          <w:vertAlign w:val="superscript"/>
        </w:rPr>
        <w:t>1</w:t>
      </w:r>
      <w:r w:rsidR="0016651F" w:rsidRPr="00147A3E">
        <w:t>,</w:t>
      </w:r>
      <w:r w:rsidRPr="00147A3E">
        <w:t xml:space="preserve"> </w:t>
      </w:r>
      <w:r w:rsidR="00585546" w:rsidRPr="00147A3E">
        <w:t>Dan Ratner</w:t>
      </w:r>
      <w:r w:rsidR="00585546" w:rsidRPr="00147A3E">
        <w:rPr>
          <w:vertAlign w:val="superscript"/>
        </w:rPr>
        <w:t>2</w:t>
      </w:r>
      <w:r w:rsidR="00585546" w:rsidRPr="00147A3E">
        <w:t>,</w:t>
      </w:r>
      <w:r w:rsidR="00585546" w:rsidRPr="00147A3E">
        <w:rPr>
          <w:vertAlign w:val="superscript"/>
        </w:rPr>
        <w:t xml:space="preserve"> </w:t>
      </w:r>
      <w:r w:rsidR="00297584" w:rsidRPr="00147A3E">
        <w:t>Martin Darvas</w:t>
      </w:r>
      <w:r w:rsidR="00297584" w:rsidRPr="00147A3E">
        <w:rPr>
          <w:vertAlign w:val="superscript"/>
        </w:rPr>
        <w:t>3</w:t>
      </w:r>
      <w:r w:rsidR="00297584" w:rsidRPr="00147A3E">
        <w:t xml:space="preserve">, </w:t>
      </w:r>
      <w:r w:rsidRPr="00147A3E">
        <w:t>Warren Ladiges</w:t>
      </w:r>
      <w:r w:rsidR="00EB7527" w:rsidRPr="00147A3E">
        <w:rPr>
          <w:vertAlign w:val="superscript"/>
        </w:rPr>
        <w:t>1</w:t>
      </w:r>
      <w:r w:rsidR="002D7C09">
        <w:rPr>
          <w:rFonts w:hint="eastAsia"/>
          <w:vertAlign w:val="superscript"/>
          <w:lang w:eastAsia="zh-CN"/>
        </w:rPr>
        <w:t>,</w:t>
      </w:r>
      <w:r w:rsidR="00EB7527" w:rsidRPr="00147A3E">
        <w:rPr>
          <w:vertAlign w:val="superscript"/>
        </w:rPr>
        <w:t>*</w:t>
      </w:r>
    </w:p>
    <w:p w14:paraId="23BA98FD" w14:textId="77777777" w:rsidR="00241703" w:rsidRPr="00147A3E" w:rsidRDefault="00241703" w:rsidP="002D7C09">
      <w:pPr>
        <w:spacing w:line="360" w:lineRule="auto"/>
        <w:jc w:val="both"/>
        <w:rPr>
          <w:vertAlign w:val="superscript"/>
        </w:rPr>
      </w:pPr>
    </w:p>
    <w:p w14:paraId="7CC12244" w14:textId="336215A3" w:rsidR="00EB7527" w:rsidRPr="00147A3E" w:rsidRDefault="00EB7527" w:rsidP="002D7C09">
      <w:pPr>
        <w:spacing w:line="360" w:lineRule="auto"/>
        <w:jc w:val="both"/>
      </w:pPr>
      <w:bookmarkStart w:id="1" w:name="_Hlk146659796"/>
      <w:r w:rsidRPr="00147A3E">
        <w:rPr>
          <w:vertAlign w:val="superscript"/>
        </w:rPr>
        <w:t>1</w:t>
      </w:r>
      <w:r w:rsidRPr="00147A3E">
        <w:t>Department of Comparative Medicine, School of Medicine, University of Washington, Seattle WA</w:t>
      </w:r>
    </w:p>
    <w:p w14:paraId="69312C97" w14:textId="75495C2C" w:rsidR="00ED1F97" w:rsidRPr="00147A3E" w:rsidRDefault="00EB7527" w:rsidP="002D7C09">
      <w:pPr>
        <w:spacing w:line="360" w:lineRule="auto"/>
        <w:jc w:val="both"/>
      </w:pPr>
      <w:r w:rsidRPr="00147A3E">
        <w:rPr>
          <w:vertAlign w:val="superscript"/>
        </w:rPr>
        <w:t>2</w:t>
      </w:r>
      <w:r w:rsidR="00297584" w:rsidRPr="00147A3E">
        <w:t>Department of Bioengineering, College of Engineering and School of Medicine, University of Washington, Seattle WA</w:t>
      </w:r>
    </w:p>
    <w:bookmarkEnd w:id="1"/>
    <w:p w14:paraId="595803E6" w14:textId="7B1C2FFE" w:rsidR="00297584" w:rsidRPr="00147A3E" w:rsidRDefault="00241703" w:rsidP="002D7C09">
      <w:pPr>
        <w:spacing w:line="360" w:lineRule="auto"/>
        <w:jc w:val="both"/>
      </w:pPr>
      <w:r w:rsidRPr="00147A3E">
        <w:rPr>
          <w:vertAlign w:val="superscript"/>
        </w:rPr>
        <w:t>3</w:t>
      </w:r>
      <w:r w:rsidR="00297584" w:rsidRPr="00147A3E">
        <w:t>Department of Laboratory Medicine and Pathology, School of Medicine, University of Washington, Seattle WA</w:t>
      </w:r>
    </w:p>
    <w:p w14:paraId="6AC1E145" w14:textId="77777777" w:rsidR="002D7C09" w:rsidRPr="00147A3E" w:rsidRDefault="002D7C09" w:rsidP="002D7C09">
      <w:pPr>
        <w:pStyle w:val="a3"/>
        <w:spacing w:line="360" w:lineRule="auto"/>
        <w:ind w:left="0"/>
        <w:jc w:val="both"/>
        <w:rPr>
          <w:b/>
          <w:bCs/>
        </w:rPr>
      </w:pPr>
      <w:r w:rsidRPr="00147A3E">
        <w:rPr>
          <w:b/>
          <w:bCs/>
        </w:rPr>
        <w:t xml:space="preserve">*Correspondence. </w:t>
      </w:r>
      <w:r w:rsidRPr="00147A3E">
        <w:t>Warren Ladiges, wladiges@uw.edu</w:t>
      </w:r>
    </w:p>
    <w:p w14:paraId="51F54A9C" w14:textId="77777777" w:rsidR="001B106A" w:rsidRPr="00147A3E" w:rsidRDefault="001B106A" w:rsidP="002D7C09">
      <w:pPr>
        <w:spacing w:line="360" w:lineRule="auto"/>
        <w:jc w:val="both"/>
      </w:pPr>
    </w:p>
    <w:p w14:paraId="516CDC01" w14:textId="20ED3DD3" w:rsidR="004331E5" w:rsidRPr="00147A3E" w:rsidRDefault="001B106A" w:rsidP="002D7C09">
      <w:pPr>
        <w:spacing w:line="360" w:lineRule="auto"/>
        <w:jc w:val="both"/>
        <w:rPr>
          <w:i/>
          <w:iCs/>
        </w:rPr>
      </w:pPr>
      <w:r w:rsidRPr="00147A3E">
        <w:rPr>
          <w:b/>
          <w:bCs/>
        </w:rPr>
        <w:t>Abstract</w:t>
      </w:r>
      <w:r w:rsidR="005C7088" w:rsidRPr="00147A3E">
        <w:rPr>
          <w:b/>
          <w:bCs/>
        </w:rPr>
        <w:t xml:space="preserve"> </w:t>
      </w:r>
    </w:p>
    <w:p w14:paraId="66F1A4E6" w14:textId="695E205C" w:rsidR="004E55B2" w:rsidRPr="00147A3E" w:rsidRDefault="00D53EB3" w:rsidP="002D7C09">
      <w:pPr>
        <w:spacing w:line="360" w:lineRule="auto"/>
        <w:jc w:val="both"/>
      </w:pPr>
      <w:r w:rsidRPr="00147A3E">
        <w:t xml:space="preserve">Efforts to find disease modifying treatments for </w:t>
      </w:r>
      <w:r w:rsidRPr="00147A3E">
        <w:rPr>
          <w:color w:val="000000" w:themeColor="text1"/>
        </w:rPr>
        <w:t xml:space="preserve">Alzheimer’s disease (AD) </w:t>
      </w:r>
      <w:r w:rsidRPr="00147A3E">
        <w:t xml:space="preserve">have met with limited </w:t>
      </w:r>
      <w:r w:rsidR="00346BA5" w:rsidRPr="00147A3E">
        <w:t>success.</w:t>
      </w:r>
      <w:r w:rsidR="00356B05" w:rsidRPr="00147A3E">
        <w:t xml:space="preserve"> </w:t>
      </w:r>
      <w:r w:rsidR="00346BA5" w:rsidRPr="00147A3E">
        <w:rPr>
          <w:rFonts w:eastAsia="Calibri"/>
        </w:rPr>
        <w:t xml:space="preserve">Using the Connectivity Map gene profiling software developed by the Broad Institute, a search found, out of several thousand biological molecules, that the naturally occurring peptide GHK </w:t>
      </w:r>
      <w:r w:rsidR="00346BA5" w:rsidRPr="00147A3E">
        <w:t>(glycyl-L-histidyl-L-lysine),</w:t>
      </w:r>
      <w:r w:rsidR="00346BA5" w:rsidRPr="00147A3E">
        <w:rPr>
          <w:rFonts w:eastAsia="Calibri"/>
        </w:rPr>
        <w:t xml:space="preserve"> in its Cu-bound form prevented the impaired function of TGFβ1 associated with neurodegeneration. This raised the question of whether GHK-Cu could alleviate neurodegeneration observed in Alzheimer’s disease. </w:t>
      </w:r>
      <w:r w:rsidR="00BA67B3" w:rsidRPr="00147A3E">
        <w:t xml:space="preserve">GHK </w:t>
      </w:r>
      <w:r w:rsidR="00FC5067" w:rsidRPr="00147A3E">
        <w:t>as a GHK-Cu complex</w:t>
      </w:r>
      <w:r w:rsidR="00E04F4D" w:rsidRPr="00147A3E">
        <w:t>, supports angiogenesis, remodeling, and tissue repair</w:t>
      </w:r>
      <w:r w:rsidR="00C743D0" w:rsidRPr="00147A3E">
        <w:t xml:space="preserve">, has anti-inflammatory </w:t>
      </w:r>
      <w:r w:rsidR="00E04F4D" w:rsidRPr="00147A3E">
        <w:t xml:space="preserve">and antioxidant </w:t>
      </w:r>
      <w:r w:rsidR="00C743D0" w:rsidRPr="00147A3E">
        <w:t>properties,</w:t>
      </w:r>
      <w:r w:rsidR="00FD1BB4" w:rsidRPr="00147A3E">
        <w:t xml:space="preserve"> and</w:t>
      </w:r>
      <w:r w:rsidR="00C743D0" w:rsidRPr="00147A3E">
        <w:t xml:space="preserve"> has been shown to improve cognitive performance in aging mice. In order to test GHK-Cu as a neurotherapeutic for AD, male and female 5xFAD transgenic mice on the C57BL/6 background at 4 months of age were </w:t>
      </w:r>
      <w:r w:rsidR="00FC5067" w:rsidRPr="00147A3E">
        <w:t xml:space="preserve">given 15 mg/kg GHK-Cu intranasally 3 times per week for </w:t>
      </w:r>
      <w:r w:rsidR="00E04F4D" w:rsidRPr="00147A3E">
        <w:t>3</w:t>
      </w:r>
      <w:r w:rsidR="00FC5067" w:rsidRPr="00147A3E">
        <w:t xml:space="preserve"> months</w:t>
      </w:r>
      <w:r w:rsidR="00E04F4D" w:rsidRPr="00147A3E">
        <w:t xml:space="preserve"> until 7 months of age</w:t>
      </w:r>
      <w:r w:rsidR="00FC5067" w:rsidRPr="00147A3E">
        <w:t>. R</w:t>
      </w:r>
      <w:r w:rsidR="00203156" w:rsidRPr="00147A3E">
        <w:t xml:space="preserve">esults </w:t>
      </w:r>
      <w:r w:rsidR="00BA6A98" w:rsidRPr="00147A3E">
        <w:t xml:space="preserve">showed that </w:t>
      </w:r>
      <w:r w:rsidR="00E04F4D" w:rsidRPr="00147A3E">
        <w:t xml:space="preserve">intranasal </w:t>
      </w:r>
      <w:r w:rsidR="00BA6A98" w:rsidRPr="00147A3E">
        <w:t>GHK-Cu treatment delayed cognitive impairment</w:t>
      </w:r>
      <w:r w:rsidR="00FC5067" w:rsidRPr="00147A3E">
        <w:t>,</w:t>
      </w:r>
      <w:r w:rsidR="00020C34" w:rsidRPr="00147A3E">
        <w:t xml:space="preserve"> redu</w:t>
      </w:r>
      <w:r w:rsidR="00FC5067" w:rsidRPr="00147A3E">
        <w:t>ced</w:t>
      </w:r>
      <w:r w:rsidR="00020C34" w:rsidRPr="00147A3E">
        <w:t xml:space="preserve"> amyloid plaques</w:t>
      </w:r>
      <w:r w:rsidR="00FC5067" w:rsidRPr="00147A3E">
        <w:t>,</w:t>
      </w:r>
      <w:r w:rsidR="00020C34" w:rsidRPr="00147A3E">
        <w:t xml:space="preserve"> </w:t>
      </w:r>
      <w:r w:rsidR="00EF3156" w:rsidRPr="00147A3E">
        <w:t>and lower</w:t>
      </w:r>
      <w:r w:rsidR="00FC5067" w:rsidRPr="00147A3E">
        <w:t>ed</w:t>
      </w:r>
      <w:r w:rsidR="00346BA5" w:rsidRPr="00147A3E">
        <w:t xml:space="preserve"> MCP1-</w:t>
      </w:r>
      <w:r w:rsidR="00356B05" w:rsidRPr="00147A3E">
        <w:t>mediated inflammation</w:t>
      </w:r>
      <w:r w:rsidR="00EF3156" w:rsidRPr="00147A3E">
        <w:t xml:space="preserve"> levels in the frontal cortex and hippocamp</w:t>
      </w:r>
      <w:r w:rsidR="00FC5067" w:rsidRPr="00147A3E">
        <w:t>us</w:t>
      </w:r>
      <w:r w:rsidR="00895888" w:rsidRPr="00147A3E">
        <w:t>.</w:t>
      </w:r>
      <w:r w:rsidR="00383D36" w:rsidRPr="00147A3E">
        <w:t xml:space="preserve"> These </w:t>
      </w:r>
      <w:r w:rsidR="002D2F10" w:rsidRPr="00147A3E">
        <w:t>observations provide</w:t>
      </w:r>
      <w:r w:rsidR="00346BA5" w:rsidRPr="00147A3E">
        <w:t xml:space="preserve"> the rationale for conducting </w:t>
      </w:r>
      <w:r w:rsidR="00383D36" w:rsidRPr="00147A3E">
        <w:t xml:space="preserve">additional studies to investigate the potential of GHK-Cu peptide as a promising </w:t>
      </w:r>
      <w:r w:rsidR="007D2942" w:rsidRPr="00147A3E">
        <w:t>treatment</w:t>
      </w:r>
      <w:r w:rsidR="00383D36" w:rsidRPr="00147A3E">
        <w:t xml:space="preserve"> for AD.  </w:t>
      </w:r>
      <w:r w:rsidR="00895888" w:rsidRPr="00147A3E">
        <w:t xml:space="preserve"> </w:t>
      </w:r>
    </w:p>
    <w:p w14:paraId="1E776F27" w14:textId="77777777" w:rsidR="009A23C4" w:rsidRPr="00147A3E" w:rsidRDefault="009A23C4" w:rsidP="002D7C09">
      <w:pPr>
        <w:spacing w:line="360" w:lineRule="auto"/>
        <w:jc w:val="both"/>
      </w:pPr>
    </w:p>
    <w:p w14:paraId="4E86DA65" w14:textId="463C66FE" w:rsidR="00306CCB" w:rsidRPr="00147A3E" w:rsidRDefault="002D7C09" w:rsidP="002D7C09">
      <w:pPr>
        <w:spacing w:line="360" w:lineRule="auto"/>
        <w:jc w:val="both"/>
        <w:rPr>
          <w:b/>
          <w:bCs/>
          <w:lang w:eastAsia="zh-CN"/>
        </w:rPr>
      </w:pPr>
      <w:r>
        <w:rPr>
          <w:b/>
          <w:bCs/>
        </w:rPr>
        <w:t>Keywords</w:t>
      </w:r>
      <w:r>
        <w:rPr>
          <w:rFonts w:hint="eastAsia"/>
          <w:b/>
          <w:bCs/>
          <w:lang w:eastAsia="zh-CN"/>
        </w:rPr>
        <w:t xml:space="preserve">: </w:t>
      </w:r>
      <w:r w:rsidR="00196710" w:rsidRPr="00147A3E">
        <w:t>Alzheimer’s Disease</w:t>
      </w:r>
      <w:r w:rsidR="008666FC" w:rsidRPr="00147A3E">
        <w:t xml:space="preserve">; </w:t>
      </w:r>
      <w:r w:rsidR="004E55B2" w:rsidRPr="00147A3E">
        <w:t>GH</w:t>
      </w:r>
      <w:r w:rsidR="00492C94" w:rsidRPr="00147A3E">
        <w:t>K-Cu</w:t>
      </w:r>
      <w:r w:rsidR="004E55B2" w:rsidRPr="00147A3E">
        <w:t>;</w:t>
      </w:r>
      <w:r w:rsidR="00A17925" w:rsidRPr="00147A3E">
        <w:t xml:space="preserve"> </w:t>
      </w:r>
      <w:r w:rsidR="001734E6" w:rsidRPr="00147A3E">
        <w:t xml:space="preserve">5xFAD transgenic mouse; </w:t>
      </w:r>
      <w:r w:rsidR="00383D36" w:rsidRPr="00147A3E">
        <w:t>I</w:t>
      </w:r>
      <w:r w:rsidR="004E55B2" w:rsidRPr="00147A3E">
        <w:t xml:space="preserve">ntranasal </w:t>
      </w:r>
      <w:r w:rsidR="0023092A" w:rsidRPr="00147A3E">
        <w:t>administration</w:t>
      </w:r>
      <w:r w:rsidR="004E55B2" w:rsidRPr="00147A3E">
        <w:t xml:space="preserve">; </w:t>
      </w:r>
      <w:r w:rsidR="00503D20" w:rsidRPr="00147A3E">
        <w:t>A</w:t>
      </w:r>
      <w:r w:rsidR="008666FC" w:rsidRPr="00147A3E">
        <w:t>myloid</w:t>
      </w:r>
      <w:r w:rsidR="00503D20" w:rsidRPr="00147A3E">
        <w:t xml:space="preserve"> plaques</w:t>
      </w:r>
      <w:r w:rsidR="00AF478A" w:rsidRPr="00147A3E">
        <w:t>, Neuroinflam</w:t>
      </w:r>
      <w:r w:rsidR="00F82D19" w:rsidRPr="00147A3E">
        <w:t>m</w:t>
      </w:r>
      <w:r w:rsidR="00AF478A" w:rsidRPr="00147A3E">
        <w:t>ation</w:t>
      </w:r>
    </w:p>
    <w:p w14:paraId="07492783" w14:textId="77777777" w:rsidR="002D7C09" w:rsidRDefault="002D7C09">
      <w:pPr>
        <w:rPr>
          <w:b/>
          <w:bCs/>
        </w:rPr>
      </w:pPr>
      <w:r>
        <w:rPr>
          <w:b/>
          <w:bCs/>
        </w:rPr>
        <w:br w:type="page"/>
      </w:r>
    </w:p>
    <w:p w14:paraId="3297CB0B" w14:textId="63FD4B93" w:rsidR="004331E5" w:rsidRPr="00147A3E" w:rsidRDefault="001B106A" w:rsidP="002D7C09">
      <w:pPr>
        <w:spacing w:line="360" w:lineRule="auto"/>
        <w:jc w:val="both"/>
        <w:rPr>
          <w:b/>
          <w:bCs/>
        </w:rPr>
      </w:pPr>
      <w:r w:rsidRPr="00147A3E">
        <w:rPr>
          <w:b/>
          <w:bCs/>
        </w:rPr>
        <w:lastRenderedPageBreak/>
        <w:t>Introduction</w:t>
      </w:r>
      <w:r w:rsidR="00D93CBF" w:rsidRPr="00147A3E">
        <w:tab/>
      </w:r>
    </w:p>
    <w:p w14:paraId="75763C99" w14:textId="4E773505" w:rsidR="00503D20" w:rsidRPr="00147A3E" w:rsidRDefault="004331E5" w:rsidP="002D7C09">
      <w:pPr>
        <w:spacing w:line="360" w:lineRule="auto"/>
        <w:jc w:val="both"/>
      </w:pPr>
      <w:r w:rsidRPr="00147A3E">
        <w:rPr>
          <w:color w:val="000000" w:themeColor="text1"/>
        </w:rPr>
        <w:t>Alzheimer’s disease (AD)</w:t>
      </w:r>
      <w:r w:rsidRPr="00147A3E">
        <w:t xml:space="preserve"> is a complex disease </w:t>
      </w:r>
      <w:bookmarkStart w:id="2" w:name="_Hlk149946555"/>
      <w:r w:rsidR="007010E9" w:rsidRPr="00147A3E">
        <w:t>that was the 7</w:t>
      </w:r>
      <w:r w:rsidR="007010E9" w:rsidRPr="00147A3E">
        <w:rPr>
          <w:vertAlign w:val="superscript"/>
        </w:rPr>
        <w:t>th</w:t>
      </w:r>
      <w:r w:rsidR="007010E9" w:rsidRPr="00147A3E">
        <w:t xml:space="preserve"> leading cause of mortality in the US in 2022 </w:t>
      </w:r>
      <w:r w:rsidR="00987483" w:rsidRPr="00147A3E">
        <w:t>[1].</w:t>
      </w:r>
      <w:r w:rsidR="007010E9" w:rsidRPr="00147A3E">
        <w:t xml:space="preserve"> Contrary to most other leading causes of mortality, there is no effective treatment for AD and e</w:t>
      </w:r>
      <w:r w:rsidR="008223BA" w:rsidRPr="00147A3E">
        <w:t xml:space="preserve">fforts to find </w:t>
      </w:r>
      <w:r w:rsidR="004B6972" w:rsidRPr="00147A3E">
        <w:t>effective</w:t>
      </w:r>
      <w:r w:rsidR="008223BA" w:rsidRPr="00147A3E">
        <w:t xml:space="preserve"> treatments have met with limited success</w:t>
      </w:r>
      <w:bookmarkEnd w:id="2"/>
      <w:r w:rsidR="008223BA" w:rsidRPr="00147A3E">
        <w:t xml:space="preserve"> in part because the focus has been on testing drugs that target a specific pathogenic mechanism. </w:t>
      </w:r>
      <w:bookmarkStart w:id="3" w:name="_Hlk149946704"/>
      <w:r w:rsidRPr="00147A3E">
        <w:t>T</w:t>
      </w:r>
      <w:r w:rsidR="008223BA" w:rsidRPr="00147A3E">
        <w:t xml:space="preserve">he probability of effectively targeting </w:t>
      </w:r>
      <w:r w:rsidRPr="00147A3E">
        <w:t xml:space="preserve">several </w:t>
      </w:r>
      <w:r w:rsidR="004B6972" w:rsidRPr="00147A3E">
        <w:t xml:space="preserve">mechanistic </w:t>
      </w:r>
      <w:r w:rsidRPr="00147A3E">
        <w:t>pathways</w:t>
      </w:r>
      <w:r w:rsidR="008223BA" w:rsidRPr="00147A3E">
        <w:t xml:space="preserve"> would be greatly increased by using a drug that individually targets m</w:t>
      </w:r>
      <w:r w:rsidR="00435BA1" w:rsidRPr="00147A3E">
        <w:t>ore than one</w:t>
      </w:r>
      <w:r w:rsidR="008223BA" w:rsidRPr="00147A3E">
        <w:t xml:space="preserve"> pathway</w:t>
      </w:r>
      <w:bookmarkEnd w:id="3"/>
      <w:r w:rsidR="00987483" w:rsidRPr="00147A3E">
        <w:t xml:space="preserve"> [2-3]</w:t>
      </w:r>
      <w:r w:rsidR="008223BA" w:rsidRPr="00147A3E">
        <w:t>.</w:t>
      </w:r>
      <w:r w:rsidR="008223BA" w:rsidRPr="00147A3E">
        <w:rPr>
          <w:color w:val="000000" w:themeColor="text1"/>
        </w:rPr>
        <w:t xml:space="preserve"> </w:t>
      </w:r>
      <w:r w:rsidR="008C396A" w:rsidRPr="00147A3E">
        <w:rPr>
          <w:color w:val="000000" w:themeColor="text1"/>
        </w:rPr>
        <w:t>In addition,</w:t>
      </w:r>
      <w:r w:rsidR="008C396A" w:rsidRPr="00147A3E">
        <w:rPr>
          <w:rFonts w:eastAsia="Calibri"/>
        </w:rPr>
        <w:t xml:space="preserve"> the Connectivity Map gene profiling software developed by the Broad Institute, showed </w:t>
      </w:r>
      <w:r w:rsidR="00356B05" w:rsidRPr="00147A3E">
        <w:rPr>
          <w:rFonts w:eastAsia="Calibri"/>
        </w:rPr>
        <w:t>that out</w:t>
      </w:r>
      <w:r w:rsidR="008C396A" w:rsidRPr="00147A3E">
        <w:rPr>
          <w:rFonts w:eastAsia="Calibri"/>
        </w:rPr>
        <w:t xml:space="preserve"> of </w:t>
      </w:r>
      <w:r w:rsidR="00C82925" w:rsidRPr="00147A3E">
        <w:rPr>
          <w:rFonts w:eastAsia="Calibri"/>
        </w:rPr>
        <w:t xml:space="preserve">several </w:t>
      </w:r>
      <w:r w:rsidR="008C396A" w:rsidRPr="00147A3E">
        <w:rPr>
          <w:rFonts w:eastAsia="Calibri"/>
        </w:rPr>
        <w:t xml:space="preserve">thousand biological molecules, the naturally occurring peptide </w:t>
      </w:r>
      <w:r w:rsidR="008C396A" w:rsidRPr="00147A3E">
        <w:t>glycyl-L-histidyl-L-lysine (GHK),</w:t>
      </w:r>
      <w:r w:rsidR="008C396A" w:rsidRPr="00147A3E">
        <w:rPr>
          <w:rFonts w:eastAsia="Calibri"/>
        </w:rPr>
        <w:t xml:space="preserve"> in its Cu-bound form prevented impaired TGFβ1 signaling</w:t>
      </w:r>
      <w:r w:rsidR="00987483" w:rsidRPr="00147A3E">
        <w:t xml:space="preserve"> [4]</w:t>
      </w:r>
      <w:r w:rsidR="008C396A" w:rsidRPr="00147A3E">
        <w:t xml:space="preserve">, a pathway associated with Aβ deposition and neurofibrillary tangle formation </w:t>
      </w:r>
      <w:r w:rsidR="00987483" w:rsidRPr="00147A3E">
        <w:t>[5]</w:t>
      </w:r>
      <w:r w:rsidR="008C396A" w:rsidRPr="00147A3E">
        <w:rPr>
          <w:rFonts w:eastAsia="Calibri"/>
        </w:rPr>
        <w:t>. This raised the question of whether GHK-Cu could alleviate neurodegeneration observed in Alzheimer’s disease (AD).</w:t>
      </w:r>
      <w:r w:rsidR="008C396A" w:rsidRPr="00147A3E">
        <w:rPr>
          <w:color w:val="000000" w:themeColor="text1"/>
        </w:rPr>
        <w:t xml:space="preserve"> </w:t>
      </w:r>
    </w:p>
    <w:p w14:paraId="3513DFCE" w14:textId="4C646649" w:rsidR="00871F0D" w:rsidRPr="00147A3E" w:rsidRDefault="00871F0D" w:rsidP="002D7C09">
      <w:pPr>
        <w:spacing w:line="360" w:lineRule="auto"/>
        <w:jc w:val="both"/>
      </w:pPr>
      <w:bookmarkStart w:id="4" w:name="_Hlk149559848"/>
      <w:r w:rsidRPr="00147A3E">
        <w:t xml:space="preserve">GHK is a naturally occurring peptide released from </w:t>
      </w:r>
      <w:r w:rsidR="00715E97" w:rsidRPr="00147A3E">
        <w:t>secreted protein acidic and rich in cysteine (</w:t>
      </w:r>
      <w:r w:rsidRPr="00147A3E">
        <w:t>SPARC</w:t>
      </w:r>
      <w:r w:rsidR="00715E97" w:rsidRPr="00147A3E">
        <w:t>)</w:t>
      </w:r>
      <w:r w:rsidRPr="00147A3E">
        <w:t xml:space="preserve"> during proteolytic breakdown </w:t>
      </w:r>
      <w:r w:rsidR="00987483" w:rsidRPr="00147A3E">
        <w:t>[6]</w:t>
      </w:r>
      <w:r w:rsidRPr="00147A3E">
        <w:t>. In the event of an injury, GHK supports angiogenesis, remodeling, and tissue repair as a copper complex (GHK-Cu)</w:t>
      </w:r>
      <w:r w:rsidR="00987483" w:rsidRPr="00147A3E">
        <w:t xml:space="preserve"> [7-9]</w:t>
      </w:r>
      <w:r w:rsidRPr="00147A3E">
        <w:t xml:space="preserve">. </w:t>
      </w:r>
      <w:bookmarkStart w:id="5" w:name="_Hlk149854657"/>
      <w:r w:rsidRPr="00147A3E">
        <w:t xml:space="preserve">The peptide is clinically approved as a topical application for age-related skin </w:t>
      </w:r>
      <w:r w:rsidR="007F54DC" w:rsidRPr="00147A3E">
        <w:t>conditions and</w:t>
      </w:r>
      <w:r w:rsidRPr="00147A3E">
        <w:t xml:space="preserve"> promoted mainly as a skin rejuvenation drug</w:t>
      </w:r>
      <w:bookmarkEnd w:id="5"/>
      <w:r w:rsidR="00987483" w:rsidRPr="00147A3E">
        <w:t xml:space="preserve"> [10]</w:t>
      </w:r>
      <w:r w:rsidRPr="00147A3E">
        <w:t>. GHK has been shown to be an endogenous antioxidant by decreasing hydroxyl and peroxyl radicals</w:t>
      </w:r>
      <w:r w:rsidR="00987483" w:rsidRPr="00147A3E">
        <w:t xml:space="preserve"> [11]</w:t>
      </w:r>
      <w:r w:rsidR="00356B05" w:rsidRPr="00147A3E">
        <w:t xml:space="preserve">, </w:t>
      </w:r>
      <w:r w:rsidR="008C396A" w:rsidRPr="00147A3E">
        <w:t xml:space="preserve">presumptively involved in the </w:t>
      </w:r>
      <w:r w:rsidR="00356B05" w:rsidRPr="00147A3E">
        <w:t>neuropathogenesis</w:t>
      </w:r>
      <w:r w:rsidR="008C396A" w:rsidRPr="00147A3E">
        <w:t xml:space="preserve"> of AD</w:t>
      </w:r>
      <w:r w:rsidR="00356B05" w:rsidRPr="00147A3E">
        <w:t xml:space="preserve"> </w:t>
      </w:r>
      <w:r w:rsidR="00987483" w:rsidRPr="00147A3E">
        <w:t>[12]</w:t>
      </w:r>
      <w:r w:rsidR="00D51908" w:rsidRPr="00147A3E">
        <w:t>,</w:t>
      </w:r>
      <w:r w:rsidR="008C396A" w:rsidRPr="00147A3E">
        <w:t xml:space="preserve"> </w:t>
      </w:r>
      <w:r w:rsidRPr="00147A3E">
        <w:t xml:space="preserve">and improve cognitive performance in aging mice </w:t>
      </w:r>
      <w:r w:rsidR="00987483" w:rsidRPr="00147A3E">
        <w:t>[13]</w:t>
      </w:r>
      <w:r w:rsidRPr="00147A3E">
        <w:t xml:space="preserve">. </w:t>
      </w:r>
    </w:p>
    <w:bookmarkEnd w:id="4"/>
    <w:p w14:paraId="1A362621" w14:textId="100F8D79" w:rsidR="00503D20" w:rsidRPr="00147A3E" w:rsidRDefault="0009756B" w:rsidP="002D7C09">
      <w:pPr>
        <w:spacing w:line="360" w:lineRule="auto"/>
        <w:jc w:val="both"/>
      </w:pPr>
      <w:r w:rsidRPr="00147A3E">
        <w:t>T</w:t>
      </w:r>
      <w:r w:rsidR="005F60EA" w:rsidRPr="00147A3E">
        <w:t>argeted</w:t>
      </w:r>
      <w:r w:rsidR="00444EDD" w:rsidRPr="00147A3E">
        <w:t xml:space="preserve"> neurotherapeutics </w:t>
      </w:r>
      <w:r w:rsidR="005D7FAE" w:rsidRPr="00147A3E">
        <w:t xml:space="preserve">face a challenge in penetrating the </w:t>
      </w:r>
      <w:r w:rsidRPr="00147A3E">
        <w:t>blood brain barrier</w:t>
      </w:r>
      <w:r w:rsidR="0084260A" w:rsidRPr="00147A3E">
        <w:t xml:space="preserve"> (BBB)</w:t>
      </w:r>
      <w:r w:rsidR="00987483" w:rsidRPr="00147A3E">
        <w:t xml:space="preserve"> [14-16]</w:t>
      </w:r>
      <w:r w:rsidR="005D7FAE" w:rsidRPr="00147A3E">
        <w:t xml:space="preserve">. This </w:t>
      </w:r>
      <w:r w:rsidR="00C44824" w:rsidRPr="00147A3E">
        <w:t xml:space="preserve">inherent </w:t>
      </w:r>
      <w:r w:rsidR="00026EBA" w:rsidRPr="00147A3E">
        <w:t>restriction</w:t>
      </w:r>
      <w:r w:rsidR="00C44824" w:rsidRPr="00147A3E">
        <w:t xml:space="preserve"> has significantly </w:t>
      </w:r>
      <w:r w:rsidR="00026EBA" w:rsidRPr="00147A3E">
        <w:t xml:space="preserve">limited the availability of effective AD treatments, </w:t>
      </w:r>
      <w:r w:rsidR="00676A49" w:rsidRPr="00147A3E">
        <w:t>and has triggered investigation into</w:t>
      </w:r>
      <w:r w:rsidR="00863A56" w:rsidRPr="00147A3E">
        <w:t xml:space="preserve"> methods or strategies to bypass the BBB.</w:t>
      </w:r>
      <w:r w:rsidR="00277BC1" w:rsidRPr="00147A3E">
        <w:t xml:space="preserve"> </w:t>
      </w:r>
      <w:r w:rsidR="00676A49" w:rsidRPr="00147A3E">
        <w:t>In this regard,</w:t>
      </w:r>
      <w:r w:rsidRPr="00147A3E">
        <w:t xml:space="preserve"> the</w:t>
      </w:r>
      <w:r w:rsidR="00277BC1" w:rsidRPr="00147A3E">
        <w:t xml:space="preserve"> intranasal </w:t>
      </w:r>
      <w:r w:rsidRPr="00147A3E">
        <w:t xml:space="preserve">route </w:t>
      </w:r>
      <w:r w:rsidR="00435BA1" w:rsidRPr="00147A3E">
        <w:t>is a promising delivery method</w:t>
      </w:r>
      <w:r w:rsidRPr="00147A3E">
        <w:t xml:space="preserve"> to obtain</w:t>
      </w:r>
      <w:r w:rsidR="00277BC1" w:rsidRPr="00147A3E">
        <w:t xml:space="preserve"> </w:t>
      </w:r>
      <w:r w:rsidR="001A1470" w:rsidRPr="00147A3E">
        <w:t xml:space="preserve">greater efficacy in maintaining optimal drug concentrations </w:t>
      </w:r>
      <w:r w:rsidR="004E55B2" w:rsidRPr="00147A3E">
        <w:t xml:space="preserve">in the brain </w:t>
      </w:r>
      <w:r w:rsidR="002C236D" w:rsidRPr="00147A3E">
        <w:t xml:space="preserve">compared to </w:t>
      </w:r>
      <w:r w:rsidRPr="00147A3E">
        <w:t>parenteral injections</w:t>
      </w:r>
      <w:r w:rsidR="00987483" w:rsidRPr="00147A3E">
        <w:t xml:space="preserve"> [17-20]</w:t>
      </w:r>
      <w:r w:rsidR="002C236D" w:rsidRPr="00147A3E">
        <w:t xml:space="preserve">. </w:t>
      </w:r>
      <w:r w:rsidR="000430F3" w:rsidRPr="00147A3E">
        <w:t>The i</w:t>
      </w:r>
      <w:r w:rsidRPr="00147A3E">
        <w:t>ntranasal</w:t>
      </w:r>
      <w:r w:rsidR="00676A49" w:rsidRPr="00147A3E">
        <w:t xml:space="preserve"> </w:t>
      </w:r>
      <w:r w:rsidR="000430F3" w:rsidRPr="00147A3E">
        <w:t xml:space="preserve">system </w:t>
      </w:r>
      <w:r w:rsidRPr="00147A3E">
        <w:t>uses</w:t>
      </w:r>
      <w:r w:rsidR="00FD62C2" w:rsidRPr="00147A3E">
        <w:t xml:space="preserve"> olfactory epithelium and its associated neural </w:t>
      </w:r>
      <w:r w:rsidR="0051471D" w:rsidRPr="00147A3E">
        <w:t>pathwa</w:t>
      </w:r>
      <w:r w:rsidRPr="00147A3E">
        <w:t>ys</w:t>
      </w:r>
      <w:r w:rsidR="00FD62C2" w:rsidRPr="00147A3E">
        <w:t xml:space="preserve"> to </w:t>
      </w:r>
      <w:r w:rsidR="0051471D" w:rsidRPr="00147A3E">
        <w:t xml:space="preserve">deliver drugs in therapeutically relevant concentrations. </w:t>
      </w:r>
    </w:p>
    <w:p w14:paraId="52B5BA58" w14:textId="1F99215A" w:rsidR="005C7088" w:rsidRPr="00147A3E" w:rsidRDefault="0051471D" w:rsidP="002D7C09">
      <w:pPr>
        <w:spacing w:line="360" w:lineRule="auto"/>
        <w:jc w:val="both"/>
      </w:pPr>
      <w:r w:rsidRPr="00147A3E">
        <w:t xml:space="preserve">The 5xFAD </w:t>
      </w:r>
      <w:r w:rsidR="000430F3" w:rsidRPr="00147A3E">
        <w:t xml:space="preserve">transgenic </w:t>
      </w:r>
      <w:r w:rsidRPr="00147A3E">
        <w:t xml:space="preserve">mouse </w:t>
      </w:r>
      <w:r w:rsidR="000430F3" w:rsidRPr="00147A3E">
        <w:t>line</w:t>
      </w:r>
      <w:r w:rsidRPr="00147A3E">
        <w:t xml:space="preserve"> </w:t>
      </w:r>
      <w:r w:rsidR="00006851" w:rsidRPr="00147A3E">
        <w:t xml:space="preserve">has been genetically engineered to </w:t>
      </w:r>
      <w:r w:rsidR="000430F3" w:rsidRPr="00147A3E">
        <w:t>model features of AD</w:t>
      </w:r>
      <w:r w:rsidR="00EA0E41" w:rsidRPr="00147A3E">
        <w:t xml:space="preserve"> </w:t>
      </w:r>
      <w:r w:rsidR="00006851" w:rsidRPr="00147A3E">
        <w:t>through the expression of</w:t>
      </w:r>
      <w:r w:rsidR="005B1357" w:rsidRPr="00147A3E">
        <w:t xml:space="preserve"> </w:t>
      </w:r>
      <w:r w:rsidR="000302EE" w:rsidRPr="00147A3E">
        <w:t>human amyloid precursor protein (APP) and presenilin-</w:t>
      </w:r>
      <w:r w:rsidR="005B1357" w:rsidRPr="00147A3E">
        <w:t>1</w:t>
      </w:r>
      <w:r w:rsidR="000302EE" w:rsidRPr="00147A3E">
        <w:t xml:space="preserve"> transgenes</w:t>
      </w:r>
      <w:r w:rsidR="00C02EB9" w:rsidRPr="00147A3E">
        <w:t>, which are associated with early-onset AD</w:t>
      </w:r>
      <w:r w:rsidR="000302EE" w:rsidRPr="00147A3E">
        <w:t xml:space="preserve"> </w:t>
      </w:r>
      <w:r w:rsidR="00987483" w:rsidRPr="00147A3E">
        <w:t>[21]</w:t>
      </w:r>
      <w:r w:rsidR="000302EE" w:rsidRPr="00147A3E">
        <w:t>. Mutation</w:t>
      </w:r>
      <w:r w:rsidR="00C02EB9" w:rsidRPr="00147A3E">
        <w:t xml:space="preserve">s in these genes </w:t>
      </w:r>
      <w:r w:rsidR="00190EBE" w:rsidRPr="00147A3E">
        <w:t>are linked to the regulation of amyloid-beta</w:t>
      </w:r>
      <w:r w:rsidR="000D1E73" w:rsidRPr="00147A3E">
        <w:t xml:space="preserve"> </w:t>
      </w:r>
      <w:r w:rsidR="002D2F10" w:rsidRPr="00147A3E">
        <w:t>processing a</w:t>
      </w:r>
      <w:r w:rsidR="00230DE2" w:rsidRPr="00147A3E">
        <w:t xml:space="preserve"> crucial </w:t>
      </w:r>
      <w:r w:rsidR="00230DE2" w:rsidRPr="00147A3E">
        <w:lastRenderedPageBreak/>
        <w:t xml:space="preserve">component of AD pathogenesis. </w:t>
      </w:r>
      <w:r w:rsidR="000430F3" w:rsidRPr="00147A3E">
        <w:t xml:space="preserve">Transgenic </w:t>
      </w:r>
      <w:r w:rsidR="00396813" w:rsidRPr="00147A3E">
        <w:t>5xFAD m</w:t>
      </w:r>
      <w:r w:rsidR="000430F3" w:rsidRPr="00147A3E">
        <w:t>ice</w:t>
      </w:r>
      <w:r w:rsidR="00396813" w:rsidRPr="00147A3E">
        <w:t xml:space="preserve"> </w:t>
      </w:r>
      <w:r w:rsidR="00433C94" w:rsidRPr="00147A3E">
        <w:t xml:space="preserve">have amyloid </w:t>
      </w:r>
      <w:r w:rsidR="005B1357" w:rsidRPr="00147A3E">
        <w:t>neuro</w:t>
      </w:r>
      <w:r w:rsidR="00433C94" w:rsidRPr="00147A3E">
        <w:t>pathology similar to characteristic amyloid-plaque pathology</w:t>
      </w:r>
      <w:r w:rsidR="000430F3" w:rsidRPr="00147A3E">
        <w:t xml:space="preserve"> in human patients</w:t>
      </w:r>
      <w:r w:rsidR="00433C94" w:rsidRPr="00147A3E">
        <w:t xml:space="preserve"> </w:t>
      </w:r>
      <w:r w:rsidR="00987483" w:rsidRPr="00147A3E">
        <w:t>[21-22]</w:t>
      </w:r>
      <w:r w:rsidR="00770911" w:rsidRPr="00147A3E">
        <w:t>, and have been shown to develop impairment in cognitive behaviors that correspond to part of the dementia syndrome in AD.</w:t>
      </w:r>
    </w:p>
    <w:p w14:paraId="6D042AEE" w14:textId="66F7B444" w:rsidR="00AC3990" w:rsidRPr="00147A3E" w:rsidRDefault="003F6C3D" w:rsidP="002D7C09">
      <w:pPr>
        <w:spacing w:line="360" w:lineRule="auto"/>
        <w:jc w:val="both"/>
      </w:pPr>
      <w:r w:rsidRPr="00147A3E">
        <w:t>The aim of this study was to determine if</w:t>
      </w:r>
      <w:r w:rsidR="00792233" w:rsidRPr="00147A3E">
        <w:t xml:space="preserve"> intranasal delivery of GHK</w:t>
      </w:r>
      <w:r w:rsidR="00DE7D52" w:rsidRPr="00147A3E">
        <w:t>-Cu</w:t>
      </w:r>
      <w:r w:rsidR="00792233" w:rsidRPr="00147A3E">
        <w:t xml:space="preserve"> as a neurotherapeutic </w:t>
      </w:r>
      <w:r w:rsidR="000C0B18" w:rsidRPr="00147A3E">
        <w:t xml:space="preserve">would effectively delay the onset of cognitive impairment </w:t>
      </w:r>
      <w:r w:rsidR="0009756B" w:rsidRPr="00147A3E">
        <w:t>and neuropathology seen in 5xFAD transgenic mice</w:t>
      </w:r>
      <w:r w:rsidR="000C0B18" w:rsidRPr="00147A3E">
        <w:t xml:space="preserve">. </w:t>
      </w:r>
      <w:r w:rsidRPr="00147A3E">
        <w:t>T</w:t>
      </w:r>
      <w:r w:rsidR="002A39CC" w:rsidRPr="00147A3E">
        <w:t xml:space="preserve">he advantages of intranasal administration, including reduced </w:t>
      </w:r>
      <w:r w:rsidR="000F5361" w:rsidRPr="00147A3E">
        <w:t xml:space="preserve">dosage loss, enhanced precision in drug delivery, and expedited brain </w:t>
      </w:r>
      <w:r w:rsidRPr="00147A3E">
        <w:t>access, were used to show that</w:t>
      </w:r>
      <w:r w:rsidR="00FB198A" w:rsidRPr="00147A3E">
        <w:t xml:space="preserve"> GHK</w:t>
      </w:r>
      <w:r w:rsidR="00DE7D52" w:rsidRPr="00147A3E">
        <w:t>-Cu</w:t>
      </w:r>
      <w:r w:rsidR="00FB198A" w:rsidRPr="00147A3E">
        <w:t xml:space="preserve"> </w:t>
      </w:r>
      <w:r w:rsidR="00435BA1" w:rsidRPr="00147A3E">
        <w:t xml:space="preserve">was able to </w:t>
      </w:r>
      <w:r w:rsidR="00FB198A" w:rsidRPr="00147A3E">
        <w:t xml:space="preserve">mitigate cognitive impairment </w:t>
      </w:r>
      <w:r w:rsidRPr="00147A3E">
        <w:t xml:space="preserve">and </w:t>
      </w:r>
      <w:r w:rsidR="00805EA9" w:rsidRPr="00147A3E">
        <w:t xml:space="preserve">features of </w:t>
      </w:r>
      <w:r w:rsidR="00FB198A" w:rsidRPr="00147A3E">
        <w:t xml:space="preserve">AD </w:t>
      </w:r>
      <w:r w:rsidR="003F1F95" w:rsidRPr="00147A3E">
        <w:t>neuro</w:t>
      </w:r>
      <w:r w:rsidR="00FB198A" w:rsidRPr="00147A3E">
        <w:t xml:space="preserve">pathology. </w:t>
      </w:r>
    </w:p>
    <w:p w14:paraId="7787ECAC" w14:textId="77777777" w:rsidR="00523CE8" w:rsidRPr="00147A3E" w:rsidRDefault="00523CE8" w:rsidP="002D7C09">
      <w:pPr>
        <w:spacing w:line="360" w:lineRule="auto"/>
        <w:jc w:val="both"/>
        <w:rPr>
          <w:b/>
          <w:bCs/>
        </w:rPr>
      </w:pPr>
    </w:p>
    <w:p w14:paraId="6595660B" w14:textId="4E9D7D20" w:rsidR="00FA4C43" w:rsidRPr="00147A3E" w:rsidRDefault="001B106A" w:rsidP="002D7C09">
      <w:pPr>
        <w:spacing w:line="360" w:lineRule="auto"/>
        <w:jc w:val="both"/>
        <w:rPr>
          <w:b/>
          <w:bCs/>
        </w:rPr>
      </w:pPr>
      <w:r w:rsidRPr="00147A3E">
        <w:rPr>
          <w:b/>
          <w:bCs/>
        </w:rPr>
        <w:t>Methods</w:t>
      </w:r>
    </w:p>
    <w:p w14:paraId="02E92E3F" w14:textId="62DCFC8B" w:rsidR="00FA4C43" w:rsidRPr="00147A3E" w:rsidRDefault="00937D8E" w:rsidP="002D7C09">
      <w:pPr>
        <w:spacing w:line="360" w:lineRule="auto"/>
        <w:jc w:val="both"/>
        <w:rPr>
          <w:b/>
          <w:bCs/>
          <w:i/>
          <w:iCs/>
        </w:rPr>
      </w:pPr>
      <w:r w:rsidRPr="00147A3E">
        <w:rPr>
          <w:b/>
          <w:bCs/>
          <w:i/>
          <w:iCs/>
        </w:rPr>
        <w:t>Animals</w:t>
      </w:r>
      <w:r w:rsidR="004331E5" w:rsidRPr="00147A3E">
        <w:rPr>
          <w:b/>
          <w:bCs/>
          <w:i/>
          <w:iCs/>
        </w:rPr>
        <w:t xml:space="preserve"> and experimental design</w:t>
      </w:r>
      <w:r w:rsidR="00A8014C" w:rsidRPr="00147A3E">
        <w:rPr>
          <w:b/>
          <w:bCs/>
          <w:i/>
          <w:iCs/>
        </w:rPr>
        <w:t xml:space="preserve">. </w:t>
      </w:r>
      <w:r w:rsidR="00297584" w:rsidRPr="00147A3E">
        <w:t>C57BL</w:t>
      </w:r>
      <w:r w:rsidR="0086356D" w:rsidRPr="00147A3E">
        <w:t>/</w:t>
      </w:r>
      <w:r w:rsidR="00297584" w:rsidRPr="00147A3E">
        <w:t xml:space="preserve">6 mice with the transgenic </w:t>
      </w:r>
      <w:r w:rsidR="000A5249" w:rsidRPr="00147A3E">
        <w:t>5xFAD</w:t>
      </w:r>
      <w:r w:rsidR="00297584" w:rsidRPr="00147A3E">
        <w:t xml:space="preserve"> genotype</w:t>
      </w:r>
      <w:r w:rsidR="000A5249" w:rsidRPr="00147A3E">
        <w:t xml:space="preserve"> </w:t>
      </w:r>
      <w:r w:rsidR="00805EA9" w:rsidRPr="00147A3E">
        <w:t xml:space="preserve">(JAX, Bar Harbor, Maine) </w:t>
      </w:r>
      <w:r w:rsidR="000A5249" w:rsidRPr="00147A3E">
        <w:t xml:space="preserve">of both sexes were </w:t>
      </w:r>
      <w:r w:rsidR="00CD1055" w:rsidRPr="00147A3E">
        <w:t>used</w:t>
      </w:r>
      <w:r w:rsidR="000A5249" w:rsidRPr="00147A3E">
        <w:t>.</w:t>
      </w:r>
      <w:r w:rsidRPr="00147A3E">
        <w:t xml:space="preserve"> The 5xFAD mouse</w:t>
      </w:r>
      <w:r w:rsidR="0027012B" w:rsidRPr="00147A3E">
        <w:t xml:space="preserve"> </w:t>
      </w:r>
      <w:r w:rsidRPr="00147A3E">
        <w:t xml:space="preserve">line </w:t>
      </w:r>
      <w:r w:rsidR="00580EFA" w:rsidRPr="00147A3E">
        <w:t>ha</w:t>
      </w:r>
      <w:r w:rsidR="0086356D" w:rsidRPr="00147A3E">
        <w:t>s</w:t>
      </w:r>
      <w:r w:rsidR="00580EFA" w:rsidRPr="00147A3E">
        <w:t xml:space="preserve"> five</w:t>
      </w:r>
      <w:r w:rsidRPr="00147A3E">
        <w:t xml:space="preserve"> mutations: the Swedish (K670N/M671L), Florida (I716V), and London (V717I) mutations in APP, as well as the M146L and L286V mutations in PSEN1. </w:t>
      </w:r>
      <w:r w:rsidR="00973706" w:rsidRPr="00147A3E">
        <w:t>Collectively</w:t>
      </w:r>
      <w:r w:rsidRPr="00147A3E">
        <w:t>, these mutations</w:t>
      </w:r>
      <w:r w:rsidR="005D55B1" w:rsidRPr="00147A3E">
        <w:t xml:space="preserve"> induce the formation of</w:t>
      </w:r>
      <w:r w:rsidRPr="00147A3E">
        <w:t xml:space="preserve"> amyloid plaques. </w:t>
      </w:r>
      <w:r w:rsidR="00805EA9" w:rsidRPr="00147A3E">
        <w:t>M</w:t>
      </w:r>
      <w:r w:rsidRPr="00147A3E">
        <w:t xml:space="preserve">ice were bred </w:t>
      </w:r>
      <w:r w:rsidR="00205E7C" w:rsidRPr="00147A3E">
        <w:t>and genotyped following standard procedures</w:t>
      </w:r>
      <w:r w:rsidR="00D158EE" w:rsidRPr="00147A3E">
        <w:t xml:space="preserve"> from the Jackson Laboratory</w:t>
      </w:r>
      <w:r w:rsidR="00EA0E41" w:rsidRPr="00147A3E">
        <w:t xml:space="preserve"> (Bar Harbor, M</w:t>
      </w:r>
      <w:r w:rsidR="00D158EE" w:rsidRPr="00147A3E">
        <w:t>E, USA</w:t>
      </w:r>
      <w:r w:rsidR="00EA0E41" w:rsidRPr="00147A3E">
        <w:t>)</w:t>
      </w:r>
      <w:r w:rsidR="00E768BC" w:rsidRPr="00147A3E">
        <w:t xml:space="preserve">. </w:t>
      </w:r>
      <w:r w:rsidR="00805EA9" w:rsidRPr="00147A3E">
        <w:t>M</w:t>
      </w:r>
      <w:r w:rsidR="00E768BC" w:rsidRPr="00147A3E">
        <w:t xml:space="preserve">ice were </w:t>
      </w:r>
      <w:r w:rsidR="00805EA9" w:rsidRPr="00147A3E">
        <w:t>group-</w:t>
      </w:r>
      <w:r w:rsidR="00E768BC" w:rsidRPr="00147A3E">
        <w:t>housed</w:t>
      </w:r>
      <w:r w:rsidR="00805EA9" w:rsidRPr="00147A3E">
        <w:t>, up to five per cage,</w:t>
      </w:r>
      <w:r w:rsidR="00E768BC" w:rsidRPr="00147A3E">
        <w:t xml:space="preserve"> in </w:t>
      </w:r>
      <w:r w:rsidR="0027012B" w:rsidRPr="00147A3E">
        <w:t>a</w:t>
      </w:r>
      <w:r w:rsidR="00B22E97" w:rsidRPr="00147A3E">
        <w:t xml:space="preserve"> </w:t>
      </w:r>
      <w:r w:rsidR="00805EA9" w:rsidRPr="00147A3E">
        <w:t>specific pathogen free</w:t>
      </w:r>
      <w:r w:rsidR="00E768BC" w:rsidRPr="00147A3E">
        <w:t xml:space="preserve"> </w:t>
      </w:r>
      <w:r w:rsidR="00805EA9" w:rsidRPr="00147A3E">
        <w:t xml:space="preserve">facility </w:t>
      </w:r>
      <w:r w:rsidR="00E768BC" w:rsidRPr="00147A3E">
        <w:t xml:space="preserve">verified </w:t>
      </w:r>
      <w:r w:rsidR="00524B30" w:rsidRPr="00147A3E">
        <w:t xml:space="preserve">through </w:t>
      </w:r>
      <w:r w:rsidR="00E768BC" w:rsidRPr="00147A3E">
        <w:t xml:space="preserve">viral and bacterial tests </w:t>
      </w:r>
      <w:r w:rsidR="0086356D" w:rsidRPr="00147A3E">
        <w:t>(</w:t>
      </w:r>
      <w:r w:rsidR="00E768BC" w:rsidRPr="00147A3E">
        <w:t>IDEXX Bioanalytics</w:t>
      </w:r>
      <w:r w:rsidR="0086356D" w:rsidRPr="00147A3E">
        <w:t>)</w:t>
      </w:r>
      <w:r w:rsidR="00E768BC" w:rsidRPr="00147A3E">
        <w:t xml:space="preserve">. </w:t>
      </w:r>
      <w:r w:rsidR="00805EA9" w:rsidRPr="00147A3E">
        <w:t>N</w:t>
      </w:r>
      <w:r w:rsidR="007308D8" w:rsidRPr="00147A3E">
        <w:t>estlets</w:t>
      </w:r>
      <w:r w:rsidR="003F6C3D" w:rsidRPr="00147A3E">
        <w:t xml:space="preserve"> (</w:t>
      </w:r>
      <w:r w:rsidR="00205E7C" w:rsidRPr="00147A3E">
        <w:rPr>
          <w:rFonts w:eastAsia="Calibri"/>
        </w:rPr>
        <w:t>Ancare Corp, Bellmore, NY</w:t>
      </w:r>
      <w:r w:rsidR="003F6C3D" w:rsidRPr="00147A3E">
        <w:t xml:space="preserve">) </w:t>
      </w:r>
      <w:r w:rsidR="00805EA9" w:rsidRPr="00147A3E">
        <w:t>were provided f</w:t>
      </w:r>
      <w:r w:rsidR="003F6C3D" w:rsidRPr="00147A3E">
        <w:t>or</w:t>
      </w:r>
      <w:r w:rsidR="00845F27" w:rsidRPr="00147A3E">
        <w:t xml:space="preserve"> physical and mental stimulation. </w:t>
      </w:r>
      <w:r w:rsidR="007308D8" w:rsidRPr="00147A3E">
        <w:t xml:space="preserve">Mice </w:t>
      </w:r>
      <w:r w:rsidR="00306CCB" w:rsidRPr="00147A3E">
        <w:t>were</w:t>
      </w:r>
      <w:r w:rsidR="007308D8" w:rsidRPr="00147A3E">
        <w:t xml:space="preserve"> monitored for health daily and cages </w:t>
      </w:r>
      <w:r w:rsidR="00306CCB" w:rsidRPr="00147A3E">
        <w:t>were</w:t>
      </w:r>
      <w:r w:rsidR="007308D8" w:rsidRPr="00147A3E">
        <w:t xml:space="preserve"> </w:t>
      </w:r>
      <w:r w:rsidR="00A276B4" w:rsidRPr="00147A3E">
        <w:t>changed</w:t>
      </w:r>
      <w:r w:rsidR="007308D8" w:rsidRPr="00147A3E">
        <w:t xml:space="preserve"> biweekly.</w:t>
      </w:r>
      <w:r w:rsidR="0086356D" w:rsidRPr="00147A3E">
        <w:t xml:space="preserve"> All </w:t>
      </w:r>
      <w:r w:rsidR="000338DB" w:rsidRPr="00147A3E">
        <w:t xml:space="preserve">experimental </w:t>
      </w:r>
      <w:r w:rsidR="0086356D" w:rsidRPr="00147A3E">
        <w:t xml:space="preserve">procedures were approved by the University of Washington </w:t>
      </w:r>
      <w:r w:rsidR="00E679DE" w:rsidRPr="00147A3E">
        <w:t>Institutional Animal Care and Use Committee (</w:t>
      </w:r>
      <w:r w:rsidR="0086356D" w:rsidRPr="00147A3E">
        <w:t>IACUC</w:t>
      </w:r>
      <w:r w:rsidR="00E679DE" w:rsidRPr="00147A3E">
        <w:t>)</w:t>
      </w:r>
      <w:r w:rsidR="0086356D" w:rsidRPr="00147A3E">
        <w:t>.</w:t>
      </w:r>
    </w:p>
    <w:p w14:paraId="022DCF79" w14:textId="1FEC8752" w:rsidR="00937D8E" w:rsidRPr="00147A3E" w:rsidRDefault="004331E5" w:rsidP="002D7C09">
      <w:pPr>
        <w:spacing w:line="360" w:lineRule="auto"/>
        <w:jc w:val="both"/>
      </w:pPr>
      <w:r w:rsidRPr="00147A3E">
        <w:t xml:space="preserve">The experiment started when mice were 4 months of age and </w:t>
      </w:r>
      <w:r w:rsidR="00820C3B" w:rsidRPr="00147A3E">
        <w:t>ended when</w:t>
      </w:r>
      <w:r w:rsidRPr="00147A3E">
        <w:t xml:space="preserve"> they </w:t>
      </w:r>
      <w:r w:rsidR="00820C3B" w:rsidRPr="00147A3E">
        <w:t xml:space="preserve">were </w:t>
      </w:r>
      <w:r w:rsidRPr="00147A3E">
        <w:t>7 months of age</w:t>
      </w:r>
      <w:r w:rsidR="00435BA1" w:rsidRPr="00147A3E">
        <w:t xml:space="preserve"> for a treatment period of three months (12 weeks)</w:t>
      </w:r>
      <w:r w:rsidR="00820C3B" w:rsidRPr="00147A3E">
        <w:t xml:space="preserve">. Transgenic 5xFAD and wild type mice of both sexes were </w:t>
      </w:r>
      <w:r w:rsidR="004A1B28" w:rsidRPr="00147A3E">
        <w:t xml:space="preserve">stratified </w:t>
      </w:r>
      <w:r w:rsidR="005A0989" w:rsidRPr="00147A3E">
        <w:t>across</w:t>
      </w:r>
      <w:r w:rsidR="00820C3B" w:rsidRPr="00147A3E">
        <w:t xml:space="preserve"> a peptide treatment cohort and a saline control cohort. </w:t>
      </w:r>
      <w:r w:rsidR="005A0989" w:rsidRPr="00147A3E">
        <w:t xml:space="preserve"> </w:t>
      </w:r>
    </w:p>
    <w:p w14:paraId="6127CC4B" w14:textId="77777777" w:rsidR="00A276B4" w:rsidRPr="00147A3E" w:rsidRDefault="00A276B4" w:rsidP="002D7C09">
      <w:pPr>
        <w:spacing w:line="360" w:lineRule="auto"/>
        <w:jc w:val="both"/>
        <w:rPr>
          <w:b/>
          <w:bCs/>
          <w:i/>
          <w:iCs/>
        </w:rPr>
      </w:pPr>
    </w:p>
    <w:p w14:paraId="770C637D" w14:textId="27EE0172" w:rsidR="00F701CA" w:rsidRPr="00147A3E" w:rsidRDefault="00820C3B" w:rsidP="002D7C09">
      <w:pPr>
        <w:spacing w:line="360" w:lineRule="auto"/>
        <w:jc w:val="both"/>
        <w:rPr>
          <w:rFonts w:eastAsia="Calibri"/>
        </w:rPr>
      </w:pPr>
      <w:r w:rsidRPr="00147A3E">
        <w:rPr>
          <w:b/>
          <w:bCs/>
          <w:i/>
          <w:iCs/>
        </w:rPr>
        <w:t>GHK-Cu dose and delivery</w:t>
      </w:r>
      <w:r w:rsidR="00A8014C" w:rsidRPr="00147A3E">
        <w:rPr>
          <w:b/>
          <w:bCs/>
          <w:i/>
          <w:iCs/>
        </w:rPr>
        <w:t xml:space="preserve">. </w:t>
      </w:r>
      <w:r w:rsidRPr="00147A3E">
        <w:rPr>
          <w:rFonts w:eastAsia="Calibri"/>
        </w:rPr>
        <w:t>GHK was used as a GHK-Cu complex (Active Peptide, Cambridge, MA) at a dose of 15</w:t>
      </w:r>
      <w:r w:rsidR="00DD74E9" w:rsidRPr="00147A3E">
        <w:rPr>
          <w:rFonts w:eastAsia="Calibri"/>
        </w:rPr>
        <w:t xml:space="preserve"> </w:t>
      </w:r>
      <w:r w:rsidRPr="00147A3E">
        <w:rPr>
          <w:rFonts w:eastAsia="Calibri"/>
        </w:rPr>
        <w:t>mg/kg</w:t>
      </w:r>
      <w:r w:rsidR="00805EA9" w:rsidRPr="00147A3E">
        <w:rPr>
          <w:rFonts w:eastAsia="Calibri"/>
        </w:rPr>
        <w:t xml:space="preserve"> body weight</w:t>
      </w:r>
      <w:r w:rsidRPr="00147A3E">
        <w:rPr>
          <w:rFonts w:eastAsia="Calibri"/>
        </w:rPr>
        <w:t xml:space="preserve">. </w:t>
      </w:r>
      <w:r w:rsidR="00F701CA" w:rsidRPr="00147A3E">
        <w:t xml:space="preserve">Unpublished observations in our lab suggested that GHK-Cu complex was more effective than unbound GHK while unbound Cu had no effect in several in vitro and in vivo experiments. However, </w:t>
      </w:r>
      <w:r w:rsidRPr="00147A3E">
        <w:rPr>
          <w:rFonts w:eastAsia="Calibri"/>
        </w:rPr>
        <w:t>Cu ions can induce toxicity in mice if dosage exceeds levels of</w:t>
      </w:r>
      <w:sdt>
        <w:sdtPr>
          <w:rPr>
            <w:rFonts w:eastAsia="Times New Roman"/>
          </w:rPr>
          <w:tag w:val="goog_rdk_0"/>
          <w:id w:val="-1934735946"/>
        </w:sdtPr>
        <w:sdtEndPr/>
        <w:sdtContent/>
      </w:sdt>
      <w:r w:rsidRPr="00147A3E">
        <w:rPr>
          <w:rFonts w:eastAsia="Calibri"/>
        </w:rPr>
        <w:t xml:space="preserve"> 35 mg/kg </w:t>
      </w:r>
      <w:r w:rsidR="001D0492" w:rsidRPr="00147A3E">
        <w:rPr>
          <w:rFonts w:eastAsia="Calibri"/>
        </w:rPr>
        <w:t>[23]</w:t>
      </w:r>
      <w:r w:rsidRPr="00147A3E">
        <w:rPr>
          <w:rFonts w:eastAsia="Calibri"/>
        </w:rPr>
        <w:t xml:space="preserve">. Within the </w:t>
      </w:r>
      <w:r w:rsidRPr="00147A3E">
        <w:rPr>
          <w:rFonts w:eastAsia="Calibri"/>
        </w:rPr>
        <w:lastRenderedPageBreak/>
        <w:t xml:space="preserve">GHK-Cu complex, Cu made up </w:t>
      </w:r>
      <w:sdt>
        <w:sdtPr>
          <w:rPr>
            <w:rFonts w:eastAsia="Times New Roman"/>
          </w:rPr>
          <w:tag w:val="goog_rdk_1"/>
          <w:id w:val="-320271649"/>
        </w:sdtPr>
        <w:sdtEndPr/>
        <w:sdtContent/>
      </w:sdt>
      <w:sdt>
        <w:sdtPr>
          <w:rPr>
            <w:rFonts w:eastAsia="Times New Roman"/>
          </w:rPr>
          <w:tag w:val="goog_rdk_2"/>
          <w:id w:val="1531834147"/>
        </w:sdtPr>
        <w:sdtEndPr/>
        <w:sdtContent/>
      </w:sdt>
      <w:r w:rsidRPr="00147A3E">
        <w:rPr>
          <w:rFonts w:eastAsia="Calibri"/>
        </w:rPr>
        <w:t>14% of the total molecular content, so a 15</w:t>
      </w:r>
      <w:r w:rsidR="00DD74E9" w:rsidRPr="00147A3E">
        <w:rPr>
          <w:rFonts w:eastAsia="Calibri"/>
        </w:rPr>
        <w:t xml:space="preserve"> </w:t>
      </w:r>
      <w:r w:rsidRPr="00147A3E">
        <w:rPr>
          <w:rFonts w:eastAsia="Calibri"/>
        </w:rPr>
        <w:t xml:space="preserve">mg/kg GHK-Cu dose had 2.1 mg/kg copper. </w:t>
      </w:r>
    </w:p>
    <w:p w14:paraId="259F8409" w14:textId="13F3D875" w:rsidR="00937D8E" w:rsidRPr="00147A3E" w:rsidRDefault="00D01686" w:rsidP="002D7C09">
      <w:pPr>
        <w:spacing w:line="360" w:lineRule="auto"/>
        <w:jc w:val="both"/>
      </w:pPr>
      <w:r w:rsidRPr="00147A3E">
        <w:t>Drug</w:t>
      </w:r>
      <w:r w:rsidR="000C6355" w:rsidRPr="00147A3E">
        <w:t xml:space="preserve"> administration occurred </w:t>
      </w:r>
      <w:r w:rsidR="00805EA9" w:rsidRPr="00147A3E">
        <w:t>under</w:t>
      </w:r>
      <w:r w:rsidR="000C6355" w:rsidRPr="00147A3E">
        <w:t xml:space="preserve"> 3</w:t>
      </w:r>
      <w:r w:rsidR="00445B6A" w:rsidRPr="00147A3E">
        <w:t xml:space="preserve">% </w:t>
      </w:r>
      <w:r w:rsidR="000C6355" w:rsidRPr="00147A3E">
        <w:t>isoflurane</w:t>
      </w:r>
      <w:r w:rsidR="00805EA9" w:rsidRPr="00147A3E">
        <w:t xml:space="preserve"> anesthesia</w:t>
      </w:r>
      <w:r w:rsidR="000C6355" w:rsidRPr="00147A3E">
        <w:t xml:space="preserve">. </w:t>
      </w:r>
      <w:r w:rsidR="00805EA9" w:rsidRPr="00147A3E">
        <w:t>M</w:t>
      </w:r>
      <w:r w:rsidR="008E1100" w:rsidRPr="00147A3E">
        <w:t xml:space="preserve">ice </w:t>
      </w:r>
      <w:r w:rsidR="00F26F03" w:rsidRPr="00147A3E">
        <w:t>were</w:t>
      </w:r>
      <w:r w:rsidR="008E1100" w:rsidRPr="00147A3E">
        <w:t xml:space="preserve"> </w:t>
      </w:r>
      <w:r w:rsidR="00217C03" w:rsidRPr="00147A3E">
        <w:t xml:space="preserve">then </w:t>
      </w:r>
      <w:r w:rsidR="005675C1" w:rsidRPr="00147A3E">
        <w:t>positioned at</w:t>
      </w:r>
      <w:r w:rsidR="008E1100" w:rsidRPr="00147A3E">
        <w:t xml:space="preserve"> a</w:t>
      </w:r>
      <w:r w:rsidRPr="00147A3E">
        <w:t xml:space="preserve"> 10-15° </w:t>
      </w:r>
      <w:r w:rsidR="004A3AD2" w:rsidRPr="00147A3E">
        <w:t>d</w:t>
      </w:r>
      <w:r w:rsidRPr="00147A3E">
        <w:t>eclin</w:t>
      </w:r>
      <w:r w:rsidR="005675C1" w:rsidRPr="00147A3E">
        <w:t>e</w:t>
      </w:r>
      <w:r w:rsidR="00AB6116" w:rsidRPr="00147A3E">
        <w:t xml:space="preserve">, and </w:t>
      </w:r>
      <w:r w:rsidRPr="00147A3E">
        <w:t>a</w:t>
      </w:r>
      <w:r w:rsidR="00FF024E" w:rsidRPr="00147A3E">
        <w:t xml:space="preserve"> hand</w:t>
      </w:r>
      <w:r w:rsidRPr="00147A3E">
        <w:t xml:space="preserve"> grip </w:t>
      </w:r>
      <w:r w:rsidR="00AB6116" w:rsidRPr="00147A3E">
        <w:t xml:space="preserve">was </w:t>
      </w:r>
      <w:r w:rsidRPr="00147A3E">
        <w:t xml:space="preserve">applied to the back, </w:t>
      </w:r>
      <w:r w:rsidR="00937D8E" w:rsidRPr="00147A3E">
        <w:t>tail,</w:t>
      </w:r>
      <w:r w:rsidRPr="00147A3E">
        <w:t xml:space="preserve"> and neck. </w:t>
      </w:r>
      <w:r w:rsidR="008E1100" w:rsidRPr="00147A3E">
        <w:t>This lower</w:t>
      </w:r>
      <w:r w:rsidR="00F26F03" w:rsidRPr="00147A3E">
        <w:t>ed</w:t>
      </w:r>
      <w:r w:rsidR="008E1100" w:rsidRPr="00147A3E">
        <w:t xml:space="preserve"> the head in relation to the body</w:t>
      </w:r>
      <w:r w:rsidR="009729D1" w:rsidRPr="00147A3E">
        <w:t xml:space="preserve">, which </w:t>
      </w:r>
      <w:r w:rsidR="008E1100" w:rsidRPr="00147A3E">
        <w:t>maximize</w:t>
      </w:r>
      <w:r w:rsidR="00F26F03" w:rsidRPr="00147A3E">
        <w:t>d</w:t>
      </w:r>
      <w:r w:rsidR="008E1100" w:rsidRPr="00147A3E">
        <w:t xml:space="preserve"> the surface area </w:t>
      </w:r>
      <w:r w:rsidR="009729D1" w:rsidRPr="00147A3E">
        <w:t xml:space="preserve">of </w:t>
      </w:r>
      <w:r w:rsidR="008E1100" w:rsidRPr="00147A3E">
        <w:t xml:space="preserve">the olfactory epithelium for </w:t>
      </w:r>
      <w:r w:rsidR="009729D1" w:rsidRPr="00147A3E">
        <w:t xml:space="preserve">efficient </w:t>
      </w:r>
      <w:r w:rsidR="008E1100" w:rsidRPr="00147A3E">
        <w:t>dosage uptake</w:t>
      </w:r>
      <w:r w:rsidR="001D0492" w:rsidRPr="00147A3E">
        <w:t xml:space="preserve"> [24]</w:t>
      </w:r>
      <w:r w:rsidR="008E1100" w:rsidRPr="00147A3E">
        <w:t xml:space="preserve">. </w:t>
      </w:r>
      <w:r w:rsidRPr="00147A3E">
        <w:t xml:space="preserve">The drug </w:t>
      </w:r>
      <w:r w:rsidR="00F26F03" w:rsidRPr="00147A3E">
        <w:t>was</w:t>
      </w:r>
      <w:r w:rsidRPr="00147A3E">
        <w:t xml:space="preserve"> then drawn up </w:t>
      </w:r>
      <w:r w:rsidR="009729D1" w:rsidRPr="00147A3E">
        <w:t xml:space="preserve">using </w:t>
      </w:r>
      <w:r w:rsidRPr="00147A3E">
        <w:t xml:space="preserve">a micropipette with a clean tip and applied carefully </w:t>
      </w:r>
      <w:r w:rsidR="001C387C" w:rsidRPr="00147A3E">
        <w:t xml:space="preserve">to </w:t>
      </w:r>
      <w:r w:rsidRPr="00147A3E">
        <w:t>the rim of the mouse nostril</w:t>
      </w:r>
      <w:r w:rsidR="001C387C" w:rsidRPr="00147A3E">
        <w:t>,</w:t>
      </w:r>
      <w:r w:rsidRPr="00147A3E">
        <w:t xml:space="preserve"> one drop at a time. The </w:t>
      </w:r>
      <w:r w:rsidR="003F09B8" w:rsidRPr="00147A3E">
        <w:t xml:space="preserve">timing of </w:t>
      </w:r>
      <w:r w:rsidRPr="00147A3E">
        <w:t xml:space="preserve">droplet placement </w:t>
      </w:r>
      <w:r w:rsidR="00F26F03" w:rsidRPr="00147A3E">
        <w:t>was</w:t>
      </w:r>
      <w:r w:rsidRPr="00147A3E">
        <w:t xml:space="preserve"> </w:t>
      </w:r>
      <w:r w:rsidR="003F09B8" w:rsidRPr="00147A3E">
        <w:t>synchronized with natural inhalation to allow for drops to se</w:t>
      </w:r>
      <w:r w:rsidR="00F40984" w:rsidRPr="00147A3E">
        <w:t xml:space="preserve">ttle on the olfactory and respiratory epithelium within the nasal cavity </w:t>
      </w:r>
      <w:r w:rsidR="001D0492" w:rsidRPr="00147A3E">
        <w:t>[25]</w:t>
      </w:r>
      <w:r w:rsidR="005A38FA" w:rsidRPr="00147A3E">
        <w:t>.</w:t>
      </w:r>
      <w:r w:rsidR="004A3AD2" w:rsidRPr="00147A3E">
        <w:t xml:space="preserve"> Droplets</w:t>
      </w:r>
      <w:r w:rsidR="00F26F03" w:rsidRPr="00147A3E">
        <w:t xml:space="preserve"> wer</w:t>
      </w:r>
      <w:r w:rsidR="004A3AD2" w:rsidRPr="00147A3E">
        <w:t xml:space="preserve">e </w:t>
      </w:r>
      <w:r w:rsidR="00F40984" w:rsidRPr="00147A3E">
        <w:t xml:space="preserve">alternated between </w:t>
      </w:r>
      <w:r w:rsidR="004A3AD2" w:rsidRPr="00147A3E">
        <w:t xml:space="preserve">nostrils with </w:t>
      </w:r>
      <w:r w:rsidR="00F40984" w:rsidRPr="00147A3E">
        <w:t xml:space="preserve">each </w:t>
      </w:r>
      <w:r w:rsidR="004A3AD2" w:rsidRPr="00147A3E">
        <w:t xml:space="preserve">breath until </w:t>
      </w:r>
      <w:r w:rsidR="00FF024E" w:rsidRPr="00147A3E">
        <w:t>a</w:t>
      </w:r>
      <w:r w:rsidR="00F40984" w:rsidRPr="00147A3E">
        <w:t xml:space="preserve"> </w:t>
      </w:r>
      <w:r w:rsidR="004A3AD2" w:rsidRPr="00147A3E">
        <w:t>20</w:t>
      </w:r>
      <w:r w:rsidR="00F40984" w:rsidRPr="00147A3E">
        <w:t xml:space="preserve"> </w:t>
      </w:r>
      <w:r w:rsidR="004A3AD2" w:rsidRPr="00147A3E">
        <w:t xml:space="preserve">ɥL </w:t>
      </w:r>
      <w:r w:rsidR="00FF024E" w:rsidRPr="00147A3E">
        <w:t>volume</w:t>
      </w:r>
      <w:r w:rsidR="004A3AD2" w:rsidRPr="00147A3E">
        <w:t xml:space="preserve"> </w:t>
      </w:r>
      <w:r w:rsidR="00F26F03" w:rsidRPr="00147A3E">
        <w:t>was</w:t>
      </w:r>
      <w:r w:rsidR="004A3AD2" w:rsidRPr="00147A3E">
        <w:t xml:space="preserve"> </w:t>
      </w:r>
      <w:r w:rsidR="00F40984" w:rsidRPr="00147A3E">
        <w:t>administered</w:t>
      </w:r>
      <w:r w:rsidR="003E4AD6" w:rsidRPr="00147A3E">
        <w:t>, typically requiring</w:t>
      </w:r>
      <w:r w:rsidR="004A3AD2" w:rsidRPr="00147A3E">
        <w:t xml:space="preserve"> three to four droplets per </w:t>
      </w:r>
      <w:r w:rsidR="00FF024E" w:rsidRPr="00147A3E">
        <w:t>mouse</w:t>
      </w:r>
      <w:r w:rsidR="004A3AD2" w:rsidRPr="00147A3E">
        <w:t xml:space="preserve">. </w:t>
      </w:r>
      <w:r w:rsidR="00FF024E" w:rsidRPr="00147A3E">
        <w:t>M</w:t>
      </w:r>
      <w:r w:rsidR="004A3AD2" w:rsidRPr="00147A3E">
        <w:t xml:space="preserve">ice </w:t>
      </w:r>
      <w:r w:rsidR="00F26F03" w:rsidRPr="00147A3E">
        <w:t>were</w:t>
      </w:r>
      <w:r w:rsidR="004A3AD2" w:rsidRPr="00147A3E">
        <w:t xml:space="preserve"> then </w:t>
      </w:r>
      <w:r w:rsidR="003E4AD6" w:rsidRPr="00147A3E">
        <w:t>maintained</w:t>
      </w:r>
      <w:r w:rsidR="00CD1E28" w:rsidRPr="00147A3E">
        <w:t xml:space="preserve"> in the declined position</w:t>
      </w:r>
      <w:r w:rsidR="003E4AD6" w:rsidRPr="00147A3E">
        <w:t xml:space="preserve"> </w:t>
      </w:r>
      <w:r w:rsidR="004A3AD2" w:rsidRPr="00147A3E">
        <w:t>for an additional minute</w:t>
      </w:r>
      <w:r w:rsidR="00CD1E28" w:rsidRPr="00147A3E">
        <w:t xml:space="preserve">, during which </w:t>
      </w:r>
      <w:r w:rsidR="004A3AD2" w:rsidRPr="00147A3E">
        <w:t xml:space="preserve">stimulation </w:t>
      </w:r>
      <w:r w:rsidR="00F26F03" w:rsidRPr="00147A3E">
        <w:t>was</w:t>
      </w:r>
      <w:r w:rsidR="004A3AD2" w:rsidRPr="00147A3E">
        <w:t xml:space="preserve"> applied to the sternum region</w:t>
      </w:r>
      <w:r w:rsidR="00CD1E28" w:rsidRPr="00147A3E">
        <w:t xml:space="preserve"> </w:t>
      </w:r>
      <w:r w:rsidR="004A3AD2" w:rsidRPr="00147A3E">
        <w:t xml:space="preserve">to </w:t>
      </w:r>
      <w:r w:rsidR="00CD1E28" w:rsidRPr="00147A3E">
        <w:t>enhance</w:t>
      </w:r>
      <w:r w:rsidR="004A3AD2" w:rsidRPr="00147A3E">
        <w:t xml:space="preserve"> volume uptake.</w:t>
      </w:r>
      <w:r w:rsidR="008E1100" w:rsidRPr="00147A3E">
        <w:t xml:space="preserve"> </w:t>
      </w:r>
      <w:r w:rsidR="00595C38" w:rsidRPr="00147A3E">
        <w:t>Intranasal GHK-Cu</w:t>
      </w:r>
      <w:r w:rsidR="00E169DE" w:rsidRPr="00147A3E">
        <w:t xml:space="preserve"> was administered three times p</w:t>
      </w:r>
      <w:r w:rsidR="00523CE8" w:rsidRPr="00147A3E">
        <w:t xml:space="preserve">er week </w:t>
      </w:r>
      <w:r w:rsidR="00595C38" w:rsidRPr="00147A3E">
        <w:t xml:space="preserve">using this procedure </w:t>
      </w:r>
      <w:r w:rsidR="00523CE8" w:rsidRPr="00147A3E">
        <w:t xml:space="preserve">for the duration of the study. </w:t>
      </w:r>
      <w:r w:rsidR="00E44AD5" w:rsidRPr="00147A3E">
        <w:t xml:space="preserve">Saline was administered to the control group using similar methods as stated above. </w:t>
      </w:r>
    </w:p>
    <w:p w14:paraId="32C0B42E" w14:textId="77777777" w:rsidR="00FA59C8" w:rsidRPr="00147A3E" w:rsidRDefault="00FA59C8" w:rsidP="002D7C09">
      <w:pPr>
        <w:spacing w:line="360" w:lineRule="auto"/>
        <w:jc w:val="both"/>
        <w:rPr>
          <w:b/>
          <w:bCs/>
          <w:i/>
          <w:iCs/>
        </w:rPr>
      </w:pPr>
    </w:p>
    <w:p w14:paraId="7BD85C49" w14:textId="56F3B027" w:rsidR="003F6A3C" w:rsidRPr="00147A3E" w:rsidRDefault="00937D8E" w:rsidP="002D7C09">
      <w:pPr>
        <w:spacing w:line="360" w:lineRule="auto"/>
        <w:jc w:val="both"/>
        <w:rPr>
          <w:b/>
          <w:bCs/>
          <w:i/>
          <w:iCs/>
        </w:rPr>
      </w:pPr>
      <w:r w:rsidRPr="00147A3E">
        <w:rPr>
          <w:b/>
          <w:bCs/>
          <w:i/>
          <w:iCs/>
        </w:rPr>
        <w:t>Behavioral Tests</w:t>
      </w:r>
      <w:r w:rsidR="00A8014C" w:rsidRPr="00147A3E">
        <w:rPr>
          <w:b/>
          <w:bCs/>
          <w:i/>
          <w:iCs/>
        </w:rPr>
        <w:t xml:space="preserve">. </w:t>
      </w:r>
      <w:r w:rsidR="009F4530" w:rsidRPr="00147A3E">
        <w:t>Cognitive function</w:t>
      </w:r>
      <w:r w:rsidR="005559C3" w:rsidRPr="00147A3E">
        <w:t xml:space="preserve"> was assessed </w:t>
      </w:r>
      <w:r w:rsidR="00E34FB1" w:rsidRPr="00147A3E">
        <w:t>by two</w:t>
      </w:r>
      <w:r w:rsidR="005559C3" w:rsidRPr="00147A3E">
        <w:t xml:space="preserve"> behavioral tests,</w:t>
      </w:r>
      <w:r w:rsidR="00853317" w:rsidRPr="00147A3E">
        <w:t xml:space="preserve"> </w:t>
      </w:r>
      <w:r w:rsidR="009F4530" w:rsidRPr="00147A3E">
        <w:t>a</w:t>
      </w:r>
      <w:r w:rsidR="00E44AD5" w:rsidRPr="00147A3E">
        <w:t>n attentive working memory task</w:t>
      </w:r>
      <w:r w:rsidR="002D2F10" w:rsidRPr="00147A3E">
        <w:t xml:space="preserve"> </w:t>
      </w:r>
      <w:r w:rsidR="009F4530" w:rsidRPr="00147A3E">
        <w:t>(Y-</w:t>
      </w:r>
      <w:r w:rsidR="00EB1C60" w:rsidRPr="00147A3E">
        <w:t>M</w:t>
      </w:r>
      <w:r w:rsidR="009F4530" w:rsidRPr="00147A3E">
        <w:t xml:space="preserve">aze) </w:t>
      </w:r>
      <w:r w:rsidR="00AD3623" w:rsidRPr="00147A3E">
        <w:t xml:space="preserve">and a spatial </w:t>
      </w:r>
      <w:r w:rsidR="00A71DCE" w:rsidRPr="00147A3E">
        <w:t>navigation</w:t>
      </w:r>
      <w:r w:rsidR="00AD3623" w:rsidRPr="00147A3E">
        <w:t xml:space="preserve"> </w:t>
      </w:r>
      <w:r w:rsidR="00E34FB1" w:rsidRPr="00147A3E">
        <w:t xml:space="preserve">learning </w:t>
      </w:r>
      <w:r w:rsidR="00976CDE" w:rsidRPr="00147A3E">
        <w:t>t</w:t>
      </w:r>
      <w:r w:rsidR="00E34FB1" w:rsidRPr="00147A3E">
        <w:t>ask</w:t>
      </w:r>
      <w:r w:rsidR="00A71DCE" w:rsidRPr="00147A3E">
        <w:t xml:space="preserve"> (Box</w:t>
      </w:r>
      <w:r w:rsidR="000D3650" w:rsidRPr="00147A3E">
        <w:t xml:space="preserve"> </w:t>
      </w:r>
      <w:r w:rsidR="00EB1C60" w:rsidRPr="00147A3E">
        <w:t>M</w:t>
      </w:r>
      <w:r w:rsidR="00A71DCE" w:rsidRPr="00147A3E">
        <w:t>aze)</w:t>
      </w:r>
      <w:r w:rsidR="00674102" w:rsidRPr="00147A3E">
        <w:t>.</w:t>
      </w:r>
    </w:p>
    <w:p w14:paraId="6CAD6DF3" w14:textId="2DFD8CDB" w:rsidR="00FA4C43" w:rsidRPr="00147A3E" w:rsidRDefault="00A3002E" w:rsidP="002D7C09">
      <w:pPr>
        <w:spacing w:line="360" w:lineRule="auto"/>
        <w:jc w:val="both"/>
      </w:pPr>
      <w:r w:rsidRPr="00147A3E">
        <w:rPr>
          <w:i/>
          <w:iCs/>
        </w:rPr>
        <w:t>Y-M</w:t>
      </w:r>
      <w:r w:rsidR="00617576" w:rsidRPr="00147A3E">
        <w:rPr>
          <w:i/>
          <w:iCs/>
        </w:rPr>
        <w:t>aze T</w:t>
      </w:r>
      <w:r w:rsidR="00E34FB1" w:rsidRPr="00147A3E">
        <w:rPr>
          <w:i/>
          <w:iCs/>
        </w:rPr>
        <w:t>ask.</w:t>
      </w:r>
      <w:r w:rsidR="00617576" w:rsidRPr="00147A3E">
        <w:t xml:space="preserve"> </w:t>
      </w:r>
      <w:r w:rsidR="00835A6C" w:rsidRPr="00147A3E">
        <w:t>The Y-</w:t>
      </w:r>
      <w:r w:rsidR="00EB1C60" w:rsidRPr="00147A3E">
        <w:t>M</w:t>
      </w:r>
      <w:r w:rsidR="00835A6C" w:rsidRPr="00147A3E">
        <w:t xml:space="preserve">aze </w:t>
      </w:r>
      <w:r w:rsidR="00AA09C2" w:rsidRPr="00147A3E">
        <w:t xml:space="preserve">was performed as previously described </w:t>
      </w:r>
      <w:r w:rsidR="001D0492" w:rsidRPr="00147A3E">
        <w:t>[26]</w:t>
      </w:r>
      <w:r w:rsidR="00AA09C2" w:rsidRPr="00147A3E">
        <w:t xml:space="preserve">. Briefly, it </w:t>
      </w:r>
      <w:r w:rsidR="00334C17" w:rsidRPr="00147A3E">
        <w:t xml:space="preserve">consisted </w:t>
      </w:r>
      <w:r w:rsidR="00835A6C" w:rsidRPr="00147A3E">
        <w:t>of three</w:t>
      </w:r>
      <w:r w:rsidR="00334C17" w:rsidRPr="00147A3E">
        <w:t xml:space="preserve"> equally spaced </w:t>
      </w:r>
      <w:r w:rsidR="00835A6C" w:rsidRPr="00147A3E">
        <w:t xml:space="preserve">arms </w:t>
      </w:r>
      <w:r w:rsidR="009A69C0" w:rsidRPr="00147A3E">
        <w:t xml:space="preserve">at </w:t>
      </w:r>
      <w:r w:rsidR="00835A6C" w:rsidRPr="00147A3E">
        <w:t>120°</w:t>
      </w:r>
      <w:r w:rsidR="00682E6A" w:rsidRPr="00147A3E">
        <w:t xml:space="preserve"> </w:t>
      </w:r>
      <w:r w:rsidR="009A69C0" w:rsidRPr="00147A3E">
        <w:t xml:space="preserve">angles from each other, each enclosed by </w:t>
      </w:r>
      <w:r w:rsidR="00682E6A" w:rsidRPr="00147A3E">
        <w:t xml:space="preserve">raised walls. There </w:t>
      </w:r>
      <w:r w:rsidR="001D38DF" w:rsidRPr="00147A3E">
        <w:t xml:space="preserve">was </w:t>
      </w:r>
      <w:r w:rsidR="00682E6A" w:rsidRPr="00147A3E">
        <w:t>no</w:t>
      </w:r>
      <w:r w:rsidR="00120886" w:rsidRPr="00147A3E">
        <w:t xml:space="preserve"> </w:t>
      </w:r>
      <w:r w:rsidR="00682E6A" w:rsidRPr="00147A3E">
        <w:t xml:space="preserve">escape option within the maze, </w:t>
      </w:r>
      <w:r w:rsidR="00877E8D" w:rsidRPr="00147A3E">
        <w:t>and mice were allowed to freely explore it for five minutes</w:t>
      </w:r>
      <w:r w:rsidR="00CE6FF0" w:rsidRPr="00147A3E">
        <w:t xml:space="preserve"> </w:t>
      </w:r>
      <w:r w:rsidR="00682E6A" w:rsidRPr="00147A3E">
        <w:t xml:space="preserve">while </w:t>
      </w:r>
      <w:r w:rsidR="00CE6FF0" w:rsidRPr="00147A3E">
        <w:t xml:space="preserve">the </w:t>
      </w:r>
      <w:r w:rsidR="00682E6A" w:rsidRPr="00147A3E">
        <w:t xml:space="preserve">path </w:t>
      </w:r>
      <w:r w:rsidR="00CE6FF0" w:rsidRPr="00147A3E">
        <w:t xml:space="preserve">they took </w:t>
      </w:r>
      <w:r w:rsidR="00682E6A" w:rsidRPr="00147A3E">
        <w:t xml:space="preserve">through the three arms </w:t>
      </w:r>
      <w:r w:rsidR="00CE6FF0" w:rsidRPr="00147A3E">
        <w:t xml:space="preserve">was </w:t>
      </w:r>
      <w:r w:rsidR="00682E6A" w:rsidRPr="00147A3E">
        <w:t>tracked by</w:t>
      </w:r>
      <w:r w:rsidR="00120886" w:rsidRPr="00147A3E">
        <w:t xml:space="preserve"> </w:t>
      </w:r>
      <w:r w:rsidR="00CE6FF0" w:rsidRPr="00147A3E">
        <w:t xml:space="preserve">recording </w:t>
      </w:r>
      <w:r w:rsidR="00120886" w:rsidRPr="00147A3E">
        <w:t>their entr</w:t>
      </w:r>
      <w:r w:rsidR="00CE6FF0" w:rsidRPr="00147A3E">
        <w:t>ies</w:t>
      </w:r>
      <w:r w:rsidR="00120886" w:rsidRPr="00147A3E">
        <w:t xml:space="preserve"> into each arm. </w:t>
      </w:r>
      <w:r w:rsidR="00CE6FF0" w:rsidRPr="00147A3E">
        <w:t>After completing the Y-maze, the m</w:t>
      </w:r>
      <w:r w:rsidR="00120886" w:rsidRPr="00147A3E">
        <w:t xml:space="preserve">ice </w:t>
      </w:r>
      <w:r w:rsidR="005105A4" w:rsidRPr="00147A3E">
        <w:t>were temporarily</w:t>
      </w:r>
      <w:r w:rsidR="00120886" w:rsidRPr="00147A3E">
        <w:t xml:space="preserve"> removed and placed in a separate rest</w:t>
      </w:r>
      <w:r w:rsidR="005105A4" w:rsidRPr="00147A3E">
        <w:t>ing</w:t>
      </w:r>
      <w:r w:rsidR="00120886" w:rsidRPr="00147A3E">
        <w:t xml:space="preserve"> cage while the maze </w:t>
      </w:r>
      <w:r w:rsidR="005105A4" w:rsidRPr="00147A3E">
        <w:t xml:space="preserve">was </w:t>
      </w:r>
      <w:r w:rsidR="00120886" w:rsidRPr="00147A3E">
        <w:t xml:space="preserve">sterilized. </w:t>
      </w:r>
      <w:r w:rsidR="00833F93" w:rsidRPr="00147A3E">
        <w:t>All littermates underwent the assessment in a similar manner</w:t>
      </w:r>
      <w:r w:rsidR="00F07FA6" w:rsidRPr="00147A3E">
        <w:t xml:space="preserve"> and were collectively returned to their home cage at the end of the trial</w:t>
      </w:r>
      <w:r w:rsidR="00EB1C60" w:rsidRPr="00147A3E">
        <w:t>.</w:t>
      </w:r>
      <w:r w:rsidR="00120886" w:rsidRPr="00147A3E">
        <w:t xml:space="preserve"> </w:t>
      </w:r>
      <w:r w:rsidR="00EB1C60" w:rsidRPr="00147A3E">
        <w:t xml:space="preserve">The </w:t>
      </w:r>
      <w:r w:rsidR="00120886" w:rsidRPr="00147A3E">
        <w:t xml:space="preserve">Y-Maze </w:t>
      </w:r>
      <w:r w:rsidR="00236FDF" w:rsidRPr="00147A3E">
        <w:t>test assess</w:t>
      </w:r>
      <w:r w:rsidR="00561443" w:rsidRPr="00147A3E">
        <w:t>ed</w:t>
      </w:r>
      <w:r w:rsidR="00236FDF" w:rsidRPr="00147A3E">
        <w:t xml:space="preserve"> </w:t>
      </w:r>
      <w:r w:rsidR="00120886" w:rsidRPr="00147A3E">
        <w:t>spontaneous alternation,</w:t>
      </w:r>
      <w:r w:rsidR="00345D63" w:rsidRPr="00147A3E">
        <w:t xml:space="preserve"> an indicator of working memory</w:t>
      </w:r>
      <w:r w:rsidR="00561443" w:rsidRPr="00147A3E">
        <w:t>,</w:t>
      </w:r>
      <w:r w:rsidR="00345D63" w:rsidRPr="00147A3E">
        <w:t xml:space="preserve"> as it</w:t>
      </w:r>
      <w:r w:rsidR="00236FDF" w:rsidRPr="00147A3E">
        <w:t xml:space="preserve"> measures the tendency of mice to explore </w:t>
      </w:r>
      <w:r w:rsidR="00BD0D10" w:rsidRPr="00147A3E">
        <w:t>novel</w:t>
      </w:r>
      <w:r w:rsidR="00120886" w:rsidRPr="00147A3E">
        <w:t xml:space="preserve"> arm</w:t>
      </w:r>
      <w:r w:rsidR="004C61C0" w:rsidRPr="00147A3E">
        <w:t>s</w:t>
      </w:r>
      <w:r w:rsidR="00120886" w:rsidRPr="00147A3E">
        <w:t xml:space="preserve"> of the maze </w:t>
      </w:r>
      <w:r w:rsidR="004C61C0" w:rsidRPr="00147A3E">
        <w:t xml:space="preserve">rather than </w:t>
      </w:r>
      <w:r w:rsidR="00BD0D10" w:rsidRPr="00147A3E">
        <w:t>revisitations</w:t>
      </w:r>
      <w:r w:rsidR="00120886" w:rsidRPr="00147A3E">
        <w:t xml:space="preserve">. Data </w:t>
      </w:r>
      <w:r w:rsidR="004C61C0" w:rsidRPr="00147A3E">
        <w:t>from the trials</w:t>
      </w:r>
      <w:r w:rsidR="0015701E" w:rsidRPr="00147A3E">
        <w:t xml:space="preserve"> </w:t>
      </w:r>
      <w:r w:rsidR="00120886" w:rsidRPr="00147A3E">
        <w:t xml:space="preserve">administered </w:t>
      </w:r>
      <w:r w:rsidR="0015701E" w:rsidRPr="00147A3E">
        <w:t xml:space="preserve">at </w:t>
      </w:r>
      <w:r w:rsidR="00120886" w:rsidRPr="00147A3E">
        <w:t>weeks four, eight, and twelve of the study</w:t>
      </w:r>
      <w:r w:rsidR="0015701E" w:rsidRPr="00147A3E">
        <w:t xml:space="preserve"> were recorded</w:t>
      </w:r>
      <w:r w:rsidR="00120886" w:rsidRPr="00147A3E">
        <w:t xml:space="preserve">. </w:t>
      </w:r>
      <w:r w:rsidR="00561443" w:rsidRPr="00147A3E">
        <w:t>Spontaneous</w:t>
      </w:r>
      <w:r w:rsidR="00557CEA" w:rsidRPr="00147A3E">
        <w:t xml:space="preserve"> alternation data w</w:t>
      </w:r>
      <w:r w:rsidR="00435BA1" w:rsidRPr="00147A3E">
        <w:t>ere</w:t>
      </w:r>
      <w:r w:rsidR="00557CEA" w:rsidRPr="00147A3E">
        <w:t xml:space="preserve"> expressed </w:t>
      </w:r>
      <w:r w:rsidR="00120886" w:rsidRPr="00147A3E">
        <w:t xml:space="preserve">as a percentage </w:t>
      </w:r>
      <w:r w:rsidR="00557CEA" w:rsidRPr="00147A3E">
        <w:t>calculated as</w:t>
      </w:r>
      <w:r w:rsidR="00120886" w:rsidRPr="00147A3E">
        <w:t xml:space="preserve"> the number of times </w:t>
      </w:r>
      <w:r w:rsidR="00014E1C" w:rsidRPr="00147A3E">
        <w:t xml:space="preserve">a </w:t>
      </w:r>
      <w:r w:rsidR="00120886" w:rsidRPr="00147A3E">
        <w:t>mouse completed a triad or loop through all three arms during the trial divided by the number of entries minus two</w:t>
      </w:r>
      <w:r w:rsidR="00AA09C2" w:rsidRPr="00147A3E">
        <w:t xml:space="preserve"> </w:t>
      </w:r>
      <w:r w:rsidR="001D0492" w:rsidRPr="00147A3E">
        <w:t>[27]</w:t>
      </w:r>
      <w:r w:rsidR="00AA09C2" w:rsidRPr="00147A3E">
        <w:t>.</w:t>
      </w:r>
    </w:p>
    <w:p w14:paraId="14C5359A" w14:textId="4B5E43AA" w:rsidR="00FA59C8" w:rsidRPr="00147A3E" w:rsidRDefault="000F399B" w:rsidP="002D7C09">
      <w:pPr>
        <w:spacing w:line="360" w:lineRule="auto"/>
        <w:jc w:val="both"/>
      </w:pPr>
      <w:r w:rsidRPr="00147A3E">
        <w:rPr>
          <w:i/>
          <w:iCs/>
        </w:rPr>
        <w:lastRenderedPageBreak/>
        <w:t>Spatial Navigation</w:t>
      </w:r>
      <w:r w:rsidR="00A82432" w:rsidRPr="00147A3E">
        <w:rPr>
          <w:i/>
          <w:iCs/>
        </w:rPr>
        <w:t xml:space="preserve"> T</w:t>
      </w:r>
      <w:r w:rsidR="00E34FB1" w:rsidRPr="00147A3E">
        <w:rPr>
          <w:i/>
          <w:iCs/>
        </w:rPr>
        <w:t>ask.</w:t>
      </w:r>
      <w:r w:rsidR="00A82432" w:rsidRPr="00147A3E">
        <w:t xml:space="preserve"> </w:t>
      </w:r>
      <w:r w:rsidR="00AA09C2" w:rsidRPr="00147A3E">
        <w:t xml:space="preserve">This task was performed as previously described </w:t>
      </w:r>
      <w:r w:rsidR="001D0492" w:rsidRPr="00147A3E">
        <w:t>[28]</w:t>
      </w:r>
      <w:r w:rsidR="00AA09C2" w:rsidRPr="00147A3E">
        <w:t>. Briefly, m</w:t>
      </w:r>
      <w:r w:rsidR="003C3178" w:rsidRPr="00147A3E">
        <w:t>ice were introduced to a large foil-lined box with</w:t>
      </w:r>
      <w:r w:rsidR="00A82432" w:rsidRPr="00147A3E">
        <w:t xml:space="preserve"> </w:t>
      </w:r>
      <w:r w:rsidR="003C3178" w:rsidRPr="00147A3E">
        <w:t>a bright overhead light</w:t>
      </w:r>
      <w:r w:rsidR="00A82432" w:rsidRPr="00147A3E">
        <w:t>, which served as a stressor</w:t>
      </w:r>
      <w:r w:rsidR="003C3178" w:rsidRPr="00147A3E">
        <w:t>. Each</w:t>
      </w:r>
      <w:r w:rsidR="00916FA4" w:rsidRPr="00147A3E">
        <w:t xml:space="preserve"> of the four</w:t>
      </w:r>
      <w:r w:rsidR="003C3178" w:rsidRPr="00147A3E">
        <w:t xml:space="preserve"> wall</w:t>
      </w:r>
      <w:r w:rsidR="00916FA4" w:rsidRPr="00147A3E">
        <w:t>s</w:t>
      </w:r>
      <w:r w:rsidR="003C3178" w:rsidRPr="00147A3E">
        <w:t xml:space="preserve"> of the box </w:t>
      </w:r>
      <w:r w:rsidR="00916FA4" w:rsidRPr="00147A3E">
        <w:t>had</w:t>
      </w:r>
      <w:r w:rsidR="00A82432" w:rsidRPr="00147A3E">
        <w:t xml:space="preserve"> </w:t>
      </w:r>
      <w:r w:rsidR="003C3178" w:rsidRPr="00147A3E">
        <w:t>two floor-level escape holes, with seven of the</w:t>
      </w:r>
      <w:r w:rsidR="00A82432" w:rsidRPr="00147A3E">
        <w:t>m</w:t>
      </w:r>
      <w:r w:rsidR="003C3178" w:rsidRPr="00147A3E">
        <w:t xml:space="preserve"> blocked</w:t>
      </w:r>
      <w:r w:rsidR="00916FA4" w:rsidRPr="00147A3E">
        <w:t>.</w:t>
      </w:r>
      <w:r w:rsidR="003C3178" w:rsidRPr="00147A3E">
        <w:t xml:space="preserve"> </w:t>
      </w:r>
      <w:r w:rsidR="00916FA4" w:rsidRPr="00147A3E">
        <w:t>O</w:t>
      </w:r>
      <w:r w:rsidR="003C3178" w:rsidRPr="00147A3E">
        <w:t xml:space="preserve">ne hole </w:t>
      </w:r>
      <w:r w:rsidR="00916FA4" w:rsidRPr="00147A3E">
        <w:t>was le</w:t>
      </w:r>
      <w:r w:rsidR="00435BA1" w:rsidRPr="00147A3E">
        <w:t>f</w:t>
      </w:r>
      <w:r w:rsidR="00916FA4" w:rsidRPr="00147A3E">
        <w:t>t open and connected to</w:t>
      </w:r>
      <w:r w:rsidR="00F33A3A" w:rsidRPr="00147A3E">
        <w:t xml:space="preserve"> </w:t>
      </w:r>
      <w:r w:rsidR="003C3178" w:rsidRPr="00147A3E">
        <w:t xml:space="preserve">an </w:t>
      </w:r>
      <w:r w:rsidR="00F33A3A" w:rsidRPr="00147A3E">
        <w:t>S</w:t>
      </w:r>
      <w:r w:rsidR="003C3178" w:rsidRPr="00147A3E">
        <w:t>-curve</w:t>
      </w:r>
      <w:r w:rsidR="00916FA4" w:rsidRPr="00147A3E">
        <w:t>d</w:t>
      </w:r>
      <w:r w:rsidR="003C3178" w:rsidRPr="00147A3E">
        <w:t xml:space="preserve"> escape </w:t>
      </w:r>
      <w:r w:rsidR="00916FA4" w:rsidRPr="00147A3E">
        <w:t>tube</w:t>
      </w:r>
      <w:r w:rsidR="003C3178" w:rsidRPr="00147A3E">
        <w:t xml:space="preserve"> </w:t>
      </w:r>
      <w:r w:rsidR="00F33A3A" w:rsidRPr="00147A3E">
        <w:t xml:space="preserve">leading </w:t>
      </w:r>
      <w:r w:rsidR="003C3178" w:rsidRPr="00147A3E">
        <w:t xml:space="preserve">to a darkened </w:t>
      </w:r>
      <w:r w:rsidR="00835A6C" w:rsidRPr="00147A3E">
        <w:t xml:space="preserve">empty mouse cage. The escape hole setup </w:t>
      </w:r>
      <w:r w:rsidR="00F33A3A" w:rsidRPr="00147A3E">
        <w:t xml:space="preserve">was designed to create </w:t>
      </w:r>
      <w:r w:rsidR="00835A6C" w:rsidRPr="00147A3E">
        <w:t>the illusion that each hole le</w:t>
      </w:r>
      <w:r w:rsidR="00F33A3A" w:rsidRPr="00147A3E">
        <w:t>d</w:t>
      </w:r>
      <w:r w:rsidR="00835A6C" w:rsidRPr="00147A3E">
        <w:t xml:space="preserve"> into darkness so </w:t>
      </w:r>
      <w:r w:rsidR="00F33A3A" w:rsidRPr="00147A3E">
        <w:t>that mice</w:t>
      </w:r>
      <w:r w:rsidR="00916FA4" w:rsidRPr="00147A3E">
        <w:t xml:space="preserve"> had to rely on learning</w:t>
      </w:r>
      <w:r w:rsidR="00835A6C" w:rsidRPr="00147A3E">
        <w:t xml:space="preserve"> </w:t>
      </w:r>
      <w:r w:rsidR="00916FA4" w:rsidRPr="00147A3E">
        <w:t xml:space="preserve">how to find the correct escape </w:t>
      </w:r>
      <w:r w:rsidR="00835A6C" w:rsidRPr="00147A3E">
        <w:t xml:space="preserve">hole entrance to </w:t>
      </w:r>
      <w:r w:rsidR="00341F2B" w:rsidRPr="00147A3E">
        <w:t xml:space="preserve">navigate </w:t>
      </w:r>
      <w:r w:rsidR="00916FA4" w:rsidRPr="00147A3E">
        <w:t>an</w:t>
      </w:r>
      <w:r w:rsidR="00341F2B" w:rsidRPr="00147A3E">
        <w:t xml:space="preserve"> </w:t>
      </w:r>
      <w:r w:rsidR="00835A6C" w:rsidRPr="00147A3E">
        <w:t xml:space="preserve">escape. </w:t>
      </w:r>
      <w:r w:rsidR="00341F2B" w:rsidRPr="00147A3E">
        <w:t>Each mouse underwent t</w:t>
      </w:r>
      <w:r w:rsidR="00835A6C" w:rsidRPr="00147A3E">
        <w:t>hree consecutive trials</w:t>
      </w:r>
      <w:r w:rsidR="00F4215C" w:rsidRPr="00147A3E">
        <w:t xml:space="preserve">, each </w:t>
      </w:r>
      <w:r w:rsidR="00835A6C" w:rsidRPr="00147A3E">
        <w:t xml:space="preserve">with a time limit of 180 seconds. Data </w:t>
      </w:r>
      <w:r w:rsidR="006850B0" w:rsidRPr="00147A3E">
        <w:t xml:space="preserve">were </w:t>
      </w:r>
      <w:r w:rsidR="00835A6C" w:rsidRPr="00147A3E">
        <w:t>recorded from the trials</w:t>
      </w:r>
      <w:r w:rsidR="006850B0" w:rsidRPr="00147A3E">
        <w:t xml:space="preserve">, measuring </w:t>
      </w:r>
      <w:r w:rsidR="00835A6C" w:rsidRPr="00147A3E">
        <w:t>the time</w:t>
      </w:r>
      <w:r w:rsidR="006850B0" w:rsidRPr="00147A3E">
        <w:t xml:space="preserve"> </w:t>
      </w:r>
      <w:r w:rsidR="00835A6C" w:rsidRPr="00147A3E">
        <w:t>in seconds</w:t>
      </w:r>
      <w:r w:rsidR="006850B0" w:rsidRPr="00147A3E">
        <w:t xml:space="preserve"> </w:t>
      </w:r>
      <w:r w:rsidR="00835A6C" w:rsidRPr="00147A3E">
        <w:t>it took each mouse to find and fully enter the escape hole.</w:t>
      </w:r>
    </w:p>
    <w:p w14:paraId="561948F6" w14:textId="77777777" w:rsidR="00FD4DC0" w:rsidRPr="00147A3E" w:rsidRDefault="00FD4DC0" w:rsidP="002D7C09">
      <w:pPr>
        <w:spacing w:line="360" w:lineRule="auto"/>
        <w:jc w:val="both"/>
        <w:rPr>
          <w:b/>
          <w:bCs/>
          <w:i/>
          <w:iCs/>
        </w:rPr>
      </w:pPr>
    </w:p>
    <w:p w14:paraId="71C39CF1" w14:textId="6348C28C" w:rsidR="003D5CD3" w:rsidRPr="00147A3E" w:rsidRDefault="000F399B" w:rsidP="002D7C09">
      <w:pPr>
        <w:spacing w:line="360" w:lineRule="auto"/>
        <w:jc w:val="both"/>
      </w:pPr>
      <w:r w:rsidRPr="00147A3E">
        <w:rPr>
          <w:b/>
          <w:bCs/>
          <w:i/>
          <w:iCs/>
        </w:rPr>
        <w:t>Neuro</w:t>
      </w:r>
      <w:r w:rsidR="003D5CD3" w:rsidRPr="00147A3E">
        <w:rPr>
          <w:b/>
          <w:bCs/>
          <w:i/>
          <w:iCs/>
        </w:rPr>
        <w:t>pathology</w:t>
      </w:r>
      <w:r w:rsidR="00A8014C" w:rsidRPr="00147A3E">
        <w:t xml:space="preserve">. </w:t>
      </w:r>
      <w:r w:rsidR="002E21C3" w:rsidRPr="00147A3E">
        <w:t>A</w:t>
      </w:r>
      <w:r w:rsidR="003D5CD3" w:rsidRPr="00147A3E">
        <w:t xml:space="preserve">t the conclusion of the twelve-week </w:t>
      </w:r>
      <w:r w:rsidR="00916FA4" w:rsidRPr="00147A3E">
        <w:t>(3 months) treatment</w:t>
      </w:r>
      <w:r w:rsidR="003D5CD3" w:rsidRPr="00147A3E">
        <w:t xml:space="preserve"> period</w:t>
      </w:r>
      <w:r w:rsidR="009F0E4C" w:rsidRPr="00147A3E">
        <w:t>, mice were euthanized using</w:t>
      </w:r>
      <w:r w:rsidR="00217C03" w:rsidRPr="00147A3E">
        <w:t xml:space="preserve"> </w:t>
      </w:r>
      <w:r w:rsidR="003D5CD3" w:rsidRPr="00147A3E">
        <w:t>CO</w:t>
      </w:r>
      <w:r w:rsidR="003D5CD3" w:rsidRPr="00147A3E">
        <w:rPr>
          <w:vertAlign w:val="subscript"/>
        </w:rPr>
        <w:t>2</w:t>
      </w:r>
      <w:r w:rsidR="003D5CD3" w:rsidRPr="00147A3E">
        <w:t xml:space="preserve"> </w:t>
      </w:r>
      <w:r w:rsidR="009F0E4C" w:rsidRPr="00147A3E">
        <w:t>and tissues were collected and processed</w:t>
      </w:r>
      <w:r w:rsidR="003D5CD3" w:rsidRPr="00147A3E">
        <w:t>.</w:t>
      </w:r>
      <w:r w:rsidR="00CF32F0" w:rsidRPr="00147A3E">
        <w:t xml:space="preserve"> </w:t>
      </w:r>
      <w:r w:rsidR="00924288" w:rsidRPr="00147A3E">
        <w:t>S</w:t>
      </w:r>
      <w:r w:rsidR="003D5CD3" w:rsidRPr="00147A3E">
        <w:t>ections of the brain</w:t>
      </w:r>
      <w:r w:rsidR="00924288" w:rsidRPr="00147A3E">
        <w:t xml:space="preserve"> and other major organs were</w:t>
      </w:r>
      <w:r w:rsidR="003D5CD3" w:rsidRPr="00147A3E">
        <w:t xml:space="preserve"> </w:t>
      </w:r>
      <w:r w:rsidR="00B02EDD" w:rsidRPr="00147A3E">
        <w:t xml:space="preserve">rapidly </w:t>
      </w:r>
      <w:r w:rsidR="003D5CD3" w:rsidRPr="00147A3E">
        <w:t xml:space="preserve">frozen in liquid nitrogen and stored at -80°C. </w:t>
      </w:r>
      <w:r w:rsidR="00B02EDD" w:rsidRPr="00147A3E">
        <w:t xml:space="preserve">The remaining </w:t>
      </w:r>
      <w:r w:rsidR="000D3650" w:rsidRPr="00147A3E">
        <w:t>brain sections</w:t>
      </w:r>
      <w:r w:rsidR="005D5DF9" w:rsidRPr="00147A3E">
        <w:t>,</w:t>
      </w:r>
      <w:r w:rsidR="000D3650" w:rsidRPr="00147A3E">
        <w:t xml:space="preserve"> </w:t>
      </w:r>
      <w:r w:rsidR="00ED1F97" w:rsidRPr="00147A3E">
        <w:t>and systemic</w:t>
      </w:r>
      <w:r w:rsidR="000D3650" w:rsidRPr="00147A3E">
        <w:t xml:space="preserve"> </w:t>
      </w:r>
      <w:r w:rsidR="00B02EDD" w:rsidRPr="00147A3E">
        <w:t>o</w:t>
      </w:r>
      <w:r w:rsidR="003D5CD3" w:rsidRPr="00147A3E">
        <w:t>rgan</w:t>
      </w:r>
      <w:r w:rsidR="004825DC" w:rsidRPr="00147A3E">
        <w:t>s</w:t>
      </w:r>
      <w:r w:rsidR="003D5CD3" w:rsidRPr="00147A3E">
        <w:t xml:space="preserve"> were fixed in 10% buffered formalin for 48 hours. </w:t>
      </w:r>
      <w:r w:rsidR="000F4A1A" w:rsidRPr="00147A3E">
        <w:t>B</w:t>
      </w:r>
      <w:r w:rsidR="003D5CD3" w:rsidRPr="00147A3E">
        <w:t xml:space="preserve">rain tissues were </w:t>
      </w:r>
      <w:r w:rsidR="000F4A1A" w:rsidRPr="00147A3E">
        <w:t xml:space="preserve">placed </w:t>
      </w:r>
      <w:r w:rsidR="00217C03" w:rsidRPr="00147A3E">
        <w:t>in</w:t>
      </w:r>
      <w:r w:rsidR="006C621F" w:rsidRPr="00147A3E">
        <w:t xml:space="preserve"> PBS for 24 hours before being </w:t>
      </w:r>
      <w:r w:rsidR="000F4A1A" w:rsidRPr="00147A3E">
        <w:t xml:space="preserve">embedded </w:t>
      </w:r>
      <w:r w:rsidR="006C621F" w:rsidRPr="00147A3E">
        <w:t xml:space="preserve">in paraffin wax and </w:t>
      </w:r>
      <w:r w:rsidR="008E59F4" w:rsidRPr="00147A3E">
        <w:t xml:space="preserve">sectioned </w:t>
      </w:r>
      <w:r w:rsidR="006C621F" w:rsidRPr="00147A3E">
        <w:t>onto histology slides</w:t>
      </w:r>
      <w:r w:rsidR="00C54CD8" w:rsidRPr="00147A3E">
        <w:t>.</w:t>
      </w:r>
      <w:r w:rsidR="00A8014C" w:rsidRPr="00147A3E">
        <w:t xml:space="preserve"> </w:t>
      </w:r>
      <w:r w:rsidR="008E59F4" w:rsidRPr="00147A3E">
        <w:t>Brain s</w:t>
      </w:r>
      <w:r w:rsidR="006C621F" w:rsidRPr="00147A3E">
        <w:t>ection</w:t>
      </w:r>
      <w:r w:rsidR="00924288" w:rsidRPr="00147A3E">
        <w:t xml:space="preserve"> slides</w:t>
      </w:r>
      <w:r w:rsidR="006C621F" w:rsidRPr="00147A3E">
        <w:t xml:space="preserve"> were stained with Congo red to </w:t>
      </w:r>
      <w:r w:rsidR="008E59F4" w:rsidRPr="00147A3E">
        <w:t xml:space="preserve">evaluate </w:t>
      </w:r>
      <w:r w:rsidR="00924288" w:rsidRPr="00147A3E">
        <w:t>amyloid plaques by averaging the number of plaques in ten different fields under 10x magnification in multiple areas of the brain</w:t>
      </w:r>
      <w:r w:rsidR="002F0A81" w:rsidRPr="00147A3E">
        <w:t xml:space="preserve"> blindly by two separate observers</w:t>
      </w:r>
      <w:r w:rsidR="00924288" w:rsidRPr="00147A3E">
        <w:t xml:space="preserve">.  </w:t>
      </w:r>
      <w:r w:rsidR="006C621F" w:rsidRPr="00147A3E">
        <w:t>Additional stain</w:t>
      </w:r>
      <w:r w:rsidR="008E59F4" w:rsidRPr="00147A3E">
        <w:t>ing</w:t>
      </w:r>
      <w:r w:rsidR="006C621F" w:rsidRPr="00147A3E">
        <w:t xml:space="preserve"> </w:t>
      </w:r>
      <w:r w:rsidR="008E59F4" w:rsidRPr="00147A3E">
        <w:t xml:space="preserve">was </w:t>
      </w:r>
      <w:r w:rsidR="00F22398" w:rsidRPr="00147A3E">
        <w:t xml:space="preserve">performed </w:t>
      </w:r>
      <w:r w:rsidR="00045036" w:rsidRPr="00147A3E">
        <w:t xml:space="preserve">using </w:t>
      </w:r>
      <w:r w:rsidR="00924288" w:rsidRPr="00147A3E">
        <w:t xml:space="preserve">an </w:t>
      </w:r>
      <w:r w:rsidR="00045036" w:rsidRPr="00147A3E">
        <w:t>A</w:t>
      </w:r>
      <w:r w:rsidR="00F22398" w:rsidRPr="00147A3E">
        <w:t xml:space="preserve">bcam </w:t>
      </w:r>
      <w:r w:rsidR="00924288" w:rsidRPr="00147A3E">
        <w:t>immunohistochemistry</w:t>
      </w:r>
      <w:r w:rsidR="00F22398" w:rsidRPr="00147A3E">
        <w:t xml:space="preserve"> kit </w:t>
      </w:r>
      <w:r w:rsidR="00924288" w:rsidRPr="00147A3E">
        <w:t>for MCP-1 as a measure of</w:t>
      </w:r>
      <w:r w:rsidR="00F22398" w:rsidRPr="00147A3E">
        <w:t xml:space="preserve"> general </w:t>
      </w:r>
      <w:r w:rsidR="00924288" w:rsidRPr="00147A3E">
        <w:t>neuroinflammation</w:t>
      </w:r>
      <w:r w:rsidR="00206E1E" w:rsidRPr="00147A3E">
        <w:t xml:space="preserve">. </w:t>
      </w:r>
      <w:r w:rsidR="00924288" w:rsidRPr="00147A3E">
        <w:t>Stained</w:t>
      </w:r>
      <w:r w:rsidR="00CF32F0" w:rsidRPr="00147A3E">
        <w:t xml:space="preserve"> slides were </w:t>
      </w:r>
      <w:r w:rsidR="003A193B" w:rsidRPr="00147A3E">
        <w:t>analyzed using</w:t>
      </w:r>
      <w:r w:rsidR="00CF32F0" w:rsidRPr="00147A3E">
        <w:t xml:space="preserve"> </w:t>
      </w:r>
      <w:r w:rsidR="00C54CD8" w:rsidRPr="00147A3E">
        <w:t>Qu-Path digital imagining</w:t>
      </w:r>
      <w:r w:rsidR="00CF32F0" w:rsidRPr="00147A3E">
        <w:t xml:space="preserve"> analysis to </w:t>
      </w:r>
      <w:r w:rsidR="003A193B" w:rsidRPr="00147A3E">
        <w:t xml:space="preserve">measure </w:t>
      </w:r>
      <w:r w:rsidR="00CF32F0" w:rsidRPr="00147A3E">
        <w:t>stain</w:t>
      </w:r>
      <w:r w:rsidR="003A193B" w:rsidRPr="00147A3E">
        <w:t>ing</w:t>
      </w:r>
      <w:r w:rsidR="00CF32F0" w:rsidRPr="00147A3E">
        <w:t xml:space="preserve"> intensity</w:t>
      </w:r>
      <w:r w:rsidR="00924288" w:rsidRPr="00147A3E">
        <w:t xml:space="preserve"> as previously described</w:t>
      </w:r>
      <w:r w:rsidR="000115BD" w:rsidRPr="00147A3E">
        <w:t xml:space="preserve"> </w:t>
      </w:r>
      <w:r w:rsidR="001D0492" w:rsidRPr="00147A3E">
        <w:t>[29]</w:t>
      </w:r>
      <w:r w:rsidR="00CF32F0" w:rsidRPr="00147A3E">
        <w:t xml:space="preserve">. </w:t>
      </w:r>
    </w:p>
    <w:p w14:paraId="6AB5C3CF" w14:textId="77777777" w:rsidR="00D5050F" w:rsidRPr="00147A3E" w:rsidRDefault="00D5050F" w:rsidP="002D7C09">
      <w:pPr>
        <w:spacing w:line="360" w:lineRule="auto"/>
        <w:jc w:val="both"/>
      </w:pPr>
    </w:p>
    <w:p w14:paraId="03AE0FFF" w14:textId="616DB396" w:rsidR="00FD4DC0" w:rsidRPr="00147A3E" w:rsidRDefault="00CF32F0" w:rsidP="002D7C09">
      <w:pPr>
        <w:spacing w:line="360" w:lineRule="auto"/>
        <w:jc w:val="both"/>
      </w:pPr>
      <w:r w:rsidRPr="00147A3E">
        <w:rPr>
          <w:b/>
          <w:bCs/>
          <w:i/>
          <w:iCs/>
        </w:rPr>
        <w:t xml:space="preserve">Data </w:t>
      </w:r>
      <w:r w:rsidR="008F79D8" w:rsidRPr="00147A3E">
        <w:rPr>
          <w:b/>
          <w:bCs/>
          <w:i/>
          <w:iCs/>
        </w:rPr>
        <w:t>A</w:t>
      </w:r>
      <w:r w:rsidRPr="00147A3E">
        <w:rPr>
          <w:b/>
          <w:bCs/>
          <w:i/>
          <w:iCs/>
        </w:rPr>
        <w:t>nalysis</w:t>
      </w:r>
      <w:r w:rsidR="00A8014C" w:rsidRPr="00147A3E">
        <w:t xml:space="preserve">. </w:t>
      </w:r>
      <w:r w:rsidR="000D1E73" w:rsidRPr="00147A3E">
        <w:t>B</w:t>
      </w:r>
      <w:r w:rsidR="00E44AD5" w:rsidRPr="00147A3E">
        <w:t xml:space="preserve">ehavioral groups were compared using </w:t>
      </w:r>
      <w:r w:rsidR="00501B60" w:rsidRPr="00147A3E">
        <w:t xml:space="preserve">either a one-way analysis of variance (ANOVA) or </w:t>
      </w:r>
      <w:r w:rsidR="00E44AD5" w:rsidRPr="00147A3E">
        <w:t>two-way ANOVA test</w:t>
      </w:r>
      <w:r w:rsidR="00501B60" w:rsidRPr="00147A3E">
        <w:t xml:space="preserve"> whenever appropriate</w:t>
      </w:r>
      <w:r w:rsidR="00E44AD5" w:rsidRPr="00147A3E">
        <w:t xml:space="preserve">. </w:t>
      </w:r>
      <w:r w:rsidR="00536825" w:rsidRPr="00147A3E">
        <w:t>M</w:t>
      </w:r>
      <w:r w:rsidR="00F90749" w:rsidRPr="00147A3E">
        <w:t>ain trial-number effects were analyzed using</w:t>
      </w:r>
      <w:r w:rsidR="00727E6A" w:rsidRPr="00147A3E">
        <w:t xml:space="preserve"> the Bonferroni post-hoc multiple comparisons test </w:t>
      </w:r>
      <w:r w:rsidR="00F90749" w:rsidRPr="00147A3E">
        <w:t xml:space="preserve">to quantify </w:t>
      </w:r>
      <w:r w:rsidR="00BD0AEB" w:rsidRPr="00147A3E">
        <w:t xml:space="preserve">the </w:t>
      </w:r>
      <w:r w:rsidR="00F90749" w:rsidRPr="00147A3E">
        <w:t xml:space="preserve">extent of latency differences. </w:t>
      </w:r>
      <w:r w:rsidR="00727E6A" w:rsidRPr="00147A3E">
        <w:t>A t</w:t>
      </w:r>
      <w:r w:rsidR="00090A15" w:rsidRPr="00147A3E">
        <w:t xml:space="preserve">wo-tailed t-test was employed to compare results between cohorts for neuropathological data. </w:t>
      </w:r>
      <w:r w:rsidR="00727E6A" w:rsidRPr="00147A3E">
        <w:t>All data were analyzed using GraphPad Prism software (version 10.0.3; GraphPad Software Inc., San Diego, CA, USA)</w:t>
      </w:r>
      <w:r w:rsidR="00090A15" w:rsidRPr="00147A3E">
        <w:t xml:space="preserve"> as standard e</w:t>
      </w:r>
      <w:r w:rsidR="00AB0DBC" w:rsidRPr="00147A3E">
        <w:t>rror of the mean</w:t>
      </w:r>
      <w:r w:rsidR="00BD0AEB" w:rsidRPr="00147A3E">
        <w:t xml:space="preserve"> with</w:t>
      </w:r>
      <w:r w:rsidR="00AB0DBC" w:rsidRPr="00147A3E">
        <w:t xml:space="preserve"> </w:t>
      </w:r>
      <w:r w:rsidR="00237534" w:rsidRPr="00147A3E">
        <w:t>statistical significance</w:t>
      </w:r>
      <w:r w:rsidR="00727E6A" w:rsidRPr="00147A3E">
        <w:t xml:space="preserve"> at p</w:t>
      </w:r>
      <w:r w:rsidR="00536825" w:rsidRPr="00147A3E">
        <w:t xml:space="preserve"> </w:t>
      </w:r>
      <w:r w:rsidR="00727E6A" w:rsidRPr="00147A3E">
        <w:t>&lt; 0.05</w:t>
      </w:r>
      <w:r w:rsidR="00237534" w:rsidRPr="00147A3E">
        <w:t xml:space="preserve">. </w:t>
      </w:r>
    </w:p>
    <w:p w14:paraId="2EEA7F6A" w14:textId="77777777" w:rsidR="00237534" w:rsidRPr="00147A3E" w:rsidRDefault="00237534" w:rsidP="002D7C09">
      <w:pPr>
        <w:spacing w:line="360" w:lineRule="auto"/>
        <w:jc w:val="both"/>
      </w:pPr>
    </w:p>
    <w:p w14:paraId="3D3C79F7" w14:textId="0956EB01" w:rsidR="00B35B2D" w:rsidRPr="00147A3E" w:rsidRDefault="001B106A" w:rsidP="002D7C09">
      <w:pPr>
        <w:spacing w:line="360" w:lineRule="auto"/>
        <w:jc w:val="both"/>
        <w:rPr>
          <w:b/>
          <w:bCs/>
          <w:i/>
          <w:iCs/>
        </w:rPr>
      </w:pPr>
      <w:r w:rsidRPr="00147A3E">
        <w:rPr>
          <w:b/>
          <w:bCs/>
        </w:rPr>
        <w:t>Results</w:t>
      </w:r>
      <w:r w:rsidR="00032235" w:rsidRPr="00147A3E">
        <w:rPr>
          <w:b/>
          <w:bCs/>
        </w:rPr>
        <w:t xml:space="preserve"> </w:t>
      </w:r>
    </w:p>
    <w:p w14:paraId="75257876" w14:textId="3FC32A59" w:rsidR="00B34180" w:rsidRPr="00147A3E" w:rsidRDefault="00B34180" w:rsidP="002D7C09">
      <w:pPr>
        <w:spacing w:line="360" w:lineRule="auto"/>
        <w:jc w:val="both"/>
        <w:rPr>
          <w:b/>
          <w:bCs/>
          <w:i/>
          <w:iCs/>
        </w:rPr>
      </w:pPr>
      <w:r w:rsidRPr="00147A3E">
        <w:rPr>
          <w:b/>
          <w:bCs/>
          <w:i/>
          <w:iCs/>
        </w:rPr>
        <w:lastRenderedPageBreak/>
        <w:t>Intranasal GH</w:t>
      </w:r>
      <w:r w:rsidR="003F4C0B" w:rsidRPr="00147A3E">
        <w:rPr>
          <w:b/>
          <w:bCs/>
          <w:i/>
          <w:iCs/>
        </w:rPr>
        <w:t>K</w:t>
      </w:r>
      <w:r w:rsidR="003E2462" w:rsidRPr="00147A3E">
        <w:rPr>
          <w:b/>
          <w:bCs/>
          <w:i/>
          <w:iCs/>
        </w:rPr>
        <w:t xml:space="preserve">-Cu peptide </w:t>
      </w:r>
      <w:r w:rsidR="003743EB" w:rsidRPr="00147A3E">
        <w:rPr>
          <w:b/>
          <w:bCs/>
          <w:i/>
          <w:iCs/>
        </w:rPr>
        <w:t>improved</w:t>
      </w:r>
      <w:r w:rsidRPr="00147A3E">
        <w:rPr>
          <w:b/>
          <w:bCs/>
          <w:i/>
          <w:iCs/>
        </w:rPr>
        <w:t xml:space="preserve"> </w:t>
      </w:r>
      <w:r w:rsidR="003E2462" w:rsidRPr="00147A3E">
        <w:rPr>
          <w:b/>
          <w:bCs/>
          <w:i/>
          <w:iCs/>
        </w:rPr>
        <w:t>c</w:t>
      </w:r>
      <w:r w:rsidR="003F4C0B" w:rsidRPr="00147A3E">
        <w:rPr>
          <w:b/>
          <w:bCs/>
          <w:i/>
          <w:iCs/>
        </w:rPr>
        <w:t xml:space="preserve">ognitive </w:t>
      </w:r>
      <w:r w:rsidR="003743EB" w:rsidRPr="00147A3E">
        <w:rPr>
          <w:b/>
          <w:bCs/>
          <w:i/>
          <w:iCs/>
        </w:rPr>
        <w:t>performance</w:t>
      </w:r>
      <w:r w:rsidRPr="00147A3E">
        <w:rPr>
          <w:b/>
          <w:bCs/>
          <w:i/>
          <w:iCs/>
        </w:rPr>
        <w:t xml:space="preserve"> </w:t>
      </w:r>
      <w:r w:rsidR="003F4C0B" w:rsidRPr="00147A3E">
        <w:rPr>
          <w:b/>
          <w:bCs/>
          <w:i/>
          <w:iCs/>
        </w:rPr>
        <w:t>i</w:t>
      </w:r>
      <w:r w:rsidRPr="00147A3E">
        <w:rPr>
          <w:b/>
          <w:bCs/>
          <w:i/>
          <w:iCs/>
        </w:rPr>
        <w:t xml:space="preserve">n </w:t>
      </w:r>
      <w:r w:rsidR="003743EB" w:rsidRPr="00147A3E">
        <w:rPr>
          <w:b/>
          <w:bCs/>
          <w:i/>
          <w:iCs/>
        </w:rPr>
        <w:t xml:space="preserve">transgenic </w:t>
      </w:r>
      <w:r w:rsidRPr="00147A3E">
        <w:rPr>
          <w:b/>
          <w:bCs/>
          <w:i/>
          <w:iCs/>
        </w:rPr>
        <w:t xml:space="preserve">5xFAD </w:t>
      </w:r>
      <w:r w:rsidR="00FA59C8" w:rsidRPr="00147A3E">
        <w:rPr>
          <w:b/>
          <w:bCs/>
          <w:i/>
          <w:iCs/>
        </w:rPr>
        <w:t>mice</w:t>
      </w:r>
      <w:r w:rsidR="00AA7A70" w:rsidRPr="00147A3E">
        <w:rPr>
          <w:b/>
          <w:bCs/>
          <w:i/>
          <w:iCs/>
        </w:rPr>
        <w:t>.</w:t>
      </w:r>
    </w:p>
    <w:p w14:paraId="4D453B8B" w14:textId="386B8928" w:rsidR="00115268" w:rsidRPr="00147A3E" w:rsidRDefault="001C069D" w:rsidP="002D7C09">
      <w:pPr>
        <w:spacing w:line="360" w:lineRule="auto"/>
        <w:jc w:val="both"/>
      </w:pPr>
      <w:r w:rsidRPr="00147A3E">
        <w:rPr>
          <w:noProof/>
          <w:lang w:eastAsia="zh-CN"/>
        </w:rPr>
        <mc:AlternateContent>
          <mc:Choice Requires="wps">
            <w:drawing>
              <wp:anchor distT="0" distB="0" distL="114300" distR="114300" simplePos="0" relativeHeight="251658240" behindDoc="0" locked="0" layoutInCell="1" allowOverlap="1" wp14:anchorId="34BA156A" wp14:editId="388C5EF1">
                <wp:simplePos x="0" y="0"/>
                <wp:positionH relativeFrom="column">
                  <wp:posOffset>3643630</wp:posOffset>
                </wp:positionH>
                <wp:positionV relativeFrom="paragraph">
                  <wp:posOffset>1351280</wp:posOffset>
                </wp:positionV>
                <wp:extent cx="228600" cy="217170"/>
                <wp:effectExtent l="0" t="0" r="0" b="0"/>
                <wp:wrapNone/>
                <wp:docPr id="403568885" name="Text Box 403568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217170"/>
                        </a:xfrm>
                        <a:prstGeom prst="rect">
                          <a:avLst/>
                        </a:prstGeom>
                        <a:noFill/>
                        <a:ln w="6350">
                          <a:noFill/>
                        </a:ln>
                      </wps:spPr>
                      <wps:txbx>
                        <w:txbxContent>
                          <w:p w14:paraId="5EB08556" w14:textId="107593EB" w:rsidR="005B1275" w:rsidRDefault="005B1275" w:rsidP="005B12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03568885" o:spid="_x0000_s1026" type="#_x0000_t202" style="position:absolute;left:0;text-align:left;margin-left:286.9pt;margin-top:106.4pt;width:18pt;height:17.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" filled="f" stroked="f" strokeweight=".5pt">
                <v:path arrowok="t"/>
                <v:textbox>
                  <w:txbxContent>
                    <w:p w14:paraId="5EB08556" w14:textId="107593EB" w:rsidR="005B1275" w:rsidRDefault="005B1275" w:rsidP="005B1275"/>
                  </w:txbxContent>
                </v:textbox>
              </v:shape>
            </w:pict>
          </mc:Fallback>
        </mc:AlternateContent>
      </w:r>
      <w:r w:rsidR="0005385A" w:rsidRPr="00147A3E">
        <w:t>For</w:t>
      </w:r>
      <w:r w:rsidR="00E44AD5" w:rsidRPr="00147A3E">
        <w:t xml:space="preserve"> female mice, the results of the two-way ANOVA on alternation percentages in the Y maze revealed a significant main effect of genotype/treatment group (F(3,69) = 16.26, p &lt; 0.0001) but not time interval (F(2,69) = 1.852, p = 0.</w:t>
      </w:r>
      <w:r w:rsidR="007A4372" w:rsidRPr="00147A3E">
        <w:t>494</w:t>
      </w:r>
      <w:r w:rsidR="00E44AD5" w:rsidRPr="00147A3E">
        <w:t>), without a significant interaction between genotype/treatment group and time interval (F(6,69) = 1.956, p = 0.</w:t>
      </w:r>
      <w:r w:rsidR="007A4372" w:rsidRPr="00147A3E">
        <w:t>252</w:t>
      </w:r>
      <w:r w:rsidR="00E44AD5" w:rsidRPr="00147A3E">
        <w:t xml:space="preserve">). </w:t>
      </w:r>
      <w:r w:rsidR="00115268" w:rsidRPr="00147A3E">
        <w:t xml:space="preserve">Post-hoc analysis indicated that transgenic female mice treated with intranasal GHK-Cu had higher alternation percentages in the Y maze, indicating improved cognitive performance, beginning as early as the second month of treatment (Week 8), and continuing through the third month (Week 12) when the study ended, compared to transgenic mice treated with intranasal saline (Figure 1A). </w:t>
      </w:r>
      <w:r w:rsidR="006A2667" w:rsidRPr="00147A3E">
        <w:t>Intranasal t</w:t>
      </w:r>
      <w:r w:rsidR="003743EB" w:rsidRPr="00147A3E">
        <w:t>reatment with GHK-C</w:t>
      </w:r>
      <w:r w:rsidR="006A2667" w:rsidRPr="00147A3E">
        <w:t>u was</w:t>
      </w:r>
      <w:r w:rsidR="00E44AD5" w:rsidRPr="00147A3E">
        <w:t xml:space="preserve"> also</w:t>
      </w:r>
      <w:r w:rsidR="006A2667" w:rsidRPr="00147A3E">
        <w:t xml:space="preserve"> effective in preventing </w:t>
      </w:r>
      <w:r w:rsidR="00435BA1" w:rsidRPr="00147A3E">
        <w:t xml:space="preserve">the </w:t>
      </w:r>
      <w:r w:rsidR="006A2667" w:rsidRPr="00147A3E">
        <w:t xml:space="preserve">cognitive impairment </w:t>
      </w:r>
      <w:r w:rsidR="000D3650" w:rsidRPr="00147A3E">
        <w:t xml:space="preserve">that was </w:t>
      </w:r>
      <w:r w:rsidR="00F82D19" w:rsidRPr="00147A3E">
        <w:t xml:space="preserve">observed </w:t>
      </w:r>
      <w:r w:rsidR="006A2667" w:rsidRPr="00147A3E">
        <w:t xml:space="preserve">in saline treated transgenic </w:t>
      </w:r>
      <w:r w:rsidR="00115268" w:rsidRPr="00147A3E">
        <w:t xml:space="preserve">female </w:t>
      </w:r>
      <w:r w:rsidR="00BB0879" w:rsidRPr="00147A3E">
        <w:t>mice and</w:t>
      </w:r>
      <w:r w:rsidR="006A2667" w:rsidRPr="00147A3E">
        <w:t xml:space="preserve"> </w:t>
      </w:r>
      <w:r w:rsidR="00435BA1" w:rsidRPr="00147A3E">
        <w:t>resulted in a</w:t>
      </w:r>
      <w:r w:rsidR="006A2667" w:rsidRPr="00147A3E">
        <w:t xml:space="preserve"> cognitive performance level </w:t>
      </w:r>
      <w:r w:rsidR="00435BA1" w:rsidRPr="00147A3E">
        <w:t>comparable to</w:t>
      </w:r>
      <w:r w:rsidR="006A2667" w:rsidRPr="00147A3E">
        <w:t xml:space="preserve"> non</w:t>
      </w:r>
      <w:r w:rsidR="00716F90" w:rsidRPr="00147A3E">
        <w:t>-</w:t>
      </w:r>
      <w:r w:rsidR="006A2667" w:rsidRPr="00147A3E">
        <w:t>transgenic wildtype mice</w:t>
      </w:r>
      <w:r w:rsidR="00F87B20" w:rsidRPr="00147A3E">
        <w:t xml:space="preserve"> </w:t>
      </w:r>
      <w:r w:rsidR="0005385A" w:rsidRPr="00147A3E">
        <w:t>(Figure 1A)</w:t>
      </w:r>
      <w:r w:rsidR="006A2667" w:rsidRPr="00147A3E">
        <w:t xml:space="preserve">. </w:t>
      </w:r>
      <w:r w:rsidR="0005385A" w:rsidRPr="00147A3E">
        <w:t xml:space="preserve"> </w:t>
      </w:r>
    </w:p>
    <w:p w14:paraId="739A1081" w14:textId="34009E24" w:rsidR="00BB0879" w:rsidRPr="00147A3E" w:rsidRDefault="00115268" w:rsidP="002D7C09">
      <w:pPr>
        <w:spacing w:line="360" w:lineRule="auto"/>
        <w:jc w:val="both"/>
        <w:rPr>
          <w:b/>
          <w:bCs/>
        </w:rPr>
      </w:pPr>
      <w:r w:rsidRPr="00147A3E">
        <w:t xml:space="preserve">For male mice, the results of the two-way ANOVA on alternation percentages in the Y maze also revealed a significant main effect of genotype/treatment group (F(3,60) = 13.74, p &lt; 0.0001) but not time interval (F(2,60) = 0.40, p = 0.674), without a significant interaction between genotype/treatment group and time interval (F(6,60) = 1.155, p = 0.343). However, post-hoc analysis indicated that significant differences in alternation percentages between transgenic male mice treated with intranasal GHK-Cu and transgenic male mice treated with intranasal saline only occurred during the first 2 months of the study (Figure 1B). </w:t>
      </w:r>
      <w:r w:rsidR="00D4720B" w:rsidRPr="00147A3E">
        <w:t>Yet</w:t>
      </w:r>
      <w:r w:rsidR="005B098E" w:rsidRPr="00147A3E">
        <w:t xml:space="preserve">, </w:t>
      </w:r>
      <w:r w:rsidR="00687E16" w:rsidRPr="00147A3E">
        <w:t>like</w:t>
      </w:r>
      <w:r w:rsidR="005B098E" w:rsidRPr="00147A3E">
        <w:t xml:space="preserve"> females, intranasal treatment </w:t>
      </w:r>
      <w:r w:rsidR="00AE2714" w:rsidRPr="00147A3E">
        <w:t xml:space="preserve">with GHK-Cu </w:t>
      </w:r>
      <w:r w:rsidR="00FA26F0" w:rsidRPr="00147A3E">
        <w:t xml:space="preserve">resulted in a cognitive performance level comparable to non-transgenic wildtype mice, although this difference was only significant </w:t>
      </w:r>
      <w:r w:rsidR="00880C48" w:rsidRPr="00147A3E">
        <w:t xml:space="preserve">near the end of the study (Week 12) (Figure 1B). </w:t>
      </w:r>
    </w:p>
    <w:p w14:paraId="3092589F" w14:textId="77777777" w:rsidR="00BB0879" w:rsidRPr="00147A3E" w:rsidRDefault="00BB0879" w:rsidP="002D7C09">
      <w:pPr>
        <w:spacing w:line="360" w:lineRule="auto"/>
        <w:jc w:val="both"/>
        <w:rPr>
          <w:b/>
          <w:bCs/>
        </w:rPr>
      </w:pPr>
    </w:p>
    <w:p w14:paraId="3D37EB4F" w14:textId="1DE8D7A6" w:rsidR="00BB0879" w:rsidRPr="00147A3E" w:rsidRDefault="00CF3286" w:rsidP="002D7C09">
      <w:pPr>
        <w:spacing w:line="360" w:lineRule="auto"/>
        <w:jc w:val="both"/>
        <w:rPr>
          <w:b/>
          <w:bCs/>
        </w:rPr>
      </w:pPr>
      <w:r w:rsidRPr="00147A3E">
        <w:rPr>
          <w:rFonts w:eastAsia="Times New Roman"/>
          <w:noProof/>
          <w:lang w:eastAsia="zh-CN"/>
        </w:rPr>
        <w:lastRenderedPageBreak/>
        <mc:AlternateContent>
          <mc:Choice Requires="wps">
            <w:drawing>
              <wp:anchor distT="0" distB="0" distL="114300" distR="114300" simplePos="0" relativeHeight="251658243" behindDoc="0" locked="0" layoutInCell="1" allowOverlap="1" wp14:anchorId="47545328" wp14:editId="669FB053">
                <wp:simplePos x="0" y="0"/>
                <wp:positionH relativeFrom="margin">
                  <wp:align>center</wp:align>
                </wp:positionH>
                <wp:positionV relativeFrom="paragraph">
                  <wp:posOffset>0</wp:posOffset>
                </wp:positionV>
                <wp:extent cx="4244340" cy="4330700"/>
                <wp:effectExtent l="0" t="0" r="22860" b="12700"/>
                <wp:wrapSquare wrapText="bothSides"/>
                <wp:docPr id="1297692645" name="Text Box 5"/>
                <wp:cNvGraphicFramePr/>
                <a:graphic xmlns:a="http://schemas.openxmlformats.org/drawingml/2006/main">
                  <a:graphicData uri="http://schemas.microsoft.com/office/word/2010/wordprocessingShape">
                    <wps:wsp>
                      <wps:cNvSpPr txBox="1"/>
                      <wps:spPr>
                        <a:xfrm>
                          <a:off x="0" y="0"/>
                          <a:ext cx="4244340" cy="4330700"/>
                        </a:xfrm>
                        <a:prstGeom prst="rect">
                          <a:avLst/>
                        </a:prstGeom>
                        <a:solidFill>
                          <a:sysClr val="window" lastClr="FFFFFF"/>
                        </a:solidFill>
                        <a:ln w="6350">
                          <a:solidFill>
                            <a:prstClr val="black"/>
                          </a:solidFill>
                        </a:ln>
                      </wps:spPr>
                      <wps:txbx>
                        <w:txbxContent>
                          <w:p w14:paraId="7C5D03C9" w14:textId="44F484FB" w:rsidR="00142501" w:rsidRDefault="009D14CC" w:rsidP="00142501">
                            <w:r w:rsidRPr="00383D5D">
                              <w:rPr>
                                <w:noProof/>
                                <w:lang w:eastAsia="zh-CN"/>
                              </w:rPr>
                              <w:drawing>
                                <wp:inline distT="0" distB="0" distL="0" distR="0" wp14:anchorId="62EF5FBA" wp14:editId="4B3910EB">
                                  <wp:extent cx="4055110" cy="2120900"/>
                                  <wp:effectExtent l="0" t="0" r="0" b="0"/>
                                  <wp:docPr id="1561751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751707" name=""/>
                                          <pic:cNvPicPr/>
                                        </pic:nvPicPr>
                                        <pic:blipFill>
                                          <a:blip r:embed="rId12"/>
                                          <a:stretch>
                                            <a:fillRect/>
                                          </a:stretch>
                                        </pic:blipFill>
                                        <pic:spPr>
                                          <a:xfrm>
                                            <a:off x="0" y="0"/>
                                            <a:ext cx="4055110" cy="2120900"/>
                                          </a:xfrm>
                                          <a:prstGeom prst="rect">
                                            <a:avLst/>
                                          </a:prstGeom>
                                        </pic:spPr>
                                      </pic:pic>
                                    </a:graphicData>
                                  </a:graphic>
                                </wp:inline>
                              </w:drawing>
                            </w:r>
                          </w:p>
                          <w:p w14:paraId="6AA9BC48" w14:textId="77777777" w:rsidR="00142501" w:rsidRDefault="00142501" w:rsidP="00142501"/>
                          <w:p w14:paraId="56B06B51" w14:textId="739E706A" w:rsidR="00142501" w:rsidRDefault="002266F1" w:rsidP="00142501">
                            <w:r w:rsidRPr="002266F1">
                              <w:rPr>
                                <w:noProof/>
                                <w:lang w:eastAsia="zh-CN"/>
                              </w:rPr>
                              <w:drawing>
                                <wp:inline distT="0" distB="0" distL="0" distR="0" wp14:anchorId="3F182084" wp14:editId="11D4CEC8">
                                  <wp:extent cx="4055110" cy="1864360"/>
                                  <wp:effectExtent l="0" t="0" r="0" b="2540"/>
                                  <wp:docPr id="1351246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46874" name=""/>
                                          <pic:cNvPicPr/>
                                        </pic:nvPicPr>
                                        <pic:blipFill>
                                          <a:blip r:embed="rId13"/>
                                          <a:stretch>
                                            <a:fillRect/>
                                          </a:stretch>
                                        </pic:blipFill>
                                        <pic:spPr>
                                          <a:xfrm>
                                            <a:off x="0" y="0"/>
                                            <a:ext cx="4055110" cy="1864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left:0;text-align:left;margin-left:0;margin-top:0;width:334.2pt;height:341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" fillcolor="window" strokeweight=".5pt">
                <v:textbox>
                  <w:txbxContent>
                    <w:p w14:paraId="7C5D03C9" w14:textId="44F484FB" w:rsidR="00142501" w:rsidRDefault="009D14CC" w:rsidP="00142501">
                      <w:r w:rsidRPr="00383D5D">
                        <w:rPr>
                          <w:noProof/>
                          <w:lang w:eastAsia="zh-CN"/>
                        </w:rPr>
                        <w:drawing>
                          <wp:inline distT="0" distB="0" distL="0" distR="0" wp14:anchorId="62EF5FBA" wp14:editId="4B3910EB">
                            <wp:extent cx="4055110" cy="2120900"/>
                            <wp:effectExtent l="0" t="0" r="0" b="0"/>
                            <wp:docPr id="1561751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751707" name=""/>
                                    <pic:cNvPicPr/>
                                  </pic:nvPicPr>
                                  <pic:blipFill>
                                    <a:blip r:embed="rId14"/>
                                    <a:stretch>
                                      <a:fillRect/>
                                    </a:stretch>
                                  </pic:blipFill>
                                  <pic:spPr>
                                    <a:xfrm>
                                      <a:off x="0" y="0"/>
                                      <a:ext cx="4055110" cy="2120900"/>
                                    </a:xfrm>
                                    <a:prstGeom prst="rect">
                                      <a:avLst/>
                                    </a:prstGeom>
                                  </pic:spPr>
                                </pic:pic>
                              </a:graphicData>
                            </a:graphic>
                          </wp:inline>
                        </w:drawing>
                      </w:r>
                    </w:p>
                    <w:p w14:paraId="6AA9BC48" w14:textId="77777777" w:rsidR="00142501" w:rsidRDefault="00142501" w:rsidP="00142501"/>
                    <w:p w14:paraId="56B06B51" w14:textId="739E706A" w:rsidR="00142501" w:rsidRDefault="002266F1" w:rsidP="00142501">
                      <w:r w:rsidRPr="002266F1">
                        <w:rPr>
                          <w:noProof/>
                          <w:lang w:eastAsia="zh-CN"/>
                        </w:rPr>
                        <w:drawing>
                          <wp:inline distT="0" distB="0" distL="0" distR="0" wp14:anchorId="3F182084" wp14:editId="11D4CEC8">
                            <wp:extent cx="4055110" cy="1864360"/>
                            <wp:effectExtent l="0" t="0" r="0" b="2540"/>
                            <wp:docPr id="1351246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46874" name=""/>
                                    <pic:cNvPicPr/>
                                  </pic:nvPicPr>
                                  <pic:blipFill>
                                    <a:blip r:embed="rId15"/>
                                    <a:stretch>
                                      <a:fillRect/>
                                    </a:stretch>
                                  </pic:blipFill>
                                  <pic:spPr>
                                    <a:xfrm>
                                      <a:off x="0" y="0"/>
                                      <a:ext cx="4055110" cy="1864360"/>
                                    </a:xfrm>
                                    <a:prstGeom prst="rect">
                                      <a:avLst/>
                                    </a:prstGeom>
                                  </pic:spPr>
                                </pic:pic>
                              </a:graphicData>
                            </a:graphic>
                          </wp:inline>
                        </w:drawing>
                      </w:r>
                    </w:p>
                  </w:txbxContent>
                </v:textbox>
                <w10:wrap type="square" anchorx="margin"/>
              </v:shape>
            </w:pict>
          </mc:Fallback>
        </mc:AlternateContent>
      </w:r>
    </w:p>
    <w:p w14:paraId="4CA2A72A" w14:textId="7CE95182" w:rsidR="00BB0879" w:rsidRPr="00147A3E" w:rsidRDefault="00BB0879" w:rsidP="002D7C09">
      <w:pPr>
        <w:spacing w:line="360" w:lineRule="auto"/>
        <w:jc w:val="both"/>
        <w:rPr>
          <w:b/>
          <w:bCs/>
        </w:rPr>
      </w:pPr>
    </w:p>
    <w:p w14:paraId="245A8B8C" w14:textId="516CBD75" w:rsidR="00BB0879" w:rsidRPr="00147A3E" w:rsidRDefault="00BB0879" w:rsidP="002D7C09">
      <w:pPr>
        <w:spacing w:line="360" w:lineRule="auto"/>
        <w:jc w:val="both"/>
        <w:rPr>
          <w:b/>
          <w:bCs/>
        </w:rPr>
      </w:pPr>
    </w:p>
    <w:p w14:paraId="11023558" w14:textId="3D098E10" w:rsidR="00BB0879" w:rsidRPr="00147A3E" w:rsidRDefault="00BB0879" w:rsidP="002D7C09">
      <w:pPr>
        <w:spacing w:line="360" w:lineRule="auto"/>
        <w:jc w:val="both"/>
        <w:rPr>
          <w:b/>
          <w:bCs/>
        </w:rPr>
      </w:pPr>
    </w:p>
    <w:p w14:paraId="5566D4CE" w14:textId="77777777" w:rsidR="00BB0879" w:rsidRPr="00147A3E" w:rsidRDefault="00BB0879" w:rsidP="002D7C09">
      <w:pPr>
        <w:spacing w:line="360" w:lineRule="auto"/>
        <w:jc w:val="both"/>
        <w:rPr>
          <w:b/>
          <w:bCs/>
        </w:rPr>
      </w:pPr>
    </w:p>
    <w:p w14:paraId="1CB2BDD9" w14:textId="77777777" w:rsidR="00BB0879" w:rsidRPr="00147A3E" w:rsidRDefault="00BB0879" w:rsidP="002D7C09">
      <w:pPr>
        <w:spacing w:line="360" w:lineRule="auto"/>
        <w:jc w:val="both"/>
        <w:rPr>
          <w:b/>
          <w:bCs/>
        </w:rPr>
      </w:pPr>
    </w:p>
    <w:p w14:paraId="345BC6DA" w14:textId="77777777" w:rsidR="00BB0879" w:rsidRPr="00147A3E" w:rsidRDefault="00BB0879" w:rsidP="002D7C09">
      <w:pPr>
        <w:spacing w:line="360" w:lineRule="auto"/>
        <w:jc w:val="both"/>
        <w:rPr>
          <w:b/>
          <w:bCs/>
        </w:rPr>
      </w:pPr>
    </w:p>
    <w:p w14:paraId="517B49FF" w14:textId="77777777" w:rsidR="00BB0879" w:rsidRPr="00147A3E" w:rsidRDefault="00BB0879" w:rsidP="002D7C09">
      <w:pPr>
        <w:spacing w:line="360" w:lineRule="auto"/>
        <w:jc w:val="both"/>
        <w:rPr>
          <w:b/>
          <w:bCs/>
        </w:rPr>
      </w:pPr>
    </w:p>
    <w:p w14:paraId="068F3D11" w14:textId="77777777" w:rsidR="00BB0879" w:rsidRPr="00147A3E" w:rsidRDefault="00BB0879" w:rsidP="002D7C09">
      <w:pPr>
        <w:spacing w:line="360" w:lineRule="auto"/>
        <w:jc w:val="both"/>
        <w:rPr>
          <w:b/>
          <w:bCs/>
        </w:rPr>
      </w:pPr>
    </w:p>
    <w:p w14:paraId="1ADA8ABD" w14:textId="77777777" w:rsidR="00BB0879" w:rsidRPr="00147A3E" w:rsidRDefault="00BB0879" w:rsidP="002D7C09">
      <w:pPr>
        <w:spacing w:line="360" w:lineRule="auto"/>
        <w:jc w:val="both"/>
        <w:rPr>
          <w:b/>
          <w:bCs/>
        </w:rPr>
      </w:pPr>
    </w:p>
    <w:p w14:paraId="7729CC49" w14:textId="77777777" w:rsidR="00BB0879" w:rsidRPr="00147A3E" w:rsidRDefault="00BB0879" w:rsidP="002D7C09">
      <w:pPr>
        <w:spacing w:line="360" w:lineRule="auto"/>
        <w:jc w:val="both"/>
        <w:rPr>
          <w:b/>
          <w:bCs/>
        </w:rPr>
      </w:pPr>
    </w:p>
    <w:p w14:paraId="1C36316E" w14:textId="77777777" w:rsidR="00BB0879" w:rsidRPr="00147A3E" w:rsidRDefault="00BB0879" w:rsidP="002D7C09">
      <w:pPr>
        <w:spacing w:line="360" w:lineRule="auto"/>
        <w:jc w:val="both"/>
        <w:rPr>
          <w:b/>
          <w:bCs/>
        </w:rPr>
      </w:pPr>
    </w:p>
    <w:p w14:paraId="0350F082" w14:textId="77777777" w:rsidR="00BB0879" w:rsidRPr="00147A3E" w:rsidRDefault="00BB0879" w:rsidP="002D7C09">
      <w:pPr>
        <w:spacing w:line="360" w:lineRule="auto"/>
        <w:jc w:val="both"/>
        <w:rPr>
          <w:b/>
          <w:bCs/>
        </w:rPr>
      </w:pPr>
    </w:p>
    <w:p w14:paraId="27749C0F" w14:textId="77777777" w:rsidR="00BB0879" w:rsidRPr="00147A3E" w:rsidRDefault="00BB0879" w:rsidP="002D7C09">
      <w:pPr>
        <w:spacing w:line="360" w:lineRule="auto"/>
        <w:jc w:val="both"/>
        <w:rPr>
          <w:b/>
          <w:bCs/>
        </w:rPr>
      </w:pPr>
    </w:p>
    <w:p w14:paraId="4634E919" w14:textId="77777777" w:rsidR="00BB0879" w:rsidRPr="00147A3E" w:rsidRDefault="00BB0879" w:rsidP="002D7C09">
      <w:pPr>
        <w:spacing w:line="360" w:lineRule="auto"/>
        <w:jc w:val="both"/>
        <w:rPr>
          <w:b/>
          <w:bCs/>
        </w:rPr>
      </w:pPr>
    </w:p>
    <w:p w14:paraId="6E099063" w14:textId="77777777" w:rsidR="00BB0879" w:rsidRPr="00147A3E" w:rsidRDefault="00BB0879" w:rsidP="002D7C09">
      <w:pPr>
        <w:spacing w:line="360" w:lineRule="auto"/>
        <w:jc w:val="both"/>
        <w:rPr>
          <w:b/>
          <w:bCs/>
        </w:rPr>
      </w:pPr>
    </w:p>
    <w:p w14:paraId="4F174678" w14:textId="77777777" w:rsidR="00142501" w:rsidRPr="00147A3E" w:rsidRDefault="00142501" w:rsidP="002D7C09">
      <w:pPr>
        <w:spacing w:line="360" w:lineRule="auto"/>
        <w:jc w:val="both"/>
        <w:rPr>
          <w:b/>
          <w:bCs/>
        </w:rPr>
      </w:pPr>
    </w:p>
    <w:p w14:paraId="4FC2FA5E" w14:textId="5C73CE93" w:rsidR="000C54F8" w:rsidRPr="00147A3E" w:rsidRDefault="000C54F8" w:rsidP="002D7C09">
      <w:pPr>
        <w:spacing w:line="360" w:lineRule="auto"/>
        <w:jc w:val="both"/>
      </w:pPr>
      <w:r w:rsidRPr="00147A3E">
        <w:rPr>
          <w:b/>
          <w:bCs/>
        </w:rPr>
        <w:t xml:space="preserve">Figure 1. </w:t>
      </w:r>
      <w:r w:rsidR="005A5069" w:rsidRPr="00147A3E">
        <w:rPr>
          <w:b/>
          <w:bCs/>
        </w:rPr>
        <w:t>Y-maze p</w:t>
      </w:r>
      <w:r w:rsidRPr="00147A3E">
        <w:rPr>
          <w:b/>
          <w:bCs/>
        </w:rPr>
        <w:t xml:space="preserve">ercent </w:t>
      </w:r>
      <w:r w:rsidR="005A5069" w:rsidRPr="00147A3E">
        <w:rPr>
          <w:b/>
          <w:bCs/>
        </w:rPr>
        <w:t>a</w:t>
      </w:r>
      <w:r w:rsidRPr="00147A3E">
        <w:rPr>
          <w:b/>
          <w:bCs/>
        </w:rPr>
        <w:t>lternation as a</w:t>
      </w:r>
      <w:r w:rsidR="007C1E68" w:rsidRPr="00147A3E">
        <w:rPr>
          <w:b/>
          <w:bCs/>
        </w:rPr>
        <w:t xml:space="preserve"> </w:t>
      </w:r>
      <w:r w:rsidR="005A5069" w:rsidRPr="00147A3E">
        <w:rPr>
          <w:b/>
          <w:bCs/>
        </w:rPr>
        <w:t>m</w:t>
      </w:r>
      <w:r w:rsidR="007C1E68" w:rsidRPr="00147A3E">
        <w:rPr>
          <w:b/>
          <w:bCs/>
        </w:rPr>
        <w:t xml:space="preserve">easure of </w:t>
      </w:r>
      <w:r w:rsidR="005A5069" w:rsidRPr="00147A3E">
        <w:rPr>
          <w:b/>
          <w:bCs/>
        </w:rPr>
        <w:t>c</w:t>
      </w:r>
      <w:r w:rsidR="007C1E68" w:rsidRPr="00147A3E">
        <w:rPr>
          <w:b/>
          <w:bCs/>
        </w:rPr>
        <w:t xml:space="preserve">ognitive </w:t>
      </w:r>
      <w:r w:rsidR="005A5069" w:rsidRPr="00147A3E">
        <w:rPr>
          <w:b/>
          <w:bCs/>
        </w:rPr>
        <w:t>f</w:t>
      </w:r>
      <w:r w:rsidR="007C1E68" w:rsidRPr="00147A3E">
        <w:rPr>
          <w:b/>
          <w:bCs/>
        </w:rPr>
        <w:t xml:space="preserve">unction </w:t>
      </w:r>
      <w:r w:rsidR="005A5069" w:rsidRPr="00147A3E">
        <w:rPr>
          <w:b/>
          <w:bCs/>
        </w:rPr>
        <w:t>o</w:t>
      </w:r>
      <w:r w:rsidR="007C1E68" w:rsidRPr="00147A3E">
        <w:rPr>
          <w:b/>
          <w:bCs/>
        </w:rPr>
        <w:t xml:space="preserve">ver </w:t>
      </w:r>
      <w:r w:rsidR="00C758C8" w:rsidRPr="00147A3E">
        <w:rPr>
          <w:b/>
          <w:bCs/>
        </w:rPr>
        <w:t>12 weeks of intranasal GHK-Cu treatment</w:t>
      </w:r>
      <w:r w:rsidRPr="00147A3E">
        <w:rPr>
          <w:b/>
          <w:bCs/>
        </w:rPr>
        <w:t>.</w:t>
      </w:r>
      <w:r w:rsidRPr="00147A3E">
        <w:t xml:space="preserve"> </w:t>
      </w:r>
      <w:r w:rsidR="005A5069" w:rsidRPr="00147A3E">
        <w:t>Cognitive</w:t>
      </w:r>
      <w:r w:rsidRPr="00147A3E">
        <w:t xml:space="preserve"> </w:t>
      </w:r>
      <w:r w:rsidR="007C1E68" w:rsidRPr="00147A3E">
        <w:t>performance was evaluated</w:t>
      </w:r>
      <w:r w:rsidR="003962A0" w:rsidRPr="00147A3E">
        <w:t xml:space="preserve"> relative to the 50% threshold</w:t>
      </w:r>
      <w:r w:rsidRPr="00147A3E">
        <w:t xml:space="preserve">. </w:t>
      </w:r>
      <w:r w:rsidR="002151EE" w:rsidRPr="00147A3E">
        <w:rPr>
          <w:b/>
          <w:bCs/>
        </w:rPr>
        <w:t>A</w:t>
      </w:r>
      <w:r w:rsidR="00EE03AC" w:rsidRPr="00147A3E">
        <w:rPr>
          <w:b/>
          <w:bCs/>
        </w:rPr>
        <w:t>)</w:t>
      </w:r>
      <w:r w:rsidRPr="00147A3E">
        <w:t xml:space="preserve"> </w:t>
      </w:r>
      <w:r w:rsidR="000D6EB9" w:rsidRPr="00147A3E">
        <w:t>A</w:t>
      </w:r>
      <w:r w:rsidR="00561862" w:rsidRPr="00147A3E">
        <w:t xml:space="preserve"> </w:t>
      </w:r>
      <w:r w:rsidR="00C758C8" w:rsidRPr="00147A3E">
        <w:t>higher</w:t>
      </w:r>
      <w:r w:rsidR="00561862" w:rsidRPr="00147A3E">
        <w:t xml:space="preserve"> alternation percentage </w:t>
      </w:r>
      <w:r w:rsidR="000D6EB9" w:rsidRPr="00147A3E">
        <w:t xml:space="preserve">was </w:t>
      </w:r>
      <w:r w:rsidR="00C758C8" w:rsidRPr="00147A3E">
        <w:t>observed</w:t>
      </w:r>
      <w:r w:rsidR="00561862" w:rsidRPr="00147A3E">
        <w:t xml:space="preserve"> for </w:t>
      </w:r>
      <w:r w:rsidR="002151EE" w:rsidRPr="00147A3E">
        <w:t xml:space="preserve">female </w:t>
      </w:r>
      <w:r w:rsidR="00561862" w:rsidRPr="00147A3E">
        <w:t xml:space="preserve">transgenic mice </w:t>
      </w:r>
      <w:r w:rsidR="005B612D" w:rsidRPr="00147A3E">
        <w:t xml:space="preserve">treated with </w:t>
      </w:r>
      <w:r w:rsidR="000338DB" w:rsidRPr="00147A3E">
        <w:t>intranasal GHK-Cu</w:t>
      </w:r>
      <w:r w:rsidR="00561862" w:rsidRPr="00147A3E">
        <w:t xml:space="preserve"> compared to</w:t>
      </w:r>
      <w:r w:rsidR="000338DB" w:rsidRPr="00147A3E">
        <w:t xml:space="preserve"> transgenic females treated with intranasal saline</w:t>
      </w:r>
      <w:r w:rsidR="00561862" w:rsidRPr="00147A3E">
        <w:t xml:space="preserve"> at weeks 8 and 12. </w:t>
      </w:r>
      <w:r w:rsidR="002151EE" w:rsidRPr="00147A3E">
        <w:rPr>
          <w:b/>
          <w:bCs/>
        </w:rPr>
        <w:t>B</w:t>
      </w:r>
      <w:r w:rsidR="00EE03AC" w:rsidRPr="00147A3E">
        <w:rPr>
          <w:b/>
          <w:bCs/>
        </w:rPr>
        <w:t>)</w:t>
      </w:r>
      <w:r w:rsidR="00561862" w:rsidRPr="00147A3E">
        <w:rPr>
          <w:b/>
          <w:bCs/>
        </w:rPr>
        <w:t xml:space="preserve"> </w:t>
      </w:r>
      <w:r w:rsidR="00555A1C" w:rsidRPr="00147A3E">
        <w:t xml:space="preserve">A </w:t>
      </w:r>
      <w:r w:rsidR="00926C7E" w:rsidRPr="00147A3E">
        <w:t xml:space="preserve">similar </w:t>
      </w:r>
      <w:r w:rsidR="002151EE" w:rsidRPr="00147A3E">
        <w:t>pattern</w:t>
      </w:r>
      <w:r w:rsidR="00926C7E" w:rsidRPr="00147A3E">
        <w:t xml:space="preserve"> was observed</w:t>
      </w:r>
      <w:r w:rsidR="002151EE" w:rsidRPr="00147A3E">
        <w:t xml:space="preserve"> </w:t>
      </w:r>
      <w:r w:rsidR="00C758C8" w:rsidRPr="00147A3E">
        <w:t xml:space="preserve">for </w:t>
      </w:r>
      <w:r w:rsidR="002151EE" w:rsidRPr="00147A3E">
        <w:t>male</w:t>
      </w:r>
      <w:r w:rsidR="00561862" w:rsidRPr="00147A3E">
        <w:t xml:space="preserve"> transgenic mice </w:t>
      </w:r>
      <w:r w:rsidR="00926C7E" w:rsidRPr="00147A3E">
        <w:t xml:space="preserve">treated with </w:t>
      </w:r>
      <w:r w:rsidR="000338DB" w:rsidRPr="00147A3E">
        <w:t>intranasal GHK-Cu</w:t>
      </w:r>
      <w:r w:rsidR="00561862" w:rsidRPr="00147A3E">
        <w:t xml:space="preserve"> compared to </w:t>
      </w:r>
      <w:r w:rsidR="002151EE" w:rsidRPr="00147A3E">
        <w:t>mice</w:t>
      </w:r>
      <w:r w:rsidR="00937FF1" w:rsidRPr="00147A3E">
        <w:t xml:space="preserve"> receiving</w:t>
      </w:r>
      <w:r w:rsidR="000338DB" w:rsidRPr="00147A3E">
        <w:t xml:space="preserve"> intranasal saline</w:t>
      </w:r>
      <w:r w:rsidR="00561862" w:rsidRPr="00147A3E">
        <w:t xml:space="preserve"> at weeks </w:t>
      </w:r>
      <w:r w:rsidR="000D2347" w:rsidRPr="00147A3E">
        <w:t>4</w:t>
      </w:r>
      <w:r w:rsidR="00561862" w:rsidRPr="00147A3E">
        <w:t xml:space="preserve"> and </w:t>
      </w:r>
      <w:r w:rsidR="000D2347" w:rsidRPr="00147A3E">
        <w:t>8</w:t>
      </w:r>
      <w:r w:rsidRPr="00147A3E">
        <w:t xml:space="preserve">. </w:t>
      </w:r>
      <w:r w:rsidR="00B579C1" w:rsidRPr="00147A3E">
        <w:t xml:space="preserve">*p &lt; 0.05, </w:t>
      </w:r>
      <w:r w:rsidR="00561862" w:rsidRPr="00147A3E">
        <w:t>** p</w:t>
      </w:r>
      <w:r w:rsidR="00B579C1" w:rsidRPr="00147A3E">
        <w:t xml:space="preserve"> &lt; </w:t>
      </w:r>
      <w:r w:rsidR="00561862" w:rsidRPr="00147A3E">
        <w:t>0.01</w:t>
      </w:r>
      <w:r w:rsidR="00B579C1" w:rsidRPr="00147A3E">
        <w:t>, ***p &lt; 0.001, ****p &lt; 0.0001, ns = not significant (p &gt; 0.05),</w:t>
      </w:r>
      <w:r w:rsidR="00A205B3" w:rsidRPr="00147A3E">
        <w:t xml:space="preserve"> </w:t>
      </w:r>
      <w:bookmarkStart w:id="6" w:name="_Hlk149257774"/>
      <w:r w:rsidR="00A205B3" w:rsidRPr="00147A3E">
        <w:t>N= 10-12/cohort</w:t>
      </w:r>
      <w:r w:rsidR="00B579C1" w:rsidRPr="00147A3E">
        <w:t>,</w:t>
      </w:r>
      <w:bookmarkEnd w:id="6"/>
      <w:r w:rsidR="00A17925" w:rsidRPr="00147A3E">
        <w:t xml:space="preserve"> Transgenic = 5xFAD.</w:t>
      </w:r>
    </w:p>
    <w:p w14:paraId="4A6D8515" w14:textId="77777777" w:rsidR="00FD4DC0" w:rsidRPr="00147A3E" w:rsidRDefault="00FD4DC0" w:rsidP="002D7C09">
      <w:pPr>
        <w:spacing w:line="360" w:lineRule="auto"/>
        <w:jc w:val="both"/>
      </w:pPr>
    </w:p>
    <w:p w14:paraId="36F94727" w14:textId="34C97F59" w:rsidR="0093713D" w:rsidRPr="00147A3E" w:rsidRDefault="000F399B" w:rsidP="002D7C09">
      <w:pPr>
        <w:spacing w:line="360" w:lineRule="auto"/>
        <w:jc w:val="both"/>
      </w:pPr>
      <w:r w:rsidRPr="00147A3E">
        <w:t>Spatial navigation task</w:t>
      </w:r>
      <w:r w:rsidR="00B34180" w:rsidRPr="00147A3E">
        <w:t xml:space="preserve"> </w:t>
      </w:r>
      <w:r w:rsidR="00C758C8" w:rsidRPr="00147A3E">
        <w:t>results after 12 weeks</w:t>
      </w:r>
      <w:r w:rsidR="006A2667" w:rsidRPr="00147A3E">
        <w:t xml:space="preserve">, when mice were 7 months of age, </w:t>
      </w:r>
      <w:r w:rsidR="00E34FB1" w:rsidRPr="00147A3E">
        <w:t>showed</w:t>
      </w:r>
      <w:r w:rsidR="00B34180" w:rsidRPr="00147A3E">
        <w:t xml:space="preserve"> </w:t>
      </w:r>
      <w:r w:rsidR="000D3650" w:rsidRPr="00147A3E">
        <w:t xml:space="preserve">that </w:t>
      </w:r>
      <w:r w:rsidR="00B34180" w:rsidRPr="00147A3E">
        <w:t>transgenic mice</w:t>
      </w:r>
      <w:r w:rsidR="00A92057" w:rsidRPr="00147A3E">
        <w:t xml:space="preserve"> </w:t>
      </w:r>
      <w:r w:rsidR="000D3650" w:rsidRPr="00147A3E">
        <w:t xml:space="preserve">treated with intranasal GHK-Cu </w:t>
      </w:r>
      <w:r w:rsidR="00E34FB1" w:rsidRPr="00147A3E">
        <w:t>had</w:t>
      </w:r>
      <w:r w:rsidR="00860118" w:rsidRPr="00147A3E">
        <w:t xml:space="preserve"> </w:t>
      </w:r>
      <w:r w:rsidR="00A92057" w:rsidRPr="00147A3E">
        <w:t>reduced escape latenc</w:t>
      </w:r>
      <w:r w:rsidR="00F82D19" w:rsidRPr="00147A3E">
        <w:t>ies</w:t>
      </w:r>
      <w:r w:rsidR="00C758C8" w:rsidRPr="00147A3E">
        <w:t xml:space="preserve"> compared to transgenic mice treated with intranasal saline</w:t>
      </w:r>
      <w:r w:rsidR="00860118" w:rsidRPr="00147A3E">
        <w:t xml:space="preserve">, reflecting </w:t>
      </w:r>
      <w:r w:rsidR="006A2667" w:rsidRPr="00147A3E">
        <w:t xml:space="preserve">decreased </w:t>
      </w:r>
      <w:r w:rsidR="00EF2BF9" w:rsidRPr="00147A3E">
        <w:t xml:space="preserve">escape </w:t>
      </w:r>
      <w:r w:rsidR="00E34FB1" w:rsidRPr="00147A3E">
        <w:t>times</w:t>
      </w:r>
      <w:r w:rsidR="00EF2BF9" w:rsidRPr="00147A3E">
        <w:t xml:space="preserve"> </w:t>
      </w:r>
      <w:r w:rsidR="006A2667" w:rsidRPr="00147A3E">
        <w:t>over three</w:t>
      </w:r>
      <w:r w:rsidR="00EF2BF9" w:rsidRPr="00147A3E">
        <w:t xml:space="preserve"> trials</w:t>
      </w:r>
      <w:r w:rsidR="006A2667" w:rsidRPr="00147A3E">
        <w:t xml:space="preserve"> and indicating improved learning capacity (Figure 2A and B)</w:t>
      </w:r>
      <w:r w:rsidR="00EF2BF9" w:rsidRPr="00147A3E">
        <w:t>.</w:t>
      </w:r>
      <w:r w:rsidR="006A2667" w:rsidRPr="00147A3E">
        <w:t xml:space="preserve"> The effectiveness of intranasal GHK-Cu was seen equally in males and females and learning capacity was similar to that seen in non</w:t>
      </w:r>
      <w:r w:rsidR="00881637" w:rsidRPr="00147A3E">
        <w:t>-</w:t>
      </w:r>
      <w:r w:rsidR="006A2667" w:rsidRPr="00147A3E">
        <w:t>transgenic (wild type) cohorts with or without intranasal GHK-Cu peptide.</w:t>
      </w:r>
      <w:r w:rsidR="00142501" w:rsidRPr="00147A3E">
        <w:t xml:space="preserve"> </w:t>
      </w:r>
      <w:r w:rsidR="00EF2BF9" w:rsidRPr="00147A3E">
        <w:t xml:space="preserve"> </w:t>
      </w:r>
    </w:p>
    <w:p w14:paraId="63AF642A" w14:textId="4A277EB5" w:rsidR="0093713D" w:rsidRPr="00147A3E" w:rsidRDefault="000A0B69" w:rsidP="002D7C09">
      <w:pPr>
        <w:spacing w:line="360" w:lineRule="auto"/>
        <w:jc w:val="both"/>
      </w:pPr>
      <w:r w:rsidRPr="00147A3E">
        <w:rPr>
          <w:noProof/>
          <w:lang w:eastAsia="zh-CN"/>
        </w:rPr>
        <w:lastRenderedPageBreak/>
        <mc:AlternateContent>
          <mc:Choice Requires="wps">
            <w:drawing>
              <wp:anchor distT="0" distB="0" distL="114300" distR="114300" simplePos="0" relativeHeight="251658242" behindDoc="0" locked="0" layoutInCell="1" allowOverlap="1" wp14:anchorId="1CA3DA45" wp14:editId="173C5D5C">
                <wp:simplePos x="0" y="0"/>
                <wp:positionH relativeFrom="margin">
                  <wp:align>center</wp:align>
                </wp:positionH>
                <wp:positionV relativeFrom="paragraph">
                  <wp:posOffset>0</wp:posOffset>
                </wp:positionV>
                <wp:extent cx="6015990" cy="2204085"/>
                <wp:effectExtent l="0" t="0" r="22860" b="24765"/>
                <wp:wrapSquare wrapText="bothSides"/>
                <wp:docPr id="747336291" name="Text Box 747336291"/>
                <wp:cNvGraphicFramePr/>
                <a:graphic xmlns:a="http://schemas.openxmlformats.org/drawingml/2006/main">
                  <a:graphicData uri="http://schemas.microsoft.com/office/word/2010/wordprocessingShape">
                    <wps:wsp>
                      <wps:cNvSpPr txBox="1"/>
                      <wps:spPr>
                        <a:xfrm>
                          <a:off x="0" y="0"/>
                          <a:ext cx="6015990" cy="2204085"/>
                        </a:xfrm>
                        <a:prstGeom prst="rect">
                          <a:avLst/>
                        </a:prstGeom>
                        <a:solidFill>
                          <a:sysClr val="window" lastClr="FFFFFF"/>
                        </a:solidFill>
                        <a:ln w="6350">
                          <a:solidFill>
                            <a:prstClr val="black"/>
                          </a:solidFill>
                        </a:ln>
                      </wps:spPr>
                      <wps:txbx>
                        <w:txbxContent>
                          <w:p w14:paraId="7F359CE5" w14:textId="4B6F27C1" w:rsidR="006A2667" w:rsidRPr="0044078B" w:rsidRDefault="009E386D" w:rsidP="006A2667">
                            <w:pPr>
                              <w:rPr>
                                <w:rFonts w:ascii="Calibri" w:hAnsi="Calibri" w:cs="Calibri"/>
                              </w:rPr>
                            </w:pPr>
                            <w:r>
                              <w:rPr>
                                <w:rFonts w:ascii="Calibri" w:hAnsi="Calibri" w:cs="Calibri"/>
                                <w:b/>
                                <w:bCs/>
                              </w:rPr>
                              <w:t xml:space="preserve">     </w:t>
                            </w:r>
                            <w:r w:rsidR="000D3650">
                              <w:rPr>
                                <w:rFonts w:ascii="Calibri" w:hAnsi="Calibri" w:cs="Calibri"/>
                                <w:b/>
                                <w:bCs/>
                              </w:rPr>
                              <w:t xml:space="preserve">    </w:t>
                            </w:r>
                            <w:r w:rsidR="00DC5B03">
                              <w:rPr>
                                <w:rFonts w:ascii="Calibri" w:hAnsi="Calibri" w:cs="Calibri"/>
                                <w:b/>
                                <w:bCs/>
                              </w:rPr>
                              <w:t xml:space="preserve">  </w:t>
                            </w:r>
                            <w:r w:rsidR="006A2667" w:rsidRPr="00E5080D">
                              <w:rPr>
                                <w:rFonts w:ascii="Calibri" w:hAnsi="Calibri" w:cs="Calibri"/>
                                <w:b/>
                                <w:bCs/>
                                <w:sz w:val="20"/>
                                <w:szCs w:val="20"/>
                              </w:rPr>
                              <w:t>A</w:t>
                            </w:r>
                            <w:r w:rsidRPr="00E5080D">
                              <w:rPr>
                                <w:rFonts w:ascii="Calibri" w:hAnsi="Calibri" w:cs="Calibri"/>
                                <w:b/>
                                <w:bCs/>
                                <w:sz w:val="20"/>
                                <w:szCs w:val="20"/>
                              </w:rPr>
                              <w:t>)</w:t>
                            </w:r>
                            <w:r w:rsidR="006A2667" w:rsidRPr="00272A21">
                              <w:rPr>
                                <w:rFonts w:ascii="Calibri" w:hAnsi="Calibri" w:cs="Calibri"/>
                                <w:sz w:val="20"/>
                                <w:szCs w:val="20"/>
                              </w:rPr>
                              <w:t xml:space="preserve"> </w:t>
                            </w:r>
                            <w:r w:rsidR="00F8485C" w:rsidRPr="0068000C">
                              <w:rPr>
                                <w:rFonts w:ascii="Calibri" w:hAnsi="Calibri" w:cs="Calibri"/>
                                <w:sz w:val="22"/>
                                <w:szCs w:val="22"/>
                              </w:rPr>
                              <w:t>F</w:t>
                            </w:r>
                            <w:r w:rsidR="006A2667" w:rsidRPr="0068000C">
                              <w:rPr>
                                <w:rFonts w:ascii="Calibri" w:hAnsi="Calibri" w:cs="Calibri"/>
                                <w:sz w:val="22"/>
                                <w:szCs w:val="22"/>
                              </w:rPr>
                              <w:t>emales</w:t>
                            </w:r>
                            <w:r w:rsidR="006A2667" w:rsidRPr="0044078B">
                              <w:rPr>
                                <w:rFonts w:ascii="Calibri" w:hAnsi="Calibri" w:cs="Calibri"/>
                                <w:sz w:val="20"/>
                                <w:szCs w:val="20"/>
                              </w:rPr>
                              <w:tab/>
                            </w:r>
                            <w:r w:rsidR="006A2667">
                              <w:rPr>
                                <w:rFonts w:ascii="Calibri" w:hAnsi="Calibri" w:cs="Calibri"/>
                                <w:sz w:val="20"/>
                                <w:szCs w:val="20"/>
                              </w:rPr>
                              <w:t xml:space="preserve">                  </w:t>
                            </w:r>
                            <w:r w:rsidR="00F8485C">
                              <w:rPr>
                                <w:rFonts w:ascii="Calibri" w:hAnsi="Calibri" w:cs="Calibri"/>
                                <w:sz w:val="20"/>
                                <w:szCs w:val="20"/>
                              </w:rPr>
                              <w:t xml:space="preserve">                 </w:t>
                            </w:r>
                            <w:r>
                              <w:rPr>
                                <w:rFonts w:ascii="Calibri" w:hAnsi="Calibri" w:cs="Calibri"/>
                                <w:sz w:val="20"/>
                                <w:szCs w:val="20"/>
                              </w:rPr>
                              <w:tab/>
                              <w:t xml:space="preserve">   </w:t>
                            </w:r>
                            <w:r w:rsidR="00F8485C">
                              <w:rPr>
                                <w:rFonts w:ascii="Calibri" w:hAnsi="Calibri" w:cs="Calibri"/>
                                <w:sz w:val="20"/>
                                <w:szCs w:val="20"/>
                              </w:rPr>
                              <w:t xml:space="preserve"> </w:t>
                            </w:r>
                            <w:r w:rsidR="000D3650">
                              <w:rPr>
                                <w:rFonts w:ascii="Calibri" w:hAnsi="Calibri" w:cs="Calibri"/>
                                <w:sz w:val="20"/>
                                <w:szCs w:val="20"/>
                              </w:rPr>
                              <w:t xml:space="preserve">     </w:t>
                            </w:r>
                            <w:r w:rsidR="00DC5B03">
                              <w:rPr>
                                <w:rFonts w:ascii="Calibri" w:hAnsi="Calibri" w:cs="Calibri"/>
                                <w:sz w:val="20"/>
                                <w:szCs w:val="20"/>
                              </w:rPr>
                              <w:t xml:space="preserve">         </w:t>
                            </w:r>
                            <w:r w:rsidR="006A2667" w:rsidRPr="00E5080D">
                              <w:rPr>
                                <w:rFonts w:ascii="Calibri" w:hAnsi="Calibri" w:cs="Calibri"/>
                                <w:b/>
                                <w:bCs/>
                                <w:sz w:val="20"/>
                                <w:szCs w:val="20"/>
                              </w:rPr>
                              <w:t>B</w:t>
                            </w:r>
                            <w:r w:rsidRPr="00E5080D">
                              <w:rPr>
                                <w:rFonts w:ascii="Calibri" w:hAnsi="Calibri" w:cs="Calibri"/>
                                <w:b/>
                                <w:bCs/>
                                <w:sz w:val="20"/>
                                <w:szCs w:val="20"/>
                              </w:rPr>
                              <w:t>)</w:t>
                            </w:r>
                            <w:r>
                              <w:rPr>
                                <w:rFonts w:ascii="Calibri" w:hAnsi="Calibri" w:cs="Calibri"/>
                                <w:b/>
                                <w:bCs/>
                              </w:rPr>
                              <w:t xml:space="preserve"> </w:t>
                            </w:r>
                            <w:r w:rsidR="00F8485C" w:rsidRPr="0068000C">
                              <w:rPr>
                                <w:rFonts w:ascii="Calibri" w:hAnsi="Calibri" w:cs="Calibri"/>
                                <w:sz w:val="22"/>
                                <w:szCs w:val="22"/>
                              </w:rPr>
                              <w:t>M</w:t>
                            </w:r>
                            <w:r w:rsidR="006A2667" w:rsidRPr="0068000C">
                              <w:rPr>
                                <w:rFonts w:ascii="Calibri" w:hAnsi="Calibri" w:cs="Calibri"/>
                                <w:sz w:val="22"/>
                                <w:szCs w:val="22"/>
                              </w:rPr>
                              <w:t>ales</w:t>
                            </w:r>
                          </w:p>
                          <w:p w14:paraId="46D0F36E" w14:textId="77777777" w:rsidR="006A2667" w:rsidRDefault="006A2667" w:rsidP="006A2667">
                            <w:pPr>
                              <w:rPr>
                                <w:rFonts w:ascii="Calibri" w:hAnsi="Calibri" w:cs="Calibri"/>
                              </w:rPr>
                            </w:pPr>
                            <w:r>
                              <w:rPr>
                                <w:rFonts w:asciiTheme="minorHAnsi" w:hAnsiTheme="minorHAnsi" w:cstheme="minorHAnsi"/>
                                <w:noProof/>
                                <w:lang w:eastAsia="zh-CN"/>
                              </w:rPr>
                              <w:drawing>
                                <wp:inline distT="0" distB="0" distL="0" distR="0" wp14:anchorId="730F8D8E" wp14:editId="3A0F6E82">
                                  <wp:extent cx="2933148" cy="1935757"/>
                                  <wp:effectExtent l="0" t="0" r="635" b="7620"/>
                                  <wp:docPr id="2131671839" name="Picture 2131671839" descr="A graph of number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12898" name="Picture 13" descr="A graph of numbers and letters&#10;&#10;Description automatically generated with medium confidence"/>
                                          <pic:cNvPicPr/>
                                        </pic:nvPicPr>
                                        <pic:blipFill rotWithShape="1">
                                          <a:blip r:embed="rId16" cstate="print">
                                            <a:extLst>
                                              <a:ext uri="{28A0092B-C50C-407E-A947-70E740481C1C}">
                                                <a14:useLocalDpi xmlns:a14="http://schemas.microsoft.com/office/drawing/2010/main" val="0"/>
                                              </a:ext>
                                            </a:extLst>
                                          </a:blip>
                                          <a:srcRect t="9783"/>
                                          <a:stretch/>
                                        </pic:blipFill>
                                        <pic:spPr bwMode="auto">
                                          <a:xfrm>
                                            <a:off x="0" y="0"/>
                                            <a:ext cx="3004255" cy="1982685"/>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noProof/>
                                <w:lang w:eastAsia="zh-CN"/>
                              </w:rPr>
                              <w:drawing>
                                <wp:inline distT="0" distB="0" distL="0" distR="0" wp14:anchorId="12E1F246" wp14:editId="7A08FDAA">
                                  <wp:extent cx="2844847" cy="1890643"/>
                                  <wp:effectExtent l="0" t="0" r="0" b="0"/>
                                  <wp:docPr id="2093421683" name="Picture 2093421683"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11581" name="Picture 12" descr="A graph of different colored bars&#10;&#10;Description automatically generated with medium confidence"/>
                                          <pic:cNvPicPr/>
                                        </pic:nvPicPr>
                                        <pic:blipFill rotWithShape="1">
                                          <a:blip r:embed="rId17" cstate="print">
                                            <a:extLst>
                                              <a:ext uri="{28A0092B-C50C-407E-A947-70E740481C1C}">
                                                <a14:useLocalDpi xmlns:a14="http://schemas.microsoft.com/office/drawing/2010/main" val="0"/>
                                              </a:ext>
                                            </a:extLst>
                                          </a:blip>
                                          <a:srcRect t="10550"/>
                                          <a:stretch/>
                                        </pic:blipFill>
                                        <pic:spPr bwMode="auto">
                                          <a:xfrm>
                                            <a:off x="0" y="0"/>
                                            <a:ext cx="2902895" cy="1929221"/>
                                          </a:xfrm>
                                          <a:prstGeom prst="rect">
                                            <a:avLst/>
                                          </a:prstGeom>
                                          <a:ln>
                                            <a:noFill/>
                                          </a:ln>
                                          <a:extLst>
                                            <a:ext uri="{53640926-AAD7-44D8-BBD7-CCE9431645EC}">
                                              <a14:shadowObscured xmlns:a14="http://schemas.microsoft.com/office/drawing/2010/main"/>
                                            </a:ext>
                                          </a:extLst>
                                        </pic:spPr>
                                      </pic:pic>
                                    </a:graphicData>
                                  </a:graphic>
                                </wp:inline>
                              </w:drawing>
                            </w:r>
                          </w:p>
                          <w:p w14:paraId="59178EB6" w14:textId="77777777" w:rsidR="006A2667" w:rsidRDefault="006A2667" w:rsidP="006A2667">
                            <w:pPr>
                              <w:jc w:val="center"/>
                              <w:rPr>
                                <w:rFonts w:ascii="Calibri" w:hAnsi="Calibri" w:cs="Calibri"/>
                              </w:rPr>
                            </w:pPr>
                          </w:p>
                          <w:p w14:paraId="77CACE74" w14:textId="77777777" w:rsidR="006A2667" w:rsidRPr="00272A21" w:rsidRDefault="006A2667" w:rsidP="006A2667">
                            <w:pPr>
                              <w:jc w:val="center"/>
                              <w:rPr>
                                <w:rFonts w:ascii="Calibri" w:hAnsi="Calibri"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7336291" o:spid="_x0000_s1028" type="#_x0000_t202" style="position:absolute;left:0;text-align:left;margin-left:0;margin-top:0;width:473.7pt;height:173.55pt;z-index:25165824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" fillcolor="window" strokeweight=".5pt">
                <v:textbox>
                  <w:txbxContent>
                    <w:p w14:paraId="7F359CE5" w14:textId="4B6F27C1" w:rsidR="006A2667" w:rsidRPr="0044078B" w:rsidRDefault="009E386D" w:rsidP="006A2667">
                      <w:pPr>
                        <w:rPr>
                          <w:rFonts w:ascii="Calibri" w:hAnsi="Calibri" w:cs="Calibri"/>
                        </w:rPr>
                      </w:pPr>
                      <w:r>
                        <w:rPr>
                          <w:rFonts w:ascii="Calibri" w:hAnsi="Calibri" w:cs="Calibri"/>
                          <w:b/>
                          <w:bCs/>
                        </w:rPr>
                        <w:t xml:space="preserve">     </w:t>
                      </w:r>
                      <w:r w:rsidR="000D3650">
                        <w:rPr>
                          <w:rFonts w:ascii="Calibri" w:hAnsi="Calibri" w:cs="Calibri"/>
                          <w:b/>
                          <w:bCs/>
                        </w:rPr>
                        <w:t xml:space="preserve">    </w:t>
                      </w:r>
                      <w:r w:rsidR="00DC5B03">
                        <w:rPr>
                          <w:rFonts w:ascii="Calibri" w:hAnsi="Calibri" w:cs="Calibri"/>
                          <w:b/>
                          <w:bCs/>
                        </w:rPr>
                        <w:t xml:space="preserve">  </w:t>
                      </w:r>
                      <w:r w:rsidR="006A2667" w:rsidRPr="00E5080D">
                        <w:rPr>
                          <w:rFonts w:ascii="Calibri" w:hAnsi="Calibri" w:cs="Calibri"/>
                          <w:b/>
                          <w:bCs/>
                          <w:sz w:val="20"/>
                          <w:szCs w:val="20"/>
                        </w:rPr>
                        <w:t>A</w:t>
                      </w:r>
                      <w:r w:rsidRPr="00E5080D">
                        <w:rPr>
                          <w:rFonts w:ascii="Calibri" w:hAnsi="Calibri" w:cs="Calibri"/>
                          <w:b/>
                          <w:bCs/>
                          <w:sz w:val="20"/>
                          <w:szCs w:val="20"/>
                        </w:rPr>
                        <w:t>)</w:t>
                      </w:r>
                      <w:r w:rsidR="006A2667" w:rsidRPr="00272A21">
                        <w:rPr>
                          <w:rFonts w:ascii="Calibri" w:hAnsi="Calibri" w:cs="Calibri"/>
                          <w:sz w:val="20"/>
                          <w:szCs w:val="20"/>
                        </w:rPr>
                        <w:t xml:space="preserve"> </w:t>
                      </w:r>
                      <w:r w:rsidR="00F8485C" w:rsidRPr="0068000C">
                        <w:rPr>
                          <w:rFonts w:ascii="Calibri" w:hAnsi="Calibri" w:cs="Calibri"/>
                          <w:sz w:val="22"/>
                          <w:szCs w:val="22"/>
                        </w:rPr>
                        <w:t>F</w:t>
                      </w:r>
                      <w:r w:rsidR="006A2667" w:rsidRPr="0068000C">
                        <w:rPr>
                          <w:rFonts w:ascii="Calibri" w:hAnsi="Calibri" w:cs="Calibri"/>
                          <w:sz w:val="22"/>
                          <w:szCs w:val="22"/>
                        </w:rPr>
                        <w:t>emales</w:t>
                      </w:r>
                      <w:r w:rsidR="006A2667" w:rsidRPr="0044078B">
                        <w:rPr>
                          <w:rFonts w:ascii="Calibri" w:hAnsi="Calibri" w:cs="Calibri"/>
                          <w:sz w:val="20"/>
                          <w:szCs w:val="20"/>
                        </w:rPr>
                        <w:tab/>
                      </w:r>
                      <w:r w:rsidR="006A2667">
                        <w:rPr>
                          <w:rFonts w:ascii="Calibri" w:hAnsi="Calibri" w:cs="Calibri"/>
                          <w:sz w:val="20"/>
                          <w:szCs w:val="20"/>
                        </w:rPr>
                        <w:t xml:space="preserve">                  </w:t>
                      </w:r>
                      <w:r w:rsidR="00F8485C">
                        <w:rPr>
                          <w:rFonts w:ascii="Calibri" w:hAnsi="Calibri" w:cs="Calibri"/>
                          <w:sz w:val="20"/>
                          <w:szCs w:val="20"/>
                        </w:rPr>
                        <w:t xml:space="preserve">                 </w:t>
                      </w:r>
                      <w:r>
                        <w:rPr>
                          <w:rFonts w:ascii="Calibri" w:hAnsi="Calibri" w:cs="Calibri"/>
                          <w:sz w:val="20"/>
                          <w:szCs w:val="20"/>
                        </w:rPr>
                        <w:tab/>
                        <w:t xml:space="preserve">   </w:t>
                      </w:r>
                      <w:r w:rsidR="00F8485C">
                        <w:rPr>
                          <w:rFonts w:ascii="Calibri" w:hAnsi="Calibri" w:cs="Calibri"/>
                          <w:sz w:val="20"/>
                          <w:szCs w:val="20"/>
                        </w:rPr>
                        <w:t xml:space="preserve"> </w:t>
                      </w:r>
                      <w:r w:rsidR="000D3650">
                        <w:rPr>
                          <w:rFonts w:ascii="Calibri" w:hAnsi="Calibri" w:cs="Calibri"/>
                          <w:sz w:val="20"/>
                          <w:szCs w:val="20"/>
                        </w:rPr>
                        <w:t xml:space="preserve">     </w:t>
                      </w:r>
                      <w:r w:rsidR="00DC5B03">
                        <w:rPr>
                          <w:rFonts w:ascii="Calibri" w:hAnsi="Calibri" w:cs="Calibri"/>
                          <w:sz w:val="20"/>
                          <w:szCs w:val="20"/>
                        </w:rPr>
                        <w:t xml:space="preserve">         </w:t>
                      </w:r>
                      <w:r w:rsidR="006A2667" w:rsidRPr="00E5080D">
                        <w:rPr>
                          <w:rFonts w:ascii="Calibri" w:hAnsi="Calibri" w:cs="Calibri"/>
                          <w:b/>
                          <w:bCs/>
                          <w:sz w:val="20"/>
                          <w:szCs w:val="20"/>
                        </w:rPr>
                        <w:t>B</w:t>
                      </w:r>
                      <w:r w:rsidRPr="00E5080D">
                        <w:rPr>
                          <w:rFonts w:ascii="Calibri" w:hAnsi="Calibri" w:cs="Calibri"/>
                          <w:b/>
                          <w:bCs/>
                          <w:sz w:val="20"/>
                          <w:szCs w:val="20"/>
                        </w:rPr>
                        <w:t>)</w:t>
                      </w:r>
                      <w:r>
                        <w:rPr>
                          <w:rFonts w:ascii="Calibri" w:hAnsi="Calibri" w:cs="Calibri"/>
                          <w:b/>
                          <w:bCs/>
                        </w:rPr>
                        <w:t xml:space="preserve"> </w:t>
                      </w:r>
                      <w:r w:rsidR="00F8485C" w:rsidRPr="0068000C">
                        <w:rPr>
                          <w:rFonts w:ascii="Calibri" w:hAnsi="Calibri" w:cs="Calibri"/>
                          <w:sz w:val="22"/>
                          <w:szCs w:val="22"/>
                        </w:rPr>
                        <w:t>M</w:t>
                      </w:r>
                      <w:r w:rsidR="006A2667" w:rsidRPr="0068000C">
                        <w:rPr>
                          <w:rFonts w:ascii="Calibri" w:hAnsi="Calibri" w:cs="Calibri"/>
                          <w:sz w:val="22"/>
                          <w:szCs w:val="22"/>
                        </w:rPr>
                        <w:t>ales</w:t>
                      </w:r>
                    </w:p>
                    <w:p w14:paraId="46D0F36E" w14:textId="77777777" w:rsidR="006A2667" w:rsidRDefault="006A2667" w:rsidP="006A2667">
                      <w:pPr>
                        <w:rPr>
                          <w:rFonts w:ascii="Calibri" w:hAnsi="Calibri" w:cs="Calibri"/>
                        </w:rPr>
                      </w:pPr>
                      <w:r>
                        <w:rPr>
                          <w:rFonts w:asciiTheme="minorHAnsi" w:hAnsiTheme="minorHAnsi" w:cstheme="minorHAnsi"/>
                          <w:noProof/>
                          <w:lang w:eastAsia="zh-CN"/>
                        </w:rPr>
                        <w:drawing>
                          <wp:inline distT="0" distB="0" distL="0" distR="0" wp14:anchorId="730F8D8E" wp14:editId="3A0F6E82">
                            <wp:extent cx="2933148" cy="1935757"/>
                            <wp:effectExtent l="0" t="0" r="635" b="7620"/>
                            <wp:docPr id="2131671839" name="Picture 2131671839" descr="A graph of number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12898" name="Picture 13" descr="A graph of numbers and letters&#10;&#10;Description automatically generated with medium confidence"/>
                                    <pic:cNvPicPr/>
                                  </pic:nvPicPr>
                                  <pic:blipFill rotWithShape="1">
                                    <a:blip r:embed="rId18" cstate="print">
                                      <a:extLst>
                                        <a:ext uri="{28A0092B-C50C-407E-A947-70E740481C1C}">
                                          <a14:useLocalDpi xmlns:a14="http://schemas.microsoft.com/office/drawing/2010/main" val="0"/>
                                        </a:ext>
                                      </a:extLst>
                                    </a:blip>
                                    <a:srcRect t="9783"/>
                                    <a:stretch/>
                                  </pic:blipFill>
                                  <pic:spPr bwMode="auto">
                                    <a:xfrm>
                                      <a:off x="0" y="0"/>
                                      <a:ext cx="3004255" cy="1982685"/>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noProof/>
                          <w:lang w:eastAsia="zh-CN"/>
                        </w:rPr>
                        <w:drawing>
                          <wp:inline distT="0" distB="0" distL="0" distR="0" wp14:anchorId="12E1F246" wp14:editId="7A08FDAA">
                            <wp:extent cx="2844847" cy="1890643"/>
                            <wp:effectExtent l="0" t="0" r="0" b="0"/>
                            <wp:docPr id="2093421683" name="Picture 2093421683"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411581" name="Picture 12" descr="A graph of different colored bars&#10;&#10;Description automatically generated with medium confidence"/>
                                    <pic:cNvPicPr/>
                                  </pic:nvPicPr>
                                  <pic:blipFill rotWithShape="1">
                                    <a:blip r:embed="rId19" cstate="print">
                                      <a:extLst>
                                        <a:ext uri="{28A0092B-C50C-407E-A947-70E740481C1C}">
                                          <a14:useLocalDpi xmlns:a14="http://schemas.microsoft.com/office/drawing/2010/main" val="0"/>
                                        </a:ext>
                                      </a:extLst>
                                    </a:blip>
                                    <a:srcRect t="10550"/>
                                    <a:stretch/>
                                  </pic:blipFill>
                                  <pic:spPr bwMode="auto">
                                    <a:xfrm>
                                      <a:off x="0" y="0"/>
                                      <a:ext cx="2902895" cy="1929221"/>
                                    </a:xfrm>
                                    <a:prstGeom prst="rect">
                                      <a:avLst/>
                                    </a:prstGeom>
                                    <a:ln>
                                      <a:noFill/>
                                    </a:ln>
                                    <a:extLst>
                                      <a:ext uri="{53640926-AAD7-44D8-BBD7-CCE9431645EC}">
                                        <a14:shadowObscured xmlns:a14="http://schemas.microsoft.com/office/drawing/2010/main"/>
                                      </a:ext>
                                    </a:extLst>
                                  </pic:spPr>
                                </pic:pic>
                              </a:graphicData>
                            </a:graphic>
                          </wp:inline>
                        </w:drawing>
                      </w:r>
                    </w:p>
                    <w:p w14:paraId="59178EB6" w14:textId="77777777" w:rsidR="006A2667" w:rsidRDefault="006A2667" w:rsidP="006A2667">
                      <w:pPr>
                        <w:jc w:val="center"/>
                        <w:rPr>
                          <w:rFonts w:ascii="Calibri" w:hAnsi="Calibri" w:cs="Calibri"/>
                        </w:rPr>
                      </w:pPr>
                    </w:p>
                    <w:p w14:paraId="77CACE74" w14:textId="77777777" w:rsidR="006A2667" w:rsidRPr="00272A21" w:rsidRDefault="006A2667" w:rsidP="006A2667">
                      <w:pPr>
                        <w:jc w:val="center"/>
                        <w:rPr>
                          <w:rFonts w:ascii="Calibri" w:hAnsi="Calibri" w:cs="Calibri"/>
                        </w:rPr>
                      </w:pPr>
                    </w:p>
                  </w:txbxContent>
                </v:textbox>
                <w10:wrap type="square" anchorx="margin"/>
              </v:shape>
            </w:pict>
          </mc:Fallback>
        </mc:AlternateContent>
      </w:r>
    </w:p>
    <w:p w14:paraId="0DF78A7E" w14:textId="5C313D7E" w:rsidR="008665ED" w:rsidRPr="00147A3E" w:rsidRDefault="00433DC7" w:rsidP="002D7C09">
      <w:pPr>
        <w:spacing w:line="360" w:lineRule="auto"/>
        <w:jc w:val="both"/>
      </w:pPr>
      <w:r w:rsidRPr="00147A3E">
        <w:rPr>
          <w:b/>
          <w:bCs/>
        </w:rPr>
        <w:t xml:space="preserve">Figure 2. </w:t>
      </w:r>
      <w:r w:rsidR="00126D11" w:rsidRPr="00147A3E">
        <w:rPr>
          <w:b/>
          <w:bCs/>
        </w:rPr>
        <w:t xml:space="preserve">Transgenic </w:t>
      </w:r>
      <w:r w:rsidR="008C3E90" w:rsidRPr="00147A3E">
        <w:rPr>
          <w:b/>
          <w:bCs/>
        </w:rPr>
        <w:t xml:space="preserve">5xFAD mice treated with intranasal GHK-Cu </w:t>
      </w:r>
      <w:r w:rsidR="00986200" w:rsidRPr="00147A3E">
        <w:rPr>
          <w:b/>
          <w:bCs/>
        </w:rPr>
        <w:t>for 12 weeks</w:t>
      </w:r>
      <w:r w:rsidR="002F0A81" w:rsidRPr="00147A3E">
        <w:rPr>
          <w:b/>
          <w:bCs/>
        </w:rPr>
        <w:t xml:space="preserve"> </w:t>
      </w:r>
      <w:r w:rsidR="008C3E90" w:rsidRPr="00147A3E">
        <w:rPr>
          <w:b/>
          <w:bCs/>
        </w:rPr>
        <w:t>had faster escape times in the Box maze spatial navigation learning task</w:t>
      </w:r>
      <w:r w:rsidR="00DE478F" w:rsidRPr="00147A3E">
        <w:rPr>
          <w:b/>
          <w:bCs/>
        </w:rPr>
        <w:t xml:space="preserve">. </w:t>
      </w:r>
      <w:r w:rsidR="00F56BAB" w:rsidRPr="00147A3E">
        <w:t>A</w:t>
      </w:r>
      <w:r w:rsidR="00695896" w:rsidRPr="00147A3E">
        <w:t xml:space="preserve"> </w:t>
      </w:r>
      <w:r w:rsidR="002151EE" w:rsidRPr="00147A3E">
        <w:t>decrease</w:t>
      </w:r>
      <w:r w:rsidR="00695896" w:rsidRPr="00147A3E">
        <w:t xml:space="preserve"> </w:t>
      </w:r>
      <w:r w:rsidR="001C36A7" w:rsidRPr="00147A3E">
        <w:t xml:space="preserve">in </w:t>
      </w:r>
      <w:r w:rsidR="002151EE" w:rsidRPr="00147A3E">
        <w:t xml:space="preserve">escape </w:t>
      </w:r>
      <w:r w:rsidR="001C36A7" w:rsidRPr="00147A3E">
        <w:t>latency</w:t>
      </w:r>
      <w:r w:rsidR="00126D11" w:rsidRPr="00147A3E">
        <w:t>, indicating faster escape time,</w:t>
      </w:r>
      <w:r w:rsidR="001C36A7" w:rsidRPr="00147A3E">
        <w:t xml:space="preserve"> was observed in </w:t>
      </w:r>
      <w:r w:rsidR="00F56BAB" w:rsidRPr="00147A3E">
        <w:t xml:space="preserve">female </w:t>
      </w:r>
      <w:r w:rsidR="002151EE" w:rsidRPr="00147A3E">
        <w:rPr>
          <w:b/>
          <w:bCs/>
        </w:rPr>
        <w:t>(A)</w:t>
      </w:r>
      <w:r w:rsidR="002151EE" w:rsidRPr="00147A3E">
        <w:t xml:space="preserve"> and male </w:t>
      </w:r>
      <w:r w:rsidR="002151EE" w:rsidRPr="00147A3E">
        <w:rPr>
          <w:b/>
          <w:bCs/>
        </w:rPr>
        <w:t xml:space="preserve">(B) </w:t>
      </w:r>
      <w:r w:rsidR="001C36A7" w:rsidRPr="00147A3E">
        <w:t xml:space="preserve">transgenic mice treated with </w:t>
      </w:r>
      <w:r w:rsidR="00A205B3" w:rsidRPr="00147A3E">
        <w:t xml:space="preserve">intranasal </w:t>
      </w:r>
      <w:r w:rsidR="001C36A7" w:rsidRPr="00147A3E">
        <w:t xml:space="preserve">GHK-Cu compared to </w:t>
      </w:r>
      <w:r w:rsidR="00126D11" w:rsidRPr="00147A3E">
        <w:t xml:space="preserve">transgenic </w:t>
      </w:r>
      <w:r w:rsidR="00A205B3" w:rsidRPr="00147A3E">
        <w:t>mice</w:t>
      </w:r>
      <w:r w:rsidR="001C36A7" w:rsidRPr="00147A3E">
        <w:t xml:space="preserve"> given </w:t>
      </w:r>
      <w:r w:rsidR="00126D11" w:rsidRPr="00147A3E">
        <w:t xml:space="preserve">intranasal </w:t>
      </w:r>
      <w:r w:rsidR="001C36A7" w:rsidRPr="00147A3E">
        <w:t>saline at</w:t>
      </w:r>
      <w:r w:rsidR="00DE478F" w:rsidRPr="00147A3E">
        <w:t xml:space="preserve"> trial</w:t>
      </w:r>
      <w:r w:rsidR="00126D11" w:rsidRPr="00147A3E">
        <w:t>s</w:t>
      </w:r>
      <w:r w:rsidR="00DE478F" w:rsidRPr="00147A3E">
        <w:t xml:space="preserve"> 2</w:t>
      </w:r>
      <w:r w:rsidR="00126D11" w:rsidRPr="00147A3E">
        <w:t xml:space="preserve"> and</w:t>
      </w:r>
      <w:r w:rsidR="00DE478F" w:rsidRPr="00147A3E">
        <w:t xml:space="preserve"> 3</w:t>
      </w:r>
      <w:r w:rsidR="00126D11" w:rsidRPr="00147A3E">
        <w:t>, similar to both non</w:t>
      </w:r>
      <w:r w:rsidR="000E6320" w:rsidRPr="00147A3E">
        <w:t>-</w:t>
      </w:r>
      <w:r w:rsidR="00126D11" w:rsidRPr="00147A3E">
        <w:t>transgenic wild type cohorts.</w:t>
      </w:r>
      <w:r w:rsidR="00DE478F" w:rsidRPr="00147A3E">
        <w:t xml:space="preserve"> p</w:t>
      </w:r>
      <w:r w:rsidR="002151EE" w:rsidRPr="00147A3E">
        <w:t>≤</w:t>
      </w:r>
      <w:r w:rsidR="00DE478F" w:rsidRPr="00147A3E">
        <w:t>0.01.</w:t>
      </w:r>
      <w:r w:rsidR="002151EE" w:rsidRPr="00147A3E">
        <w:t xml:space="preserve"> </w:t>
      </w:r>
      <w:r w:rsidR="00A205B3" w:rsidRPr="00147A3E">
        <w:t>N= 10-12/cohort.</w:t>
      </w:r>
      <w:r w:rsidR="00A17925" w:rsidRPr="00147A3E">
        <w:t xml:space="preserve"> Transgenic= 5xFAD.</w:t>
      </w:r>
    </w:p>
    <w:p w14:paraId="7FE03774" w14:textId="77777777" w:rsidR="00203C44" w:rsidRPr="00147A3E" w:rsidRDefault="00203C44" w:rsidP="002D7C09">
      <w:pPr>
        <w:spacing w:line="360" w:lineRule="auto"/>
        <w:jc w:val="both"/>
      </w:pPr>
    </w:p>
    <w:p w14:paraId="56304AA4" w14:textId="77777777" w:rsidR="002D7C09" w:rsidRDefault="002D7C09" w:rsidP="002D7C09">
      <w:pPr>
        <w:spacing w:line="360" w:lineRule="auto"/>
        <w:jc w:val="both"/>
        <w:rPr>
          <w:b/>
          <w:bCs/>
          <w:i/>
          <w:iCs/>
          <w:lang w:eastAsia="zh-CN"/>
        </w:rPr>
      </w:pPr>
    </w:p>
    <w:p w14:paraId="6F9D9F39" w14:textId="01D659E8" w:rsidR="00FA4C43" w:rsidRPr="00147A3E" w:rsidRDefault="00257863" w:rsidP="002D7C09">
      <w:pPr>
        <w:spacing w:line="360" w:lineRule="auto"/>
        <w:jc w:val="both"/>
        <w:rPr>
          <w:b/>
          <w:bCs/>
          <w:i/>
          <w:iCs/>
          <w:lang w:eastAsia="zh-CN"/>
        </w:rPr>
      </w:pPr>
      <w:r w:rsidRPr="00147A3E">
        <w:rPr>
          <w:b/>
          <w:bCs/>
          <w:i/>
          <w:iCs/>
        </w:rPr>
        <w:t xml:space="preserve">Intranasal </w:t>
      </w:r>
      <w:r w:rsidR="008665ED" w:rsidRPr="00147A3E">
        <w:rPr>
          <w:b/>
          <w:bCs/>
          <w:i/>
          <w:iCs/>
        </w:rPr>
        <w:t xml:space="preserve">GHK-Cu </w:t>
      </w:r>
      <w:r w:rsidR="003E2462" w:rsidRPr="00147A3E">
        <w:rPr>
          <w:b/>
          <w:bCs/>
          <w:i/>
          <w:iCs/>
        </w:rPr>
        <w:t>p</w:t>
      </w:r>
      <w:r w:rsidR="008665ED" w:rsidRPr="00147A3E">
        <w:rPr>
          <w:b/>
          <w:bCs/>
          <w:i/>
          <w:iCs/>
        </w:rPr>
        <w:t xml:space="preserve">eptide </w:t>
      </w:r>
      <w:r w:rsidR="003E2462" w:rsidRPr="00147A3E">
        <w:rPr>
          <w:b/>
          <w:bCs/>
          <w:i/>
          <w:iCs/>
        </w:rPr>
        <w:t>a</w:t>
      </w:r>
      <w:r w:rsidR="009B2D87" w:rsidRPr="00147A3E">
        <w:rPr>
          <w:b/>
          <w:bCs/>
          <w:i/>
          <w:iCs/>
        </w:rPr>
        <w:t>ttenuate</w:t>
      </w:r>
      <w:r w:rsidR="00986200" w:rsidRPr="00147A3E">
        <w:rPr>
          <w:b/>
          <w:bCs/>
          <w:i/>
          <w:iCs/>
        </w:rPr>
        <w:t>d</w:t>
      </w:r>
      <w:r w:rsidR="009B2D87" w:rsidRPr="00147A3E">
        <w:rPr>
          <w:b/>
          <w:bCs/>
          <w:i/>
          <w:iCs/>
        </w:rPr>
        <w:t xml:space="preserve"> </w:t>
      </w:r>
      <w:r w:rsidR="00986200" w:rsidRPr="00147A3E">
        <w:rPr>
          <w:b/>
          <w:bCs/>
          <w:i/>
          <w:iCs/>
        </w:rPr>
        <w:t xml:space="preserve">features of </w:t>
      </w:r>
      <w:r w:rsidR="003E2462" w:rsidRPr="00147A3E">
        <w:rPr>
          <w:b/>
          <w:bCs/>
          <w:i/>
          <w:iCs/>
        </w:rPr>
        <w:t>n</w:t>
      </w:r>
      <w:r w:rsidR="008665ED" w:rsidRPr="00147A3E">
        <w:rPr>
          <w:b/>
          <w:bCs/>
          <w:i/>
          <w:iCs/>
        </w:rPr>
        <w:t xml:space="preserve">europathology in 5xFAD </w:t>
      </w:r>
      <w:r w:rsidR="0007244D" w:rsidRPr="00147A3E">
        <w:rPr>
          <w:b/>
          <w:bCs/>
          <w:i/>
          <w:iCs/>
        </w:rPr>
        <w:t>mice.</w:t>
      </w:r>
    </w:p>
    <w:p w14:paraId="38AA3D8C" w14:textId="64D2BCAD" w:rsidR="00E47AD1" w:rsidRDefault="004B0216" w:rsidP="002D7C09">
      <w:pPr>
        <w:spacing w:line="360" w:lineRule="auto"/>
        <w:jc w:val="both"/>
        <w:rPr>
          <w:lang w:eastAsia="zh-CN"/>
        </w:rPr>
      </w:pPr>
      <w:r w:rsidRPr="00147A3E">
        <w:t xml:space="preserve">The 5xFAD mouse </w:t>
      </w:r>
      <w:r w:rsidR="00BD7D28" w:rsidRPr="00147A3E">
        <w:t xml:space="preserve">genotype </w:t>
      </w:r>
      <w:r w:rsidRPr="00147A3E">
        <w:t>is characterized by the onset of amyloid plaque</w:t>
      </w:r>
      <w:r w:rsidR="00AA09C2" w:rsidRPr="00147A3E">
        <w:t>s</w:t>
      </w:r>
      <w:r w:rsidRPr="00147A3E">
        <w:t xml:space="preserve"> </w:t>
      </w:r>
      <w:r w:rsidR="00B24FF6" w:rsidRPr="00147A3E">
        <w:t xml:space="preserve">at 3 to 4 months of age, which progress to substantial and densely concentrated lesions </w:t>
      </w:r>
      <w:r w:rsidR="00986200" w:rsidRPr="00147A3E">
        <w:t>in the brain</w:t>
      </w:r>
      <w:r w:rsidR="00B24FF6" w:rsidRPr="00147A3E">
        <w:t xml:space="preserve"> </w:t>
      </w:r>
      <w:r w:rsidR="000B3775" w:rsidRPr="00147A3E">
        <w:t>[30]</w:t>
      </w:r>
      <w:r w:rsidR="00B24FF6" w:rsidRPr="00147A3E">
        <w:t xml:space="preserve">. </w:t>
      </w:r>
      <w:r w:rsidR="00AA09C2" w:rsidRPr="00147A3E">
        <w:t xml:space="preserve">Using a </w:t>
      </w:r>
      <w:r w:rsidR="00C7248C" w:rsidRPr="00147A3E">
        <w:t>Co</w:t>
      </w:r>
      <w:r w:rsidR="003E2462" w:rsidRPr="00147A3E">
        <w:t>n</w:t>
      </w:r>
      <w:r w:rsidR="00C7248C" w:rsidRPr="00147A3E">
        <w:t>go Red stain</w:t>
      </w:r>
      <w:r w:rsidR="00AA09C2" w:rsidRPr="00147A3E">
        <w:t>,</w:t>
      </w:r>
      <w:r w:rsidR="00B02608" w:rsidRPr="00147A3E">
        <w:t xml:space="preserve"> t</w:t>
      </w:r>
      <w:r w:rsidR="008665ED" w:rsidRPr="00147A3E">
        <w:t xml:space="preserve">ransgenic mice treated with </w:t>
      </w:r>
      <w:r w:rsidR="00986200" w:rsidRPr="00147A3E">
        <w:t xml:space="preserve">intranasal </w:t>
      </w:r>
      <w:r w:rsidR="008665ED" w:rsidRPr="00147A3E">
        <w:t xml:space="preserve">GHK-Cu </w:t>
      </w:r>
      <w:r w:rsidR="00B02608" w:rsidRPr="00147A3E">
        <w:t>exhibited a significant reduction in</w:t>
      </w:r>
      <w:r w:rsidR="008665ED" w:rsidRPr="00147A3E">
        <w:t xml:space="preserve"> amyloid plaques compared to </w:t>
      </w:r>
      <w:r w:rsidR="00986200" w:rsidRPr="00147A3E">
        <w:t>transgenic mice treated with intranasal saline</w:t>
      </w:r>
      <w:r w:rsidR="0086794D" w:rsidRPr="00147A3E">
        <w:t xml:space="preserve">, irrespective of sex (Figure 3). </w:t>
      </w:r>
      <w:r w:rsidR="00840508" w:rsidRPr="00147A3E">
        <w:t xml:space="preserve">Both male and female </w:t>
      </w:r>
      <w:r w:rsidR="00F82D19" w:rsidRPr="00147A3E">
        <w:t xml:space="preserve">transgenic </w:t>
      </w:r>
      <w:r w:rsidR="009A091A" w:rsidRPr="00147A3E">
        <w:t xml:space="preserve">5xFAD mice </w:t>
      </w:r>
      <w:r w:rsidR="00840508" w:rsidRPr="00147A3E">
        <w:t xml:space="preserve">displayed </w:t>
      </w:r>
      <w:r w:rsidR="00572FCD" w:rsidRPr="00147A3E">
        <w:t>the</w:t>
      </w:r>
      <w:r w:rsidR="009A091A" w:rsidRPr="00147A3E">
        <w:t xml:space="preserve"> development of amyloid plaques </w:t>
      </w:r>
      <w:r w:rsidR="00572FCD" w:rsidRPr="00147A3E">
        <w:t xml:space="preserve">in </w:t>
      </w:r>
      <w:r w:rsidR="009A091A" w:rsidRPr="00147A3E">
        <w:t>frontal cortex and hippocamp</w:t>
      </w:r>
      <w:r w:rsidR="00F82D19" w:rsidRPr="00147A3E">
        <w:t>us</w:t>
      </w:r>
      <w:r w:rsidR="009A091A" w:rsidRPr="00147A3E">
        <w:t xml:space="preserve">. </w:t>
      </w:r>
      <w:r w:rsidR="00572FCD" w:rsidRPr="00147A3E">
        <w:t xml:space="preserve">Among the </w:t>
      </w:r>
      <w:r w:rsidR="009A091A" w:rsidRPr="00147A3E">
        <w:t xml:space="preserve">transgenic </w:t>
      </w:r>
      <w:r w:rsidR="00572FCD" w:rsidRPr="00147A3E">
        <w:t xml:space="preserve">cohorts, those treated with </w:t>
      </w:r>
      <w:r w:rsidR="00AA09C2" w:rsidRPr="00147A3E">
        <w:t xml:space="preserve">intranasal </w:t>
      </w:r>
      <w:r w:rsidR="009A091A" w:rsidRPr="00147A3E">
        <w:t xml:space="preserve">GHK-Cu had significantly fewer detectable plaques </w:t>
      </w:r>
      <w:r w:rsidR="00533E68" w:rsidRPr="00147A3E">
        <w:t xml:space="preserve">in comparison </w:t>
      </w:r>
      <w:r w:rsidR="009A091A" w:rsidRPr="00147A3E">
        <w:t xml:space="preserve">to </w:t>
      </w:r>
      <w:r w:rsidR="00533E68" w:rsidRPr="00147A3E">
        <w:t>those receiving</w:t>
      </w:r>
      <w:r w:rsidR="009A091A" w:rsidRPr="00147A3E">
        <w:t xml:space="preserve"> </w:t>
      </w:r>
      <w:r w:rsidR="00AA09C2" w:rsidRPr="00147A3E">
        <w:t xml:space="preserve">intranasal </w:t>
      </w:r>
      <w:r w:rsidR="009A091A" w:rsidRPr="00147A3E">
        <w:t xml:space="preserve">saline. </w:t>
      </w:r>
      <w:r w:rsidR="00533E68" w:rsidRPr="00147A3E">
        <w:t>V</w:t>
      </w:r>
      <w:r w:rsidR="009A091A" w:rsidRPr="00147A3E">
        <w:t xml:space="preserve">isual </w:t>
      </w:r>
      <w:r w:rsidR="00533E68" w:rsidRPr="00147A3E">
        <w:t xml:space="preserve">observation suggested a </w:t>
      </w:r>
      <w:r w:rsidR="002F0A81" w:rsidRPr="00147A3E">
        <w:t>pattern</w:t>
      </w:r>
      <w:r w:rsidR="00D149BB" w:rsidRPr="00147A3E">
        <w:t xml:space="preserve"> where the plaques in saline-treated mice were generally larger and more densely stained </w:t>
      </w:r>
      <w:r w:rsidR="009A091A" w:rsidRPr="00147A3E">
        <w:t xml:space="preserve">compared to the plaques </w:t>
      </w:r>
      <w:r w:rsidR="00D149BB" w:rsidRPr="00147A3E">
        <w:t>in</w:t>
      </w:r>
      <w:r w:rsidR="009A091A" w:rsidRPr="00147A3E">
        <w:t xml:space="preserve"> GHK-Cu</w:t>
      </w:r>
      <w:r w:rsidR="00D149BB" w:rsidRPr="00147A3E">
        <w:t>-treated cohorts</w:t>
      </w:r>
      <w:r w:rsidR="00AC7325" w:rsidRPr="00147A3E">
        <w:t xml:space="preserve"> (Figure </w:t>
      </w:r>
      <w:r w:rsidR="0030791B" w:rsidRPr="00147A3E">
        <w:t>4</w:t>
      </w:r>
      <w:r w:rsidR="00AC7325" w:rsidRPr="00147A3E">
        <w:t>)</w:t>
      </w:r>
      <w:r w:rsidR="009A091A" w:rsidRPr="00147A3E">
        <w:t>.</w:t>
      </w:r>
      <w:r w:rsidR="00203C44" w:rsidRPr="00147A3E">
        <w:t xml:space="preserve"> Wild-type (control) littermates did not display any amyloid plaques, consistent with their genotype.</w:t>
      </w:r>
    </w:p>
    <w:p w14:paraId="70C1B855" w14:textId="77777777" w:rsidR="002D7C09" w:rsidRPr="00147A3E" w:rsidRDefault="002D7C09" w:rsidP="002D7C09">
      <w:pPr>
        <w:spacing w:line="360" w:lineRule="auto"/>
        <w:jc w:val="both"/>
        <w:rPr>
          <w:lang w:eastAsia="zh-CN"/>
        </w:rPr>
      </w:pPr>
    </w:p>
    <w:p w14:paraId="29214A48" w14:textId="3B6C1400" w:rsidR="00E47AD1" w:rsidRPr="00147A3E" w:rsidRDefault="00094970" w:rsidP="002D7C09">
      <w:pPr>
        <w:spacing w:line="360" w:lineRule="auto"/>
        <w:jc w:val="both"/>
        <w:rPr>
          <w:b/>
          <w:bCs/>
          <w:lang w:eastAsia="zh-CN"/>
        </w:rPr>
      </w:pPr>
      <w:r w:rsidRPr="00147A3E">
        <w:rPr>
          <w:noProof/>
          <w:lang w:eastAsia="zh-CN"/>
          <w14:ligatures w14:val="standardContextual"/>
        </w:rPr>
        <w:lastRenderedPageBreak/>
        <mc:AlternateContent>
          <mc:Choice Requires="wps">
            <w:drawing>
              <wp:anchor distT="0" distB="0" distL="114300" distR="114300" simplePos="0" relativeHeight="251658246" behindDoc="0" locked="0" layoutInCell="1" allowOverlap="1" wp14:anchorId="0BE1D4FE" wp14:editId="11D18210">
                <wp:simplePos x="0" y="0"/>
                <wp:positionH relativeFrom="column">
                  <wp:posOffset>2056986</wp:posOffset>
                </wp:positionH>
                <wp:positionV relativeFrom="paragraph">
                  <wp:posOffset>19685</wp:posOffset>
                </wp:positionV>
                <wp:extent cx="1938655" cy="2066925"/>
                <wp:effectExtent l="0" t="0" r="23495" b="28575"/>
                <wp:wrapSquare wrapText="bothSides"/>
                <wp:docPr id="211353454" name="Text Box 12"/>
                <wp:cNvGraphicFramePr/>
                <a:graphic xmlns:a="http://schemas.openxmlformats.org/drawingml/2006/main">
                  <a:graphicData uri="http://schemas.microsoft.com/office/word/2010/wordprocessingShape">
                    <wps:wsp>
                      <wps:cNvSpPr txBox="1"/>
                      <wps:spPr>
                        <a:xfrm>
                          <a:off x="0" y="0"/>
                          <a:ext cx="1938655" cy="2066925"/>
                        </a:xfrm>
                        <a:prstGeom prst="rect">
                          <a:avLst/>
                        </a:prstGeom>
                        <a:solidFill>
                          <a:sysClr val="window" lastClr="FFFFFF"/>
                        </a:solidFill>
                        <a:ln w="6350">
                          <a:solidFill>
                            <a:prstClr val="black"/>
                          </a:solidFill>
                        </a:ln>
                      </wps:spPr>
                      <wps:txbx>
                        <w:txbxContent>
                          <w:p w14:paraId="32992843" w14:textId="77777777" w:rsidR="00094970" w:rsidRDefault="00094970" w:rsidP="00094970">
                            <w:r>
                              <w:t xml:space="preserve">      </w:t>
                            </w:r>
                            <w:r>
                              <w:rPr>
                                <w:noProof/>
                                <w:lang w:eastAsia="zh-CN"/>
                                <w14:ligatures w14:val="standardContextual"/>
                              </w:rPr>
                              <w:drawing>
                                <wp:inline distT="0" distB="0" distL="0" distR="0" wp14:anchorId="7DE5284B" wp14:editId="2406F931">
                                  <wp:extent cx="1506971" cy="1108766"/>
                                  <wp:effectExtent l="0" t="0" r="0" b="0"/>
                                  <wp:docPr id="1" name="Picture 1914193013" descr="A graph of a number of different levels of tissu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43090" name="Picture 1740243090" descr="A graph of a number of different levels of tissues&#10;&#10;Description automatically generated with medium confidence"/>
                                          <pic:cNvPicPr>
                                            <a:picLocks noChangeAspect="1"/>
                                          </pic:cNvPicPr>
                                        </pic:nvPicPr>
                                        <pic:blipFill rotWithShape="1">
                                          <a:blip r:embed="rId20" cstate="print">
                                            <a:extLst>
                                              <a:ext uri="{28A0092B-C50C-407E-A947-70E740481C1C}">
                                                <a14:useLocalDpi xmlns:a14="http://schemas.microsoft.com/office/drawing/2010/main" val="0"/>
                                              </a:ext>
                                            </a:extLst>
                                          </a:blip>
                                          <a:srcRect l="12309" t="8916" r="23537" b="39039"/>
                                          <a:stretch/>
                                        </pic:blipFill>
                                        <pic:spPr bwMode="auto">
                                          <a:xfrm>
                                            <a:off x="0" y="0"/>
                                            <a:ext cx="1525612" cy="1122482"/>
                                          </a:xfrm>
                                          <a:prstGeom prst="rect">
                                            <a:avLst/>
                                          </a:prstGeom>
                                          <a:ln>
                                            <a:noFill/>
                                          </a:ln>
                                          <a:extLst>
                                            <a:ext uri="{53640926-AAD7-44D8-BBD7-CCE9431645EC}">
                                              <a14:shadowObscured xmlns:a14="http://schemas.microsoft.com/office/drawing/2010/main"/>
                                            </a:ext>
                                          </a:extLst>
                                        </pic:spPr>
                                      </pic:pic>
                                    </a:graphicData>
                                  </a:graphic>
                                </wp:inline>
                              </w:drawing>
                            </w:r>
                          </w:p>
                          <w:p w14:paraId="38AA7206" w14:textId="77777777" w:rsidR="00094970" w:rsidRDefault="00094970" w:rsidP="00094970">
                            <w:r>
                              <w:rPr>
                                <w:noProof/>
                                <w:lang w:eastAsia="zh-CN"/>
                                <w14:ligatures w14:val="standardContextual"/>
                              </w:rPr>
                              <w:drawing>
                                <wp:inline distT="0" distB="0" distL="0" distR="0" wp14:anchorId="692FB863" wp14:editId="1E14BBA3">
                                  <wp:extent cx="1766957" cy="910184"/>
                                  <wp:effectExtent l="0" t="0" r="5080" b="4445"/>
                                  <wp:docPr id="2" name="Picture 470604761" descr="A graph of a number of different levels of tissu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43090" name="Picture 1740243090" descr="A graph of a number of different levels of tissues&#10;&#10;Description automatically generated with medium confidence"/>
                                          <pic:cNvPicPr>
                                            <a:picLocks noChangeAspect="1"/>
                                          </pic:cNvPicPr>
                                        </pic:nvPicPr>
                                        <pic:blipFill rotWithShape="1">
                                          <a:blip r:embed="rId20" cstate="print">
                                            <a:extLst>
                                              <a:ext uri="{28A0092B-C50C-407E-A947-70E740481C1C}">
                                                <a14:useLocalDpi xmlns:a14="http://schemas.microsoft.com/office/drawing/2010/main" val="0"/>
                                              </a:ext>
                                            </a:extLst>
                                          </a:blip>
                                          <a:srcRect l="5397" t="60020" r="23537" b="-380"/>
                                          <a:stretch/>
                                        </pic:blipFill>
                                        <pic:spPr bwMode="auto">
                                          <a:xfrm>
                                            <a:off x="0" y="0"/>
                                            <a:ext cx="1795810" cy="92504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left:0;text-align:left;margin-left:161.95pt;margin-top:1.55pt;width:152.65pt;height:162.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" fillcolor="window" strokeweight=".5pt">
                <v:textbox>
                  <w:txbxContent>
                    <w:p w14:paraId="32992843" w14:textId="77777777" w:rsidR="00094970" w:rsidRDefault="00094970" w:rsidP="00094970">
                      <w:r>
                        <w:t xml:space="preserve">      </w:t>
                      </w:r>
                      <w:r>
                        <w:rPr>
                          <w:noProof/>
                          <w:lang w:eastAsia="zh-CN"/>
                          <w14:ligatures w14:val="standardContextual"/>
                        </w:rPr>
                        <w:drawing>
                          <wp:inline distT="0" distB="0" distL="0" distR="0" wp14:anchorId="7DE5284B" wp14:editId="2406F931">
                            <wp:extent cx="1506971" cy="1108766"/>
                            <wp:effectExtent l="0" t="0" r="0" b="0"/>
                            <wp:docPr id="1" name="Picture 1914193013" descr="A graph of a number of different levels of tissu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43090" name="Picture 1740243090" descr="A graph of a number of different levels of tissues&#10;&#10;Description automatically generated with medium confidence"/>
                                    <pic:cNvPicPr>
                                      <a:picLocks noChangeAspect="1"/>
                                    </pic:cNvPicPr>
                                  </pic:nvPicPr>
                                  <pic:blipFill rotWithShape="1">
                                    <a:blip r:embed="rId21" cstate="print">
                                      <a:extLst>
                                        <a:ext uri="{28A0092B-C50C-407E-A947-70E740481C1C}">
                                          <a14:useLocalDpi xmlns:a14="http://schemas.microsoft.com/office/drawing/2010/main" val="0"/>
                                        </a:ext>
                                      </a:extLst>
                                    </a:blip>
                                    <a:srcRect l="12309" t="8916" r="23537" b="39039"/>
                                    <a:stretch/>
                                  </pic:blipFill>
                                  <pic:spPr bwMode="auto">
                                    <a:xfrm>
                                      <a:off x="0" y="0"/>
                                      <a:ext cx="1525612" cy="1122482"/>
                                    </a:xfrm>
                                    <a:prstGeom prst="rect">
                                      <a:avLst/>
                                    </a:prstGeom>
                                    <a:ln>
                                      <a:noFill/>
                                    </a:ln>
                                    <a:extLst>
                                      <a:ext uri="{53640926-AAD7-44D8-BBD7-CCE9431645EC}">
                                        <a14:shadowObscured xmlns:a14="http://schemas.microsoft.com/office/drawing/2010/main"/>
                                      </a:ext>
                                    </a:extLst>
                                  </pic:spPr>
                                </pic:pic>
                              </a:graphicData>
                            </a:graphic>
                          </wp:inline>
                        </w:drawing>
                      </w:r>
                    </w:p>
                    <w:p w14:paraId="38AA7206" w14:textId="77777777" w:rsidR="00094970" w:rsidRDefault="00094970" w:rsidP="00094970">
                      <w:r>
                        <w:rPr>
                          <w:noProof/>
                          <w:lang w:eastAsia="zh-CN"/>
                          <w14:ligatures w14:val="standardContextual"/>
                        </w:rPr>
                        <w:drawing>
                          <wp:inline distT="0" distB="0" distL="0" distR="0" wp14:anchorId="692FB863" wp14:editId="1E14BBA3">
                            <wp:extent cx="1766957" cy="910184"/>
                            <wp:effectExtent l="0" t="0" r="5080" b="4445"/>
                            <wp:docPr id="2" name="Picture 470604761" descr="A graph of a number of different levels of tissu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43090" name="Picture 1740243090" descr="A graph of a number of different levels of tissues&#10;&#10;Description automatically generated with medium confidence"/>
                                    <pic:cNvPicPr>
                                      <a:picLocks noChangeAspect="1"/>
                                    </pic:cNvPicPr>
                                  </pic:nvPicPr>
                                  <pic:blipFill rotWithShape="1">
                                    <a:blip r:embed="rId21" cstate="print">
                                      <a:extLst>
                                        <a:ext uri="{28A0092B-C50C-407E-A947-70E740481C1C}">
                                          <a14:useLocalDpi xmlns:a14="http://schemas.microsoft.com/office/drawing/2010/main" val="0"/>
                                        </a:ext>
                                      </a:extLst>
                                    </a:blip>
                                    <a:srcRect l="5397" t="60020" r="23537" b="-380"/>
                                    <a:stretch/>
                                  </pic:blipFill>
                                  <pic:spPr bwMode="auto">
                                    <a:xfrm>
                                      <a:off x="0" y="0"/>
                                      <a:ext cx="1795810" cy="92504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0833AB29" w14:textId="65002173" w:rsidR="00E47AD1" w:rsidRPr="00147A3E" w:rsidRDefault="00E47AD1" w:rsidP="002D7C09">
      <w:pPr>
        <w:spacing w:line="360" w:lineRule="auto"/>
        <w:jc w:val="both"/>
        <w:rPr>
          <w:b/>
          <w:bCs/>
        </w:rPr>
      </w:pPr>
    </w:p>
    <w:p w14:paraId="66BFD599" w14:textId="032FD7B9" w:rsidR="00E47AD1" w:rsidRPr="00147A3E" w:rsidRDefault="00E47AD1" w:rsidP="002D7C09">
      <w:pPr>
        <w:spacing w:line="360" w:lineRule="auto"/>
        <w:jc w:val="both"/>
        <w:rPr>
          <w:b/>
          <w:bCs/>
        </w:rPr>
      </w:pPr>
    </w:p>
    <w:p w14:paraId="04A0E24B" w14:textId="12D6573A" w:rsidR="001A6F0A" w:rsidRPr="00147A3E" w:rsidRDefault="001A6F0A" w:rsidP="002D7C09">
      <w:pPr>
        <w:spacing w:line="360" w:lineRule="auto"/>
        <w:jc w:val="both"/>
      </w:pPr>
    </w:p>
    <w:p w14:paraId="257C0F7A" w14:textId="59297481" w:rsidR="00D8682F" w:rsidRPr="00147A3E" w:rsidRDefault="00D8682F" w:rsidP="002D7C09">
      <w:pPr>
        <w:spacing w:line="360" w:lineRule="auto"/>
        <w:jc w:val="both"/>
      </w:pPr>
    </w:p>
    <w:p w14:paraId="4676CAC8" w14:textId="3A62B391" w:rsidR="00D8682F" w:rsidRPr="00147A3E" w:rsidRDefault="00D8682F" w:rsidP="002D7C09">
      <w:pPr>
        <w:spacing w:line="360" w:lineRule="auto"/>
        <w:jc w:val="both"/>
      </w:pPr>
    </w:p>
    <w:p w14:paraId="2EABF32B" w14:textId="31C6A3C5" w:rsidR="00E47AD1" w:rsidRPr="00147A3E" w:rsidRDefault="00E47AD1" w:rsidP="002D7C09">
      <w:pPr>
        <w:spacing w:line="360" w:lineRule="auto"/>
        <w:jc w:val="both"/>
      </w:pPr>
    </w:p>
    <w:p w14:paraId="3107DD6C" w14:textId="3370BE86" w:rsidR="00E47AD1" w:rsidRPr="00147A3E" w:rsidRDefault="00E47AD1" w:rsidP="002D7C09">
      <w:pPr>
        <w:spacing w:line="360" w:lineRule="auto"/>
        <w:jc w:val="both"/>
      </w:pPr>
    </w:p>
    <w:p w14:paraId="0706D935" w14:textId="77777777" w:rsidR="002D2F10" w:rsidRPr="00147A3E" w:rsidRDefault="002D2F10" w:rsidP="002D7C09">
      <w:pPr>
        <w:spacing w:line="360" w:lineRule="auto"/>
        <w:jc w:val="both"/>
      </w:pPr>
    </w:p>
    <w:p w14:paraId="114554E9" w14:textId="46610BB4" w:rsidR="00E47AD1" w:rsidRPr="00147A3E" w:rsidRDefault="00094970" w:rsidP="002D7C09">
      <w:pPr>
        <w:spacing w:line="360" w:lineRule="auto"/>
        <w:jc w:val="both"/>
      </w:pPr>
      <w:r w:rsidRPr="00147A3E">
        <w:rPr>
          <w:b/>
          <w:bCs/>
        </w:rPr>
        <w:t>Figure 3. Amyloid plaques were reduced in the frontal cortex of 5xFAD mice following intranasal treatment with GHK-Cu</w:t>
      </w:r>
      <w:r w:rsidRPr="00147A3E">
        <w:t>. Quantitative visual count analysis of Congo Red-stained frontal cortex sections from both male and female mice showed a reduction in amyloid plaques in intranasal GHK-Cu-treated transgenic mice compared to intranasal saline-treated transgenic mice.</w:t>
      </w:r>
      <w:r w:rsidR="000D2AE7" w:rsidRPr="00147A3E">
        <w:t xml:space="preserve"> </w:t>
      </w:r>
      <w:r w:rsidR="00BD5BC5" w:rsidRPr="00147A3E">
        <w:t xml:space="preserve">*p≤0.15; </w:t>
      </w:r>
      <w:r w:rsidR="000D2AE7" w:rsidRPr="00147A3E">
        <w:t>**p≤0.0</w:t>
      </w:r>
      <w:r w:rsidR="00BD5BC5" w:rsidRPr="00147A3E">
        <w:t>5</w:t>
      </w:r>
      <w:r w:rsidR="000D2AE7" w:rsidRPr="00147A3E">
        <w:t>. N= 10-12/cohort. Transgenic = 5xFAD.</w:t>
      </w:r>
    </w:p>
    <w:p w14:paraId="3CE0B248" w14:textId="77777777" w:rsidR="002D7C09" w:rsidRDefault="002D7C09" w:rsidP="002D7C09">
      <w:pPr>
        <w:spacing w:line="360" w:lineRule="auto"/>
        <w:jc w:val="both"/>
        <w:rPr>
          <w:b/>
          <w:bCs/>
          <w:lang w:eastAsia="zh-CN"/>
        </w:rPr>
      </w:pPr>
    </w:p>
    <w:p w14:paraId="5A457115" w14:textId="2B134CB6" w:rsidR="003C79EE" w:rsidRPr="00147A3E" w:rsidRDefault="00DC5B03" w:rsidP="002D7C09">
      <w:pPr>
        <w:spacing w:line="360" w:lineRule="auto"/>
        <w:jc w:val="both"/>
      </w:pPr>
      <w:r w:rsidRPr="00147A3E">
        <w:rPr>
          <w:noProof/>
          <w:lang w:eastAsia="zh-CN"/>
          <w14:ligatures w14:val="standardContextual"/>
        </w:rPr>
        <mc:AlternateContent>
          <mc:Choice Requires="wps">
            <w:drawing>
              <wp:anchor distT="0" distB="0" distL="114300" distR="114300" simplePos="0" relativeHeight="251658245" behindDoc="0" locked="0" layoutInCell="1" allowOverlap="1" wp14:anchorId="11C621F9" wp14:editId="0AC1838F">
                <wp:simplePos x="0" y="0"/>
                <wp:positionH relativeFrom="margin">
                  <wp:align>center</wp:align>
                </wp:positionH>
                <wp:positionV relativeFrom="paragraph">
                  <wp:posOffset>442</wp:posOffset>
                </wp:positionV>
                <wp:extent cx="6523990" cy="2972435"/>
                <wp:effectExtent l="0" t="0" r="10160" b="18415"/>
                <wp:wrapSquare wrapText="bothSides"/>
                <wp:docPr id="740322939" name="Text Box 740322939"/>
                <wp:cNvGraphicFramePr/>
                <a:graphic xmlns:a="http://schemas.openxmlformats.org/drawingml/2006/main">
                  <a:graphicData uri="http://schemas.microsoft.com/office/word/2010/wordprocessingShape">
                    <wps:wsp>
                      <wps:cNvSpPr txBox="1"/>
                      <wps:spPr>
                        <a:xfrm>
                          <a:off x="0" y="0"/>
                          <a:ext cx="6523990" cy="2972435"/>
                        </a:xfrm>
                        <a:prstGeom prst="rect">
                          <a:avLst/>
                        </a:prstGeom>
                        <a:solidFill>
                          <a:sysClr val="window" lastClr="FFFFFF"/>
                        </a:solidFill>
                        <a:ln w="6350">
                          <a:solidFill>
                            <a:prstClr val="black"/>
                          </a:solidFill>
                        </a:ln>
                      </wps:spPr>
                      <wps:txbx>
                        <w:txbxContent>
                          <w:p w14:paraId="34E7D110" w14:textId="753DD050" w:rsidR="000A0B69" w:rsidRPr="00DC5B03" w:rsidRDefault="00BD5BC5" w:rsidP="000A0B69">
                            <w:pPr>
                              <w:rPr>
                                <w:rFonts w:ascii="Calibri" w:hAnsi="Calibri" w:cs="Calibri"/>
                                <w:noProof/>
                                <w:sz w:val="20"/>
                                <w:szCs w:val="20"/>
                              </w:rPr>
                            </w:pPr>
                            <w:r w:rsidRPr="00E5080D">
                              <w:rPr>
                                <w:rFonts w:ascii="Calibri" w:hAnsi="Calibri" w:cs="Calibri"/>
                                <w:b/>
                                <w:bCs/>
                                <w:noProof/>
                                <w:sz w:val="20"/>
                                <w:szCs w:val="20"/>
                              </w:rPr>
                              <w:t>A</w:t>
                            </w:r>
                            <w:r w:rsidR="000A0B69" w:rsidRPr="00E5080D">
                              <w:rPr>
                                <w:rFonts w:ascii="Calibri" w:hAnsi="Calibri" w:cs="Calibri"/>
                                <w:b/>
                                <w:bCs/>
                                <w:noProof/>
                                <w:sz w:val="20"/>
                                <w:szCs w:val="20"/>
                              </w:rPr>
                              <w:t>)</w:t>
                            </w:r>
                            <w:r w:rsidR="000A0B69">
                              <w:rPr>
                                <w:rFonts w:ascii="Arial" w:hAnsi="Arial" w:cs="Arial"/>
                                <w:b/>
                                <w:bCs/>
                                <w:noProof/>
                                <w:sz w:val="28"/>
                                <w:szCs w:val="28"/>
                              </w:rPr>
                              <w:t xml:space="preserve"> </w:t>
                            </w:r>
                            <w:r w:rsidR="000A0B69" w:rsidRPr="00DC5B03">
                              <w:rPr>
                                <w:rFonts w:ascii="Calibri" w:hAnsi="Calibri" w:cs="Calibri"/>
                                <w:noProof/>
                                <w:sz w:val="20"/>
                                <w:szCs w:val="20"/>
                              </w:rPr>
                              <w:t xml:space="preserve">Female </w:t>
                            </w:r>
                            <w:r w:rsidR="00DC5B03">
                              <w:rPr>
                                <w:rFonts w:ascii="Calibri" w:hAnsi="Calibri" w:cs="Calibri"/>
                                <w:noProof/>
                                <w:sz w:val="20"/>
                                <w:szCs w:val="20"/>
                              </w:rPr>
                              <w:t>Transgenic</w:t>
                            </w:r>
                            <w:r w:rsidR="000A0B69" w:rsidRPr="00DC5B03">
                              <w:rPr>
                                <w:rFonts w:ascii="Calibri" w:hAnsi="Calibri" w:cs="Calibri"/>
                                <w:noProof/>
                                <w:sz w:val="20"/>
                                <w:szCs w:val="20"/>
                              </w:rPr>
                              <w:t xml:space="preserve"> Saline                                                           </w:t>
                            </w:r>
                            <w:r w:rsidR="000A0B69" w:rsidRPr="00E5080D">
                              <w:rPr>
                                <w:rFonts w:ascii="Calibri" w:hAnsi="Calibri" w:cs="Calibri"/>
                                <w:noProof/>
                                <w:sz w:val="20"/>
                                <w:szCs w:val="20"/>
                              </w:rPr>
                              <w:t xml:space="preserve"> </w:t>
                            </w:r>
                            <w:r w:rsidRPr="00E5080D">
                              <w:rPr>
                                <w:rFonts w:ascii="Calibri" w:hAnsi="Calibri" w:cs="Calibri"/>
                                <w:b/>
                                <w:bCs/>
                                <w:noProof/>
                                <w:sz w:val="20"/>
                                <w:szCs w:val="20"/>
                              </w:rPr>
                              <w:t>B)</w:t>
                            </w:r>
                            <w:r w:rsidRPr="00BD5BC5">
                              <w:rPr>
                                <w:rFonts w:ascii="Calibri" w:hAnsi="Calibri" w:cs="Calibri"/>
                                <w:b/>
                                <w:bCs/>
                                <w:noProof/>
                                <w:sz w:val="20"/>
                                <w:szCs w:val="20"/>
                              </w:rPr>
                              <w:t xml:space="preserve"> </w:t>
                            </w:r>
                            <w:r w:rsidR="000A0B69" w:rsidRPr="00DC5B03">
                              <w:rPr>
                                <w:rFonts w:ascii="Calibri" w:hAnsi="Calibri" w:cs="Calibri"/>
                                <w:noProof/>
                                <w:sz w:val="20"/>
                                <w:szCs w:val="20"/>
                              </w:rPr>
                              <w:t xml:space="preserve">Female </w:t>
                            </w:r>
                            <w:r w:rsidR="00DC5B03">
                              <w:rPr>
                                <w:rFonts w:ascii="Calibri" w:hAnsi="Calibri" w:cs="Calibri"/>
                                <w:noProof/>
                                <w:sz w:val="20"/>
                                <w:szCs w:val="20"/>
                              </w:rPr>
                              <w:t>Transgenic</w:t>
                            </w:r>
                            <w:r w:rsidR="000A0B69" w:rsidRPr="00DC5B03">
                              <w:rPr>
                                <w:rFonts w:ascii="Calibri" w:hAnsi="Calibri" w:cs="Calibri"/>
                                <w:noProof/>
                                <w:sz w:val="20"/>
                                <w:szCs w:val="20"/>
                              </w:rPr>
                              <w:t xml:space="preserve"> GHK-Cu</w:t>
                            </w:r>
                          </w:p>
                          <w:p w14:paraId="3C4C2B14" w14:textId="77777777" w:rsidR="000A0B69" w:rsidRPr="00E74058" w:rsidRDefault="000A0B69" w:rsidP="000A0B69">
                            <w:pPr>
                              <w:rPr>
                                <w:rFonts w:ascii="Arial" w:hAnsi="Arial" w:cs="Arial"/>
                                <w:b/>
                                <w:bCs/>
                                <w:noProof/>
                                <w:sz w:val="28"/>
                                <w:szCs w:val="28"/>
                              </w:rPr>
                            </w:pPr>
                            <w:r w:rsidRPr="00640938">
                              <w:rPr>
                                <w:rFonts w:ascii="Arial" w:hAnsi="Arial" w:cs="Arial"/>
                                <w:b/>
                                <w:bCs/>
                                <w:noProof/>
                                <w:sz w:val="28"/>
                                <w:szCs w:val="28"/>
                                <w:lang w:eastAsia="zh-CN"/>
                              </w:rPr>
                              <w:drawing>
                                <wp:inline distT="0" distB="0" distL="0" distR="0" wp14:anchorId="36E53108" wp14:editId="1196E390">
                                  <wp:extent cx="3169285" cy="2631440"/>
                                  <wp:effectExtent l="0" t="0" r="0" b="0"/>
                                  <wp:docPr id="1212592373" name="Picture 121259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9285" cy="2631440"/>
                                          </a:xfrm>
                                          <a:prstGeom prst="rect">
                                            <a:avLst/>
                                          </a:prstGeom>
                                          <a:noFill/>
                                          <a:ln>
                                            <a:noFill/>
                                          </a:ln>
                                        </pic:spPr>
                                      </pic:pic>
                                    </a:graphicData>
                                  </a:graphic>
                                </wp:inline>
                              </w:drawing>
                            </w:r>
                            <w:r w:rsidRPr="00640938">
                              <w:rPr>
                                <w:rFonts w:ascii="Arial" w:hAnsi="Arial" w:cs="Arial"/>
                                <w:b/>
                                <w:bCs/>
                                <w:noProof/>
                                <w:sz w:val="28"/>
                                <w:szCs w:val="28"/>
                                <w:lang w:eastAsia="zh-CN"/>
                              </w:rPr>
                              <w:drawing>
                                <wp:inline distT="0" distB="0" distL="0" distR="0" wp14:anchorId="64A4D51D" wp14:editId="2290B685">
                                  <wp:extent cx="3128645" cy="2635885"/>
                                  <wp:effectExtent l="0" t="0" r="0" b="0"/>
                                  <wp:docPr id="976243916" name="Picture 97624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28645" cy="2635885"/>
                                          </a:xfrm>
                                          <a:prstGeom prst="rect">
                                            <a:avLst/>
                                          </a:prstGeom>
                                          <a:noFill/>
                                          <a:ln>
                                            <a:noFill/>
                                          </a:ln>
                                        </pic:spPr>
                                      </pic:pic>
                                    </a:graphicData>
                                  </a:graphic>
                                </wp:inline>
                              </w:drawing>
                            </w:r>
                          </w:p>
                          <w:p w14:paraId="511D770E" w14:textId="77777777" w:rsidR="000A0B69" w:rsidRDefault="000A0B69" w:rsidP="000A0B69">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0322939" o:spid="_x0000_s1030" type="#_x0000_t202" style="position:absolute;left:0;text-align:left;margin-left:0;margin-top:.05pt;width:513.7pt;height:234.05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" fillcolor="window" strokeweight=".5pt">
                <v:textbox>
                  <w:txbxContent>
                    <w:p w14:paraId="34E7D110" w14:textId="753DD050" w:rsidR="000A0B69" w:rsidRPr="00DC5B03" w:rsidRDefault="00BD5BC5" w:rsidP="000A0B69">
                      <w:pPr>
                        <w:rPr>
                          <w:rFonts w:ascii="Calibri" w:hAnsi="Calibri" w:cs="Calibri"/>
                          <w:noProof/>
                          <w:sz w:val="20"/>
                          <w:szCs w:val="20"/>
                        </w:rPr>
                      </w:pPr>
                      <w:r w:rsidRPr="00E5080D">
                        <w:rPr>
                          <w:rFonts w:ascii="Calibri" w:hAnsi="Calibri" w:cs="Calibri"/>
                          <w:b/>
                          <w:bCs/>
                          <w:noProof/>
                          <w:sz w:val="20"/>
                          <w:szCs w:val="20"/>
                        </w:rPr>
                        <w:t>A</w:t>
                      </w:r>
                      <w:r w:rsidR="000A0B69" w:rsidRPr="00E5080D">
                        <w:rPr>
                          <w:rFonts w:ascii="Calibri" w:hAnsi="Calibri" w:cs="Calibri"/>
                          <w:b/>
                          <w:bCs/>
                          <w:noProof/>
                          <w:sz w:val="20"/>
                          <w:szCs w:val="20"/>
                        </w:rPr>
                        <w:t>)</w:t>
                      </w:r>
                      <w:r w:rsidR="000A0B69">
                        <w:rPr>
                          <w:rFonts w:ascii="Arial" w:hAnsi="Arial" w:cs="Arial"/>
                          <w:b/>
                          <w:bCs/>
                          <w:noProof/>
                          <w:sz w:val="28"/>
                          <w:szCs w:val="28"/>
                        </w:rPr>
                        <w:t xml:space="preserve"> </w:t>
                      </w:r>
                      <w:r w:rsidR="000A0B69" w:rsidRPr="00DC5B03">
                        <w:rPr>
                          <w:rFonts w:ascii="Calibri" w:hAnsi="Calibri" w:cs="Calibri"/>
                          <w:noProof/>
                          <w:sz w:val="20"/>
                          <w:szCs w:val="20"/>
                        </w:rPr>
                        <w:t xml:space="preserve">Female </w:t>
                      </w:r>
                      <w:r w:rsidR="00DC5B03">
                        <w:rPr>
                          <w:rFonts w:ascii="Calibri" w:hAnsi="Calibri" w:cs="Calibri"/>
                          <w:noProof/>
                          <w:sz w:val="20"/>
                          <w:szCs w:val="20"/>
                        </w:rPr>
                        <w:t>Transgenic</w:t>
                      </w:r>
                      <w:r w:rsidR="000A0B69" w:rsidRPr="00DC5B03">
                        <w:rPr>
                          <w:rFonts w:ascii="Calibri" w:hAnsi="Calibri" w:cs="Calibri"/>
                          <w:noProof/>
                          <w:sz w:val="20"/>
                          <w:szCs w:val="20"/>
                        </w:rPr>
                        <w:t xml:space="preserve"> Saline                                                           </w:t>
                      </w:r>
                      <w:r w:rsidR="000A0B69" w:rsidRPr="00E5080D">
                        <w:rPr>
                          <w:rFonts w:ascii="Calibri" w:hAnsi="Calibri" w:cs="Calibri"/>
                          <w:noProof/>
                          <w:sz w:val="20"/>
                          <w:szCs w:val="20"/>
                        </w:rPr>
                        <w:t xml:space="preserve"> </w:t>
                      </w:r>
                      <w:r w:rsidRPr="00E5080D">
                        <w:rPr>
                          <w:rFonts w:ascii="Calibri" w:hAnsi="Calibri" w:cs="Calibri"/>
                          <w:b/>
                          <w:bCs/>
                          <w:noProof/>
                          <w:sz w:val="20"/>
                          <w:szCs w:val="20"/>
                        </w:rPr>
                        <w:t>B)</w:t>
                      </w:r>
                      <w:r w:rsidRPr="00BD5BC5">
                        <w:rPr>
                          <w:rFonts w:ascii="Calibri" w:hAnsi="Calibri" w:cs="Calibri"/>
                          <w:b/>
                          <w:bCs/>
                          <w:noProof/>
                          <w:sz w:val="20"/>
                          <w:szCs w:val="20"/>
                        </w:rPr>
                        <w:t xml:space="preserve"> </w:t>
                      </w:r>
                      <w:r w:rsidR="000A0B69" w:rsidRPr="00DC5B03">
                        <w:rPr>
                          <w:rFonts w:ascii="Calibri" w:hAnsi="Calibri" w:cs="Calibri"/>
                          <w:noProof/>
                          <w:sz w:val="20"/>
                          <w:szCs w:val="20"/>
                        </w:rPr>
                        <w:t xml:space="preserve">Female </w:t>
                      </w:r>
                      <w:r w:rsidR="00DC5B03">
                        <w:rPr>
                          <w:rFonts w:ascii="Calibri" w:hAnsi="Calibri" w:cs="Calibri"/>
                          <w:noProof/>
                          <w:sz w:val="20"/>
                          <w:szCs w:val="20"/>
                        </w:rPr>
                        <w:t>Transgenic</w:t>
                      </w:r>
                      <w:r w:rsidR="000A0B69" w:rsidRPr="00DC5B03">
                        <w:rPr>
                          <w:rFonts w:ascii="Calibri" w:hAnsi="Calibri" w:cs="Calibri"/>
                          <w:noProof/>
                          <w:sz w:val="20"/>
                          <w:szCs w:val="20"/>
                        </w:rPr>
                        <w:t xml:space="preserve"> GHK-Cu</w:t>
                      </w:r>
                    </w:p>
                    <w:p w14:paraId="3C4C2B14" w14:textId="77777777" w:rsidR="000A0B69" w:rsidRPr="00E74058" w:rsidRDefault="000A0B69" w:rsidP="000A0B69">
                      <w:pPr>
                        <w:rPr>
                          <w:rFonts w:ascii="Arial" w:hAnsi="Arial" w:cs="Arial"/>
                          <w:b/>
                          <w:bCs/>
                          <w:noProof/>
                          <w:sz w:val="28"/>
                          <w:szCs w:val="28"/>
                        </w:rPr>
                      </w:pPr>
                      <w:r w:rsidRPr="00640938">
                        <w:rPr>
                          <w:rFonts w:ascii="Arial" w:hAnsi="Arial" w:cs="Arial"/>
                          <w:b/>
                          <w:bCs/>
                          <w:noProof/>
                          <w:sz w:val="28"/>
                          <w:szCs w:val="28"/>
                          <w:lang w:eastAsia="zh-CN"/>
                        </w:rPr>
                        <w:drawing>
                          <wp:inline distT="0" distB="0" distL="0" distR="0" wp14:anchorId="36E53108" wp14:editId="1196E390">
                            <wp:extent cx="3169285" cy="2631440"/>
                            <wp:effectExtent l="0" t="0" r="0" b="0"/>
                            <wp:docPr id="1212592373" name="Picture 121259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9285" cy="2631440"/>
                                    </a:xfrm>
                                    <a:prstGeom prst="rect">
                                      <a:avLst/>
                                    </a:prstGeom>
                                    <a:noFill/>
                                    <a:ln>
                                      <a:noFill/>
                                    </a:ln>
                                  </pic:spPr>
                                </pic:pic>
                              </a:graphicData>
                            </a:graphic>
                          </wp:inline>
                        </w:drawing>
                      </w:r>
                      <w:r w:rsidRPr="00640938">
                        <w:rPr>
                          <w:rFonts w:ascii="Arial" w:hAnsi="Arial" w:cs="Arial"/>
                          <w:b/>
                          <w:bCs/>
                          <w:noProof/>
                          <w:sz w:val="28"/>
                          <w:szCs w:val="28"/>
                          <w:lang w:eastAsia="zh-CN"/>
                        </w:rPr>
                        <w:drawing>
                          <wp:inline distT="0" distB="0" distL="0" distR="0" wp14:anchorId="64A4D51D" wp14:editId="2290B685">
                            <wp:extent cx="3128645" cy="2635885"/>
                            <wp:effectExtent l="0" t="0" r="0" b="0"/>
                            <wp:docPr id="976243916" name="Picture 97624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8645" cy="2635885"/>
                                    </a:xfrm>
                                    <a:prstGeom prst="rect">
                                      <a:avLst/>
                                    </a:prstGeom>
                                    <a:noFill/>
                                    <a:ln>
                                      <a:noFill/>
                                    </a:ln>
                                  </pic:spPr>
                                </pic:pic>
                              </a:graphicData>
                            </a:graphic>
                          </wp:inline>
                        </w:drawing>
                      </w:r>
                    </w:p>
                    <w:p w14:paraId="511D770E" w14:textId="77777777" w:rsidR="000A0B69" w:rsidRDefault="000A0B69" w:rsidP="000A0B69">
                      <w:r>
                        <w:t xml:space="preserve">  </w:t>
                      </w:r>
                    </w:p>
                  </w:txbxContent>
                </v:textbox>
                <w10:wrap type="square" anchorx="margin"/>
              </v:shape>
            </w:pict>
          </mc:Fallback>
        </mc:AlternateContent>
      </w:r>
      <w:r w:rsidR="00E47AD1" w:rsidRPr="00147A3E">
        <w:rPr>
          <w:b/>
          <w:bCs/>
        </w:rPr>
        <w:t xml:space="preserve">Figure </w:t>
      </w:r>
      <w:r w:rsidRPr="00147A3E">
        <w:rPr>
          <w:b/>
          <w:bCs/>
        </w:rPr>
        <w:t>4</w:t>
      </w:r>
      <w:r w:rsidR="00E47AD1" w:rsidRPr="00147A3E">
        <w:rPr>
          <w:b/>
          <w:bCs/>
        </w:rPr>
        <w:t xml:space="preserve">. </w:t>
      </w:r>
      <w:r w:rsidR="00E47AD1" w:rsidRPr="00147A3E">
        <w:t>Representative Congo Red staining of frontal cortex sections from</w:t>
      </w:r>
      <w:r w:rsidR="00E47AD1" w:rsidRPr="00147A3E">
        <w:rPr>
          <w:b/>
          <w:bCs/>
        </w:rPr>
        <w:t xml:space="preserve"> </w:t>
      </w:r>
      <w:r w:rsidR="00BD5BC5" w:rsidRPr="00147A3E">
        <w:rPr>
          <w:b/>
          <w:bCs/>
        </w:rPr>
        <w:t>A</w:t>
      </w:r>
      <w:r w:rsidR="00E47AD1" w:rsidRPr="00147A3E">
        <w:rPr>
          <w:b/>
          <w:bCs/>
        </w:rPr>
        <w:t>)</w:t>
      </w:r>
      <w:r w:rsidR="00E47AD1" w:rsidRPr="00147A3E">
        <w:t xml:space="preserve"> female transgenic m</w:t>
      </w:r>
      <w:r w:rsidR="00BD5BC5" w:rsidRPr="00147A3E">
        <w:t>ouse</w:t>
      </w:r>
      <w:r w:rsidR="00E47AD1" w:rsidRPr="00147A3E">
        <w:t xml:space="preserve"> treated with </w:t>
      </w:r>
      <w:r w:rsidR="00BD5BC5" w:rsidRPr="00147A3E">
        <w:t xml:space="preserve">intranasal </w:t>
      </w:r>
      <w:r w:rsidR="00E47AD1" w:rsidRPr="00147A3E">
        <w:t xml:space="preserve">saline or </w:t>
      </w:r>
      <w:r w:rsidR="00BD5BC5" w:rsidRPr="00147A3E">
        <w:rPr>
          <w:b/>
          <w:bCs/>
        </w:rPr>
        <w:t xml:space="preserve">B) </w:t>
      </w:r>
      <w:r w:rsidR="00BD5BC5" w:rsidRPr="00147A3E">
        <w:t xml:space="preserve">Female transgenic mouse treated with intranasal </w:t>
      </w:r>
      <w:r w:rsidR="00E47AD1" w:rsidRPr="00147A3E">
        <w:t>GHK-Cu. Transgenic = 5xFAD.</w:t>
      </w:r>
      <w:r w:rsidR="004825DC" w:rsidRPr="00147A3E">
        <w:t xml:space="preserve"> Magnification </w:t>
      </w:r>
      <w:r w:rsidR="00952FC2" w:rsidRPr="00147A3E">
        <w:t>2</w:t>
      </w:r>
      <w:r w:rsidR="004825DC" w:rsidRPr="00147A3E">
        <w:t>0X.</w:t>
      </w:r>
    </w:p>
    <w:p w14:paraId="471C6257" w14:textId="77777777" w:rsidR="003C79EE" w:rsidRPr="00147A3E" w:rsidRDefault="003C79EE" w:rsidP="002D7C09">
      <w:pPr>
        <w:spacing w:line="360" w:lineRule="auto"/>
        <w:jc w:val="both"/>
      </w:pPr>
    </w:p>
    <w:p w14:paraId="75AE99BE" w14:textId="132449E1" w:rsidR="007373F8" w:rsidRPr="00147A3E" w:rsidRDefault="00E67DAB" w:rsidP="002D7C09">
      <w:pPr>
        <w:spacing w:line="360" w:lineRule="auto"/>
        <w:jc w:val="both"/>
        <w:rPr>
          <w:lang w:eastAsia="zh-CN"/>
        </w:rPr>
      </w:pPr>
      <w:r w:rsidRPr="00147A3E">
        <w:lastRenderedPageBreak/>
        <w:t>MCP-1 stain</w:t>
      </w:r>
      <w:r w:rsidR="001E3E91" w:rsidRPr="00147A3E">
        <w:t>ing</w:t>
      </w:r>
      <w:r w:rsidRPr="00147A3E">
        <w:t xml:space="preserve"> </w:t>
      </w:r>
      <w:r w:rsidR="00B80FA6" w:rsidRPr="00147A3E">
        <w:t xml:space="preserve">using IHC </w:t>
      </w:r>
      <w:r w:rsidR="001E3E91" w:rsidRPr="00147A3E">
        <w:t xml:space="preserve">was conducted in </w:t>
      </w:r>
      <w:r w:rsidRPr="00147A3E">
        <w:t xml:space="preserve">the frontal cortex and the hippocampus. </w:t>
      </w:r>
      <w:r w:rsidR="0086356D" w:rsidRPr="00147A3E">
        <w:t>R</w:t>
      </w:r>
      <w:r w:rsidR="00062E11" w:rsidRPr="00147A3E">
        <w:t xml:space="preserve">esults </w:t>
      </w:r>
      <w:r w:rsidR="0086356D" w:rsidRPr="00147A3E">
        <w:t>showed</w:t>
      </w:r>
      <w:r w:rsidR="00062E11" w:rsidRPr="00147A3E">
        <w:t xml:space="preserve"> that </w:t>
      </w:r>
      <w:r w:rsidR="00203C44" w:rsidRPr="00147A3E">
        <w:t xml:space="preserve">both male and female </w:t>
      </w:r>
      <w:r w:rsidR="00062E11" w:rsidRPr="00147A3E">
        <w:t xml:space="preserve">transgenic 5xFAD mice </w:t>
      </w:r>
      <w:r w:rsidR="0086356D" w:rsidRPr="00147A3E">
        <w:t>that</w:t>
      </w:r>
      <w:r w:rsidR="001171ED" w:rsidRPr="00147A3E">
        <w:t xml:space="preserve"> received </w:t>
      </w:r>
      <w:r w:rsidR="00E62841" w:rsidRPr="00147A3E">
        <w:t xml:space="preserve">intranasal </w:t>
      </w:r>
      <w:r w:rsidR="00062E11" w:rsidRPr="00147A3E">
        <w:t>GHK-Cu</w:t>
      </w:r>
      <w:r w:rsidR="001171ED" w:rsidRPr="00147A3E">
        <w:t xml:space="preserve"> </w:t>
      </w:r>
      <w:r w:rsidR="00203C44" w:rsidRPr="00147A3E">
        <w:t>had decreased staining intensity for MCP-</w:t>
      </w:r>
      <w:r w:rsidR="001C600B" w:rsidRPr="00147A3E">
        <w:t>1 in</w:t>
      </w:r>
      <w:r w:rsidR="00CA5D43" w:rsidRPr="00147A3E">
        <w:t xml:space="preserve"> both brain areas (Figure </w:t>
      </w:r>
      <w:r w:rsidR="00BD5BC5" w:rsidRPr="00147A3E">
        <w:t>5</w:t>
      </w:r>
      <w:r w:rsidR="00CA5D43" w:rsidRPr="00147A3E">
        <w:t xml:space="preserve">) </w:t>
      </w:r>
      <w:r w:rsidR="00203C44" w:rsidRPr="00147A3E">
        <w:t>indicating</w:t>
      </w:r>
      <w:r w:rsidR="001171ED" w:rsidRPr="00147A3E">
        <w:t xml:space="preserve"> reduced </w:t>
      </w:r>
      <w:r w:rsidR="00203C44" w:rsidRPr="00147A3E">
        <w:t>neuro</w:t>
      </w:r>
      <w:r w:rsidR="00062E11" w:rsidRPr="00147A3E">
        <w:t>inflammation</w:t>
      </w:r>
      <w:r w:rsidR="001171ED" w:rsidRPr="00147A3E">
        <w:t xml:space="preserve"> levels compared to transgenic mice</w:t>
      </w:r>
      <w:r w:rsidR="0086356D" w:rsidRPr="00147A3E">
        <w:t xml:space="preserve"> treated with </w:t>
      </w:r>
      <w:r w:rsidR="00E62841" w:rsidRPr="00147A3E">
        <w:t xml:space="preserve">intranasal </w:t>
      </w:r>
      <w:r w:rsidR="001171ED" w:rsidRPr="00147A3E">
        <w:t>saline</w:t>
      </w:r>
      <w:r w:rsidRPr="00147A3E">
        <w:t xml:space="preserve">. </w:t>
      </w:r>
      <w:r w:rsidR="0073267D" w:rsidRPr="00147A3E">
        <w:t>Representative heat maps of frontal cortex visually show the respective staining intensity in female transgenic mice treated with intranasal saline</w:t>
      </w:r>
      <w:r w:rsidR="00EF1081" w:rsidRPr="00147A3E">
        <w:t xml:space="preserve"> or GHK-Cu</w:t>
      </w:r>
      <w:r w:rsidR="0073267D" w:rsidRPr="00147A3E">
        <w:t xml:space="preserve"> (Figure </w:t>
      </w:r>
      <w:r w:rsidR="00E5080D" w:rsidRPr="00147A3E">
        <w:t>6</w:t>
      </w:r>
      <w:r w:rsidR="0073267D" w:rsidRPr="00147A3E">
        <w:t xml:space="preserve">A and B), </w:t>
      </w:r>
      <w:r w:rsidR="00131829" w:rsidRPr="00147A3E">
        <w:t>compared to</w:t>
      </w:r>
      <w:r w:rsidR="0073267D" w:rsidRPr="00147A3E">
        <w:t xml:space="preserve"> female </w:t>
      </w:r>
      <w:r w:rsidR="005E60DD" w:rsidRPr="00147A3E">
        <w:t xml:space="preserve">wild type mice treated with intranasal </w:t>
      </w:r>
      <w:r w:rsidR="00EF1081" w:rsidRPr="00147A3E">
        <w:t xml:space="preserve">saline or </w:t>
      </w:r>
      <w:r w:rsidR="005E60DD" w:rsidRPr="00147A3E">
        <w:t xml:space="preserve">GHK-Cu (Figure </w:t>
      </w:r>
      <w:r w:rsidR="00E5080D" w:rsidRPr="00147A3E">
        <w:t>6</w:t>
      </w:r>
      <w:r w:rsidR="005E60DD" w:rsidRPr="00147A3E">
        <w:t>C and D).</w:t>
      </w:r>
      <w:r w:rsidR="00EF1081" w:rsidRPr="00147A3E">
        <w:t xml:space="preserve"> It can be seen that visual staining intensity aligned with </w:t>
      </w:r>
      <w:r w:rsidR="00F9486E" w:rsidRPr="00147A3E">
        <w:t>the quantitative values presented in Figure</w:t>
      </w:r>
      <w:r w:rsidR="00BD5BC5" w:rsidRPr="00147A3E">
        <w:t>s</w:t>
      </w:r>
      <w:r w:rsidR="00F9486E" w:rsidRPr="00147A3E">
        <w:t xml:space="preserve"> 4</w:t>
      </w:r>
      <w:r w:rsidR="00BD5BC5" w:rsidRPr="00147A3E">
        <w:t xml:space="preserve"> and 5</w:t>
      </w:r>
      <w:r w:rsidR="00F9486E" w:rsidRPr="00147A3E">
        <w:t>, and that 5xFAD mice treated with intranasal GHK-Cu had reduced levels of MCP-1 similar to wild type controls.</w:t>
      </w:r>
    </w:p>
    <w:p w14:paraId="12F9F1E9" w14:textId="7FB23E87" w:rsidR="007373F8" w:rsidRPr="00147A3E" w:rsidRDefault="00BD5BC5" w:rsidP="002D7C09">
      <w:pPr>
        <w:spacing w:line="360" w:lineRule="auto"/>
        <w:jc w:val="both"/>
      </w:pPr>
      <w:r w:rsidRPr="00147A3E">
        <w:rPr>
          <w:noProof/>
          <w:lang w:eastAsia="zh-CN"/>
        </w:rPr>
        <mc:AlternateContent>
          <mc:Choice Requires="wps">
            <w:drawing>
              <wp:anchor distT="0" distB="0" distL="114300" distR="114300" simplePos="0" relativeHeight="251658241" behindDoc="0" locked="0" layoutInCell="1" allowOverlap="1" wp14:anchorId="237F1423" wp14:editId="7232E86B">
                <wp:simplePos x="0" y="0"/>
                <wp:positionH relativeFrom="margin">
                  <wp:align>center</wp:align>
                </wp:positionH>
                <wp:positionV relativeFrom="paragraph">
                  <wp:posOffset>43512</wp:posOffset>
                </wp:positionV>
                <wp:extent cx="4532243" cy="2372139"/>
                <wp:effectExtent l="0" t="0" r="20955" b="28575"/>
                <wp:wrapSquare wrapText="bothSides"/>
                <wp:docPr id="822308819" name="Text Box 822308819"/>
                <wp:cNvGraphicFramePr/>
                <a:graphic xmlns:a="http://schemas.openxmlformats.org/drawingml/2006/main">
                  <a:graphicData uri="http://schemas.microsoft.com/office/word/2010/wordprocessingShape">
                    <wps:wsp>
                      <wps:cNvSpPr txBox="1"/>
                      <wps:spPr>
                        <a:xfrm>
                          <a:off x="0" y="0"/>
                          <a:ext cx="4532243" cy="2372139"/>
                        </a:xfrm>
                        <a:prstGeom prst="rect">
                          <a:avLst/>
                        </a:prstGeom>
                        <a:solidFill>
                          <a:sysClr val="window" lastClr="FFFFFF"/>
                        </a:solidFill>
                        <a:ln w="6350">
                          <a:solidFill>
                            <a:prstClr val="black"/>
                          </a:solidFill>
                        </a:ln>
                      </wps:spPr>
                      <wps:txbx>
                        <w:txbxContent>
                          <w:p w14:paraId="6F23CD0B" w14:textId="78022BFE" w:rsidR="00D7635C" w:rsidRPr="00257863" w:rsidRDefault="009E386D" w:rsidP="00D7635C">
                            <w:pPr>
                              <w:rPr>
                                <w:rFonts w:ascii="Calibri" w:hAnsi="Calibri" w:cs="Calibri"/>
                                <w:sz w:val="20"/>
                                <w:szCs w:val="20"/>
                              </w:rPr>
                            </w:pPr>
                            <w:r w:rsidRPr="00E5080D">
                              <w:rPr>
                                <w:rFonts w:ascii="Calibri" w:hAnsi="Calibri" w:cs="Calibri"/>
                                <w:b/>
                                <w:bCs/>
                                <w:sz w:val="20"/>
                                <w:szCs w:val="20"/>
                              </w:rPr>
                              <w:t xml:space="preserve">      </w:t>
                            </w:r>
                            <w:r w:rsidR="00BD5BC5" w:rsidRPr="00E5080D">
                              <w:rPr>
                                <w:rFonts w:ascii="Calibri" w:hAnsi="Calibri" w:cs="Calibri"/>
                                <w:b/>
                                <w:bCs/>
                                <w:sz w:val="20"/>
                                <w:szCs w:val="20"/>
                              </w:rPr>
                              <w:t xml:space="preserve">     </w:t>
                            </w:r>
                            <w:r w:rsidRPr="00E5080D">
                              <w:rPr>
                                <w:rFonts w:ascii="Calibri" w:hAnsi="Calibri" w:cs="Calibri"/>
                                <w:b/>
                                <w:bCs/>
                                <w:sz w:val="20"/>
                                <w:szCs w:val="20"/>
                              </w:rPr>
                              <w:t xml:space="preserve"> </w:t>
                            </w:r>
                            <w:r w:rsidR="00E5080D">
                              <w:rPr>
                                <w:rFonts w:ascii="Calibri" w:hAnsi="Calibri" w:cs="Calibri"/>
                                <w:b/>
                                <w:bCs/>
                                <w:sz w:val="20"/>
                                <w:szCs w:val="20"/>
                              </w:rPr>
                              <w:t xml:space="preserve">  </w:t>
                            </w:r>
                            <w:r w:rsidR="00D7635C" w:rsidRPr="00E5080D">
                              <w:rPr>
                                <w:rFonts w:ascii="Calibri" w:hAnsi="Calibri" w:cs="Calibri"/>
                                <w:b/>
                                <w:bCs/>
                                <w:sz w:val="20"/>
                                <w:szCs w:val="20"/>
                              </w:rPr>
                              <w:t>A</w:t>
                            </w:r>
                            <w:r w:rsidRPr="00E5080D">
                              <w:rPr>
                                <w:rFonts w:ascii="Calibri" w:hAnsi="Calibri" w:cs="Calibri"/>
                                <w:b/>
                                <w:bCs/>
                                <w:sz w:val="20"/>
                                <w:szCs w:val="20"/>
                              </w:rPr>
                              <w:t>)</w:t>
                            </w:r>
                            <w:r w:rsidR="00D7635C">
                              <w:rPr>
                                <w:rFonts w:ascii="Calibri" w:hAnsi="Calibri" w:cs="Calibri"/>
                              </w:rPr>
                              <w:t xml:space="preserve"> </w:t>
                            </w:r>
                            <w:r w:rsidR="00D7635C" w:rsidRPr="00E5080D">
                              <w:rPr>
                                <w:rFonts w:ascii="Calibri" w:hAnsi="Calibri" w:cs="Calibri"/>
                                <w:sz w:val="20"/>
                                <w:szCs w:val="20"/>
                              </w:rPr>
                              <w:t>Frontal Cortex</w:t>
                            </w:r>
                            <w:r w:rsidR="00D7635C" w:rsidRPr="00257863">
                              <w:rPr>
                                <w:rFonts w:ascii="Calibri" w:hAnsi="Calibri" w:cs="Calibri"/>
                                <w:sz w:val="20"/>
                                <w:szCs w:val="20"/>
                              </w:rPr>
                              <w:t xml:space="preserve"> </w:t>
                            </w:r>
                            <w:r w:rsidR="00D7635C">
                              <w:rPr>
                                <w:rFonts w:ascii="Calibri" w:hAnsi="Calibri" w:cs="Calibri"/>
                                <w:sz w:val="20"/>
                                <w:szCs w:val="20"/>
                              </w:rPr>
                              <w:t xml:space="preserve">                      </w:t>
                            </w:r>
                            <w:r>
                              <w:rPr>
                                <w:rFonts w:ascii="Calibri" w:hAnsi="Calibri" w:cs="Calibri"/>
                                <w:sz w:val="20"/>
                                <w:szCs w:val="20"/>
                              </w:rPr>
                              <w:t xml:space="preserve">    </w:t>
                            </w:r>
                            <w:r w:rsidR="00D7635C">
                              <w:rPr>
                                <w:rFonts w:ascii="Calibri" w:hAnsi="Calibri" w:cs="Calibri"/>
                                <w:sz w:val="20"/>
                                <w:szCs w:val="20"/>
                              </w:rPr>
                              <w:t xml:space="preserve"> </w:t>
                            </w:r>
                            <w:r w:rsidR="00BD5BC5">
                              <w:rPr>
                                <w:rFonts w:ascii="Calibri" w:hAnsi="Calibri" w:cs="Calibri"/>
                                <w:sz w:val="20"/>
                                <w:szCs w:val="20"/>
                              </w:rPr>
                              <w:t xml:space="preserve">            </w:t>
                            </w:r>
                            <w:r w:rsidR="00BD5BC5" w:rsidRPr="00E5080D">
                              <w:rPr>
                                <w:rFonts w:ascii="Calibri" w:hAnsi="Calibri" w:cs="Calibri"/>
                                <w:sz w:val="20"/>
                                <w:szCs w:val="20"/>
                              </w:rPr>
                              <w:t xml:space="preserve"> </w:t>
                            </w:r>
                            <w:r w:rsidR="00E5080D">
                              <w:rPr>
                                <w:rFonts w:ascii="Calibri" w:hAnsi="Calibri" w:cs="Calibri"/>
                                <w:sz w:val="20"/>
                                <w:szCs w:val="20"/>
                              </w:rPr>
                              <w:t xml:space="preserve">    </w:t>
                            </w:r>
                            <w:r w:rsidR="00BD5BC5" w:rsidRPr="00E5080D">
                              <w:rPr>
                                <w:rFonts w:ascii="Calibri" w:hAnsi="Calibri" w:cs="Calibri"/>
                                <w:sz w:val="20"/>
                                <w:szCs w:val="20"/>
                              </w:rPr>
                              <w:t xml:space="preserve"> </w:t>
                            </w:r>
                            <w:r w:rsidR="00D7635C" w:rsidRPr="00E5080D">
                              <w:rPr>
                                <w:rFonts w:ascii="Calibri" w:hAnsi="Calibri" w:cs="Calibri"/>
                                <w:b/>
                                <w:bCs/>
                                <w:sz w:val="20"/>
                                <w:szCs w:val="20"/>
                              </w:rPr>
                              <w:t>B</w:t>
                            </w:r>
                            <w:r w:rsidRPr="00E5080D">
                              <w:rPr>
                                <w:rFonts w:ascii="Calibri" w:hAnsi="Calibri" w:cs="Calibri"/>
                                <w:b/>
                                <w:bCs/>
                                <w:sz w:val="20"/>
                                <w:szCs w:val="20"/>
                              </w:rPr>
                              <w:t>)</w:t>
                            </w:r>
                            <w:r w:rsidR="00D7635C" w:rsidRPr="00E5080D">
                              <w:rPr>
                                <w:rFonts w:ascii="Calibri" w:hAnsi="Calibri" w:cs="Calibri"/>
                                <w:b/>
                                <w:bCs/>
                                <w:sz w:val="20"/>
                                <w:szCs w:val="20"/>
                              </w:rPr>
                              <w:t xml:space="preserve"> </w:t>
                            </w:r>
                            <w:r w:rsidR="00D7635C" w:rsidRPr="00E5080D">
                              <w:rPr>
                                <w:rFonts w:ascii="Calibri" w:hAnsi="Calibri" w:cs="Calibri"/>
                                <w:sz w:val="20"/>
                                <w:szCs w:val="20"/>
                              </w:rPr>
                              <w:t>Hippocampus</w:t>
                            </w:r>
                            <w:r w:rsidR="00D7635C">
                              <w:rPr>
                                <w:rFonts w:ascii="Calibri" w:hAnsi="Calibri" w:cs="Calibri"/>
                                <w:sz w:val="20"/>
                                <w:szCs w:val="20"/>
                              </w:rPr>
                              <w:t xml:space="preserve">           </w:t>
                            </w:r>
                          </w:p>
                          <w:p w14:paraId="4B7E050C" w14:textId="77777777" w:rsidR="00D7635C" w:rsidRDefault="00D7635C" w:rsidP="00D7635C">
                            <w:r>
                              <w:rPr>
                                <w:rFonts w:asciiTheme="minorHAnsi" w:hAnsiTheme="minorHAnsi" w:cstheme="minorHAnsi"/>
                                <w:noProof/>
                                <w:lang w:eastAsia="zh-CN"/>
                              </w:rPr>
                              <w:drawing>
                                <wp:inline distT="0" distB="0" distL="0" distR="0" wp14:anchorId="3C94867C" wp14:editId="28F816D2">
                                  <wp:extent cx="2151270" cy="2016548"/>
                                  <wp:effectExtent l="0" t="0" r="1905" b="3175"/>
                                  <wp:docPr id="900852762" name="Picture 900852762"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52762" name="Picture 21" descr="A graph of different colored lines&#10;&#10;Description automatically generated with medium confidence"/>
                                          <pic:cNvPicPr/>
                                        </pic:nvPicPr>
                                        <pic:blipFill rotWithShape="1">
                                          <a:blip r:embed="rId26" cstate="print">
                                            <a:extLst>
                                              <a:ext uri="{28A0092B-C50C-407E-A947-70E740481C1C}">
                                                <a14:useLocalDpi xmlns:a14="http://schemas.microsoft.com/office/drawing/2010/main" val="0"/>
                                              </a:ext>
                                            </a:extLst>
                                          </a:blip>
                                          <a:srcRect t="10636" r="10325"/>
                                          <a:stretch/>
                                        </pic:blipFill>
                                        <pic:spPr bwMode="auto">
                                          <a:xfrm>
                                            <a:off x="0" y="0"/>
                                            <a:ext cx="2170027" cy="2034130"/>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noProof/>
                                <w:lang w:eastAsia="zh-CN"/>
                              </w:rPr>
                              <w:drawing>
                                <wp:inline distT="0" distB="0" distL="0" distR="0" wp14:anchorId="50902C9D" wp14:editId="460C50F6">
                                  <wp:extent cx="2154776" cy="2076174"/>
                                  <wp:effectExtent l="0" t="0" r="0" b="635"/>
                                  <wp:docPr id="1001089382" name="Picture 1001089382"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382" name="Picture 22" descr="A graph of different colored lines&#10;&#10;Description automatically generated with medium confidence"/>
                                          <pic:cNvPicPr/>
                                        </pic:nvPicPr>
                                        <pic:blipFill rotWithShape="1">
                                          <a:blip r:embed="rId27" cstate="print">
                                            <a:extLst>
                                              <a:ext uri="{28A0092B-C50C-407E-A947-70E740481C1C}">
                                                <a14:useLocalDpi xmlns:a14="http://schemas.microsoft.com/office/drawing/2010/main" val="0"/>
                                              </a:ext>
                                            </a:extLst>
                                          </a:blip>
                                          <a:srcRect t="8837" r="11003"/>
                                          <a:stretch/>
                                        </pic:blipFill>
                                        <pic:spPr bwMode="auto">
                                          <a:xfrm>
                                            <a:off x="0" y="0"/>
                                            <a:ext cx="2180755" cy="210120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2308819" o:spid="_x0000_s1031" type="#_x0000_t202" style="position:absolute;left:0;text-align:left;margin-left:0;margin-top:3.45pt;width:356.85pt;height:186.8pt;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" fillcolor="window" strokeweight=".5pt">
                <v:textbox>
                  <w:txbxContent>
                    <w:p w14:paraId="6F23CD0B" w14:textId="78022BFE" w:rsidR="00D7635C" w:rsidRPr="00257863" w:rsidRDefault="009E386D" w:rsidP="00D7635C">
                      <w:pPr>
                        <w:rPr>
                          <w:rFonts w:ascii="Calibri" w:hAnsi="Calibri" w:cs="Calibri"/>
                          <w:sz w:val="20"/>
                          <w:szCs w:val="20"/>
                        </w:rPr>
                      </w:pPr>
                      <w:r w:rsidRPr="00E5080D">
                        <w:rPr>
                          <w:rFonts w:ascii="Calibri" w:hAnsi="Calibri" w:cs="Calibri"/>
                          <w:b/>
                          <w:bCs/>
                          <w:sz w:val="20"/>
                          <w:szCs w:val="20"/>
                        </w:rPr>
                        <w:t xml:space="preserve">      </w:t>
                      </w:r>
                      <w:r w:rsidR="00BD5BC5" w:rsidRPr="00E5080D">
                        <w:rPr>
                          <w:rFonts w:ascii="Calibri" w:hAnsi="Calibri" w:cs="Calibri"/>
                          <w:b/>
                          <w:bCs/>
                          <w:sz w:val="20"/>
                          <w:szCs w:val="20"/>
                        </w:rPr>
                        <w:t xml:space="preserve">     </w:t>
                      </w:r>
                      <w:r w:rsidRPr="00E5080D">
                        <w:rPr>
                          <w:rFonts w:ascii="Calibri" w:hAnsi="Calibri" w:cs="Calibri"/>
                          <w:b/>
                          <w:bCs/>
                          <w:sz w:val="20"/>
                          <w:szCs w:val="20"/>
                        </w:rPr>
                        <w:t xml:space="preserve"> </w:t>
                      </w:r>
                      <w:r w:rsidR="00E5080D">
                        <w:rPr>
                          <w:rFonts w:ascii="Calibri" w:hAnsi="Calibri" w:cs="Calibri"/>
                          <w:b/>
                          <w:bCs/>
                          <w:sz w:val="20"/>
                          <w:szCs w:val="20"/>
                        </w:rPr>
                        <w:t xml:space="preserve">  </w:t>
                      </w:r>
                      <w:r w:rsidR="00D7635C" w:rsidRPr="00E5080D">
                        <w:rPr>
                          <w:rFonts w:ascii="Calibri" w:hAnsi="Calibri" w:cs="Calibri"/>
                          <w:b/>
                          <w:bCs/>
                          <w:sz w:val="20"/>
                          <w:szCs w:val="20"/>
                        </w:rPr>
                        <w:t>A</w:t>
                      </w:r>
                      <w:r w:rsidRPr="00E5080D">
                        <w:rPr>
                          <w:rFonts w:ascii="Calibri" w:hAnsi="Calibri" w:cs="Calibri"/>
                          <w:b/>
                          <w:bCs/>
                          <w:sz w:val="20"/>
                          <w:szCs w:val="20"/>
                        </w:rPr>
                        <w:t>)</w:t>
                      </w:r>
                      <w:r w:rsidR="00D7635C">
                        <w:rPr>
                          <w:rFonts w:ascii="Calibri" w:hAnsi="Calibri" w:cs="Calibri"/>
                        </w:rPr>
                        <w:t xml:space="preserve"> </w:t>
                      </w:r>
                      <w:r w:rsidR="00D7635C" w:rsidRPr="00E5080D">
                        <w:rPr>
                          <w:rFonts w:ascii="Calibri" w:hAnsi="Calibri" w:cs="Calibri"/>
                          <w:sz w:val="20"/>
                          <w:szCs w:val="20"/>
                        </w:rPr>
                        <w:t>Frontal Cortex</w:t>
                      </w:r>
                      <w:r w:rsidR="00D7635C" w:rsidRPr="00257863">
                        <w:rPr>
                          <w:rFonts w:ascii="Calibri" w:hAnsi="Calibri" w:cs="Calibri"/>
                          <w:sz w:val="20"/>
                          <w:szCs w:val="20"/>
                        </w:rPr>
                        <w:t xml:space="preserve"> </w:t>
                      </w:r>
                      <w:r w:rsidR="00D7635C">
                        <w:rPr>
                          <w:rFonts w:ascii="Calibri" w:hAnsi="Calibri" w:cs="Calibri"/>
                          <w:sz w:val="20"/>
                          <w:szCs w:val="20"/>
                        </w:rPr>
                        <w:t xml:space="preserve">                      </w:t>
                      </w:r>
                      <w:r>
                        <w:rPr>
                          <w:rFonts w:ascii="Calibri" w:hAnsi="Calibri" w:cs="Calibri"/>
                          <w:sz w:val="20"/>
                          <w:szCs w:val="20"/>
                        </w:rPr>
                        <w:t xml:space="preserve">    </w:t>
                      </w:r>
                      <w:r w:rsidR="00D7635C">
                        <w:rPr>
                          <w:rFonts w:ascii="Calibri" w:hAnsi="Calibri" w:cs="Calibri"/>
                          <w:sz w:val="20"/>
                          <w:szCs w:val="20"/>
                        </w:rPr>
                        <w:t xml:space="preserve"> </w:t>
                      </w:r>
                      <w:r w:rsidR="00BD5BC5">
                        <w:rPr>
                          <w:rFonts w:ascii="Calibri" w:hAnsi="Calibri" w:cs="Calibri"/>
                          <w:sz w:val="20"/>
                          <w:szCs w:val="20"/>
                        </w:rPr>
                        <w:t xml:space="preserve">            </w:t>
                      </w:r>
                      <w:r w:rsidR="00BD5BC5" w:rsidRPr="00E5080D">
                        <w:rPr>
                          <w:rFonts w:ascii="Calibri" w:hAnsi="Calibri" w:cs="Calibri"/>
                          <w:sz w:val="20"/>
                          <w:szCs w:val="20"/>
                        </w:rPr>
                        <w:t xml:space="preserve"> </w:t>
                      </w:r>
                      <w:r w:rsidR="00E5080D">
                        <w:rPr>
                          <w:rFonts w:ascii="Calibri" w:hAnsi="Calibri" w:cs="Calibri"/>
                          <w:sz w:val="20"/>
                          <w:szCs w:val="20"/>
                        </w:rPr>
                        <w:t xml:space="preserve">    </w:t>
                      </w:r>
                      <w:r w:rsidR="00BD5BC5" w:rsidRPr="00E5080D">
                        <w:rPr>
                          <w:rFonts w:ascii="Calibri" w:hAnsi="Calibri" w:cs="Calibri"/>
                          <w:sz w:val="20"/>
                          <w:szCs w:val="20"/>
                        </w:rPr>
                        <w:t xml:space="preserve"> </w:t>
                      </w:r>
                      <w:r w:rsidR="00D7635C" w:rsidRPr="00E5080D">
                        <w:rPr>
                          <w:rFonts w:ascii="Calibri" w:hAnsi="Calibri" w:cs="Calibri"/>
                          <w:b/>
                          <w:bCs/>
                          <w:sz w:val="20"/>
                          <w:szCs w:val="20"/>
                        </w:rPr>
                        <w:t>B</w:t>
                      </w:r>
                      <w:r w:rsidRPr="00E5080D">
                        <w:rPr>
                          <w:rFonts w:ascii="Calibri" w:hAnsi="Calibri" w:cs="Calibri"/>
                          <w:b/>
                          <w:bCs/>
                          <w:sz w:val="20"/>
                          <w:szCs w:val="20"/>
                        </w:rPr>
                        <w:t>)</w:t>
                      </w:r>
                      <w:r w:rsidR="00D7635C" w:rsidRPr="00E5080D">
                        <w:rPr>
                          <w:rFonts w:ascii="Calibri" w:hAnsi="Calibri" w:cs="Calibri"/>
                          <w:b/>
                          <w:bCs/>
                          <w:sz w:val="20"/>
                          <w:szCs w:val="20"/>
                        </w:rPr>
                        <w:t xml:space="preserve"> </w:t>
                      </w:r>
                      <w:r w:rsidR="00D7635C" w:rsidRPr="00E5080D">
                        <w:rPr>
                          <w:rFonts w:ascii="Calibri" w:hAnsi="Calibri" w:cs="Calibri"/>
                          <w:sz w:val="20"/>
                          <w:szCs w:val="20"/>
                        </w:rPr>
                        <w:t>Hippocampus</w:t>
                      </w:r>
                      <w:r w:rsidR="00D7635C">
                        <w:rPr>
                          <w:rFonts w:ascii="Calibri" w:hAnsi="Calibri" w:cs="Calibri"/>
                          <w:sz w:val="20"/>
                          <w:szCs w:val="20"/>
                        </w:rPr>
                        <w:t xml:space="preserve">           </w:t>
                      </w:r>
                    </w:p>
                    <w:p w14:paraId="4B7E050C" w14:textId="77777777" w:rsidR="00D7635C" w:rsidRDefault="00D7635C" w:rsidP="00D7635C">
                      <w:r>
                        <w:rPr>
                          <w:rFonts w:asciiTheme="minorHAnsi" w:hAnsiTheme="minorHAnsi" w:cstheme="minorHAnsi"/>
                          <w:noProof/>
                          <w:lang w:eastAsia="zh-CN"/>
                        </w:rPr>
                        <w:drawing>
                          <wp:inline distT="0" distB="0" distL="0" distR="0" wp14:anchorId="3C94867C" wp14:editId="28F816D2">
                            <wp:extent cx="2151270" cy="2016548"/>
                            <wp:effectExtent l="0" t="0" r="1905" b="3175"/>
                            <wp:docPr id="900852762" name="Picture 900852762"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52762" name="Picture 21" descr="A graph of different colored lines&#10;&#10;Description automatically generated with medium confidence"/>
                                    <pic:cNvPicPr/>
                                  </pic:nvPicPr>
                                  <pic:blipFill rotWithShape="1">
                                    <a:blip r:embed="rId28" cstate="print">
                                      <a:extLst>
                                        <a:ext uri="{28A0092B-C50C-407E-A947-70E740481C1C}">
                                          <a14:useLocalDpi xmlns:a14="http://schemas.microsoft.com/office/drawing/2010/main" val="0"/>
                                        </a:ext>
                                      </a:extLst>
                                    </a:blip>
                                    <a:srcRect t="10636" r="10325"/>
                                    <a:stretch/>
                                  </pic:blipFill>
                                  <pic:spPr bwMode="auto">
                                    <a:xfrm>
                                      <a:off x="0" y="0"/>
                                      <a:ext cx="2170027" cy="2034130"/>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noProof/>
                          <w:lang w:eastAsia="zh-CN"/>
                        </w:rPr>
                        <w:drawing>
                          <wp:inline distT="0" distB="0" distL="0" distR="0" wp14:anchorId="50902C9D" wp14:editId="460C50F6">
                            <wp:extent cx="2154776" cy="2076174"/>
                            <wp:effectExtent l="0" t="0" r="0" b="635"/>
                            <wp:docPr id="1001089382" name="Picture 1001089382"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382" name="Picture 22" descr="A graph of different colored lines&#10;&#10;Description automatically generated with medium confidence"/>
                                    <pic:cNvPicPr/>
                                  </pic:nvPicPr>
                                  <pic:blipFill rotWithShape="1">
                                    <a:blip r:embed="rId29" cstate="print">
                                      <a:extLst>
                                        <a:ext uri="{28A0092B-C50C-407E-A947-70E740481C1C}">
                                          <a14:useLocalDpi xmlns:a14="http://schemas.microsoft.com/office/drawing/2010/main" val="0"/>
                                        </a:ext>
                                      </a:extLst>
                                    </a:blip>
                                    <a:srcRect t="8837" r="11003"/>
                                    <a:stretch/>
                                  </pic:blipFill>
                                  <pic:spPr bwMode="auto">
                                    <a:xfrm>
                                      <a:off x="0" y="0"/>
                                      <a:ext cx="2180755" cy="210120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490B7549" w14:textId="20D6BED1" w:rsidR="007373F8" w:rsidRPr="00147A3E" w:rsidRDefault="007373F8" w:rsidP="002D7C09">
      <w:pPr>
        <w:spacing w:line="360" w:lineRule="auto"/>
        <w:jc w:val="both"/>
      </w:pPr>
    </w:p>
    <w:p w14:paraId="17B2DC39" w14:textId="4F10BD72" w:rsidR="007373F8" w:rsidRPr="00147A3E" w:rsidRDefault="007373F8" w:rsidP="002D7C09">
      <w:pPr>
        <w:spacing w:line="360" w:lineRule="auto"/>
        <w:jc w:val="both"/>
      </w:pPr>
    </w:p>
    <w:p w14:paraId="65D9F33C" w14:textId="479899F4" w:rsidR="007373F8" w:rsidRPr="00147A3E" w:rsidRDefault="007373F8" w:rsidP="002D7C09">
      <w:pPr>
        <w:spacing w:line="360" w:lineRule="auto"/>
        <w:jc w:val="both"/>
      </w:pPr>
    </w:p>
    <w:p w14:paraId="5FFAA890" w14:textId="2FE44575" w:rsidR="007373F8" w:rsidRPr="00147A3E" w:rsidRDefault="007373F8" w:rsidP="002D7C09">
      <w:pPr>
        <w:spacing w:line="360" w:lineRule="auto"/>
        <w:jc w:val="both"/>
      </w:pPr>
    </w:p>
    <w:p w14:paraId="576AA90F" w14:textId="77777777" w:rsidR="007373F8" w:rsidRPr="00147A3E" w:rsidRDefault="007373F8" w:rsidP="002D7C09">
      <w:pPr>
        <w:spacing w:line="360" w:lineRule="auto"/>
        <w:jc w:val="both"/>
      </w:pPr>
    </w:p>
    <w:p w14:paraId="283A929F" w14:textId="77777777" w:rsidR="007373F8" w:rsidRPr="00147A3E" w:rsidRDefault="007373F8" w:rsidP="002D7C09">
      <w:pPr>
        <w:spacing w:line="360" w:lineRule="auto"/>
        <w:jc w:val="both"/>
      </w:pPr>
    </w:p>
    <w:p w14:paraId="29AF2ED8" w14:textId="77777777" w:rsidR="007373F8" w:rsidRPr="00147A3E" w:rsidRDefault="007373F8" w:rsidP="002D7C09">
      <w:pPr>
        <w:spacing w:line="360" w:lineRule="auto"/>
        <w:jc w:val="both"/>
      </w:pPr>
    </w:p>
    <w:p w14:paraId="3005E597" w14:textId="77777777" w:rsidR="007076B2" w:rsidRPr="00147A3E" w:rsidRDefault="007076B2" w:rsidP="002D7C09">
      <w:pPr>
        <w:spacing w:line="360" w:lineRule="auto"/>
        <w:jc w:val="both"/>
      </w:pPr>
    </w:p>
    <w:p w14:paraId="218E633B" w14:textId="77777777" w:rsidR="007076B2" w:rsidRPr="00147A3E" w:rsidRDefault="007076B2" w:rsidP="002D7C09">
      <w:pPr>
        <w:spacing w:line="360" w:lineRule="auto"/>
        <w:jc w:val="both"/>
      </w:pPr>
    </w:p>
    <w:p w14:paraId="7D950CE6" w14:textId="31058DFD" w:rsidR="008C3E90" w:rsidRPr="00147A3E" w:rsidRDefault="00C50962" w:rsidP="002D7C09">
      <w:pPr>
        <w:spacing w:line="360" w:lineRule="auto"/>
        <w:jc w:val="both"/>
      </w:pPr>
      <w:r w:rsidRPr="00147A3E">
        <w:rPr>
          <w:b/>
          <w:bCs/>
        </w:rPr>
        <w:t xml:space="preserve">Figure </w:t>
      </w:r>
      <w:r w:rsidR="00DC5B03" w:rsidRPr="00147A3E">
        <w:rPr>
          <w:b/>
          <w:bCs/>
        </w:rPr>
        <w:t>5</w:t>
      </w:r>
      <w:r w:rsidRPr="00147A3E">
        <w:rPr>
          <w:b/>
          <w:bCs/>
        </w:rPr>
        <w:t xml:space="preserve">. MCP-1 </w:t>
      </w:r>
      <w:r w:rsidR="008C3E90" w:rsidRPr="00147A3E">
        <w:rPr>
          <w:b/>
          <w:bCs/>
        </w:rPr>
        <w:t>o</w:t>
      </w:r>
      <w:r w:rsidRPr="00147A3E">
        <w:rPr>
          <w:b/>
          <w:bCs/>
        </w:rPr>
        <w:t xml:space="preserve">ptical </w:t>
      </w:r>
      <w:r w:rsidR="008C3E90" w:rsidRPr="00147A3E">
        <w:rPr>
          <w:b/>
          <w:bCs/>
        </w:rPr>
        <w:t>s</w:t>
      </w:r>
      <w:r w:rsidRPr="00147A3E">
        <w:rPr>
          <w:b/>
          <w:bCs/>
        </w:rPr>
        <w:t xml:space="preserve">tain </w:t>
      </w:r>
      <w:r w:rsidR="008C3E90" w:rsidRPr="00147A3E">
        <w:rPr>
          <w:b/>
          <w:bCs/>
        </w:rPr>
        <w:t>d</w:t>
      </w:r>
      <w:r w:rsidRPr="00147A3E">
        <w:rPr>
          <w:b/>
          <w:bCs/>
        </w:rPr>
        <w:t xml:space="preserve">ensity </w:t>
      </w:r>
      <w:r w:rsidR="00BF0BB4" w:rsidRPr="00147A3E">
        <w:rPr>
          <w:b/>
          <w:bCs/>
        </w:rPr>
        <w:t>i</w:t>
      </w:r>
      <w:r w:rsidR="008C3E90" w:rsidRPr="00147A3E">
        <w:rPr>
          <w:b/>
          <w:bCs/>
        </w:rPr>
        <w:t>n frontal cortex and hippocampus.</w:t>
      </w:r>
      <w:r w:rsidRPr="00147A3E">
        <w:rPr>
          <w:b/>
          <w:bCs/>
        </w:rPr>
        <w:t xml:space="preserve"> </w:t>
      </w:r>
      <w:r w:rsidR="00E67DAB" w:rsidRPr="00147A3E">
        <w:rPr>
          <w:b/>
          <w:bCs/>
        </w:rPr>
        <w:t xml:space="preserve">A) </w:t>
      </w:r>
      <w:r w:rsidR="00E67DAB" w:rsidRPr="00147A3E">
        <w:t xml:space="preserve">Transgenic male </w:t>
      </w:r>
      <w:r w:rsidR="008C3E90" w:rsidRPr="00147A3E">
        <w:t xml:space="preserve">and female </w:t>
      </w:r>
      <w:r w:rsidR="00E67DAB" w:rsidRPr="00147A3E">
        <w:t xml:space="preserve">mice </w:t>
      </w:r>
      <w:r w:rsidR="00BF0BB4" w:rsidRPr="00147A3E">
        <w:t xml:space="preserve">treated with </w:t>
      </w:r>
      <w:r w:rsidR="00E67DAB" w:rsidRPr="00147A3E">
        <w:t xml:space="preserve">GHK-Cu </w:t>
      </w:r>
      <w:r w:rsidR="00BF0BB4" w:rsidRPr="00147A3E">
        <w:t xml:space="preserve">displayed reduced </w:t>
      </w:r>
      <w:r w:rsidR="00E67DAB" w:rsidRPr="00147A3E">
        <w:t>optical stain</w:t>
      </w:r>
      <w:r w:rsidR="00BF0BB4" w:rsidRPr="00147A3E">
        <w:t xml:space="preserve"> density</w:t>
      </w:r>
      <w:r w:rsidR="00E67DAB" w:rsidRPr="00147A3E">
        <w:t xml:space="preserve"> in the frontal lobe when compared to</w:t>
      </w:r>
      <w:r w:rsidR="00BF0BB4" w:rsidRPr="00147A3E">
        <w:t xml:space="preserve"> saline-treated c</w:t>
      </w:r>
      <w:r w:rsidR="0073267D" w:rsidRPr="00147A3E">
        <w:t>ohorts</w:t>
      </w:r>
      <w:r w:rsidR="00E67DAB" w:rsidRPr="00147A3E">
        <w:t xml:space="preserve">. </w:t>
      </w:r>
    </w:p>
    <w:p w14:paraId="39AD22D3" w14:textId="61CAF60F" w:rsidR="00C50962" w:rsidRDefault="00E67DAB" w:rsidP="002D7C09">
      <w:pPr>
        <w:spacing w:line="360" w:lineRule="auto"/>
        <w:jc w:val="both"/>
        <w:rPr>
          <w:lang w:eastAsia="zh-CN"/>
        </w:rPr>
      </w:pPr>
      <w:r w:rsidRPr="00147A3E">
        <w:rPr>
          <w:b/>
          <w:bCs/>
        </w:rPr>
        <w:t xml:space="preserve">B) </w:t>
      </w:r>
      <w:r w:rsidRPr="00147A3E">
        <w:t xml:space="preserve">Transgenic male </w:t>
      </w:r>
      <w:r w:rsidR="008C3E90" w:rsidRPr="00147A3E">
        <w:t xml:space="preserve">and female </w:t>
      </w:r>
      <w:r w:rsidRPr="00147A3E">
        <w:t xml:space="preserve">mice </w:t>
      </w:r>
      <w:r w:rsidR="009E7976" w:rsidRPr="00147A3E">
        <w:t xml:space="preserve">treated with </w:t>
      </w:r>
      <w:r w:rsidRPr="00147A3E">
        <w:t xml:space="preserve">GHK-Cu </w:t>
      </w:r>
      <w:r w:rsidR="00194DBE" w:rsidRPr="00147A3E">
        <w:t xml:space="preserve">also </w:t>
      </w:r>
      <w:r w:rsidR="00BE200D" w:rsidRPr="00147A3E">
        <w:t>exhibited</w:t>
      </w:r>
      <w:r w:rsidRPr="00147A3E">
        <w:t xml:space="preserve"> </w:t>
      </w:r>
      <w:r w:rsidR="00BE200D" w:rsidRPr="00147A3E">
        <w:t xml:space="preserve">lower </w:t>
      </w:r>
      <w:r w:rsidRPr="00147A3E">
        <w:t xml:space="preserve">optical stain </w:t>
      </w:r>
      <w:r w:rsidR="00BE200D" w:rsidRPr="00147A3E">
        <w:t xml:space="preserve">density </w:t>
      </w:r>
      <w:r w:rsidRPr="00147A3E">
        <w:t xml:space="preserve">in the hippocampus </w:t>
      </w:r>
      <w:r w:rsidR="005718AA" w:rsidRPr="00147A3E">
        <w:t>in comparison</w:t>
      </w:r>
      <w:r w:rsidR="008E6153" w:rsidRPr="00147A3E">
        <w:t xml:space="preserve"> </w:t>
      </w:r>
      <w:r w:rsidR="00FD3CC4" w:rsidRPr="00147A3E">
        <w:t xml:space="preserve">to </w:t>
      </w:r>
      <w:r w:rsidR="008E6153" w:rsidRPr="00147A3E">
        <w:t>saline-treated counterparts</w:t>
      </w:r>
      <w:r w:rsidRPr="00147A3E">
        <w:t>. **p</w:t>
      </w:r>
      <w:r w:rsidR="008C3E90" w:rsidRPr="00147A3E">
        <w:t>≤</w:t>
      </w:r>
      <w:r w:rsidRPr="00147A3E">
        <w:t>0.05</w:t>
      </w:r>
      <w:r w:rsidR="00FD3CC4" w:rsidRPr="00147A3E">
        <w:t xml:space="preserve">, *p≤0.01. </w:t>
      </w:r>
      <w:r w:rsidR="00A205B3" w:rsidRPr="00147A3E">
        <w:t xml:space="preserve"> N= 6-10/cohort.</w:t>
      </w:r>
      <w:r w:rsidR="00A17925" w:rsidRPr="00147A3E">
        <w:t xml:space="preserve"> Transgenic = 5xFAD.</w:t>
      </w:r>
    </w:p>
    <w:p w14:paraId="260B4D1B" w14:textId="77777777" w:rsidR="002D7C09" w:rsidRDefault="002D7C09" w:rsidP="002D7C09">
      <w:pPr>
        <w:spacing w:line="360" w:lineRule="auto"/>
        <w:jc w:val="both"/>
        <w:rPr>
          <w:lang w:eastAsia="zh-CN"/>
        </w:rPr>
      </w:pPr>
    </w:p>
    <w:p w14:paraId="1A99BE95" w14:textId="77777777" w:rsidR="002D7C09" w:rsidRDefault="002D7C09" w:rsidP="002D7C09">
      <w:pPr>
        <w:spacing w:line="360" w:lineRule="auto"/>
        <w:jc w:val="both"/>
        <w:rPr>
          <w:lang w:eastAsia="zh-CN"/>
        </w:rPr>
      </w:pPr>
    </w:p>
    <w:p w14:paraId="17310F55" w14:textId="77777777" w:rsidR="002D7C09" w:rsidRDefault="002D7C09" w:rsidP="002D7C09">
      <w:pPr>
        <w:spacing w:line="360" w:lineRule="auto"/>
        <w:jc w:val="both"/>
        <w:rPr>
          <w:lang w:eastAsia="zh-CN"/>
        </w:rPr>
      </w:pPr>
    </w:p>
    <w:p w14:paraId="5025E201" w14:textId="77777777" w:rsidR="002D7C09" w:rsidRDefault="002D7C09" w:rsidP="002D7C09">
      <w:pPr>
        <w:spacing w:line="360" w:lineRule="auto"/>
        <w:jc w:val="both"/>
        <w:rPr>
          <w:lang w:eastAsia="zh-CN"/>
        </w:rPr>
      </w:pPr>
    </w:p>
    <w:p w14:paraId="585C2E0F" w14:textId="77777777" w:rsidR="002D7C09" w:rsidRDefault="002D7C09" w:rsidP="002D7C09">
      <w:pPr>
        <w:spacing w:line="360" w:lineRule="auto"/>
        <w:jc w:val="both"/>
        <w:rPr>
          <w:lang w:eastAsia="zh-CN"/>
        </w:rPr>
      </w:pPr>
    </w:p>
    <w:p w14:paraId="774D6459" w14:textId="77777777" w:rsidR="002D7C09" w:rsidRDefault="002D7C09" w:rsidP="002D7C09">
      <w:pPr>
        <w:spacing w:line="360" w:lineRule="auto"/>
        <w:jc w:val="both"/>
        <w:rPr>
          <w:lang w:eastAsia="zh-CN"/>
        </w:rPr>
      </w:pPr>
    </w:p>
    <w:p w14:paraId="6F0F9002" w14:textId="77777777" w:rsidR="002D7C09" w:rsidRPr="00147A3E" w:rsidRDefault="002D7C09" w:rsidP="002D7C09">
      <w:pPr>
        <w:spacing w:line="360" w:lineRule="auto"/>
        <w:jc w:val="both"/>
        <w:rPr>
          <w:b/>
          <w:bCs/>
          <w:lang w:eastAsia="zh-CN"/>
        </w:rPr>
      </w:pPr>
    </w:p>
    <w:p w14:paraId="0CA842E1" w14:textId="672EEBD8" w:rsidR="00C50962" w:rsidRPr="00147A3E" w:rsidRDefault="00E5080D" w:rsidP="002D7C09">
      <w:pPr>
        <w:spacing w:line="360" w:lineRule="auto"/>
        <w:jc w:val="both"/>
      </w:pPr>
      <w:r w:rsidRPr="00147A3E">
        <w:rPr>
          <w:b/>
          <w:bCs/>
          <w:noProof/>
          <w:lang w:eastAsia="zh-CN"/>
        </w:rPr>
        <w:lastRenderedPageBreak/>
        <mc:AlternateContent>
          <mc:Choice Requires="wps">
            <w:drawing>
              <wp:anchor distT="0" distB="0" distL="114300" distR="114300" simplePos="0" relativeHeight="251658244" behindDoc="0" locked="0" layoutInCell="1" allowOverlap="1" wp14:anchorId="410255DC" wp14:editId="4314894C">
                <wp:simplePos x="0" y="0"/>
                <wp:positionH relativeFrom="margin">
                  <wp:align>center</wp:align>
                </wp:positionH>
                <wp:positionV relativeFrom="paragraph">
                  <wp:posOffset>130562</wp:posOffset>
                </wp:positionV>
                <wp:extent cx="3720465" cy="3847547"/>
                <wp:effectExtent l="0" t="0" r="13335" b="19685"/>
                <wp:wrapNone/>
                <wp:docPr id="71647639" name="Text Box 1"/>
                <wp:cNvGraphicFramePr/>
                <a:graphic xmlns:a="http://schemas.openxmlformats.org/drawingml/2006/main">
                  <a:graphicData uri="http://schemas.microsoft.com/office/word/2010/wordprocessingShape">
                    <wps:wsp>
                      <wps:cNvSpPr txBox="1"/>
                      <wps:spPr>
                        <a:xfrm>
                          <a:off x="0" y="0"/>
                          <a:ext cx="3720465" cy="3847547"/>
                        </a:xfrm>
                        <a:prstGeom prst="rect">
                          <a:avLst/>
                        </a:prstGeom>
                        <a:solidFill>
                          <a:schemeClr val="lt1"/>
                        </a:solidFill>
                        <a:ln w="6350">
                          <a:solidFill>
                            <a:prstClr val="black"/>
                          </a:solidFill>
                        </a:ln>
                      </wps:spPr>
                      <wps:txbx>
                        <w:txbxContent>
                          <w:p w14:paraId="063056D1" w14:textId="0D743031" w:rsidR="0073267D" w:rsidRPr="00E5080D" w:rsidRDefault="0073267D">
                            <w:pPr>
                              <w:rPr>
                                <w:rFonts w:ascii="Calibri" w:hAnsi="Calibri" w:cs="Calibri"/>
                                <w:b/>
                                <w:bCs/>
                                <w:sz w:val="20"/>
                                <w:szCs w:val="20"/>
                              </w:rPr>
                            </w:pPr>
                            <w:r w:rsidRPr="00E5080D">
                              <w:rPr>
                                <w:rFonts w:ascii="Calibri" w:hAnsi="Calibri" w:cs="Calibri"/>
                                <w:b/>
                                <w:bCs/>
                                <w:sz w:val="20"/>
                                <w:szCs w:val="20"/>
                              </w:rPr>
                              <w:t>A</w:t>
                            </w:r>
                            <w:r w:rsidR="009B7E80" w:rsidRPr="00E5080D">
                              <w:rPr>
                                <w:rFonts w:ascii="Calibri" w:hAnsi="Calibri" w:cs="Calibri"/>
                                <w:b/>
                                <w:bCs/>
                                <w:sz w:val="20"/>
                                <w:szCs w:val="20"/>
                              </w:rPr>
                              <w:t>)</w:t>
                            </w:r>
                            <w:r w:rsidR="005E60DD" w:rsidRPr="00E5080D">
                              <w:rPr>
                                <w:rFonts w:ascii="Calibri" w:hAnsi="Calibri" w:cs="Calibri"/>
                                <w:b/>
                                <w:bCs/>
                                <w:sz w:val="20"/>
                                <w:szCs w:val="20"/>
                              </w:rPr>
                              <w:t xml:space="preserve"> </w:t>
                            </w:r>
                            <w:r w:rsidR="005E60DD" w:rsidRPr="00E5080D">
                              <w:rPr>
                                <w:rFonts w:ascii="Calibri" w:hAnsi="Calibri" w:cs="Calibri"/>
                                <w:sz w:val="20"/>
                                <w:szCs w:val="20"/>
                              </w:rPr>
                              <w:t>Transgenic saline</w:t>
                            </w:r>
                            <w:r w:rsidRPr="00E5080D">
                              <w:rPr>
                                <w:rFonts w:ascii="Calibri" w:hAnsi="Calibri" w:cs="Calibri"/>
                                <w:b/>
                                <w:bCs/>
                                <w:sz w:val="20"/>
                                <w:szCs w:val="20"/>
                              </w:rPr>
                              <w:t xml:space="preserve">                      </w:t>
                            </w:r>
                            <w:r w:rsidR="000935DD" w:rsidRPr="00E5080D">
                              <w:rPr>
                                <w:rFonts w:ascii="Calibri" w:hAnsi="Calibri" w:cs="Calibri"/>
                                <w:b/>
                                <w:bCs/>
                                <w:sz w:val="20"/>
                                <w:szCs w:val="20"/>
                              </w:rPr>
                              <w:t xml:space="preserve">     </w:t>
                            </w:r>
                            <w:r w:rsidRPr="00E5080D">
                              <w:rPr>
                                <w:rFonts w:ascii="Calibri" w:hAnsi="Calibri" w:cs="Calibri"/>
                                <w:b/>
                                <w:bCs/>
                                <w:sz w:val="20"/>
                                <w:szCs w:val="20"/>
                              </w:rPr>
                              <w:t>B</w:t>
                            </w:r>
                            <w:r w:rsidR="009B7E80" w:rsidRPr="00E5080D">
                              <w:rPr>
                                <w:rFonts w:ascii="Calibri" w:hAnsi="Calibri" w:cs="Calibri"/>
                                <w:b/>
                                <w:bCs/>
                                <w:sz w:val="20"/>
                                <w:szCs w:val="20"/>
                              </w:rPr>
                              <w:t>)</w:t>
                            </w:r>
                            <w:r w:rsidR="005E60DD" w:rsidRPr="00E5080D">
                              <w:rPr>
                                <w:rFonts w:ascii="Calibri" w:hAnsi="Calibri" w:cs="Calibri"/>
                                <w:b/>
                                <w:bCs/>
                                <w:sz w:val="20"/>
                                <w:szCs w:val="20"/>
                              </w:rPr>
                              <w:t xml:space="preserve"> </w:t>
                            </w:r>
                            <w:r w:rsidR="005E60DD" w:rsidRPr="00E5080D">
                              <w:rPr>
                                <w:rFonts w:ascii="Calibri" w:hAnsi="Calibri" w:cs="Calibri"/>
                                <w:sz w:val="20"/>
                                <w:szCs w:val="20"/>
                              </w:rPr>
                              <w:t>Transgenic GHK-Cu</w:t>
                            </w:r>
                          </w:p>
                          <w:p w14:paraId="53D0B607" w14:textId="77FA46E0" w:rsidR="0073267D" w:rsidRDefault="0073267D">
                            <w:pPr>
                              <w:rPr>
                                <w:rFonts w:ascii="Calibri" w:hAnsi="Calibri" w:cs="Calibri"/>
                                <w:b/>
                                <w:bCs/>
                                <w:sz w:val="22"/>
                                <w:szCs w:val="22"/>
                              </w:rPr>
                            </w:pPr>
                            <w:r>
                              <w:rPr>
                                <w:noProof/>
                                <w:lang w:eastAsia="zh-CN"/>
                              </w:rPr>
                              <w:drawing>
                                <wp:inline distT="0" distB="0" distL="0" distR="0" wp14:anchorId="504D51AB" wp14:editId="79526E71">
                                  <wp:extent cx="1739900" cy="1598930"/>
                                  <wp:effectExtent l="19050" t="19050" r="12700" b="20320"/>
                                  <wp:docPr id="1471710629" name="Picture 5" descr="A picture containing text, screenshot, colorfulness,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710629" name="Picture 5" descr="A picture containing text, screenshot, colorfulness, electric blue&#10;&#10;Description automatically generated"/>
                                          <pic:cNvPicPr>
                                            <a:picLocks noChangeAspect="1"/>
                                          </pic:cNvPicPr>
                                        </pic:nvPicPr>
                                        <pic:blipFill rotWithShape="1">
                                          <a:blip r:embed="rId30" cstate="print">
                                            <a:extLst>
                                              <a:ext uri="{28A0092B-C50C-407E-A947-70E740481C1C}">
                                                <a14:useLocalDpi xmlns:a14="http://schemas.microsoft.com/office/drawing/2010/main" val="0"/>
                                              </a:ext>
                                            </a:extLst>
                                          </a:blip>
                                          <a:srcRect l="1754" t="1975" r="59847" b="26571"/>
                                          <a:stretch/>
                                        </pic:blipFill>
                                        <pic:spPr bwMode="auto">
                                          <a:xfrm>
                                            <a:off x="0" y="0"/>
                                            <a:ext cx="1739900" cy="159893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577DFB15" wp14:editId="5AD93929">
                                  <wp:extent cx="1682750" cy="1597025"/>
                                  <wp:effectExtent l="19050" t="19050" r="12700" b="22225"/>
                                  <wp:docPr id="53" name="Picture 1" descr="A picture containing text, monitor, screen,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monitor, screen, television&#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l="30610" t="13861" r="20439" b="19359"/>
                                          <a:stretch/>
                                        </pic:blipFill>
                                        <pic:spPr bwMode="auto">
                                          <a:xfrm>
                                            <a:off x="0" y="0"/>
                                            <a:ext cx="1682750" cy="1597025"/>
                                          </a:xfrm>
                                          <a:prstGeom prst="rect">
                                            <a:avLst/>
                                          </a:prstGeom>
                                          <a:ln>
                                            <a:solidFill>
                                              <a:prstClr val="black"/>
                                            </a:solidFill>
                                          </a:ln>
                                          <a:extLst>
                                            <a:ext uri="{53640926-AAD7-44D8-BBD7-CCE9431645EC}">
                                              <a14:shadowObscured xmlns:a14="http://schemas.microsoft.com/office/drawing/2010/main"/>
                                            </a:ext>
                                          </a:extLst>
                                        </pic:spPr>
                                      </pic:pic>
                                    </a:graphicData>
                                  </a:graphic>
                                </wp:inline>
                              </w:drawing>
                            </w:r>
                          </w:p>
                          <w:p w14:paraId="4A11B29C" w14:textId="434BF11A" w:rsidR="0073267D" w:rsidRPr="00E5080D" w:rsidRDefault="0073267D">
                            <w:pPr>
                              <w:rPr>
                                <w:rFonts w:ascii="Calibri" w:hAnsi="Calibri" w:cs="Calibri"/>
                                <w:b/>
                                <w:bCs/>
                                <w:sz w:val="20"/>
                                <w:szCs w:val="20"/>
                              </w:rPr>
                            </w:pPr>
                            <w:r w:rsidRPr="00E5080D">
                              <w:rPr>
                                <w:rFonts w:ascii="Calibri" w:hAnsi="Calibri" w:cs="Calibri"/>
                                <w:b/>
                                <w:bCs/>
                                <w:sz w:val="20"/>
                                <w:szCs w:val="20"/>
                              </w:rPr>
                              <w:t>C</w:t>
                            </w:r>
                            <w:r w:rsidR="009B7E80" w:rsidRPr="00E5080D">
                              <w:rPr>
                                <w:rFonts w:ascii="Calibri" w:hAnsi="Calibri" w:cs="Calibri"/>
                                <w:b/>
                                <w:bCs/>
                                <w:sz w:val="20"/>
                                <w:szCs w:val="20"/>
                              </w:rPr>
                              <w:t>)</w:t>
                            </w:r>
                            <w:r w:rsidRPr="00E5080D">
                              <w:rPr>
                                <w:rFonts w:ascii="Calibri" w:hAnsi="Calibri" w:cs="Calibri"/>
                                <w:b/>
                                <w:bCs/>
                                <w:sz w:val="20"/>
                                <w:szCs w:val="20"/>
                              </w:rPr>
                              <w:t xml:space="preserve"> </w:t>
                            </w:r>
                            <w:r w:rsidR="005E60DD" w:rsidRPr="00E5080D">
                              <w:rPr>
                                <w:rFonts w:ascii="Calibri" w:hAnsi="Calibri" w:cs="Calibri"/>
                                <w:sz w:val="20"/>
                                <w:szCs w:val="20"/>
                              </w:rPr>
                              <w:t>Wild type saline</w:t>
                            </w:r>
                            <w:r w:rsidRPr="00E5080D">
                              <w:rPr>
                                <w:rFonts w:ascii="Calibri" w:hAnsi="Calibri" w:cs="Calibri"/>
                                <w:b/>
                                <w:bCs/>
                                <w:sz w:val="20"/>
                                <w:szCs w:val="20"/>
                              </w:rPr>
                              <w:t xml:space="preserve">                        </w:t>
                            </w:r>
                            <w:r w:rsidR="000935DD" w:rsidRPr="00E5080D">
                              <w:rPr>
                                <w:rFonts w:ascii="Calibri" w:hAnsi="Calibri" w:cs="Calibri"/>
                                <w:b/>
                                <w:bCs/>
                                <w:sz w:val="20"/>
                                <w:szCs w:val="20"/>
                              </w:rPr>
                              <w:t xml:space="preserve">      </w:t>
                            </w:r>
                            <w:r w:rsidRPr="00E5080D">
                              <w:rPr>
                                <w:rFonts w:ascii="Calibri" w:hAnsi="Calibri" w:cs="Calibri"/>
                                <w:b/>
                                <w:bCs/>
                                <w:sz w:val="20"/>
                                <w:szCs w:val="20"/>
                              </w:rPr>
                              <w:t>D</w:t>
                            </w:r>
                            <w:r w:rsidR="009B7E80" w:rsidRPr="00E5080D">
                              <w:rPr>
                                <w:rFonts w:ascii="Calibri" w:hAnsi="Calibri" w:cs="Calibri"/>
                                <w:b/>
                                <w:bCs/>
                                <w:sz w:val="20"/>
                                <w:szCs w:val="20"/>
                              </w:rPr>
                              <w:t>)</w:t>
                            </w:r>
                            <w:r w:rsidR="005E60DD" w:rsidRPr="00E5080D">
                              <w:rPr>
                                <w:rFonts w:ascii="Calibri" w:hAnsi="Calibri" w:cs="Calibri"/>
                                <w:b/>
                                <w:bCs/>
                                <w:sz w:val="20"/>
                                <w:szCs w:val="20"/>
                              </w:rPr>
                              <w:t xml:space="preserve"> </w:t>
                            </w:r>
                            <w:r w:rsidR="005E60DD" w:rsidRPr="00E5080D">
                              <w:rPr>
                                <w:rFonts w:ascii="Calibri" w:hAnsi="Calibri" w:cs="Calibri"/>
                                <w:sz w:val="20"/>
                                <w:szCs w:val="20"/>
                              </w:rPr>
                              <w:t>Wild type GHK-Cu</w:t>
                            </w:r>
                          </w:p>
                          <w:p w14:paraId="3D0F7C6E" w14:textId="3639F0C8" w:rsidR="0073267D" w:rsidRDefault="0073267D">
                            <w:pPr>
                              <w:rPr>
                                <w:rFonts w:ascii="Calibri" w:hAnsi="Calibri" w:cs="Calibri"/>
                                <w:b/>
                                <w:bCs/>
                                <w:sz w:val="22"/>
                                <w:szCs w:val="22"/>
                              </w:rPr>
                            </w:pPr>
                            <w:r>
                              <w:rPr>
                                <w:noProof/>
                                <w:lang w:eastAsia="zh-CN"/>
                              </w:rPr>
                              <w:drawing>
                                <wp:inline distT="0" distB="0" distL="0" distR="0" wp14:anchorId="32E6F366" wp14:editId="1A1CE2C4">
                                  <wp:extent cx="1771015" cy="1545590"/>
                                  <wp:effectExtent l="19050" t="19050" r="19685" b="16510"/>
                                  <wp:docPr id="29" name="Picture 1" descr="A picture containing text, monitor, televisio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monitor, television, screen&#10;&#10;Description automatically generated"/>
                                          <pic:cNvPicPr>
                                            <a:picLocks noChangeAspect="1"/>
                                          </pic:cNvPicPr>
                                        </pic:nvPicPr>
                                        <pic:blipFill rotWithShape="1">
                                          <a:blip r:embed="rId32" cstate="print">
                                            <a:extLst>
                                              <a:ext uri="{28A0092B-C50C-407E-A947-70E740481C1C}">
                                                <a14:useLocalDpi xmlns:a14="http://schemas.microsoft.com/office/drawing/2010/main" val="0"/>
                                              </a:ext>
                                            </a:extLst>
                                          </a:blip>
                                          <a:srcRect l="27817" t="15154" r="21253" b="16057"/>
                                          <a:stretch/>
                                        </pic:blipFill>
                                        <pic:spPr bwMode="auto">
                                          <a:xfrm>
                                            <a:off x="0" y="0"/>
                                            <a:ext cx="1771015" cy="1545590"/>
                                          </a:xfrm>
                                          <a:prstGeom prst="rect">
                                            <a:avLst/>
                                          </a:prstGeom>
                                          <a:ln>
                                            <a:solidFill>
                                              <a:prstClr val="black"/>
                                            </a:solid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67D70232" wp14:editId="5CB87690">
                                  <wp:extent cx="1653668" cy="1546860"/>
                                  <wp:effectExtent l="19050" t="19050" r="22860" b="15240"/>
                                  <wp:docPr id="27" name="Picture 1" descr="A screen 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 shot of a computer&#10;&#10;Description automatically generated with low confidence"/>
                                          <pic:cNvPicPr>
                                            <a:picLocks noChangeAspect="1"/>
                                          </pic:cNvPicPr>
                                        </pic:nvPicPr>
                                        <pic:blipFill rotWithShape="1">
                                          <a:blip r:embed="rId33" cstate="print">
                                            <a:extLst>
                                              <a:ext uri="{28A0092B-C50C-407E-A947-70E740481C1C}">
                                                <a14:useLocalDpi xmlns:a14="http://schemas.microsoft.com/office/drawing/2010/main" val="0"/>
                                              </a:ext>
                                            </a:extLst>
                                          </a:blip>
                                          <a:srcRect l="17234" t="14604" r="34115" b="14707"/>
                                          <a:stretch/>
                                        </pic:blipFill>
                                        <pic:spPr bwMode="auto">
                                          <a:xfrm>
                                            <a:off x="0" y="0"/>
                                            <a:ext cx="1653924" cy="1547099"/>
                                          </a:xfrm>
                                          <a:prstGeom prst="rect">
                                            <a:avLst/>
                                          </a:prstGeom>
                                          <a:ln>
                                            <a:solidFill>
                                              <a:prstClr val="black"/>
                                            </a:solidFill>
                                          </a:ln>
                                          <a:extLst>
                                            <a:ext uri="{53640926-AAD7-44D8-BBD7-CCE9431645EC}">
                                              <a14:shadowObscured xmlns:a14="http://schemas.microsoft.com/office/drawing/2010/main"/>
                                            </a:ext>
                                          </a:extLst>
                                        </pic:spPr>
                                      </pic:pic>
                                    </a:graphicData>
                                  </a:graphic>
                                </wp:inline>
                              </w:drawing>
                            </w:r>
                          </w:p>
                          <w:p w14:paraId="6AF32178" w14:textId="349BF6BA" w:rsidR="0073267D" w:rsidRPr="0073267D" w:rsidRDefault="0073267D">
                            <w:pPr>
                              <w:rPr>
                                <w:rFonts w:ascii="Calibri" w:hAnsi="Calibri" w:cs="Calibri"/>
                                <w:b/>
                                <w:bCs/>
                                <w:sz w:val="22"/>
                                <w:szCs w:val="22"/>
                              </w:rPr>
                            </w:pPr>
                            <w:r>
                              <w:rPr>
                                <w:noProof/>
                                <w:lang w:eastAsia="zh-CN"/>
                              </w:rPr>
                              <w:drawing>
                                <wp:inline distT="0" distB="0" distL="0" distR="0" wp14:anchorId="5E551130" wp14:editId="252CC82C">
                                  <wp:extent cx="3484245" cy="71755"/>
                                  <wp:effectExtent l="0" t="0" r="1905" b="4445"/>
                                  <wp:docPr id="833107985" name="Picture 4" descr="A picture containing colorfulness, electric blue, screenshot, majorelle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107985" name="Picture 4" descr="A picture containing colorfulness, electric blue, screenshot, majorelle blue&#10;&#10;Description automatically generated"/>
                                          <pic:cNvPicPr>
                                            <a:picLocks noChangeAspect="1"/>
                                          </pic:cNvPicPr>
                                        </pic:nvPicPr>
                                        <pic:blipFill rotWithShape="1">
                                          <a:blip r:embed="rId34" cstate="print">
                                            <a:extLst>
                                              <a:ext uri="{28A0092B-C50C-407E-A947-70E740481C1C}">
                                                <a14:useLocalDpi xmlns:a14="http://schemas.microsoft.com/office/drawing/2010/main" val="0"/>
                                              </a:ext>
                                            </a:extLst>
                                          </a:blip>
                                          <a:srcRect l="12495" t="92078" r="16508" b="4422"/>
                                          <a:stretch/>
                                        </pic:blipFill>
                                        <pic:spPr bwMode="auto">
                                          <a:xfrm>
                                            <a:off x="0" y="0"/>
                                            <a:ext cx="3715581" cy="765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2" type="#_x0000_t202" style="position:absolute;left:0;text-align:left;margin-left:0;margin-top:10.3pt;width:292.95pt;height:302.95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" fillcolor="white [3201]" strokeweight=".5pt">
                <v:textbox>
                  <w:txbxContent>
                    <w:p w14:paraId="063056D1" w14:textId="0D743031" w:rsidR="0073267D" w:rsidRPr="00E5080D" w:rsidRDefault="0073267D">
                      <w:pPr>
                        <w:rPr>
                          <w:rFonts w:ascii="Calibri" w:hAnsi="Calibri" w:cs="Calibri"/>
                          <w:b/>
                          <w:bCs/>
                          <w:sz w:val="20"/>
                          <w:szCs w:val="20"/>
                        </w:rPr>
                      </w:pPr>
                      <w:r w:rsidRPr="00E5080D">
                        <w:rPr>
                          <w:rFonts w:ascii="Calibri" w:hAnsi="Calibri" w:cs="Calibri"/>
                          <w:b/>
                          <w:bCs/>
                          <w:sz w:val="20"/>
                          <w:szCs w:val="20"/>
                        </w:rPr>
                        <w:t>A</w:t>
                      </w:r>
                      <w:r w:rsidR="009B7E80" w:rsidRPr="00E5080D">
                        <w:rPr>
                          <w:rFonts w:ascii="Calibri" w:hAnsi="Calibri" w:cs="Calibri"/>
                          <w:b/>
                          <w:bCs/>
                          <w:sz w:val="20"/>
                          <w:szCs w:val="20"/>
                        </w:rPr>
                        <w:t>)</w:t>
                      </w:r>
                      <w:r w:rsidR="005E60DD" w:rsidRPr="00E5080D">
                        <w:rPr>
                          <w:rFonts w:ascii="Calibri" w:hAnsi="Calibri" w:cs="Calibri"/>
                          <w:b/>
                          <w:bCs/>
                          <w:sz w:val="20"/>
                          <w:szCs w:val="20"/>
                        </w:rPr>
                        <w:t xml:space="preserve"> </w:t>
                      </w:r>
                      <w:r w:rsidR="005E60DD" w:rsidRPr="00E5080D">
                        <w:rPr>
                          <w:rFonts w:ascii="Calibri" w:hAnsi="Calibri" w:cs="Calibri"/>
                          <w:sz w:val="20"/>
                          <w:szCs w:val="20"/>
                        </w:rPr>
                        <w:t>Transgenic saline</w:t>
                      </w:r>
                      <w:r w:rsidRPr="00E5080D">
                        <w:rPr>
                          <w:rFonts w:ascii="Calibri" w:hAnsi="Calibri" w:cs="Calibri"/>
                          <w:b/>
                          <w:bCs/>
                          <w:sz w:val="20"/>
                          <w:szCs w:val="20"/>
                        </w:rPr>
                        <w:t xml:space="preserve">                      </w:t>
                      </w:r>
                      <w:r w:rsidR="000935DD" w:rsidRPr="00E5080D">
                        <w:rPr>
                          <w:rFonts w:ascii="Calibri" w:hAnsi="Calibri" w:cs="Calibri"/>
                          <w:b/>
                          <w:bCs/>
                          <w:sz w:val="20"/>
                          <w:szCs w:val="20"/>
                        </w:rPr>
                        <w:t xml:space="preserve">     </w:t>
                      </w:r>
                      <w:r w:rsidRPr="00E5080D">
                        <w:rPr>
                          <w:rFonts w:ascii="Calibri" w:hAnsi="Calibri" w:cs="Calibri"/>
                          <w:b/>
                          <w:bCs/>
                          <w:sz w:val="20"/>
                          <w:szCs w:val="20"/>
                        </w:rPr>
                        <w:t>B</w:t>
                      </w:r>
                      <w:r w:rsidR="009B7E80" w:rsidRPr="00E5080D">
                        <w:rPr>
                          <w:rFonts w:ascii="Calibri" w:hAnsi="Calibri" w:cs="Calibri"/>
                          <w:b/>
                          <w:bCs/>
                          <w:sz w:val="20"/>
                          <w:szCs w:val="20"/>
                        </w:rPr>
                        <w:t>)</w:t>
                      </w:r>
                      <w:r w:rsidR="005E60DD" w:rsidRPr="00E5080D">
                        <w:rPr>
                          <w:rFonts w:ascii="Calibri" w:hAnsi="Calibri" w:cs="Calibri"/>
                          <w:b/>
                          <w:bCs/>
                          <w:sz w:val="20"/>
                          <w:szCs w:val="20"/>
                        </w:rPr>
                        <w:t xml:space="preserve"> </w:t>
                      </w:r>
                      <w:r w:rsidR="005E60DD" w:rsidRPr="00E5080D">
                        <w:rPr>
                          <w:rFonts w:ascii="Calibri" w:hAnsi="Calibri" w:cs="Calibri"/>
                          <w:sz w:val="20"/>
                          <w:szCs w:val="20"/>
                        </w:rPr>
                        <w:t>Transgenic GHK-Cu</w:t>
                      </w:r>
                    </w:p>
                    <w:p w14:paraId="53D0B607" w14:textId="77FA46E0" w:rsidR="0073267D" w:rsidRDefault="0073267D">
                      <w:pPr>
                        <w:rPr>
                          <w:rFonts w:ascii="Calibri" w:hAnsi="Calibri" w:cs="Calibri"/>
                          <w:b/>
                          <w:bCs/>
                          <w:sz w:val="22"/>
                          <w:szCs w:val="22"/>
                        </w:rPr>
                      </w:pPr>
                      <w:r>
                        <w:rPr>
                          <w:noProof/>
                          <w:lang w:eastAsia="zh-CN"/>
                        </w:rPr>
                        <w:drawing>
                          <wp:inline distT="0" distB="0" distL="0" distR="0" wp14:anchorId="504D51AB" wp14:editId="79526E71">
                            <wp:extent cx="1739900" cy="1598930"/>
                            <wp:effectExtent l="19050" t="19050" r="12700" b="20320"/>
                            <wp:docPr id="1471710629" name="Picture 5" descr="A picture containing text, screenshot, colorfulness,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710629" name="Picture 5" descr="A picture containing text, screenshot, colorfulness, electric blue&#10;&#10;Description automatically generated"/>
                                    <pic:cNvPicPr>
                                      <a:picLocks noChangeAspect="1"/>
                                    </pic:cNvPicPr>
                                  </pic:nvPicPr>
                                  <pic:blipFill rotWithShape="1">
                                    <a:blip r:embed="rId35" cstate="print">
                                      <a:extLst>
                                        <a:ext uri="{28A0092B-C50C-407E-A947-70E740481C1C}">
                                          <a14:useLocalDpi xmlns:a14="http://schemas.microsoft.com/office/drawing/2010/main" val="0"/>
                                        </a:ext>
                                      </a:extLst>
                                    </a:blip>
                                    <a:srcRect l="1754" t="1975" r="59847" b="26571"/>
                                    <a:stretch/>
                                  </pic:blipFill>
                                  <pic:spPr bwMode="auto">
                                    <a:xfrm>
                                      <a:off x="0" y="0"/>
                                      <a:ext cx="1739900" cy="159893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577DFB15" wp14:editId="5AD93929">
                            <wp:extent cx="1682750" cy="1597025"/>
                            <wp:effectExtent l="19050" t="19050" r="12700" b="22225"/>
                            <wp:docPr id="53" name="Picture 1" descr="A picture containing text, monitor, screen, televi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monitor, screen, television&#10;&#10;Description automatically generated"/>
                                    <pic:cNvPicPr>
                                      <a:picLocks noChangeAspect="1"/>
                                    </pic:cNvPicPr>
                                  </pic:nvPicPr>
                                  <pic:blipFill rotWithShape="1">
                                    <a:blip r:embed="rId36" cstate="print">
                                      <a:extLst>
                                        <a:ext uri="{28A0092B-C50C-407E-A947-70E740481C1C}">
                                          <a14:useLocalDpi xmlns:a14="http://schemas.microsoft.com/office/drawing/2010/main" val="0"/>
                                        </a:ext>
                                      </a:extLst>
                                    </a:blip>
                                    <a:srcRect l="30610" t="13861" r="20439" b="19359"/>
                                    <a:stretch/>
                                  </pic:blipFill>
                                  <pic:spPr bwMode="auto">
                                    <a:xfrm>
                                      <a:off x="0" y="0"/>
                                      <a:ext cx="1682750" cy="1597025"/>
                                    </a:xfrm>
                                    <a:prstGeom prst="rect">
                                      <a:avLst/>
                                    </a:prstGeom>
                                    <a:ln>
                                      <a:solidFill>
                                        <a:prstClr val="black"/>
                                      </a:solidFill>
                                    </a:ln>
                                    <a:extLst>
                                      <a:ext uri="{53640926-AAD7-44D8-BBD7-CCE9431645EC}">
                                        <a14:shadowObscured xmlns:a14="http://schemas.microsoft.com/office/drawing/2010/main"/>
                                      </a:ext>
                                    </a:extLst>
                                  </pic:spPr>
                                </pic:pic>
                              </a:graphicData>
                            </a:graphic>
                          </wp:inline>
                        </w:drawing>
                      </w:r>
                    </w:p>
                    <w:p w14:paraId="4A11B29C" w14:textId="434BF11A" w:rsidR="0073267D" w:rsidRPr="00E5080D" w:rsidRDefault="0073267D">
                      <w:pPr>
                        <w:rPr>
                          <w:rFonts w:ascii="Calibri" w:hAnsi="Calibri" w:cs="Calibri"/>
                          <w:b/>
                          <w:bCs/>
                          <w:sz w:val="20"/>
                          <w:szCs w:val="20"/>
                        </w:rPr>
                      </w:pPr>
                      <w:r w:rsidRPr="00E5080D">
                        <w:rPr>
                          <w:rFonts w:ascii="Calibri" w:hAnsi="Calibri" w:cs="Calibri"/>
                          <w:b/>
                          <w:bCs/>
                          <w:sz w:val="20"/>
                          <w:szCs w:val="20"/>
                        </w:rPr>
                        <w:t>C</w:t>
                      </w:r>
                      <w:r w:rsidR="009B7E80" w:rsidRPr="00E5080D">
                        <w:rPr>
                          <w:rFonts w:ascii="Calibri" w:hAnsi="Calibri" w:cs="Calibri"/>
                          <w:b/>
                          <w:bCs/>
                          <w:sz w:val="20"/>
                          <w:szCs w:val="20"/>
                        </w:rPr>
                        <w:t>)</w:t>
                      </w:r>
                      <w:r w:rsidRPr="00E5080D">
                        <w:rPr>
                          <w:rFonts w:ascii="Calibri" w:hAnsi="Calibri" w:cs="Calibri"/>
                          <w:b/>
                          <w:bCs/>
                          <w:sz w:val="20"/>
                          <w:szCs w:val="20"/>
                        </w:rPr>
                        <w:t xml:space="preserve"> </w:t>
                      </w:r>
                      <w:r w:rsidR="005E60DD" w:rsidRPr="00E5080D">
                        <w:rPr>
                          <w:rFonts w:ascii="Calibri" w:hAnsi="Calibri" w:cs="Calibri"/>
                          <w:sz w:val="20"/>
                          <w:szCs w:val="20"/>
                        </w:rPr>
                        <w:t>Wild type saline</w:t>
                      </w:r>
                      <w:r w:rsidRPr="00E5080D">
                        <w:rPr>
                          <w:rFonts w:ascii="Calibri" w:hAnsi="Calibri" w:cs="Calibri"/>
                          <w:b/>
                          <w:bCs/>
                          <w:sz w:val="20"/>
                          <w:szCs w:val="20"/>
                        </w:rPr>
                        <w:t xml:space="preserve">                        </w:t>
                      </w:r>
                      <w:r w:rsidR="000935DD" w:rsidRPr="00E5080D">
                        <w:rPr>
                          <w:rFonts w:ascii="Calibri" w:hAnsi="Calibri" w:cs="Calibri"/>
                          <w:b/>
                          <w:bCs/>
                          <w:sz w:val="20"/>
                          <w:szCs w:val="20"/>
                        </w:rPr>
                        <w:t xml:space="preserve">      </w:t>
                      </w:r>
                      <w:r w:rsidRPr="00E5080D">
                        <w:rPr>
                          <w:rFonts w:ascii="Calibri" w:hAnsi="Calibri" w:cs="Calibri"/>
                          <w:b/>
                          <w:bCs/>
                          <w:sz w:val="20"/>
                          <w:szCs w:val="20"/>
                        </w:rPr>
                        <w:t>D</w:t>
                      </w:r>
                      <w:r w:rsidR="009B7E80" w:rsidRPr="00E5080D">
                        <w:rPr>
                          <w:rFonts w:ascii="Calibri" w:hAnsi="Calibri" w:cs="Calibri"/>
                          <w:b/>
                          <w:bCs/>
                          <w:sz w:val="20"/>
                          <w:szCs w:val="20"/>
                        </w:rPr>
                        <w:t>)</w:t>
                      </w:r>
                      <w:r w:rsidR="005E60DD" w:rsidRPr="00E5080D">
                        <w:rPr>
                          <w:rFonts w:ascii="Calibri" w:hAnsi="Calibri" w:cs="Calibri"/>
                          <w:b/>
                          <w:bCs/>
                          <w:sz w:val="20"/>
                          <w:szCs w:val="20"/>
                        </w:rPr>
                        <w:t xml:space="preserve"> </w:t>
                      </w:r>
                      <w:r w:rsidR="005E60DD" w:rsidRPr="00E5080D">
                        <w:rPr>
                          <w:rFonts w:ascii="Calibri" w:hAnsi="Calibri" w:cs="Calibri"/>
                          <w:sz w:val="20"/>
                          <w:szCs w:val="20"/>
                        </w:rPr>
                        <w:t>Wild type GHK-Cu</w:t>
                      </w:r>
                    </w:p>
                    <w:p w14:paraId="3D0F7C6E" w14:textId="3639F0C8" w:rsidR="0073267D" w:rsidRDefault="0073267D">
                      <w:pPr>
                        <w:rPr>
                          <w:rFonts w:ascii="Calibri" w:hAnsi="Calibri" w:cs="Calibri"/>
                          <w:b/>
                          <w:bCs/>
                          <w:sz w:val="22"/>
                          <w:szCs w:val="22"/>
                        </w:rPr>
                      </w:pPr>
                      <w:r>
                        <w:rPr>
                          <w:noProof/>
                          <w:lang w:eastAsia="zh-CN"/>
                        </w:rPr>
                        <w:drawing>
                          <wp:inline distT="0" distB="0" distL="0" distR="0" wp14:anchorId="32E6F366" wp14:editId="1A1CE2C4">
                            <wp:extent cx="1771015" cy="1545590"/>
                            <wp:effectExtent l="19050" t="19050" r="19685" b="16510"/>
                            <wp:docPr id="29" name="Picture 1" descr="A picture containing text, monitor, televisio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monitor, television, screen&#10;&#10;Description automatically generated"/>
                                    <pic:cNvPicPr>
                                      <a:picLocks noChangeAspect="1"/>
                                    </pic:cNvPicPr>
                                  </pic:nvPicPr>
                                  <pic:blipFill rotWithShape="1">
                                    <a:blip r:embed="rId37" cstate="print">
                                      <a:extLst>
                                        <a:ext uri="{28A0092B-C50C-407E-A947-70E740481C1C}">
                                          <a14:useLocalDpi xmlns:a14="http://schemas.microsoft.com/office/drawing/2010/main" val="0"/>
                                        </a:ext>
                                      </a:extLst>
                                    </a:blip>
                                    <a:srcRect l="27817" t="15154" r="21253" b="16057"/>
                                    <a:stretch/>
                                  </pic:blipFill>
                                  <pic:spPr bwMode="auto">
                                    <a:xfrm>
                                      <a:off x="0" y="0"/>
                                      <a:ext cx="1771015" cy="1545590"/>
                                    </a:xfrm>
                                    <a:prstGeom prst="rect">
                                      <a:avLst/>
                                    </a:prstGeom>
                                    <a:ln>
                                      <a:solidFill>
                                        <a:prstClr val="black"/>
                                      </a:solidFill>
                                    </a:ln>
                                    <a:extLst>
                                      <a:ext uri="{53640926-AAD7-44D8-BBD7-CCE9431645EC}">
                                        <a14:shadowObscured xmlns:a14="http://schemas.microsoft.com/office/drawing/2010/main"/>
                                      </a:ext>
                                    </a:extLst>
                                  </pic:spPr>
                                </pic:pic>
                              </a:graphicData>
                            </a:graphic>
                          </wp:inline>
                        </w:drawing>
                      </w:r>
                      <w:r>
                        <w:rPr>
                          <w:noProof/>
                          <w:lang w:eastAsia="zh-CN"/>
                        </w:rPr>
                        <w:drawing>
                          <wp:inline distT="0" distB="0" distL="0" distR="0" wp14:anchorId="67D70232" wp14:editId="5CB87690">
                            <wp:extent cx="1653668" cy="1546860"/>
                            <wp:effectExtent l="19050" t="19050" r="22860" b="15240"/>
                            <wp:docPr id="27" name="Picture 1" descr="A screen 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 shot of a computer&#10;&#10;Description automatically generated with low confidence"/>
                                    <pic:cNvPicPr>
                                      <a:picLocks noChangeAspect="1"/>
                                    </pic:cNvPicPr>
                                  </pic:nvPicPr>
                                  <pic:blipFill rotWithShape="1">
                                    <a:blip r:embed="rId38" cstate="print">
                                      <a:extLst>
                                        <a:ext uri="{28A0092B-C50C-407E-A947-70E740481C1C}">
                                          <a14:useLocalDpi xmlns:a14="http://schemas.microsoft.com/office/drawing/2010/main" val="0"/>
                                        </a:ext>
                                      </a:extLst>
                                    </a:blip>
                                    <a:srcRect l="17234" t="14604" r="34115" b="14707"/>
                                    <a:stretch/>
                                  </pic:blipFill>
                                  <pic:spPr bwMode="auto">
                                    <a:xfrm>
                                      <a:off x="0" y="0"/>
                                      <a:ext cx="1653924" cy="1547099"/>
                                    </a:xfrm>
                                    <a:prstGeom prst="rect">
                                      <a:avLst/>
                                    </a:prstGeom>
                                    <a:ln>
                                      <a:solidFill>
                                        <a:prstClr val="black"/>
                                      </a:solidFill>
                                    </a:ln>
                                    <a:extLst>
                                      <a:ext uri="{53640926-AAD7-44D8-BBD7-CCE9431645EC}">
                                        <a14:shadowObscured xmlns:a14="http://schemas.microsoft.com/office/drawing/2010/main"/>
                                      </a:ext>
                                    </a:extLst>
                                  </pic:spPr>
                                </pic:pic>
                              </a:graphicData>
                            </a:graphic>
                          </wp:inline>
                        </w:drawing>
                      </w:r>
                    </w:p>
                    <w:p w14:paraId="6AF32178" w14:textId="349BF6BA" w:rsidR="0073267D" w:rsidRPr="0073267D" w:rsidRDefault="0073267D">
                      <w:pPr>
                        <w:rPr>
                          <w:rFonts w:ascii="Calibri" w:hAnsi="Calibri" w:cs="Calibri"/>
                          <w:b/>
                          <w:bCs/>
                          <w:sz w:val="22"/>
                          <w:szCs w:val="22"/>
                        </w:rPr>
                      </w:pPr>
                      <w:r>
                        <w:rPr>
                          <w:noProof/>
                          <w:lang w:eastAsia="zh-CN"/>
                        </w:rPr>
                        <w:drawing>
                          <wp:inline distT="0" distB="0" distL="0" distR="0" wp14:anchorId="5E551130" wp14:editId="252CC82C">
                            <wp:extent cx="3484245" cy="71755"/>
                            <wp:effectExtent l="0" t="0" r="1905" b="4445"/>
                            <wp:docPr id="833107985" name="Picture 4" descr="A picture containing colorfulness, electric blue, screenshot, majorelle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107985" name="Picture 4" descr="A picture containing colorfulness, electric blue, screenshot, majorelle blue&#10;&#10;Description automatically generated"/>
                                    <pic:cNvPicPr>
                                      <a:picLocks noChangeAspect="1"/>
                                    </pic:cNvPicPr>
                                  </pic:nvPicPr>
                                  <pic:blipFill rotWithShape="1">
                                    <a:blip r:embed="rId39" cstate="print">
                                      <a:extLst>
                                        <a:ext uri="{28A0092B-C50C-407E-A947-70E740481C1C}">
                                          <a14:useLocalDpi xmlns:a14="http://schemas.microsoft.com/office/drawing/2010/main" val="0"/>
                                        </a:ext>
                                      </a:extLst>
                                    </a:blip>
                                    <a:srcRect l="12495" t="92078" r="16508" b="4422"/>
                                    <a:stretch/>
                                  </pic:blipFill>
                                  <pic:spPr bwMode="auto">
                                    <a:xfrm>
                                      <a:off x="0" y="0"/>
                                      <a:ext cx="3715581" cy="765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1E9A1B7" w14:textId="7F186D88" w:rsidR="0073267D" w:rsidRPr="00147A3E" w:rsidRDefault="0073267D" w:rsidP="002D7C09">
      <w:pPr>
        <w:spacing w:line="360" w:lineRule="auto"/>
        <w:jc w:val="both"/>
        <w:rPr>
          <w:b/>
          <w:bCs/>
        </w:rPr>
      </w:pPr>
    </w:p>
    <w:p w14:paraId="195A8CCA" w14:textId="7E613E21" w:rsidR="0073267D" w:rsidRPr="00147A3E" w:rsidRDefault="0073267D" w:rsidP="002D7C09">
      <w:pPr>
        <w:spacing w:line="360" w:lineRule="auto"/>
        <w:jc w:val="both"/>
        <w:rPr>
          <w:b/>
          <w:bCs/>
        </w:rPr>
      </w:pPr>
    </w:p>
    <w:p w14:paraId="128ED0C2" w14:textId="77777777" w:rsidR="0073267D" w:rsidRPr="00147A3E" w:rsidRDefault="0073267D" w:rsidP="002D7C09">
      <w:pPr>
        <w:spacing w:line="360" w:lineRule="auto"/>
        <w:jc w:val="both"/>
        <w:rPr>
          <w:b/>
          <w:bCs/>
        </w:rPr>
      </w:pPr>
    </w:p>
    <w:p w14:paraId="5E7E211D" w14:textId="77777777" w:rsidR="0073267D" w:rsidRPr="00147A3E" w:rsidRDefault="0073267D" w:rsidP="002D7C09">
      <w:pPr>
        <w:spacing w:line="360" w:lineRule="auto"/>
        <w:jc w:val="both"/>
        <w:rPr>
          <w:b/>
          <w:bCs/>
        </w:rPr>
      </w:pPr>
    </w:p>
    <w:p w14:paraId="6D19DCCF" w14:textId="77777777" w:rsidR="0073267D" w:rsidRPr="00147A3E" w:rsidRDefault="0073267D" w:rsidP="002D7C09">
      <w:pPr>
        <w:spacing w:line="360" w:lineRule="auto"/>
        <w:jc w:val="both"/>
        <w:rPr>
          <w:b/>
          <w:bCs/>
        </w:rPr>
      </w:pPr>
    </w:p>
    <w:p w14:paraId="67FC294D" w14:textId="77777777" w:rsidR="0073267D" w:rsidRPr="00147A3E" w:rsidRDefault="0073267D" w:rsidP="002D7C09">
      <w:pPr>
        <w:spacing w:line="360" w:lineRule="auto"/>
        <w:jc w:val="both"/>
        <w:rPr>
          <w:b/>
          <w:bCs/>
        </w:rPr>
      </w:pPr>
    </w:p>
    <w:p w14:paraId="7DCF021C" w14:textId="77777777" w:rsidR="0073267D" w:rsidRPr="00147A3E" w:rsidRDefault="0073267D" w:rsidP="002D7C09">
      <w:pPr>
        <w:spacing w:line="360" w:lineRule="auto"/>
        <w:jc w:val="both"/>
        <w:rPr>
          <w:b/>
          <w:bCs/>
        </w:rPr>
      </w:pPr>
    </w:p>
    <w:p w14:paraId="1924C0E7" w14:textId="77777777" w:rsidR="0073267D" w:rsidRPr="00147A3E" w:rsidRDefault="0073267D" w:rsidP="002D7C09">
      <w:pPr>
        <w:spacing w:line="360" w:lineRule="auto"/>
        <w:jc w:val="both"/>
        <w:rPr>
          <w:b/>
          <w:bCs/>
        </w:rPr>
      </w:pPr>
    </w:p>
    <w:p w14:paraId="20DEC203" w14:textId="77777777" w:rsidR="0073267D" w:rsidRPr="00147A3E" w:rsidRDefault="0073267D" w:rsidP="002D7C09">
      <w:pPr>
        <w:spacing w:line="360" w:lineRule="auto"/>
        <w:jc w:val="both"/>
        <w:rPr>
          <w:b/>
          <w:bCs/>
        </w:rPr>
      </w:pPr>
    </w:p>
    <w:p w14:paraId="67B2E98F" w14:textId="77777777" w:rsidR="0073267D" w:rsidRPr="00147A3E" w:rsidRDefault="0073267D" w:rsidP="002D7C09">
      <w:pPr>
        <w:spacing w:line="360" w:lineRule="auto"/>
        <w:jc w:val="both"/>
        <w:rPr>
          <w:b/>
          <w:bCs/>
        </w:rPr>
      </w:pPr>
    </w:p>
    <w:p w14:paraId="662DECF9" w14:textId="77777777" w:rsidR="0073267D" w:rsidRPr="00147A3E" w:rsidRDefault="0073267D" w:rsidP="002D7C09">
      <w:pPr>
        <w:spacing w:line="360" w:lineRule="auto"/>
        <w:jc w:val="both"/>
        <w:rPr>
          <w:b/>
          <w:bCs/>
        </w:rPr>
      </w:pPr>
    </w:p>
    <w:p w14:paraId="293E6514" w14:textId="77777777" w:rsidR="0073267D" w:rsidRPr="00147A3E" w:rsidRDefault="0073267D" w:rsidP="002D7C09">
      <w:pPr>
        <w:spacing w:line="360" w:lineRule="auto"/>
        <w:jc w:val="both"/>
        <w:rPr>
          <w:b/>
          <w:bCs/>
        </w:rPr>
      </w:pPr>
    </w:p>
    <w:p w14:paraId="13ABCC9E" w14:textId="77777777" w:rsidR="0073267D" w:rsidRPr="00147A3E" w:rsidRDefault="0073267D" w:rsidP="002D7C09">
      <w:pPr>
        <w:spacing w:line="360" w:lineRule="auto"/>
        <w:jc w:val="both"/>
        <w:rPr>
          <w:b/>
          <w:bCs/>
        </w:rPr>
      </w:pPr>
    </w:p>
    <w:p w14:paraId="5BE4AF5C" w14:textId="77777777" w:rsidR="0073267D" w:rsidRPr="00147A3E" w:rsidRDefault="0073267D" w:rsidP="002D7C09">
      <w:pPr>
        <w:spacing w:line="360" w:lineRule="auto"/>
        <w:jc w:val="both"/>
        <w:rPr>
          <w:b/>
          <w:bCs/>
        </w:rPr>
      </w:pPr>
    </w:p>
    <w:p w14:paraId="78906DA6" w14:textId="77777777" w:rsidR="0073267D" w:rsidRPr="00147A3E" w:rsidRDefault="0073267D" w:rsidP="002D7C09">
      <w:pPr>
        <w:spacing w:line="360" w:lineRule="auto"/>
        <w:jc w:val="both"/>
        <w:rPr>
          <w:b/>
          <w:bCs/>
        </w:rPr>
      </w:pPr>
    </w:p>
    <w:p w14:paraId="2681C822" w14:textId="3AEBEDD9" w:rsidR="0073267D" w:rsidRPr="00147A3E" w:rsidRDefault="005E60DD" w:rsidP="002D7C09">
      <w:pPr>
        <w:spacing w:line="360" w:lineRule="auto"/>
        <w:jc w:val="both"/>
      </w:pPr>
      <w:r w:rsidRPr="00147A3E">
        <w:rPr>
          <w:b/>
          <w:bCs/>
        </w:rPr>
        <w:t xml:space="preserve">Figure </w:t>
      </w:r>
      <w:r w:rsidR="00DC5B03" w:rsidRPr="00147A3E">
        <w:rPr>
          <w:b/>
          <w:bCs/>
        </w:rPr>
        <w:t>6</w:t>
      </w:r>
      <w:r w:rsidRPr="00147A3E">
        <w:rPr>
          <w:b/>
          <w:bCs/>
        </w:rPr>
        <w:t>. Q-</w:t>
      </w:r>
      <w:r w:rsidR="007D2942" w:rsidRPr="00147A3E">
        <w:rPr>
          <w:b/>
          <w:bCs/>
        </w:rPr>
        <w:t>P</w:t>
      </w:r>
      <w:r w:rsidRPr="00147A3E">
        <w:rPr>
          <w:b/>
          <w:bCs/>
        </w:rPr>
        <w:t>ath generated heat map of an MCP-1 immunohistochemistry stain of frontal cortex from female mice after 12 weeks of treatment. A</w:t>
      </w:r>
      <w:r w:rsidR="009B7E80" w:rsidRPr="00147A3E">
        <w:rPr>
          <w:b/>
          <w:bCs/>
        </w:rPr>
        <w:t>)</w:t>
      </w:r>
      <w:r w:rsidRPr="00147A3E">
        <w:t xml:space="preserve"> Transgenic mouse treated with intranasal saline. </w:t>
      </w:r>
      <w:r w:rsidRPr="00147A3E">
        <w:rPr>
          <w:b/>
          <w:bCs/>
        </w:rPr>
        <w:t>B</w:t>
      </w:r>
      <w:r w:rsidR="009B7E80" w:rsidRPr="00147A3E">
        <w:rPr>
          <w:b/>
          <w:bCs/>
        </w:rPr>
        <w:t>)</w:t>
      </w:r>
      <w:r w:rsidRPr="00147A3E">
        <w:t xml:space="preserve"> Transgenic mouse treated with intranasal GHK-Cu. </w:t>
      </w:r>
      <w:r w:rsidRPr="00147A3E">
        <w:rPr>
          <w:b/>
          <w:bCs/>
        </w:rPr>
        <w:t>C</w:t>
      </w:r>
      <w:r w:rsidR="009B7E80" w:rsidRPr="00147A3E">
        <w:rPr>
          <w:b/>
          <w:bCs/>
        </w:rPr>
        <w:t>)</w:t>
      </w:r>
      <w:r w:rsidRPr="00147A3E">
        <w:t xml:space="preserve"> Wild type mouse treated with intranasal saline. </w:t>
      </w:r>
      <w:r w:rsidRPr="00147A3E">
        <w:rPr>
          <w:b/>
          <w:bCs/>
        </w:rPr>
        <w:t>D</w:t>
      </w:r>
      <w:r w:rsidR="009B7E80" w:rsidRPr="00147A3E">
        <w:rPr>
          <w:b/>
          <w:bCs/>
        </w:rPr>
        <w:t>)</w:t>
      </w:r>
      <w:r w:rsidRPr="00147A3E">
        <w:t xml:space="preserve"> Wild type mouse treated with intranasal GHK-Cu. </w:t>
      </w:r>
      <w:r w:rsidR="00EF1081" w:rsidRPr="00147A3E">
        <w:t xml:space="preserve">The heat map legend indicates blue as low intensity staining all the way up to red as high intensity staining. Transgenic = 5xFAD; wild type = nontransgenic </w:t>
      </w:r>
      <w:r w:rsidR="007D2942" w:rsidRPr="00147A3E">
        <w:t>(</w:t>
      </w:r>
      <w:r w:rsidR="00EF1081" w:rsidRPr="00147A3E">
        <w:t>age, strain, and sex matched controls</w:t>
      </w:r>
      <w:r w:rsidR="007D2942" w:rsidRPr="00147A3E">
        <w:t>)</w:t>
      </w:r>
      <w:r w:rsidR="00EF1081" w:rsidRPr="00147A3E">
        <w:t>.</w:t>
      </w:r>
    </w:p>
    <w:p w14:paraId="17BD76D8" w14:textId="77777777" w:rsidR="00F9486E" w:rsidRPr="00147A3E" w:rsidRDefault="00F9486E" w:rsidP="002D7C09">
      <w:pPr>
        <w:spacing w:line="360" w:lineRule="auto"/>
        <w:jc w:val="both"/>
        <w:rPr>
          <w:b/>
          <w:bCs/>
        </w:rPr>
      </w:pPr>
    </w:p>
    <w:p w14:paraId="4E937EF7" w14:textId="0E07F41C" w:rsidR="00503D20" w:rsidRPr="00147A3E" w:rsidRDefault="0004112F" w:rsidP="002D7C09">
      <w:pPr>
        <w:spacing w:line="360" w:lineRule="auto"/>
        <w:jc w:val="both"/>
        <w:rPr>
          <w:b/>
          <w:i/>
          <w:strike/>
        </w:rPr>
      </w:pPr>
      <w:r w:rsidRPr="00147A3E">
        <w:rPr>
          <w:b/>
          <w:bCs/>
        </w:rPr>
        <w:t xml:space="preserve">Discussion </w:t>
      </w:r>
    </w:p>
    <w:p w14:paraId="50DE0788" w14:textId="6A539C22" w:rsidR="00DD3FB9" w:rsidRPr="00147A3E" w:rsidRDefault="00D837FC" w:rsidP="002D7C09">
      <w:pPr>
        <w:spacing w:line="360" w:lineRule="auto"/>
        <w:jc w:val="both"/>
      </w:pPr>
      <w:r w:rsidRPr="00147A3E">
        <w:t>T</w:t>
      </w:r>
      <w:r w:rsidR="00C636A3" w:rsidRPr="00147A3E">
        <w:t>his study showed that t</w:t>
      </w:r>
      <w:r w:rsidR="00B800FE" w:rsidRPr="00147A3E">
        <w:t>ransgenic 5xFAD</w:t>
      </w:r>
      <w:r w:rsidR="0086356D" w:rsidRPr="00147A3E">
        <w:t xml:space="preserve"> </w:t>
      </w:r>
      <w:r w:rsidR="00B800FE" w:rsidRPr="00147A3E">
        <w:t xml:space="preserve">mice of both sexes </w:t>
      </w:r>
      <w:r w:rsidR="006A2AAA" w:rsidRPr="00147A3E">
        <w:t xml:space="preserve">exhibited </w:t>
      </w:r>
      <w:r w:rsidR="00C636A3" w:rsidRPr="00147A3E">
        <w:t xml:space="preserve">improved </w:t>
      </w:r>
      <w:r w:rsidR="00B800FE" w:rsidRPr="00147A3E">
        <w:t xml:space="preserve">cognitive </w:t>
      </w:r>
      <w:r w:rsidR="00C636A3" w:rsidRPr="00147A3E">
        <w:t>performance after 8</w:t>
      </w:r>
      <w:r w:rsidR="00B800FE" w:rsidRPr="00147A3E">
        <w:t xml:space="preserve"> weeks of </w:t>
      </w:r>
      <w:r w:rsidR="006A2AAA" w:rsidRPr="00147A3E">
        <w:t xml:space="preserve">intranasal </w:t>
      </w:r>
      <w:r w:rsidR="00B800FE" w:rsidRPr="00147A3E">
        <w:t>GHK-Cu treatment</w:t>
      </w:r>
      <w:r w:rsidR="008E3D51" w:rsidRPr="00147A3E">
        <w:t>, compared to intranasal saline treated transgenic mice</w:t>
      </w:r>
      <w:r w:rsidR="00CA5D43" w:rsidRPr="00147A3E">
        <w:t>. This pattern</w:t>
      </w:r>
      <w:r w:rsidR="00C636A3" w:rsidRPr="00147A3E">
        <w:t xml:space="preserve"> continued through </w:t>
      </w:r>
      <w:r w:rsidR="00F254F2" w:rsidRPr="00147A3E">
        <w:t xml:space="preserve">the </w:t>
      </w:r>
      <w:r w:rsidR="00C636A3" w:rsidRPr="00147A3E">
        <w:t>12</w:t>
      </w:r>
      <w:r w:rsidR="00F254F2" w:rsidRPr="00147A3E">
        <w:t>-</w:t>
      </w:r>
      <w:r w:rsidR="00C636A3" w:rsidRPr="00147A3E">
        <w:t>week</w:t>
      </w:r>
      <w:r w:rsidR="00B0025E" w:rsidRPr="00147A3E">
        <w:t xml:space="preserve"> </w:t>
      </w:r>
      <w:r w:rsidR="00C636A3" w:rsidRPr="00147A3E">
        <w:t xml:space="preserve">treatment </w:t>
      </w:r>
      <w:r w:rsidR="00B0025E" w:rsidRPr="00147A3E">
        <w:t xml:space="preserve">duration, corresponding to </w:t>
      </w:r>
      <w:r w:rsidR="00C636A3" w:rsidRPr="00147A3E">
        <w:t xml:space="preserve">when the </w:t>
      </w:r>
      <w:r w:rsidR="00CA5D43" w:rsidRPr="00147A3E">
        <w:t>mice were 7 months</w:t>
      </w:r>
      <w:r w:rsidR="004F1CC7" w:rsidRPr="00147A3E">
        <w:t xml:space="preserve"> old</w:t>
      </w:r>
      <w:r w:rsidR="008E3D51" w:rsidRPr="00147A3E">
        <w:t xml:space="preserve">. </w:t>
      </w:r>
      <w:r w:rsidR="004F1CC7" w:rsidRPr="00147A3E">
        <w:t xml:space="preserve">Notably, </w:t>
      </w:r>
      <w:r w:rsidR="00A73175" w:rsidRPr="00147A3E">
        <w:t>cognitive improvement was coupled with a concurrent reduction in amyloid plaques and</w:t>
      </w:r>
      <w:r w:rsidR="00017D12" w:rsidRPr="00147A3E">
        <w:t xml:space="preserve"> MCP1 inflammatory cytokine </w:t>
      </w:r>
      <w:r w:rsidR="000B3775" w:rsidRPr="00147A3E">
        <w:t>levels in</w:t>
      </w:r>
      <w:r w:rsidR="00DD3396" w:rsidRPr="00147A3E">
        <w:t xml:space="preserve"> </w:t>
      </w:r>
      <w:r w:rsidR="00E03099" w:rsidRPr="00147A3E">
        <w:t xml:space="preserve">GHK-Cu-treated transgenic mice </w:t>
      </w:r>
      <w:r w:rsidR="00386126" w:rsidRPr="00147A3E">
        <w:t xml:space="preserve">compared to saline-treated </w:t>
      </w:r>
      <w:r w:rsidR="00E03099" w:rsidRPr="00147A3E">
        <w:t>co</w:t>
      </w:r>
      <w:r w:rsidR="00F5378F" w:rsidRPr="00147A3E">
        <w:t>horts</w:t>
      </w:r>
      <w:r w:rsidR="00386126" w:rsidRPr="00147A3E">
        <w:t xml:space="preserve">. </w:t>
      </w:r>
      <w:r w:rsidR="00965804" w:rsidRPr="00147A3E">
        <w:t>I</w:t>
      </w:r>
      <w:r w:rsidR="004253EE" w:rsidRPr="00147A3E">
        <w:t xml:space="preserve">ntranasal GHK-Cu treatment was therefore </w:t>
      </w:r>
      <w:r w:rsidR="00C66422" w:rsidRPr="00147A3E">
        <w:t xml:space="preserve">able to improve cognitive performance and reduce </w:t>
      </w:r>
      <w:r w:rsidR="000D1E73" w:rsidRPr="00147A3E">
        <w:t xml:space="preserve">aspects of </w:t>
      </w:r>
      <w:r w:rsidR="002D2F10" w:rsidRPr="00147A3E">
        <w:t>neuroinflammation to</w:t>
      </w:r>
      <w:r w:rsidR="00C66422" w:rsidRPr="00147A3E">
        <w:t xml:space="preserve"> those of non-transgenic mice</w:t>
      </w:r>
      <w:r w:rsidR="00884AC7" w:rsidRPr="00147A3E">
        <w:t xml:space="preserve"> </w:t>
      </w:r>
      <w:r w:rsidR="00595C38" w:rsidRPr="00147A3E">
        <w:t xml:space="preserve">and significantly reduce the number of </w:t>
      </w:r>
      <w:r w:rsidR="00965804" w:rsidRPr="00147A3E">
        <w:t>amyloid plaques.</w:t>
      </w:r>
      <w:r w:rsidR="001B0D49" w:rsidRPr="00147A3E">
        <w:t xml:space="preserve"> </w:t>
      </w:r>
    </w:p>
    <w:p w14:paraId="5174CC4E" w14:textId="2D758721" w:rsidR="009D752D" w:rsidRPr="00147A3E" w:rsidRDefault="00965804" w:rsidP="002D7C09">
      <w:pPr>
        <w:spacing w:line="360" w:lineRule="auto"/>
        <w:jc w:val="both"/>
      </w:pPr>
      <w:r w:rsidRPr="00147A3E">
        <w:lastRenderedPageBreak/>
        <w:t xml:space="preserve">Specifically, </w:t>
      </w:r>
      <w:r w:rsidR="00F73676" w:rsidRPr="00147A3E">
        <w:t>in the Y-maze</w:t>
      </w:r>
      <w:r w:rsidR="00DD3FB9" w:rsidRPr="00147A3E">
        <w:t xml:space="preserve"> test</w:t>
      </w:r>
      <w:r w:rsidR="00F73676" w:rsidRPr="00147A3E">
        <w:t xml:space="preserve">, GHK-Cu-treated transgenic mice of both sexes </w:t>
      </w:r>
      <w:r w:rsidR="000A3FE9" w:rsidRPr="00147A3E">
        <w:t>exhibited</w:t>
      </w:r>
      <w:r w:rsidR="00DD3FB9" w:rsidRPr="00147A3E">
        <w:t xml:space="preserve"> more spontaneous alternations, </w:t>
      </w:r>
      <w:r w:rsidR="00D16E75" w:rsidRPr="00147A3E">
        <w:t>indicative of</w:t>
      </w:r>
      <w:r w:rsidR="00DD3FB9" w:rsidRPr="00147A3E">
        <w:t xml:space="preserve"> </w:t>
      </w:r>
      <w:r w:rsidR="00657FE4" w:rsidRPr="00147A3E">
        <w:t xml:space="preserve">rescued </w:t>
      </w:r>
      <w:r w:rsidR="00375971" w:rsidRPr="00147A3E">
        <w:t>working memory</w:t>
      </w:r>
      <w:r w:rsidR="00D16E75" w:rsidRPr="00147A3E">
        <w:t xml:space="preserve"> </w:t>
      </w:r>
      <w:r w:rsidR="00375971" w:rsidRPr="00147A3E">
        <w:t xml:space="preserve">and prefrontal cortical functions </w:t>
      </w:r>
      <w:r w:rsidR="000B3775" w:rsidRPr="00147A3E">
        <w:t>[31]</w:t>
      </w:r>
      <w:r w:rsidR="00D65A70" w:rsidRPr="00147A3E">
        <w:t xml:space="preserve">. </w:t>
      </w:r>
      <w:r w:rsidR="00D16E75" w:rsidRPr="00147A3E">
        <w:t>Similar</w:t>
      </w:r>
      <w:r w:rsidR="00DD3FB9" w:rsidRPr="00147A3E">
        <w:t xml:space="preserve"> levels of spontaneous alternations </w:t>
      </w:r>
      <w:r w:rsidR="00737890" w:rsidRPr="00147A3E">
        <w:t xml:space="preserve">were observed </w:t>
      </w:r>
      <w:r w:rsidR="00657FE4" w:rsidRPr="00147A3E">
        <w:t>in</w:t>
      </w:r>
      <w:r w:rsidR="006E27F6" w:rsidRPr="00147A3E">
        <w:t xml:space="preserve"> both sexes of</w:t>
      </w:r>
      <w:r w:rsidR="00657FE4" w:rsidRPr="00147A3E">
        <w:t xml:space="preserve"> GHK-Cu-treated mice compared to </w:t>
      </w:r>
      <w:r w:rsidR="00CD1A1C" w:rsidRPr="00147A3E">
        <w:t xml:space="preserve">other </w:t>
      </w:r>
      <w:r w:rsidR="00737890" w:rsidRPr="00147A3E">
        <w:t>studies involving</w:t>
      </w:r>
      <w:r w:rsidR="00CD1A1C" w:rsidRPr="00147A3E">
        <w:t xml:space="preserve"> AD-related drug intervention</w:t>
      </w:r>
      <w:r w:rsidR="006E27F6" w:rsidRPr="00147A3E">
        <w:t xml:space="preserve"> </w:t>
      </w:r>
      <w:r w:rsidR="000B3775" w:rsidRPr="00147A3E">
        <w:t>[32-34]</w:t>
      </w:r>
      <w:r w:rsidR="00D33F11" w:rsidRPr="00147A3E">
        <w:t xml:space="preserve">. </w:t>
      </w:r>
      <w:r w:rsidR="00774221" w:rsidRPr="00147A3E">
        <w:t xml:space="preserve">In the </w:t>
      </w:r>
      <w:r w:rsidR="00B80FA6" w:rsidRPr="00147A3E">
        <w:t>Box Maze</w:t>
      </w:r>
      <w:r w:rsidR="00774221" w:rsidRPr="00147A3E">
        <w:t xml:space="preserve"> task</w:t>
      </w:r>
      <w:r w:rsidR="00241956" w:rsidRPr="00147A3E">
        <w:t>, GHK-Cu</w:t>
      </w:r>
      <w:r w:rsidR="001E7F1F" w:rsidRPr="00147A3E">
        <w:t xml:space="preserve">-treated </w:t>
      </w:r>
      <w:r w:rsidR="00595C38" w:rsidRPr="00147A3E">
        <w:t xml:space="preserve">5xFAD </w:t>
      </w:r>
      <w:r w:rsidR="001E7F1F" w:rsidRPr="00147A3E">
        <w:t xml:space="preserve">mice </w:t>
      </w:r>
      <w:r w:rsidR="008F7B4E" w:rsidRPr="00147A3E">
        <w:t xml:space="preserve">of both sexes </w:t>
      </w:r>
      <w:r w:rsidR="001E7F1F" w:rsidRPr="00147A3E">
        <w:t>displayed</w:t>
      </w:r>
      <w:r w:rsidR="008F7B4E" w:rsidRPr="00147A3E">
        <w:t xml:space="preserve"> </w:t>
      </w:r>
      <w:r w:rsidR="00B072E5" w:rsidRPr="00147A3E">
        <w:t>decreased escape latencies</w:t>
      </w:r>
      <w:r w:rsidR="00CE6166" w:rsidRPr="00147A3E">
        <w:t>, consistent with other reports on AD-related drug interventions</w:t>
      </w:r>
      <w:r w:rsidR="003003CB" w:rsidRPr="00147A3E">
        <w:t xml:space="preserve"> </w:t>
      </w:r>
      <w:r w:rsidR="000B3775" w:rsidRPr="00147A3E">
        <w:t>[35]</w:t>
      </w:r>
      <w:r w:rsidR="00595C38" w:rsidRPr="00147A3E">
        <w:t xml:space="preserve">. </w:t>
      </w:r>
      <w:r w:rsidR="00936CAD" w:rsidRPr="00147A3E">
        <w:t>However</w:t>
      </w:r>
      <w:r w:rsidR="00595C38" w:rsidRPr="00147A3E">
        <w:t>,</w:t>
      </w:r>
      <w:r w:rsidR="003327DF" w:rsidRPr="00147A3E">
        <w:t xml:space="preserve"> </w:t>
      </w:r>
      <w:r w:rsidR="00936CAD" w:rsidRPr="00147A3E">
        <w:t xml:space="preserve">evidence supporting the long-term effects of </w:t>
      </w:r>
      <w:r w:rsidR="00B80FA6" w:rsidRPr="00147A3E">
        <w:t>intranasal GHK-Cu</w:t>
      </w:r>
      <w:r w:rsidR="004371CA" w:rsidRPr="00147A3E">
        <w:t xml:space="preserve"> </w:t>
      </w:r>
      <w:r w:rsidR="00936CAD" w:rsidRPr="00147A3E">
        <w:t>on</w:t>
      </w:r>
      <w:r w:rsidR="00730E4A" w:rsidRPr="00147A3E">
        <w:t xml:space="preserve"> cognitive performance of </w:t>
      </w:r>
      <w:r w:rsidR="00936CAD" w:rsidRPr="00147A3E">
        <w:t>5xFAD mice</w:t>
      </w:r>
      <w:r w:rsidR="00FF030F" w:rsidRPr="00147A3E">
        <w:t xml:space="preserve"> </w:t>
      </w:r>
      <w:r w:rsidR="009853C5" w:rsidRPr="00147A3E">
        <w:t xml:space="preserve">is limited </w:t>
      </w:r>
      <w:r w:rsidR="00EE28D0" w:rsidRPr="00147A3E">
        <w:t>[34,36]</w:t>
      </w:r>
      <w:r w:rsidR="00FF030F" w:rsidRPr="00147A3E">
        <w:t xml:space="preserve">, </w:t>
      </w:r>
      <w:r w:rsidR="0074798A" w:rsidRPr="00147A3E">
        <w:t xml:space="preserve">emphasizing the </w:t>
      </w:r>
      <w:r w:rsidR="009853C5" w:rsidRPr="00147A3E">
        <w:t>need for additional</w:t>
      </w:r>
      <w:r w:rsidR="0074798A" w:rsidRPr="00147A3E">
        <w:t xml:space="preserve"> studies</w:t>
      </w:r>
      <w:r w:rsidR="0023161D" w:rsidRPr="00147A3E">
        <w:t xml:space="preserve">. </w:t>
      </w:r>
    </w:p>
    <w:p w14:paraId="2C84C343" w14:textId="14A62D22" w:rsidR="007A2F7C" w:rsidRPr="00147A3E" w:rsidRDefault="001E7EEF" w:rsidP="002D7C09">
      <w:pPr>
        <w:spacing w:line="360" w:lineRule="auto"/>
        <w:jc w:val="both"/>
      </w:pPr>
      <w:r w:rsidRPr="00147A3E">
        <w:t xml:space="preserve">The accumulation of amyloid plaques </w:t>
      </w:r>
      <w:r w:rsidR="009D76BE" w:rsidRPr="00147A3E">
        <w:t>is a pivotal</w:t>
      </w:r>
      <w:r w:rsidR="00AD4112" w:rsidRPr="00147A3E">
        <w:t xml:space="preserve"> </w:t>
      </w:r>
      <w:r w:rsidR="00432D4E" w:rsidRPr="00147A3E">
        <w:t>factor</w:t>
      </w:r>
      <w:r w:rsidR="009D76BE" w:rsidRPr="00147A3E">
        <w:t xml:space="preserve"> </w:t>
      </w:r>
      <w:r w:rsidR="009853C5" w:rsidRPr="00147A3E">
        <w:t>associated with</w:t>
      </w:r>
      <w:r w:rsidR="00432D4E" w:rsidRPr="00147A3E">
        <w:t xml:space="preserve"> </w:t>
      </w:r>
      <w:r w:rsidR="00B80FA6" w:rsidRPr="00147A3E">
        <w:t xml:space="preserve">subsequent </w:t>
      </w:r>
      <w:r w:rsidR="0054761E" w:rsidRPr="00147A3E">
        <w:t xml:space="preserve">neuronal </w:t>
      </w:r>
      <w:r w:rsidR="009853C5" w:rsidRPr="00147A3E">
        <w:t>toxicity</w:t>
      </w:r>
      <w:r w:rsidR="0054761E" w:rsidRPr="00147A3E">
        <w:t xml:space="preserve"> in AD pathogenesis</w:t>
      </w:r>
      <w:r w:rsidR="00E11961" w:rsidRPr="00147A3E">
        <w:t xml:space="preserve">, </w:t>
      </w:r>
      <w:r w:rsidR="00B80FA6" w:rsidRPr="00147A3E">
        <w:t>eventually</w:t>
      </w:r>
      <w:r w:rsidR="00AB52EA" w:rsidRPr="00147A3E">
        <w:t xml:space="preserve"> associated with</w:t>
      </w:r>
      <w:r w:rsidR="007475F6" w:rsidRPr="00147A3E">
        <w:t xml:space="preserve"> synaptic </w:t>
      </w:r>
      <w:r w:rsidR="00AB52EA" w:rsidRPr="00147A3E">
        <w:t xml:space="preserve">dysfunction </w:t>
      </w:r>
      <w:r w:rsidR="00E11961" w:rsidRPr="00147A3E">
        <w:t>and</w:t>
      </w:r>
      <w:r w:rsidR="007214A3" w:rsidRPr="00147A3E">
        <w:t xml:space="preserve"> </w:t>
      </w:r>
      <w:r w:rsidR="00AB52EA" w:rsidRPr="00147A3E">
        <w:t xml:space="preserve">more </w:t>
      </w:r>
      <w:r w:rsidR="007214A3" w:rsidRPr="00147A3E">
        <w:t xml:space="preserve">severe cognitive </w:t>
      </w:r>
      <w:r w:rsidR="00E11961" w:rsidRPr="00147A3E">
        <w:t>deficits</w:t>
      </w:r>
      <w:r w:rsidR="007475F6" w:rsidRPr="00147A3E">
        <w:t xml:space="preserve"> </w:t>
      </w:r>
      <w:r w:rsidR="00EE28D0" w:rsidRPr="00147A3E">
        <w:t>[37]</w:t>
      </w:r>
      <w:r w:rsidR="00F20BD3" w:rsidRPr="00147A3E">
        <w:t xml:space="preserve">. </w:t>
      </w:r>
      <w:r w:rsidR="00B654B4" w:rsidRPr="00147A3E">
        <w:t>Our</w:t>
      </w:r>
      <w:r w:rsidR="007214A3" w:rsidRPr="00147A3E">
        <w:t xml:space="preserve"> </w:t>
      </w:r>
      <w:r w:rsidR="00B80FA6" w:rsidRPr="00147A3E">
        <w:t>study</w:t>
      </w:r>
      <w:r w:rsidR="00B654B4" w:rsidRPr="00147A3E">
        <w:t xml:space="preserve"> revealed that</w:t>
      </w:r>
      <w:r w:rsidR="00F96A34" w:rsidRPr="00147A3E">
        <w:t xml:space="preserve"> GHK-Cu </w:t>
      </w:r>
      <w:r w:rsidR="00F53DA5" w:rsidRPr="00147A3E">
        <w:t xml:space="preserve">treated 5xFAD mice </w:t>
      </w:r>
      <w:r w:rsidR="007D1E20" w:rsidRPr="00147A3E">
        <w:t xml:space="preserve">exhibited superior </w:t>
      </w:r>
      <w:r w:rsidR="00F53DA5" w:rsidRPr="00147A3E">
        <w:t xml:space="preserve">cognitive performance compared to saline-treated </w:t>
      </w:r>
      <w:r w:rsidR="00B80FA6" w:rsidRPr="00147A3E">
        <w:t>cohorts while</w:t>
      </w:r>
      <w:r w:rsidR="00F53DA5" w:rsidRPr="00147A3E">
        <w:t xml:space="preserve"> also </w:t>
      </w:r>
      <w:r w:rsidR="007D1E20" w:rsidRPr="00147A3E">
        <w:t>demonstrat</w:t>
      </w:r>
      <w:r w:rsidR="00B80FA6" w:rsidRPr="00147A3E">
        <w:t>ing</w:t>
      </w:r>
      <w:r w:rsidR="00F53DA5" w:rsidRPr="00147A3E">
        <w:t xml:space="preserve"> a </w:t>
      </w:r>
      <w:r w:rsidR="007D1E20" w:rsidRPr="00147A3E">
        <w:t>reduction</w:t>
      </w:r>
      <w:r w:rsidR="00F53DA5" w:rsidRPr="00147A3E">
        <w:t xml:space="preserve"> in amyloid plaques </w:t>
      </w:r>
      <w:r w:rsidR="00FB2473" w:rsidRPr="00147A3E">
        <w:t>in</w:t>
      </w:r>
      <w:r w:rsidR="00CD580D" w:rsidRPr="00147A3E">
        <w:t xml:space="preserve"> the frontal cortex and hippocampus</w:t>
      </w:r>
      <w:r w:rsidR="00F53DA5" w:rsidRPr="00147A3E">
        <w:t xml:space="preserve">. </w:t>
      </w:r>
      <w:r w:rsidR="00177805" w:rsidRPr="00147A3E">
        <w:t xml:space="preserve">While the </w:t>
      </w:r>
      <w:r w:rsidR="00953050" w:rsidRPr="00147A3E">
        <w:t xml:space="preserve">rescued cognitive abilities in GHK-Cu treated 5xFAD mice may be </w:t>
      </w:r>
      <w:r w:rsidR="00FB2473" w:rsidRPr="00147A3E">
        <w:t>linked to</w:t>
      </w:r>
      <w:r w:rsidR="00953050" w:rsidRPr="00147A3E">
        <w:t xml:space="preserve"> </w:t>
      </w:r>
      <w:r w:rsidR="00FB2473" w:rsidRPr="00147A3E">
        <w:t>diminished</w:t>
      </w:r>
      <w:r w:rsidR="00953050" w:rsidRPr="00147A3E">
        <w:t xml:space="preserve"> amyloid plaque formation</w:t>
      </w:r>
      <w:r w:rsidR="003B0B5E" w:rsidRPr="00147A3E">
        <w:t>,</w:t>
      </w:r>
      <w:r w:rsidR="00B80FA6" w:rsidRPr="00147A3E">
        <w:t xml:space="preserve"> </w:t>
      </w:r>
      <w:r w:rsidR="00BC32B2" w:rsidRPr="00147A3E">
        <w:t xml:space="preserve">the extent of </w:t>
      </w:r>
      <w:r w:rsidR="003B0B5E" w:rsidRPr="00147A3E">
        <w:t>associated neurodegeneration in AD progression</w:t>
      </w:r>
      <w:r w:rsidR="00F0420C" w:rsidRPr="00147A3E">
        <w:t xml:space="preserve"> was not evaluated</w:t>
      </w:r>
      <w:r w:rsidR="003B0B5E" w:rsidRPr="00147A3E">
        <w:t xml:space="preserve">. </w:t>
      </w:r>
      <w:r w:rsidR="0070455E" w:rsidRPr="00147A3E">
        <w:t>F</w:t>
      </w:r>
      <w:r w:rsidR="00CA3AB5" w:rsidRPr="00147A3E">
        <w:t xml:space="preserve">urther </w:t>
      </w:r>
      <w:r w:rsidR="0082791F" w:rsidRPr="00147A3E">
        <w:t>investigations</w:t>
      </w:r>
      <w:r w:rsidR="00CA3AB5" w:rsidRPr="00147A3E">
        <w:t xml:space="preserve"> targeting this </w:t>
      </w:r>
      <w:r w:rsidR="004423D4" w:rsidRPr="00147A3E">
        <w:t>disparity</w:t>
      </w:r>
      <w:r w:rsidR="00470272" w:rsidRPr="00147A3E">
        <w:t xml:space="preserve"> </w:t>
      </w:r>
      <w:r w:rsidR="009A7C54" w:rsidRPr="00147A3E">
        <w:t>are</w:t>
      </w:r>
      <w:r w:rsidR="00470272" w:rsidRPr="00147A3E">
        <w:t xml:space="preserve"> warranted</w:t>
      </w:r>
      <w:r w:rsidR="009A7C54" w:rsidRPr="00147A3E">
        <w:t xml:space="preserve"> </w:t>
      </w:r>
      <w:r w:rsidR="0070455E" w:rsidRPr="00147A3E">
        <w:t xml:space="preserve">based on a study protocol designed to assess neurodegeneration and neuronal loss specifically in 5xFAD mice </w:t>
      </w:r>
      <w:r w:rsidR="00F0420C" w:rsidRPr="00147A3E">
        <w:t xml:space="preserve">approaching one year of age </w:t>
      </w:r>
      <w:r w:rsidR="00EE28D0" w:rsidRPr="00147A3E">
        <w:t>[38]</w:t>
      </w:r>
      <w:r w:rsidR="0070455E" w:rsidRPr="00147A3E">
        <w:t>.</w:t>
      </w:r>
    </w:p>
    <w:p w14:paraId="7664EEF2" w14:textId="40B3E20C" w:rsidR="007A2F7C" w:rsidRPr="00147A3E" w:rsidRDefault="00FD7549" w:rsidP="002D7C09">
      <w:pPr>
        <w:spacing w:line="360" w:lineRule="auto"/>
        <w:jc w:val="both"/>
      </w:pPr>
      <w:r w:rsidRPr="00147A3E">
        <w:t>Given that</w:t>
      </w:r>
      <w:r w:rsidR="00980E72" w:rsidRPr="00147A3E">
        <w:t xml:space="preserve"> </w:t>
      </w:r>
      <w:r w:rsidR="00B478E2" w:rsidRPr="00147A3E">
        <w:t xml:space="preserve">chemokine upregulation </w:t>
      </w:r>
      <w:r w:rsidR="0070455E" w:rsidRPr="00147A3E">
        <w:t xml:space="preserve">can </w:t>
      </w:r>
      <w:r w:rsidR="00B478E2" w:rsidRPr="00147A3E">
        <w:t>result in</w:t>
      </w:r>
      <w:r w:rsidR="001D7C11" w:rsidRPr="00147A3E">
        <w:t xml:space="preserve"> chronic inflammation </w:t>
      </w:r>
      <w:r w:rsidR="00225EF1" w:rsidRPr="00147A3E">
        <w:t>associated with</w:t>
      </w:r>
      <w:r w:rsidR="001D7C11" w:rsidRPr="00147A3E">
        <w:t xml:space="preserve"> onset and progression of age-related neurodegenerative diseases such as AD</w:t>
      </w:r>
      <w:r w:rsidR="001534BD" w:rsidRPr="00147A3E">
        <w:t xml:space="preserve">, </w:t>
      </w:r>
      <w:r w:rsidR="003A5B5A" w:rsidRPr="00147A3E">
        <w:t xml:space="preserve">our study employed </w:t>
      </w:r>
      <w:r w:rsidR="001534BD" w:rsidRPr="00147A3E">
        <w:t xml:space="preserve">MCP-1 </w:t>
      </w:r>
      <w:r w:rsidR="00D048F2" w:rsidRPr="00147A3E">
        <w:t xml:space="preserve">staining </w:t>
      </w:r>
      <w:r w:rsidR="007C7C9C" w:rsidRPr="00147A3E">
        <w:t xml:space="preserve">in the frontal cortex and the hippocampus </w:t>
      </w:r>
      <w:r w:rsidR="00D048F2" w:rsidRPr="00147A3E">
        <w:t xml:space="preserve">to </w:t>
      </w:r>
      <w:r w:rsidR="00015824" w:rsidRPr="00147A3E">
        <w:t xml:space="preserve">assess the extent of </w:t>
      </w:r>
      <w:r w:rsidR="0070455E" w:rsidRPr="00147A3E">
        <w:t>possible inflammatory reactivity to</w:t>
      </w:r>
      <w:r w:rsidR="00015824" w:rsidRPr="00147A3E">
        <w:t xml:space="preserve"> </w:t>
      </w:r>
      <w:r w:rsidR="0070455E" w:rsidRPr="00147A3E">
        <w:t xml:space="preserve">amyloid </w:t>
      </w:r>
      <w:r w:rsidR="00015824" w:rsidRPr="00147A3E">
        <w:t>plaque</w:t>
      </w:r>
      <w:r w:rsidR="0070455E" w:rsidRPr="00147A3E">
        <w:t>s</w:t>
      </w:r>
      <w:r w:rsidR="00015824" w:rsidRPr="00147A3E">
        <w:t xml:space="preserve"> and microglia</w:t>
      </w:r>
      <w:r w:rsidR="0070455E" w:rsidRPr="00147A3E">
        <w:t xml:space="preserve">l </w:t>
      </w:r>
      <w:r w:rsidR="00015824" w:rsidRPr="00147A3E">
        <w:t xml:space="preserve">activity </w:t>
      </w:r>
      <w:r w:rsidR="00EE28D0" w:rsidRPr="00147A3E">
        <w:t>[39</w:t>
      </w:r>
      <w:r w:rsidR="00A23873" w:rsidRPr="00147A3E">
        <w:t>-41]</w:t>
      </w:r>
      <w:r w:rsidR="004B36A5" w:rsidRPr="00147A3E">
        <w:t>.</w:t>
      </w:r>
      <w:r w:rsidR="00015824" w:rsidRPr="00147A3E">
        <w:t xml:space="preserve"> </w:t>
      </w:r>
      <w:r w:rsidR="00157EFE" w:rsidRPr="00147A3E">
        <w:t xml:space="preserve">Our results </w:t>
      </w:r>
      <w:r w:rsidR="003A6732" w:rsidRPr="00147A3E">
        <w:t>demonstrated</w:t>
      </w:r>
      <w:r w:rsidR="00157EFE" w:rsidRPr="00147A3E">
        <w:t xml:space="preserve"> a </w:t>
      </w:r>
      <w:r w:rsidR="003A6732" w:rsidRPr="00147A3E">
        <w:t xml:space="preserve">notable </w:t>
      </w:r>
      <w:r w:rsidR="00157EFE" w:rsidRPr="00147A3E">
        <w:t xml:space="preserve">decrease in MCP-1 staining intensity in both brain </w:t>
      </w:r>
      <w:r w:rsidR="003A6732" w:rsidRPr="00147A3E">
        <w:t>regions</w:t>
      </w:r>
      <w:r w:rsidR="0070455E" w:rsidRPr="00147A3E">
        <w:t xml:space="preserve"> in</w:t>
      </w:r>
      <w:r w:rsidR="00157EFE" w:rsidRPr="00147A3E">
        <w:t xml:space="preserve"> 5xFAD mice that received intranasal GHK-Cu</w:t>
      </w:r>
      <w:r w:rsidR="00AD3ADC" w:rsidRPr="00147A3E">
        <w:t xml:space="preserve"> </w:t>
      </w:r>
      <w:r w:rsidR="0070455E" w:rsidRPr="00147A3E">
        <w:t xml:space="preserve">compared </w:t>
      </w:r>
      <w:r w:rsidR="00133ED8" w:rsidRPr="00147A3E">
        <w:t>to saline-treated c</w:t>
      </w:r>
      <w:r w:rsidR="0070455E" w:rsidRPr="00147A3E">
        <w:t>ohorts</w:t>
      </w:r>
      <w:r w:rsidR="00F468DB" w:rsidRPr="00147A3E">
        <w:t>.</w:t>
      </w:r>
      <w:r w:rsidR="00AE6D32" w:rsidRPr="00147A3E">
        <w:t xml:space="preserve"> The observed decrease in MCP-1 staining intensity</w:t>
      </w:r>
      <w:r w:rsidR="007A2F7C" w:rsidRPr="00147A3E">
        <w:t xml:space="preserve"> </w:t>
      </w:r>
      <w:r w:rsidR="00AE6D32" w:rsidRPr="00147A3E">
        <w:t xml:space="preserve">suggests that intranasal administration of GHK-Cu in transgenic 5xFAD mice </w:t>
      </w:r>
      <w:r w:rsidR="007A2F7C" w:rsidRPr="00147A3E">
        <w:t>ha</w:t>
      </w:r>
      <w:r w:rsidR="00F0420C" w:rsidRPr="00147A3E">
        <w:t>d</w:t>
      </w:r>
      <w:r w:rsidR="007A2F7C" w:rsidRPr="00147A3E">
        <w:t xml:space="preserve"> a reducing effect on the AD-induced inflammatory</w:t>
      </w:r>
      <w:r w:rsidR="00AE6D32" w:rsidRPr="00147A3E">
        <w:t xml:space="preserve"> phenotype</w:t>
      </w:r>
      <w:r w:rsidR="007A2F7C" w:rsidRPr="00147A3E">
        <w:t xml:space="preserve"> and could serve as a reliable</w:t>
      </w:r>
      <w:r w:rsidR="00F0420C" w:rsidRPr="00147A3E">
        <w:t xml:space="preserve"> prototype</w:t>
      </w:r>
      <w:r w:rsidR="007A2F7C" w:rsidRPr="00147A3E">
        <w:t xml:space="preserve"> to study </w:t>
      </w:r>
      <w:r w:rsidR="00F35355" w:rsidRPr="00147A3E">
        <w:t>drugs that slow or stop</w:t>
      </w:r>
      <w:r w:rsidR="007A2F7C" w:rsidRPr="00147A3E">
        <w:t xml:space="preserve"> progression of AD </w:t>
      </w:r>
      <w:r w:rsidR="00A23873" w:rsidRPr="00147A3E">
        <w:t>[42]</w:t>
      </w:r>
      <w:r w:rsidR="007A2F7C" w:rsidRPr="00147A3E">
        <w:t>.</w:t>
      </w:r>
    </w:p>
    <w:p w14:paraId="336A0F8B" w14:textId="488FB19E" w:rsidR="008F4DB6" w:rsidRPr="00147A3E" w:rsidRDefault="00C6106C" w:rsidP="002D7C09">
      <w:pPr>
        <w:spacing w:line="360" w:lineRule="auto"/>
        <w:jc w:val="both"/>
      </w:pPr>
      <w:r w:rsidRPr="00147A3E">
        <w:t xml:space="preserve">The intranasal </w:t>
      </w:r>
      <w:r w:rsidR="00643405" w:rsidRPr="00147A3E">
        <w:t>administration</w:t>
      </w:r>
      <w:r w:rsidRPr="00147A3E">
        <w:t xml:space="preserve"> </w:t>
      </w:r>
      <w:r w:rsidR="00B9708E" w:rsidRPr="00147A3E">
        <w:t>of</w:t>
      </w:r>
      <w:r w:rsidRPr="00147A3E">
        <w:t xml:space="preserve"> GHK-Cu</w:t>
      </w:r>
      <w:r w:rsidR="00CB00FC" w:rsidRPr="00147A3E">
        <w:t xml:space="preserve"> represents a </w:t>
      </w:r>
      <w:r w:rsidR="00656E9D" w:rsidRPr="00147A3E">
        <w:t>novel</w:t>
      </w:r>
      <w:r w:rsidR="00CB00FC" w:rsidRPr="00147A3E">
        <w:t xml:space="preserve"> approach </w:t>
      </w:r>
      <w:r w:rsidR="00656E9D" w:rsidRPr="00147A3E">
        <w:t>aimed at overcoming the challenge of bypassing the blood-brain barrier</w:t>
      </w:r>
      <w:r w:rsidR="00985391" w:rsidRPr="00147A3E">
        <w:t>, a common hurdle in traditional targeted neurotherapeutics</w:t>
      </w:r>
      <w:r w:rsidR="00CB5E37" w:rsidRPr="00147A3E">
        <w:t xml:space="preserve"> </w:t>
      </w:r>
      <w:r w:rsidR="00114046" w:rsidRPr="00147A3E">
        <w:t>[14-16]</w:t>
      </w:r>
      <w:r w:rsidR="00AB5B08" w:rsidRPr="00147A3E">
        <w:t xml:space="preserve">. </w:t>
      </w:r>
      <w:r w:rsidR="00F0420C" w:rsidRPr="00147A3E">
        <w:t>By l</w:t>
      </w:r>
      <w:r w:rsidR="00CB5E37" w:rsidRPr="00147A3E">
        <w:t>everaging</w:t>
      </w:r>
      <w:r w:rsidR="00985391" w:rsidRPr="00147A3E">
        <w:t xml:space="preserve"> the olfactory epithelium and its associated </w:t>
      </w:r>
      <w:r w:rsidR="00CB5E37" w:rsidRPr="00147A3E">
        <w:t>neural</w:t>
      </w:r>
      <w:r w:rsidR="00985391" w:rsidRPr="00147A3E">
        <w:t xml:space="preserve"> pathways, this method capitalizes </w:t>
      </w:r>
      <w:r w:rsidR="00CB5E37" w:rsidRPr="00147A3E">
        <w:t>on the</w:t>
      </w:r>
      <w:r w:rsidR="005A35A2" w:rsidRPr="00147A3E">
        <w:t xml:space="preserve"> large surface area</w:t>
      </w:r>
      <w:r w:rsidR="00442403" w:rsidRPr="00147A3E">
        <w:t xml:space="preserve">, </w:t>
      </w:r>
      <w:r w:rsidR="00FC3DD5" w:rsidRPr="00147A3E">
        <w:lastRenderedPageBreak/>
        <w:t>efficient blood flow</w:t>
      </w:r>
      <w:r w:rsidR="00442403" w:rsidRPr="00147A3E">
        <w:t xml:space="preserve">, and </w:t>
      </w:r>
      <w:r w:rsidR="00C55A54" w:rsidRPr="00147A3E">
        <w:t>neural connections</w:t>
      </w:r>
      <w:r w:rsidR="00CE53E4" w:rsidRPr="00147A3E">
        <w:t xml:space="preserve"> </w:t>
      </w:r>
      <w:r w:rsidR="00FC3DD5" w:rsidRPr="00147A3E">
        <w:t>of the nasal mucosa</w:t>
      </w:r>
      <w:r w:rsidR="00F0420C" w:rsidRPr="00147A3E">
        <w:t xml:space="preserve"> to provide</w:t>
      </w:r>
      <w:r w:rsidR="005C6DBF" w:rsidRPr="00147A3E">
        <w:t xml:space="preserve"> </w:t>
      </w:r>
      <w:r w:rsidR="00986F50" w:rsidRPr="00147A3E">
        <w:t xml:space="preserve">a relatively non-invasive approach towards </w:t>
      </w:r>
      <w:r w:rsidR="008033B3" w:rsidRPr="00147A3E">
        <w:t xml:space="preserve">efficient </w:t>
      </w:r>
      <w:r w:rsidR="00F0420C" w:rsidRPr="00147A3E">
        <w:t>peptide</w:t>
      </w:r>
      <w:r w:rsidR="00E67DB6" w:rsidRPr="00147A3E">
        <w:t xml:space="preserve"> delivery </w:t>
      </w:r>
      <w:r w:rsidR="0081567C" w:rsidRPr="00147A3E">
        <w:t>into the brain</w:t>
      </w:r>
      <w:r w:rsidR="0075188D" w:rsidRPr="00147A3E">
        <w:t xml:space="preserve"> [</w:t>
      </w:r>
      <w:r w:rsidR="00464379" w:rsidRPr="00147A3E">
        <w:t xml:space="preserve">43-48]. </w:t>
      </w:r>
      <w:r w:rsidR="00AF4AE2" w:rsidRPr="00147A3E">
        <w:t xml:space="preserve">The selection of a three-times-weekly administration schedule accounted for </w:t>
      </w:r>
      <w:r w:rsidR="00F91AA4" w:rsidRPr="00147A3E">
        <w:t xml:space="preserve">preventing adverse effects of daily anesthesia, and </w:t>
      </w:r>
      <w:r w:rsidR="00AF4AE2" w:rsidRPr="00147A3E">
        <w:t xml:space="preserve">potential localized irritation </w:t>
      </w:r>
      <w:r w:rsidR="00CA5F60" w:rsidRPr="00147A3E">
        <w:t>and toxicity within the nasal mucosa</w:t>
      </w:r>
      <w:r w:rsidR="00874817" w:rsidRPr="00147A3E">
        <w:t xml:space="preserve"> </w:t>
      </w:r>
      <w:r w:rsidR="001F7D2D" w:rsidRPr="00147A3E">
        <w:t>[43,49]</w:t>
      </w:r>
      <w:r w:rsidR="00B81155" w:rsidRPr="00147A3E">
        <w:t xml:space="preserve">. </w:t>
      </w:r>
      <w:r w:rsidR="002211FD" w:rsidRPr="00147A3E">
        <w:t>While systemic toxicity of copper ions</w:t>
      </w:r>
      <w:r w:rsidR="00CD4CEE" w:rsidRPr="00147A3E">
        <w:t xml:space="preserve"> was carefull</w:t>
      </w:r>
      <w:r w:rsidR="00F91AA4" w:rsidRPr="00147A3E">
        <w:t>y</w:t>
      </w:r>
      <w:r w:rsidR="00CD4CEE" w:rsidRPr="00147A3E">
        <w:t xml:space="preserve"> addressed</w:t>
      </w:r>
      <w:r w:rsidR="002211FD" w:rsidRPr="00147A3E">
        <w:t xml:space="preserve">, </w:t>
      </w:r>
      <w:r w:rsidR="00CD4CEE" w:rsidRPr="00147A3E">
        <w:t xml:space="preserve">a comprehensive assessment of inflammation and inflammatory </w:t>
      </w:r>
      <w:r w:rsidR="00255584" w:rsidRPr="00147A3E">
        <w:t xml:space="preserve">cell infiltration </w:t>
      </w:r>
      <w:r w:rsidR="000A725C" w:rsidRPr="00147A3E">
        <w:t xml:space="preserve">of the nasal epithelium in </w:t>
      </w:r>
      <w:r w:rsidR="00CD4CEE" w:rsidRPr="00147A3E">
        <w:t>future studies</w:t>
      </w:r>
      <w:r w:rsidR="000D70D2" w:rsidRPr="00147A3E">
        <w:t xml:space="preserve"> would further </w:t>
      </w:r>
      <w:r w:rsidR="00255584" w:rsidRPr="00147A3E">
        <w:t>validate the safety and non-toxicity</w:t>
      </w:r>
      <w:r w:rsidR="000D70D2" w:rsidRPr="00147A3E">
        <w:t xml:space="preserve"> of intranasal GHK-Cu administration</w:t>
      </w:r>
      <w:r w:rsidR="000E6320" w:rsidRPr="00147A3E">
        <w:t xml:space="preserve">. </w:t>
      </w:r>
    </w:p>
    <w:p w14:paraId="5CCA02A8" w14:textId="493C4A87" w:rsidR="00AB52EA" w:rsidRPr="00147A3E" w:rsidRDefault="00AF5212" w:rsidP="002D7C09">
      <w:pPr>
        <w:spacing w:line="360" w:lineRule="auto"/>
        <w:jc w:val="both"/>
      </w:pPr>
      <w:r w:rsidRPr="00147A3E">
        <w:t xml:space="preserve">In conclusion, </w:t>
      </w:r>
      <w:r w:rsidR="006465E3" w:rsidRPr="00147A3E">
        <w:t>this</w:t>
      </w:r>
      <w:r w:rsidRPr="00147A3E">
        <w:t xml:space="preserve"> study demonstrates the </w:t>
      </w:r>
      <w:r w:rsidR="00705052" w:rsidRPr="00147A3E">
        <w:t xml:space="preserve">positive </w:t>
      </w:r>
      <w:r w:rsidRPr="00147A3E">
        <w:t xml:space="preserve">therapeutic </w:t>
      </w:r>
      <w:r w:rsidR="00705052" w:rsidRPr="00147A3E">
        <w:t>effect</w:t>
      </w:r>
      <w:r w:rsidRPr="00147A3E">
        <w:t xml:space="preserve"> of intranasal GHK-Cu in transgenic 5xFAD mice, a widely </w:t>
      </w:r>
      <w:r w:rsidR="00F2074E" w:rsidRPr="00147A3E">
        <w:t>used</w:t>
      </w:r>
      <w:r w:rsidRPr="00147A3E">
        <w:t xml:space="preserve"> model for AD. </w:t>
      </w:r>
      <w:r w:rsidR="00F2074E" w:rsidRPr="00147A3E">
        <w:t>C</w:t>
      </w:r>
      <w:r w:rsidR="00866BE2" w:rsidRPr="00147A3E">
        <w:t xml:space="preserve">ognitive improvement was observed after 8 weeks of treatment, sustained through </w:t>
      </w:r>
      <w:r w:rsidR="00131829" w:rsidRPr="00147A3E">
        <w:t>a</w:t>
      </w:r>
      <w:r w:rsidR="00866BE2" w:rsidRPr="00147A3E">
        <w:t xml:space="preserve"> 12-week study </w:t>
      </w:r>
      <w:r w:rsidR="00F2074E" w:rsidRPr="00147A3E">
        <w:t>period</w:t>
      </w:r>
      <w:r w:rsidR="00866BE2" w:rsidRPr="00147A3E">
        <w:t xml:space="preserve">, </w:t>
      </w:r>
      <w:r w:rsidR="00F2074E" w:rsidRPr="00147A3E">
        <w:t xml:space="preserve">and </w:t>
      </w:r>
      <w:r w:rsidR="00866BE2" w:rsidRPr="00147A3E">
        <w:t xml:space="preserve">accompanied by a concurrent reduction in amyloid plaques and neuroinflammation compared to </w:t>
      </w:r>
      <w:r w:rsidR="00F0420C" w:rsidRPr="00147A3E">
        <w:t>intranasal s</w:t>
      </w:r>
      <w:r w:rsidR="00866BE2" w:rsidRPr="00147A3E">
        <w:t xml:space="preserve">aline-treated </w:t>
      </w:r>
      <w:r w:rsidR="00F2074E" w:rsidRPr="00147A3E">
        <w:t>transgenic mice</w:t>
      </w:r>
      <w:r w:rsidR="00866BE2" w:rsidRPr="00147A3E">
        <w:t>.</w:t>
      </w:r>
      <w:r w:rsidR="00924E68" w:rsidRPr="00147A3E">
        <w:t xml:space="preserve"> Behavioral tests</w:t>
      </w:r>
      <w:r w:rsidR="0034582F" w:rsidRPr="00147A3E">
        <w:t xml:space="preserve">, including the Y-maze </w:t>
      </w:r>
      <w:r w:rsidR="00F0420C" w:rsidRPr="00147A3E">
        <w:t xml:space="preserve">working memory task </w:t>
      </w:r>
      <w:r w:rsidR="0034582F" w:rsidRPr="00147A3E">
        <w:t xml:space="preserve">and </w:t>
      </w:r>
      <w:r w:rsidR="000F399B" w:rsidRPr="00147A3E">
        <w:t xml:space="preserve">a spatial navigation </w:t>
      </w:r>
      <w:r w:rsidR="002D2F10" w:rsidRPr="00147A3E">
        <w:t>learning task</w:t>
      </w:r>
      <w:r w:rsidR="0034582F" w:rsidRPr="00147A3E">
        <w:t xml:space="preserve">, </w:t>
      </w:r>
      <w:r w:rsidR="00F0420C" w:rsidRPr="00147A3E">
        <w:t xml:space="preserve">helped </w:t>
      </w:r>
      <w:r w:rsidR="008A757C" w:rsidRPr="00147A3E">
        <w:t>provide evidence that</w:t>
      </w:r>
      <w:r w:rsidR="00705052" w:rsidRPr="00147A3E">
        <w:t xml:space="preserve"> </w:t>
      </w:r>
      <w:r w:rsidR="00741147" w:rsidRPr="00147A3E">
        <w:t xml:space="preserve">intranasal </w:t>
      </w:r>
      <w:r w:rsidR="00F0420C" w:rsidRPr="00147A3E">
        <w:t xml:space="preserve">GHK-Cu treatment </w:t>
      </w:r>
      <w:r w:rsidR="008A757C" w:rsidRPr="00147A3E">
        <w:t>can</w:t>
      </w:r>
      <w:r w:rsidR="0034582F" w:rsidRPr="00147A3E">
        <w:t xml:space="preserve"> enhanc</w:t>
      </w:r>
      <w:r w:rsidR="008A757C" w:rsidRPr="00147A3E">
        <w:t>e</w:t>
      </w:r>
      <w:r w:rsidR="00705052" w:rsidRPr="00147A3E">
        <w:t xml:space="preserve"> cognitive performance</w:t>
      </w:r>
      <w:r w:rsidR="008A757C" w:rsidRPr="00147A3E">
        <w:t xml:space="preserve"> in a mouse model of AD</w:t>
      </w:r>
      <w:r w:rsidR="0034582F" w:rsidRPr="00147A3E">
        <w:t xml:space="preserve">. </w:t>
      </w:r>
      <w:r w:rsidR="00447732" w:rsidRPr="00147A3E">
        <w:t>The i</w:t>
      </w:r>
      <w:r w:rsidR="00EE5EC3" w:rsidRPr="00147A3E">
        <w:t xml:space="preserve">ntranasal </w:t>
      </w:r>
      <w:r w:rsidR="00447732" w:rsidRPr="00147A3E">
        <w:t xml:space="preserve">delivery method </w:t>
      </w:r>
      <w:r w:rsidR="008A757C" w:rsidRPr="00147A3E">
        <w:t>allowed</w:t>
      </w:r>
      <w:r w:rsidR="00447732" w:rsidRPr="00147A3E">
        <w:t xml:space="preserve"> </w:t>
      </w:r>
      <w:r w:rsidR="00FB629D" w:rsidRPr="00147A3E">
        <w:t xml:space="preserve">a non-invasive approach to efficient </w:t>
      </w:r>
      <w:r w:rsidR="00F2074E" w:rsidRPr="00147A3E">
        <w:t>drug</w:t>
      </w:r>
      <w:r w:rsidR="00FB629D" w:rsidRPr="00147A3E">
        <w:t xml:space="preserve"> delivery. </w:t>
      </w:r>
      <w:r w:rsidR="00F2074E" w:rsidRPr="00147A3E">
        <w:t>These</w:t>
      </w:r>
      <w:r w:rsidR="00FB629D" w:rsidRPr="00147A3E">
        <w:t xml:space="preserve"> findings suggest that </w:t>
      </w:r>
      <w:r w:rsidR="00F2074E" w:rsidRPr="00147A3E">
        <w:t xml:space="preserve">intranasal </w:t>
      </w:r>
      <w:r w:rsidR="00FB629D" w:rsidRPr="00147A3E">
        <w:t xml:space="preserve">GHK-Cu </w:t>
      </w:r>
      <w:r w:rsidR="00F2074E" w:rsidRPr="00147A3E">
        <w:t>has the potential t</w:t>
      </w:r>
      <w:r w:rsidR="00705052" w:rsidRPr="00147A3E">
        <w:t>o attenuate f</w:t>
      </w:r>
      <w:r w:rsidR="00F2074E" w:rsidRPr="00147A3E">
        <w:t>eatures</w:t>
      </w:r>
      <w:r w:rsidR="00FB629D" w:rsidRPr="00147A3E">
        <w:t xml:space="preserve"> of AD, including cognitive decline, amyloid plaque accumulation, and neuroinflammation</w:t>
      </w:r>
      <w:r w:rsidR="00705052" w:rsidRPr="00147A3E">
        <w:t>, and provide the rationale for further studies</w:t>
      </w:r>
      <w:r w:rsidR="00017D12" w:rsidRPr="00147A3E">
        <w:t xml:space="preserve"> in aging mice</w:t>
      </w:r>
      <w:r w:rsidR="00AB52EA" w:rsidRPr="00147A3E">
        <w:t xml:space="preserve">, for example using an AAV vector containing sequences of Aβ42 and mutant tau </w:t>
      </w:r>
      <w:r w:rsidR="00114046" w:rsidRPr="00147A3E">
        <w:t>[50]</w:t>
      </w:r>
      <w:r w:rsidR="00AB52EA" w:rsidRPr="00147A3E">
        <w:t xml:space="preserve">. </w:t>
      </w:r>
    </w:p>
    <w:p w14:paraId="5280150D" w14:textId="5A056D62" w:rsidR="00874817" w:rsidRPr="00147A3E" w:rsidRDefault="00AB52EA" w:rsidP="002D7C09">
      <w:pPr>
        <w:spacing w:line="360" w:lineRule="auto"/>
        <w:jc w:val="both"/>
        <w:rPr>
          <w:strike/>
        </w:rPr>
      </w:pPr>
      <w:r w:rsidRPr="00147A3E">
        <w:t xml:space="preserve"> </w:t>
      </w:r>
    </w:p>
    <w:p w14:paraId="6A23E176" w14:textId="77777777" w:rsidR="001F7D2D" w:rsidRPr="00147A3E" w:rsidRDefault="001F7D2D" w:rsidP="002D7C09">
      <w:pPr>
        <w:spacing w:line="360" w:lineRule="auto"/>
        <w:jc w:val="both"/>
        <w:rPr>
          <w:b/>
          <w:bCs/>
        </w:rPr>
      </w:pPr>
    </w:p>
    <w:p w14:paraId="34470DEC" w14:textId="77777777" w:rsidR="001F7D2D" w:rsidRPr="00147A3E" w:rsidRDefault="001F7D2D" w:rsidP="002D7C09">
      <w:pPr>
        <w:spacing w:line="360" w:lineRule="auto"/>
        <w:jc w:val="both"/>
        <w:rPr>
          <w:b/>
          <w:bCs/>
        </w:rPr>
      </w:pPr>
    </w:p>
    <w:p w14:paraId="031F1392" w14:textId="7D8D6420" w:rsidR="00EB7527" w:rsidRPr="00147A3E" w:rsidRDefault="00E54854" w:rsidP="002D7C09">
      <w:pPr>
        <w:spacing w:line="360" w:lineRule="auto"/>
        <w:jc w:val="both"/>
      </w:pPr>
      <w:r w:rsidRPr="00147A3E">
        <w:rPr>
          <w:b/>
          <w:bCs/>
        </w:rPr>
        <w:t>Ac</w:t>
      </w:r>
      <w:r w:rsidR="00EB7527" w:rsidRPr="00147A3E">
        <w:rPr>
          <w:b/>
          <w:bCs/>
        </w:rPr>
        <w:t>knowle</w:t>
      </w:r>
      <w:r w:rsidR="00B268E2" w:rsidRPr="00147A3E">
        <w:rPr>
          <w:b/>
          <w:bCs/>
        </w:rPr>
        <w:t>d</w:t>
      </w:r>
      <w:r w:rsidR="00EB7527" w:rsidRPr="00147A3E">
        <w:rPr>
          <w:b/>
          <w:bCs/>
        </w:rPr>
        <w:t>gements</w:t>
      </w:r>
    </w:p>
    <w:p w14:paraId="4727C451" w14:textId="0645746F" w:rsidR="00837771" w:rsidRPr="00147A3E" w:rsidRDefault="00837771" w:rsidP="002D7C09">
      <w:pPr>
        <w:spacing w:line="360" w:lineRule="auto"/>
        <w:jc w:val="both"/>
        <w:rPr>
          <w:rFonts w:eastAsia="Times New Roman"/>
          <w:lang w:eastAsia="zh-CN"/>
        </w:rPr>
      </w:pPr>
      <w:bookmarkStart w:id="7" w:name="_Hlk149475755"/>
      <w:r w:rsidRPr="00147A3E">
        <w:rPr>
          <w:rFonts w:eastAsia="Times New Roman"/>
          <w:lang w:eastAsia="zh-CN"/>
        </w:rPr>
        <w:t>This work was supported by National Institutes of Health grants R01 AG057381 (</w:t>
      </w:r>
      <w:r w:rsidRPr="00147A3E">
        <w:rPr>
          <w:lang w:eastAsia="zh-CN"/>
        </w:rPr>
        <w:t>Ladiges and Darvas, co</w:t>
      </w:r>
      <w:r w:rsidR="00142830" w:rsidRPr="00147A3E">
        <w:rPr>
          <w:lang w:eastAsia="zh-CN"/>
        </w:rPr>
        <w:t>-</w:t>
      </w:r>
      <w:r w:rsidRPr="00147A3E">
        <w:rPr>
          <w:lang w:eastAsia="zh-CN"/>
        </w:rPr>
        <w:t xml:space="preserve">PI’s) </w:t>
      </w:r>
      <w:r w:rsidRPr="00147A3E">
        <w:rPr>
          <w:rFonts w:eastAsia="Times New Roman"/>
          <w:lang w:eastAsia="zh-CN"/>
        </w:rPr>
        <w:t xml:space="preserve">and R01 AG057381 (Ladiges PI).  </w:t>
      </w:r>
    </w:p>
    <w:bookmarkEnd w:id="7"/>
    <w:p w14:paraId="536F9A07" w14:textId="5BA3268C" w:rsidR="00EB7527" w:rsidRPr="00147A3E" w:rsidRDefault="00EB7527" w:rsidP="002D7C09">
      <w:pPr>
        <w:spacing w:line="360" w:lineRule="auto"/>
        <w:jc w:val="both"/>
      </w:pPr>
    </w:p>
    <w:p w14:paraId="3A473650" w14:textId="3228B5C2" w:rsidR="00737C28" w:rsidRPr="00147A3E" w:rsidRDefault="00142830" w:rsidP="002D7C09">
      <w:pPr>
        <w:spacing w:line="360" w:lineRule="auto"/>
        <w:jc w:val="both"/>
        <w:rPr>
          <w:b/>
        </w:rPr>
      </w:pPr>
      <w:r w:rsidRPr="00147A3E">
        <w:rPr>
          <w:b/>
        </w:rPr>
        <w:t xml:space="preserve">References </w:t>
      </w:r>
    </w:p>
    <w:p w14:paraId="690EF35A"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Ahmad, Farida B et al. “Provisional Mortality Data - United States, 2022.”</w:t>
      </w:r>
      <w:r w:rsidRPr="00147A3E">
        <w:rPr>
          <w:rStyle w:val="apple-converted-space"/>
          <w:color w:val="212121"/>
          <w:shd w:val="clear" w:color="auto" w:fill="FFFFFF"/>
        </w:rPr>
        <w:t> </w:t>
      </w:r>
      <w:r w:rsidRPr="00147A3E">
        <w:rPr>
          <w:i/>
          <w:iCs/>
          <w:color w:val="212121"/>
        </w:rPr>
        <w:t>MMWR. Morbidity and mortality weekly report</w:t>
      </w:r>
      <w:r w:rsidRPr="00147A3E">
        <w:rPr>
          <w:rStyle w:val="apple-converted-space"/>
          <w:color w:val="212121"/>
          <w:shd w:val="clear" w:color="auto" w:fill="FFFFFF"/>
        </w:rPr>
        <w:t> </w:t>
      </w:r>
      <w:r w:rsidRPr="00147A3E">
        <w:rPr>
          <w:color w:val="212121"/>
          <w:shd w:val="clear" w:color="auto" w:fill="FFFFFF"/>
        </w:rPr>
        <w:t>vol. 72,18 488-492. 5 May. 2023, doi:10.15585/mmwr.mm7218a3</w:t>
      </w:r>
    </w:p>
    <w:p w14:paraId="7D9AB9A1"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lastRenderedPageBreak/>
        <w:t>Ladiges, Warren. “The quality control theory of aging.” </w:t>
      </w:r>
      <w:r w:rsidRPr="00147A3E">
        <w:rPr>
          <w:i/>
          <w:color w:val="212121"/>
          <w:shd w:val="clear" w:color="auto" w:fill="FFFFFF"/>
        </w:rPr>
        <w:t>Pathobiology of aging &amp; age related diseases</w:t>
      </w:r>
      <w:r w:rsidRPr="00147A3E">
        <w:rPr>
          <w:color w:val="212121"/>
          <w:shd w:val="clear" w:color="auto" w:fill="FFFFFF"/>
        </w:rPr>
        <w:t> vol. 4 10.3402/pba.v4.24835. 23 May. 2014, doi:10.3402/pba.v4.24835</w:t>
      </w:r>
    </w:p>
    <w:p w14:paraId="33D051F2"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Rosenfeld, Manuela, and Warren Ladiges. “Pharmaceutical interventions to slow human aging. Are we ready for cocktails?.” </w:t>
      </w:r>
      <w:r w:rsidRPr="00147A3E">
        <w:rPr>
          <w:i/>
          <w:color w:val="212121"/>
          <w:shd w:val="clear" w:color="auto" w:fill="FFFFFF"/>
        </w:rPr>
        <w:t>Aging pathobiology and therapeutics</w:t>
      </w:r>
      <w:r w:rsidRPr="00147A3E">
        <w:rPr>
          <w:color w:val="212121"/>
          <w:shd w:val="clear" w:color="auto" w:fill="FFFFFF"/>
        </w:rPr>
        <w:t> vol. 4,2 (2022): 51-52. doi:10.31491/apt.2022.06.086</w:t>
      </w:r>
    </w:p>
    <w:p w14:paraId="59E47F83"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Pickart, Loren et al. “The Effect of the Human Peptide GHK on Gene Expression Relevant to Nervous System Function and Cognitive Decline.” </w:t>
      </w:r>
      <w:r w:rsidRPr="00147A3E">
        <w:rPr>
          <w:i/>
          <w:color w:val="212121"/>
          <w:shd w:val="clear" w:color="auto" w:fill="FFFFFF"/>
        </w:rPr>
        <w:t>Brain sciences</w:t>
      </w:r>
      <w:r w:rsidRPr="00147A3E">
        <w:rPr>
          <w:color w:val="212121"/>
          <w:shd w:val="clear" w:color="auto" w:fill="FFFFFF"/>
        </w:rPr>
        <w:t> vol. 7,2 20. 15 Feb. 2017, doi:10.3390/brainsci7020020</w:t>
      </w:r>
    </w:p>
    <w:p w14:paraId="3275A670" w14:textId="77777777" w:rsidR="001D0492" w:rsidRPr="00147A3E" w:rsidRDefault="001D0492" w:rsidP="002D7C09">
      <w:pPr>
        <w:pStyle w:val="a3"/>
        <w:numPr>
          <w:ilvl w:val="0"/>
          <w:numId w:val="24"/>
        </w:numPr>
        <w:spacing w:line="360" w:lineRule="auto"/>
        <w:ind w:left="0" w:firstLine="0"/>
        <w:jc w:val="both"/>
        <w:rPr>
          <w:rFonts w:eastAsia="Calibri"/>
        </w:rPr>
      </w:pPr>
      <w:r w:rsidRPr="00147A3E">
        <w:rPr>
          <w:rFonts w:eastAsia="Times New Roman"/>
          <w:bCs/>
        </w:rPr>
        <w:t>Bosco Paolo et al. “</w:t>
      </w:r>
      <w:hyperlink r:id="rId40" w:history="1">
        <w:r w:rsidRPr="00147A3E">
          <w:rPr>
            <w:rFonts w:eastAsia="Times New Roman"/>
            <w:bCs/>
          </w:rPr>
          <w:t>Role of the Transforming-Growth-Factor-β1 Gene in Late-Onset Alzheimer’s Disease: Implications for the Treatment</w:t>
        </w:r>
      </w:hyperlink>
      <w:r w:rsidRPr="00147A3E">
        <w:rPr>
          <w:rFonts w:eastAsia="Calibri"/>
        </w:rPr>
        <w:t xml:space="preserve">.” </w:t>
      </w:r>
      <w:r w:rsidRPr="00147A3E">
        <w:rPr>
          <w:rFonts w:eastAsia="Calibri"/>
          <w:i/>
          <w:iCs/>
        </w:rPr>
        <w:t>Current genomics</w:t>
      </w:r>
      <w:r w:rsidRPr="00147A3E">
        <w:rPr>
          <w:rFonts w:eastAsia="Calibri"/>
        </w:rPr>
        <w:t xml:space="preserve"> vol. 14,2 (2013): 147-56. doi:10.2174/1389202911314020007</w:t>
      </w:r>
    </w:p>
    <w:p w14:paraId="667EF685"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Lane, T F et al. “SPARC is a source of copper-binding peptides that stimulate angiogenesis.” </w:t>
      </w:r>
      <w:r w:rsidRPr="00147A3E">
        <w:rPr>
          <w:i/>
          <w:color w:val="212121"/>
          <w:shd w:val="clear" w:color="auto" w:fill="FFFFFF"/>
        </w:rPr>
        <w:t>The Journal of cell biology</w:t>
      </w:r>
      <w:r w:rsidRPr="00147A3E">
        <w:rPr>
          <w:color w:val="212121"/>
          <w:shd w:val="clear" w:color="auto" w:fill="FFFFFF"/>
        </w:rPr>
        <w:t> vol. 125,4 (1994): 929-43. doi:10.1083/jcb.125.4.929</w:t>
      </w:r>
    </w:p>
    <w:p w14:paraId="2FC4325F"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Pickart, Loren, and Anna Margolina. “Regenerative and Protective Actions of the GHK-Cu Peptide in the Light of the New Gene Data.” </w:t>
      </w:r>
      <w:r w:rsidRPr="00147A3E">
        <w:rPr>
          <w:i/>
          <w:color w:val="212121"/>
          <w:shd w:val="clear" w:color="auto" w:fill="FFFFFF"/>
        </w:rPr>
        <w:t>International journal of molecular sciences</w:t>
      </w:r>
      <w:r w:rsidRPr="00147A3E">
        <w:rPr>
          <w:color w:val="212121"/>
          <w:shd w:val="clear" w:color="auto" w:fill="FFFFFF"/>
        </w:rPr>
        <w:t> vol. 19,7 1987. 7 Jul. 2018, doi:10.3390/ijms19071987</w:t>
      </w:r>
    </w:p>
    <w:p w14:paraId="14CD2920"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Badenhorst, Travis et al. “Physicochemical characterization of native glycyl-l-histidyl-l-lysine tripeptide for wound healing and anti-aging: a preformulation study for dermal delivery.” </w:t>
      </w:r>
      <w:r w:rsidRPr="00147A3E">
        <w:rPr>
          <w:i/>
          <w:color w:val="212121"/>
          <w:shd w:val="clear" w:color="auto" w:fill="FFFFFF"/>
        </w:rPr>
        <w:t>Pharmaceutical development and technology</w:t>
      </w:r>
      <w:r w:rsidRPr="00147A3E">
        <w:rPr>
          <w:color w:val="212121"/>
          <w:shd w:val="clear" w:color="auto" w:fill="FFFFFF"/>
        </w:rPr>
        <w:t> vol. 21,2 (2016): 152-60. doi:10.3109/10837450.2014.979944</w:t>
      </w:r>
    </w:p>
    <w:p w14:paraId="1DAF7676"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Zhang, Heyu et al. “Glycine-Histidine-Lysine (GHK) Alleviates Neuronal Apoptosis Due to Intracerebral Hemorrhage via the miR-339-5p/VEGFA Pathway.” </w:t>
      </w:r>
      <w:r w:rsidRPr="00147A3E">
        <w:rPr>
          <w:i/>
          <w:color w:val="212121"/>
          <w:shd w:val="clear" w:color="auto" w:fill="FFFFFF"/>
        </w:rPr>
        <w:t>Frontiers in neuroscience</w:t>
      </w:r>
      <w:r w:rsidRPr="00147A3E">
        <w:rPr>
          <w:color w:val="212121"/>
          <w:shd w:val="clear" w:color="auto" w:fill="FFFFFF"/>
        </w:rPr>
        <w:t> vol. 12 644. 20 Sep. 2018, doi:10.3389/fnins.2018.0064</w:t>
      </w:r>
    </w:p>
    <w:p w14:paraId="3313FC25" w14:textId="32E242D0" w:rsidR="00987483"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Dou, Yan et al. “The potential of GHK as an anti-aging peptide.” </w:t>
      </w:r>
      <w:r w:rsidRPr="00147A3E">
        <w:rPr>
          <w:i/>
          <w:color w:val="212121"/>
          <w:shd w:val="clear" w:color="auto" w:fill="FFFFFF"/>
        </w:rPr>
        <w:t>Aging pathobiology and therapeutics</w:t>
      </w:r>
      <w:r w:rsidRPr="00147A3E">
        <w:rPr>
          <w:color w:val="212121"/>
          <w:shd w:val="clear" w:color="auto" w:fill="FFFFFF"/>
        </w:rPr>
        <w:t> vol. 2,1 (2020): 58-61. doi:10.31491/apt.2020.03.014</w:t>
      </w:r>
    </w:p>
    <w:p w14:paraId="2A3E8E83"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Sakuma, Satoru et al. “The peptide glycyl-ʟ-histidyl-ʟ-lysine is an endogenous antioxidant in living organisms, possibly by diminishing hydroxyl and peroxyl radicals.” </w:t>
      </w:r>
      <w:r w:rsidRPr="00147A3E">
        <w:rPr>
          <w:i/>
          <w:color w:val="212121"/>
          <w:shd w:val="clear" w:color="auto" w:fill="FFFFFF"/>
        </w:rPr>
        <w:t>International journal of physiology, pathophysiology and pharmacology</w:t>
      </w:r>
      <w:r w:rsidRPr="00147A3E">
        <w:rPr>
          <w:color w:val="212121"/>
          <w:shd w:val="clear" w:color="auto" w:fill="FFFFFF"/>
        </w:rPr>
        <w:t> vol. 10,3 132-138. 25 Jun. 2018</w:t>
      </w:r>
    </w:p>
    <w:p w14:paraId="6201FBCF"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Miller, Michael B et al. “Somatic genomic changes in single Alzheimer's disease neurons.”</w:t>
      </w:r>
      <w:r w:rsidRPr="00147A3E">
        <w:rPr>
          <w:rStyle w:val="apple-converted-space"/>
          <w:color w:val="212121"/>
          <w:shd w:val="clear" w:color="auto" w:fill="FFFFFF"/>
        </w:rPr>
        <w:t> </w:t>
      </w:r>
      <w:r w:rsidRPr="00147A3E">
        <w:rPr>
          <w:i/>
          <w:iCs/>
          <w:color w:val="212121"/>
        </w:rPr>
        <w:t>Nature</w:t>
      </w:r>
      <w:r w:rsidRPr="00147A3E">
        <w:rPr>
          <w:rStyle w:val="apple-converted-space"/>
          <w:color w:val="212121"/>
          <w:shd w:val="clear" w:color="auto" w:fill="FFFFFF"/>
        </w:rPr>
        <w:t> </w:t>
      </w:r>
      <w:r w:rsidRPr="00147A3E">
        <w:rPr>
          <w:color w:val="212121"/>
          <w:shd w:val="clear" w:color="auto" w:fill="FFFFFF"/>
        </w:rPr>
        <w:t>vol. 604,7907 (2022): 714-722. doi:10.1038/s41586-022-04640-1</w:t>
      </w:r>
    </w:p>
    <w:p w14:paraId="0DB4E796"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lastRenderedPageBreak/>
        <w:t>Rosenfeld, Manuela et al. “GHK peptide prevents sleep-deprived learning impairment in aging mice.” </w:t>
      </w:r>
      <w:r w:rsidRPr="00147A3E">
        <w:rPr>
          <w:i/>
          <w:color w:val="212121"/>
          <w:shd w:val="clear" w:color="auto" w:fill="FFFFFF"/>
        </w:rPr>
        <w:t>Aging pathobiology and therapeutics</w:t>
      </w:r>
      <w:r w:rsidRPr="00147A3E">
        <w:rPr>
          <w:color w:val="212121"/>
          <w:shd w:val="clear" w:color="auto" w:fill="FFFFFF"/>
        </w:rPr>
        <w:t> vol. 5,1 (2023): 33-35. doi:10.31491/apt.2023.03.109</w:t>
      </w:r>
    </w:p>
    <w:p w14:paraId="7E69C90A"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Ballabh, Praveen et al. “The blood-brain barrier: an overview: structure, regulation, and clinical implications.” </w:t>
      </w:r>
      <w:r w:rsidRPr="00147A3E">
        <w:rPr>
          <w:i/>
          <w:color w:val="212121"/>
          <w:shd w:val="clear" w:color="auto" w:fill="FFFFFF"/>
        </w:rPr>
        <w:t>Neurobiology of disease</w:t>
      </w:r>
      <w:r w:rsidRPr="00147A3E">
        <w:rPr>
          <w:color w:val="212121"/>
          <w:shd w:val="clear" w:color="auto" w:fill="FFFFFF"/>
        </w:rPr>
        <w:t> vol. 16,1 (2004): 1-13. doi: 10.1016/j.nbd.2003.12.016</w:t>
      </w:r>
    </w:p>
    <w:p w14:paraId="165CA271"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Hur, Ga-Hee et al. “Effect of oligoarginine conjugation on the antiwrinkle activity and transdermal delivery of GHK peptide.” </w:t>
      </w:r>
      <w:r w:rsidRPr="00147A3E">
        <w:rPr>
          <w:i/>
          <w:color w:val="212121"/>
          <w:shd w:val="clear" w:color="auto" w:fill="FFFFFF"/>
        </w:rPr>
        <w:t>Journal of peptide science: an official publication of the European Peptide Society</w:t>
      </w:r>
      <w:r w:rsidRPr="00147A3E">
        <w:rPr>
          <w:color w:val="212121"/>
          <w:shd w:val="clear" w:color="auto" w:fill="FFFFFF"/>
        </w:rPr>
        <w:t> vol. 26,2 (2020): e3234. doi:10.1002/psc.3234</w:t>
      </w:r>
    </w:p>
    <w:p w14:paraId="7C584EBE"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Uğurlu, Timuçin et al. “In vitro evaluation of compression-coated glycyl-L-histidyl-L-lysine-Cu(II) (GHK-Cu2+)-loaded microparticles for colonic drug delivery.” </w:t>
      </w:r>
      <w:r w:rsidRPr="00147A3E">
        <w:rPr>
          <w:i/>
          <w:color w:val="212121"/>
          <w:shd w:val="clear" w:color="auto" w:fill="FFFFFF"/>
        </w:rPr>
        <w:t>Drug development and industrial pharmacy</w:t>
      </w:r>
      <w:r w:rsidRPr="00147A3E">
        <w:rPr>
          <w:color w:val="212121"/>
          <w:shd w:val="clear" w:color="auto" w:fill="FFFFFF"/>
        </w:rPr>
        <w:t> vol. 37,11 (2011): 1282-9. doi:10.3109/03639045.2011.569934</w:t>
      </w:r>
    </w:p>
    <w:p w14:paraId="3B8ECE40" w14:textId="421A43DA"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Mittal, Deepti et al. “Insights into direct nose to brain delivery: current status and future perspective.” </w:t>
      </w:r>
      <w:r w:rsidRPr="00147A3E">
        <w:rPr>
          <w:i/>
          <w:color w:val="212121"/>
          <w:shd w:val="clear" w:color="auto" w:fill="FFFFFF"/>
        </w:rPr>
        <w:t>Drug delivery</w:t>
      </w:r>
      <w:r w:rsidRPr="00147A3E">
        <w:rPr>
          <w:color w:val="212121"/>
          <w:shd w:val="clear" w:color="auto" w:fill="FFFFFF"/>
        </w:rPr>
        <w:t> vol. 21,2 (2014): 75-86. doi:10.3109/10717544.2013.838713</w:t>
      </w:r>
    </w:p>
    <w:p w14:paraId="5B35F69D" w14:textId="77777777" w:rsidR="001D0492" w:rsidRPr="00147A3E" w:rsidRDefault="001D0492" w:rsidP="002D7C09">
      <w:pPr>
        <w:pStyle w:val="a3"/>
        <w:numPr>
          <w:ilvl w:val="0"/>
          <w:numId w:val="24"/>
        </w:numPr>
        <w:spacing w:line="360" w:lineRule="auto"/>
        <w:ind w:left="0" w:firstLine="0"/>
        <w:jc w:val="both"/>
      </w:pPr>
      <w:r w:rsidRPr="00147A3E">
        <w:rPr>
          <w:color w:val="212121"/>
          <w:shd w:val="clear" w:color="auto" w:fill="FFFFFF"/>
        </w:rPr>
        <w:t>Chauhan, Mihir B, and Neelima B Chauhan. “Brain Uptake of Neurotherapeutics after Intranasal versus Intraperitoneal Delivery in Mice.” </w:t>
      </w:r>
      <w:r w:rsidRPr="00147A3E">
        <w:rPr>
          <w:i/>
          <w:color w:val="212121"/>
          <w:shd w:val="clear" w:color="auto" w:fill="FFFFFF"/>
        </w:rPr>
        <w:t>Journal of neurology and neurosurgery</w:t>
      </w:r>
      <w:r w:rsidRPr="00147A3E">
        <w:rPr>
          <w:color w:val="212121"/>
          <w:shd w:val="clear" w:color="auto" w:fill="FFFFFF"/>
        </w:rPr>
        <w:t> vol. 2,1 (2015): 009.</w:t>
      </w:r>
    </w:p>
    <w:p w14:paraId="697FFC8C"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Crowe, Tyler P et al. “Mechanism of intranasal drug delivery directly to the brain.” </w:t>
      </w:r>
      <w:r w:rsidRPr="00147A3E">
        <w:rPr>
          <w:i/>
          <w:color w:val="212121"/>
          <w:shd w:val="clear" w:color="auto" w:fill="FFFFFF"/>
        </w:rPr>
        <w:t>Life sciences</w:t>
      </w:r>
      <w:r w:rsidRPr="00147A3E">
        <w:rPr>
          <w:color w:val="212121"/>
          <w:shd w:val="clear" w:color="auto" w:fill="FFFFFF"/>
        </w:rPr>
        <w:t> vol. 195 (2018): 44-52. doi: 10.1016/j.lfs.2017.12.025.</w:t>
      </w:r>
    </w:p>
    <w:p w14:paraId="76830A28"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Kumar, Hitesh et al. “Intranasal Drug Delivery: A Non-Invasive Approach for the Better Delivery of Neurotherapeutics.” </w:t>
      </w:r>
      <w:r w:rsidRPr="00147A3E">
        <w:rPr>
          <w:i/>
          <w:color w:val="212121"/>
          <w:shd w:val="clear" w:color="auto" w:fill="FFFFFF"/>
        </w:rPr>
        <w:t>Pharmaceutical nanotechnology</w:t>
      </w:r>
      <w:r w:rsidRPr="00147A3E">
        <w:rPr>
          <w:color w:val="212121"/>
          <w:shd w:val="clear" w:color="auto" w:fill="FFFFFF"/>
        </w:rPr>
        <w:t> vol. 5,3 (2017): 203-214. doi:10.2174/2211738505666170515113936</w:t>
      </w:r>
    </w:p>
    <w:p w14:paraId="3A1B3225"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Brody, David L et al. “Non-canonical soluble amyloid-beta aggregates and plaque buffering: controversies and future directions for target discovery in Alzheimer's disease.” </w:t>
      </w:r>
      <w:r w:rsidRPr="00147A3E">
        <w:rPr>
          <w:i/>
          <w:color w:val="212121"/>
          <w:shd w:val="clear" w:color="auto" w:fill="FFFFFF"/>
        </w:rPr>
        <w:t>Alzheimer's research &amp; therapy</w:t>
      </w:r>
      <w:r w:rsidRPr="00147A3E">
        <w:rPr>
          <w:color w:val="212121"/>
          <w:shd w:val="clear" w:color="auto" w:fill="FFFFFF"/>
        </w:rPr>
        <w:t> vol. 9,1 62. 17 Aug. 2017, doi:10.1186/s13195-017-0293-3</w:t>
      </w:r>
    </w:p>
    <w:p w14:paraId="34DECC78" w14:textId="77777777" w:rsidR="001D0492" w:rsidRPr="00147A3E" w:rsidRDefault="001D0492"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Younkin, S G. “The role of A beta 42 in Alzheimer's disease.” </w:t>
      </w:r>
      <w:r w:rsidRPr="00147A3E">
        <w:rPr>
          <w:i/>
          <w:color w:val="212121"/>
          <w:shd w:val="clear" w:color="auto" w:fill="FFFFFF"/>
        </w:rPr>
        <w:t>Journal of physiology, Paris</w:t>
      </w:r>
      <w:r w:rsidRPr="00147A3E">
        <w:rPr>
          <w:color w:val="212121"/>
          <w:shd w:val="clear" w:color="auto" w:fill="FFFFFF"/>
        </w:rPr>
        <w:t> vol. 92,3-4 (1998): 289-92. doi:10.1016/s0928-4257(98)80035-</w:t>
      </w:r>
    </w:p>
    <w:p w14:paraId="6C0F9079" w14:textId="77777777" w:rsidR="00737C28" w:rsidRPr="00147A3E" w:rsidRDefault="00737C28" w:rsidP="002D7C09">
      <w:pPr>
        <w:pStyle w:val="a3"/>
        <w:numPr>
          <w:ilvl w:val="0"/>
          <w:numId w:val="24"/>
        </w:numPr>
        <w:spacing w:line="360" w:lineRule="auto"/>
        <w:ind w:left="0" w:firstLine="0"/>
        <w:jc w:val="both"/>
        <w:rPr>
          <w:color w:val="212121"/>
          <w:shd w:val="clear" w:color="auto" w:fill="FFFFFF"/>
        </w:rPr>
      </w:pPr>
      <w:r w:rsidRPr="00147A3E">
        <w:rPr>
          <w:color w:val="222222"/>
          <w:shd w:val="clear" w:color="auto" w:fill="FFFFFF"/>
        </w:rPr>
        <w:t xml:space="preserve">Liu Huan et al. “Copper Induces Oxidative Stress and Apoptosis in the Mouse Liver. </w:t>
      </w:r>
      <w:r w:rsidRPr="00147A3E">
        <w:rPr>
          <w:i/>
          <w:iCs/>
          <w:color w:val="222222"/>
          <w:shd w:val="clear" w:color="auto" w:fill="FFFFFF"/>
        </w:rPr>
        <w:t>Oxidative medicine and cellular longevity</w:t>
      </w:r>
      <w:r w:rsidRPr="00147A3E">
        <w:rPr>
          <w:color w:val="222222"/>
          <w:shd w:val="clear" w:color="auto" w:fill="FFFFFF"/>
        </w:rPr>
        <w:t xml:space="preserve"> vol. 2020 1359164. 11 Jan 2020, doi:10.1155/2020/1359164</w:t>
      </w:r>
    </w:p>
    <w:p w14:paraId="36A48225" w14:textId="7FB208FB" w:rsidR="00737C28" w:rsidRPr="00147A3E" w:rsidRDefault="00737C28"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lastRenderedPageBreak/>
        <w:t>Arber, Charles et al. “Stem cell models of Alzheimer's disease: progress and challenges.” </w:t>
      </w:r>
      <w:r w:rsidRPr="00147A3E">
        <w:rPr>
          <w:i/>
          <w:color w:val="212121"/>
          <w:shd w:val="clear" w:color="auto" w:fill="FFFFFF"/>
        </w:rPr>
        <w:t>Alzheimer's research &amp; therapy</w:t>
      </w:r>
      <w:r w:rsidRPr="00147A3E">
        <w:rPr>
          <w:color w:val="212121"/>
          <w:shd w:val="clear" w:color="auto" w:fill="FFFFFF"/>
        </w:rPr>
        <w:t> vol. 9,1 42. 13 Jun. 2017, doi:10.1186/s13195-017-0268-4</w:t>
      </w:r>
    </w:p>
    <w:p w14:paraId="556F9575" w14:textId="2BC4D699" w:rsidR="001D0492" w:rsidRPr="00147A3E" w:rsidRDefault="0014772B"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Mantzavinos, Vasileios, and Athanasios Alexiou. “Biomarkers for Alzheimer's Disease Diagnosis.” </w:t>
      </w:r>
      <w:r w:rsidRPr="00147A3E">
        <w:rPr>
          <w:i/>
          <w:color w:val="212121"/>
          <w:shd w:val="clear" w:color="auto" w:fill="FFFFFF"/>
        </w:rPr>
        <w:t>Current Alzheimer research</w:t>
      </w:r>
      <w:r w:rsidRPr="00147A3E">
        <w:rPr>
          <w:color w:val="212121"/>
          <w:shd w:val="clear" w:color="auto" w:fill="FFFFFF"/>
        </w:rPr>
        <w:t> vol. 14,11 (2017): 1149-1154. doi:10.2174/1567205014666170203125942</w:t>
      </w:r>
    </w:p>
    <w:p w14:paraId="76A77C73" w14:textId="77777777" w:rsidR="00737C28" w:rsidRPr="00147A3E" w:rsidRDefault="00737C28"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Darvas, Martin et al. “Modulation of the Ca2+ conductance of nicotinic acetylcholine receptors by Lypd6.” </w:t>
      </w:r>
      <w:r w:rsidRPr="00147A3E">
        <w:rPr>
          <w:i/>
          <w:color w:val="212121"/>
          <w:shd w:val="clear" w:color="auto" w:fill="FFFFFF"/>
        </w:rPr>
        <w:t>European neuropsychopharmacology: the journal of the European College of Neuropsychopharmacology</w:t>
      </w:r>
      <w:r w:rsidRPr="00147A3E">
        <w:rPr>
          <w:color w:val="212121"/>
          <w:shd w:val="clear" w:color="auto" w:fill="FFFFFF"/>
        </w:rPr>
        <w:t> vol. 19,9 (2009): 670-81. doi: 10.1016/j.euroneuro.2009.03.007</w:t>
      </w:r>
    </w:p>
    <w:p w14:paraId="4F00B0E6" w14:textId="2F774A4D" w:rsidR="0014772B" w:rsidRPr="00147A3E" w:rsidRDefault="0014772B"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Miedel, Christian J et al. “Assessment of Spontaneous Alternation, Novel Object Recognition and Limb Clasping in Transgenic Mouse Models of Amyloid-β and Tau Neuropathology.” </w:t>
      </w:r>
      <w:r w:rsidRPr="00147A3E">
        <w:rPr>
          <w:i/>
          <w:color w:val="212121"/>
          <w:shd w:val="clear" w:color="auto" w:fill="FFFFFF"/>
        </w:rPr>
        <w:t>Journal of visualized experiments: JoVE</w:t>
      </w:r>
      <w:r w:rsidRPr="00147A3E">
        <w:rPr>
          <w:color w:val="212121"/>
          <w:shd w:val="clear" w:color="auto" w:fill="FFFFFF"/>
        </w:rPr>
        <w:t> ,123 55523. 28 May. 2017, doi:10.3791/55523</w:t>
      </w:r>
    </w:p>
    <w:p w14:paraId="6B0AF28F" w14:textId="77777777" w:rsidR="00737C28" w:rsidRPr="00147A3E" w:rsidRDefault="00737C28"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Darvas, Martin et al. “A Novel One-Day Learning Procedure for Mice.” </w:t>
      </w:r>
      <w:r w:rsidRPr="00147A3E">
        <w:rPr>
          <w:i/>
          <w:color w:val="212121"/>
          <w:shd w:val="clear" w:color="auto" w:fill="FFFFFF"/>
        </w:rPr>
        <w:t>Current protocols in mouse biology</w:t>
      </w:r>
      <w:r w:rsidRPr="00147A3E">
        <w:rPr>
          <w:color w:val="212121"/>
          <w:shd w:val="clear" w:color="auto" w:fill="FFFFFF"/>
        </w:rPr>
        <w:t> vol. 10,1 (2020): e68. doi:10.1002/cpmo.68</w:t>
      </w:r>
    </w:p>
    <w:p w14:paraId="0D7DCF8C" w14:textId="77777777" w:rsidR="00737C28" w:rsidRPr="00147A3E" w:rsidRDefault="00737C28"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Lee, Amanda et al. “QuPath. A new digital imaging tool for geropathology.” </w:t>
      </w:r>
      <w:r w:rsidRPr="00147A3E">
        <w:rPr>
          <w:i/>
          <w:color w:val="212121"/>
          <w:shd w:val="clear" w:color="auto" w:fill="FFFFFF"/>
        </w:rPr>
        <w:t>Aging pathobiology and therapeutics</w:t>
      </w:r>
      <w:r w:rsidRPr="00147A3E">
        <w:rPr>
          <w:color w:val="212121"/>
          <w:shd w:val="clear" w:color="auto" w:fill="FFFFFF"/>
        </w:rPr>
        <w:t> vol. 2,2 (2020): 114-116. doi:10.31491/apt.2020.06.024</w:t>
      </w:r>
    </w:p>
    <w:p w14:paraId="27481B8A"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Oakley, Holly et al. “Intraneuronal beta-amyloid aggregates, neurodegeneration, and neuron loss in transgenic mice with five familial Alzheimer's disease mutations: potential factors in amyloid plaque formation.” </w:t>
      </w:r>
      <w:r w:rsidRPr="00147A3E">
        <w:rPr>
          <w:i/>
          <w:color w:val="212121"/>
          <w:shd w:val="clear" w:color="auto" w:fill="FFFFFF"/>
        </w:rPr>
        <w:t>The Journal of neuroscience: the official journal of the Society for Neuroscience</w:t>
      </w:r>
      <w:r w:rsidRPr="00147A3E">
        <w:rPr>
          <w:color w:val="212121"/>
          <w:shd w:val="clear" w:color="auto" w:fill="FFFFFF"/>
        </w:rPr>
        <w:t> vol. 26,40 (2006): 10129-40. doi:10.1523/JNEUROSCI.1202-06.2006</w:t>
      </w:r>
    </w:p>
    <w:p w14:paraId="6BA8E8A4"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Kraeuter, Ann-Katrin et al. “The Y-Maze for Assessment of Spatial Working and Reference Memory in Mice.”</w:t>
      </w:r>
      <w:r w:rsidRPr="00147A3E">
        <w:rPr>
          <w:rStyle w:val="apple-converted-space"/>
          <w:color w:val="212121"/>
          <w:shd w:val="clear" w:color="auto" w:fill="FFFFFF"/>
        </w:rPr>
        <w:t> </w:t>
      </w:r>
      <w:r w:rsidRPr="00147A3E">
        <w:rPr>
          <w:i/>
          <w:iCs/>
          <w:color w:val="212121"/>
        </w:rPr>
        <w:t>Methods in molecular biology (Clifton, N.J.)</w:t>
      </w:r>
      <w:r w:rsidRPr="00147A3E">
        <w:rPr>
          <w:rStyle w:val="apple-converted-space"/>
          <w:color w:val="212121"/>
          <w:shd w:val="clear" w:color="auto" w:fill="FFFFFF"/>
        </w:rPr>
        <w:t> </w:t>
      </w:r>
      <w:r w:rsidRPr="00147A3E">
        <w:rPr>
          <w:color w:val="212121"/>
          <w:shd w:val="clear" w:color="auto" w:fill="FFFFFF"/>
        </w:rPr>
        <w:t>vol. 1916 (2019): 105-111. doi:10.1007/978-1-4939-8994-2_10</w:t>
      </w:r>
    </w:p>
    <w:p w14:paraId="5AB88B63"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Cai, Mudan et al. “Electroacupuncture attenuates cognition impairment via anti-neuroinflammation in an Alzheimer's disease animal model.”</w:t>
      </w:r>
      <w:r w:rsidRPr="00147A3E">
        <w:rPr>
          <w:rStyle w:val="apple-converted-space"/>
          <w:color w:val="212121"/>
          <w:shd w:val="clear" w:color="auto" w:fill="FFFFFF"/>
        </w:rPr>
        <w:t> </w:t>
      </w:r>
      <w:r w:rsidRPr="00147A3E">
        <w:rPr>
          <w:i/>
          <w:iCs/>
          <w:color w:val="212121"/>
        </w:rPr>
        <w:t>Journal of neuroinflammation</w:t>
      </w:r>
      <w:r w:rsidRPr="00147A3E">
        <w:rPr>
          <w:rStyle w:val="apple-converted-space"/>
          <w:color w:val="212121"/>
          <w:shd w:val="clear" w:color="auto" w:fill="FFFFFF"/>
        </w:rPr>
        <w:t> </w:t>
      </w:r>
      <w:r w:rsidRPr="00147A3E">
        <w:rPr>
          <w:color w:val="212121"/>
          <w:shd w:val="clear" w:color="auto" w:fill="FFFFFF"/>
        </w:rPr>
        <w:t>vol. 16,1 264. 13 Dec. 2019, doi:10.1186/s12974-019-1665-3</w:t>
      </w:r>
    </w:p>
    <w:p w14:paraId="4BCBC650"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Jo, Kyung Won et al. “Gossypetin ameliorates 5xFAD spatial learning and memory through enhanced phagocytosis against Aβ.”</w:t>
      </w:r>
      <w:r w:rsidRPr="00147A3E">
        <w:rPr>
          <w:rStyle w:val="apple-converted-space"/>
          <w:color w:val="212121"/>
          <w:shd w:val="clear" w:color="auto" w:fill="FFFFFF"/>
        </w:rPr>
        <w:t> </w:t>
      </w:r>
      <w:r w:rsidRPr="00147A3E">
        <w:rPr>
          <w:i/>
          <w:iCs/>
          <w:color w:val="212121"/>
        </w:rPr>
        <w:t>Alzheimer's research &amp; therapy</w:t>
      </w:r>
      <w:r w:rsidRPr="00147A3E">
        <w:rPr>
          <w:rStyle w:val="apple-converted-space"/>
          <w:color w:val="212121"/>
          <w:shd w:val="clear" w:color="auto" w:fill="FFFFFF"/>
        </w:rPr>
        <w:t> </w:t>
      </w:r>
      <w:r w:rsidRPr="00147A3E">
        <w:rPr>
          <w:color w:val="212121"/>
          <w:shd w:val="clear" w:color="auto" w:fill="FFFFFF"/>
        </w:rPr>
        <w:t>vol. 14,1 158. 21 Oct. 2022, doi:10.1186/s13195-022-01096-3</w:t>
      </w:r>
    </w:p>
    <w:p w14:paraId="2AD5CFBA"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lastRenderedPageBreak/>
        <w:t>Morello, Maria et al. “Vitamin D Improves Neurogenesis and Cognition in a Mouse Model of Alzheimer's Disease.”</w:t>
      </w:r>
      <w:r w:rsidRPr="00147A3E">
        <w:rPr>
          <w:rStyle w:val="apple-converted-space"/>
          <w:color w:val="212121"/>
          <w:shd w:val="clear" w:color="auto" w:fill="FFFFFF"/>
        </w:rPr>
        <w:t> </w:t>
      </w:r>
      <w:r w:rsidRPr="00147A3E">
        <w:rPr>
          <w:i/>
          <w:iCs/>
          <w:color w:val="212121"/>
        </w:rPr>
        <w:t>Molecular neurobiology</w:t>
      </w:r>
      <w:r w:rsidRPr="00147A3E">
        <w:rPr>
          <w:rStyle w:val="apple-converted-space"/>
          <w:color w:val="212121"/>
          <w:shd w:val="clear" w:color="auto" w:fill="FFFFFF"/>
        </w:rPr>
        <w:t> </w:t>
      </w:r>
      <w:r w:rsidRPr="00147A3E">
        <w:rPr>
          <w:color w:val="212121"/>
          <w:shd w:val="clear" w:color="auto" w:fill="FFFFFF"/>
        </w:rPr>
        <w:t>vol. 55,8 (2018): 6463-6479. doi:10.1007/s12035-017-0839-1</w:t>
      </w:r>
    </w:p>
    <w:p w14:paraId="2305A0A3"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Mukherjee KK, Lee AY, Zhu L, Darvas M, Ladiges W. Sleep-deprived cognitive impairment in aging mice is alleviated by rapamycin. Aging Pathobiol Ther. 2019 Dec 30;1(1):5-9. doi: 10.31491/apt.2019.12.002. PMID: 35083443; PMCID: PMC8789090.</w:t>
      </w:r>
    </w:p>
    <w:p w14:paraId="000F4788"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Sosna, Justyna et al. “Early long-term administration of the CSF1R inhibitor PLX3397 ablates microglia and reduces accumulation of intraneuronal amyloid, neuritic plaque deposition and pre-fibrillar oligomers in 5XFAD mouse model of Alzheimer's disease.”</w:t>
      </w:r>
      <w:r w:rsidRPr="00147A3E">
        <w:rPr>
          <w:rStyle w:val="apple-converted-space"/>
          <w:color w:val="212121"/>
          <w:shd w:val="clear" w:color="auto" w:fill="FFFFFF"/>
        </w:rPr>
        <w:t> </w:t>
      </w:r>
      <w:r w:rsidRPr="00147A3E">
        <w:rPr>
          <w:i/>
          <w:iCs/>
          <w:color w:val="212121"/>
        </w:rPr>
        <w:t>Molecular neurodegeneration</w:t>
      </w:r>
      <w:r w:rsidRPr="00147A3E">
        <w:rPr>
          <w:rStyle w:val="apple-converted-space"/>
          <w:color w:val="212121"/>
          <w:shd w:val="clear" w:color="auto" w:fill="FFFFFF"/>
        </w:rPr>
        <w:t> </w:t>
      </w:r>
      <w:r w:rsidRPr="00147A3E">
        <w:rPr>
          <w:color w:val="212121"/>
          <w:shd w:val="clear" w:color="auto" w:fill="FFFFFF"/>
        </w:rPr>
        <w:t>vol. 13,1 11. 1 Mar. 2018, doi:10.1186/s13024-018-0244-x</w:t>
      </w:r>
    </w:p>
    <w:p w14:paraId="790B8A10"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Zhu, Chenlu et al. “</w:t>
      </w:r>
      <w:r w:rsidRPr="00147A3E">
        <w:rPr>
          <w:i/>
          <w:iCs/>
          <w:color w:val="212121"/>
        </w:rPr>
        <w:t>Rbm8a</w:t>
      </w:r>
      <w:r w:rsidRPr="00147A3E">
        <w:rPr>
          <w:rStyle w:val="apple-converted-space"/>
          <w:color w:val="212121"/>
          <w:shd w:val="clear" w:color="auto" w:fill="FFFFFF"/>
        </w:rPr>
        <w:t> </w:t>
      </w:r>
      <w:r w:rsidRPr="00147A3E">
        <w:rPr>
          <w:color w:val="212121"/>
          <w:shd w:val="clear" w:color="auto" w:fill="FFFFFF"/>
        </w:rPr>
        <w:t>regulates neurogenesis and reduces Alzheimer's disease-associated pathology in the dentate gyrus of 5×FAD mice.”</w:t>
      </w:r>
      <w:r w:rsidRPr="00147A3E">
        <w:rPr>
          <w:rStyle w:val="apple-converted-space"/>
          <w:color w:val="212121"/>
          <w:shd w:val="clear" w:color="auto" w:fill="FFFFFF"/>
        </w:rPr>
        <w:t> </w:t>
      </w:r>
      <w:r w:rsidRPr="00147A3E">
        <w:rPr>
          <w:i/>
          <w:iCs/>
          <w:color w:val="212121"/>
        </w:rPr>
        <w:t>Neural regeneration research</w:t>
      </w:r>
      <w:r w:rsidRPr="00147A3E">
        <w:rPr>
          <w:rStyle w:val="apple-converted-space"/>
          <w:color w:val="212121"/>
          <w:shd w:val="clear" w:color="auto" w:fill="FFFFFF"/>
        </w:rPr>
        <w:t> </w:t>
      </w:r>
      <w:r w:rsidRPr="00147A3E">
        <w:rPr>
          <w:color w:val="212121"/>
          <w:shd w:val="clear" w:color="auto" w:fill="FFFFFF"/>
        </w:rPr>
        <w:t>vol. 19,4 (2024): 863-871. doi:10.4103/1673-5374.382254</w:t>
      </w:r>
    </w:p>
    <w:p w14:paraId="508EEF1E"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Zhang, Liansheng et al. “Assessment of neurodegeneration and neuronal loss in aged 5XFAD mice.”</w:t>
      </w:r>
      <w:r w:rsidRPr="00147A3E">
        <w:rPr>
          <w:rStyle w:val="apple-converted-space"/>
          <w:color w:val="212121"/>
          <w:shd w:val="clear" w:color="auto" w:fill="FFFFFF"/>
        </w:rPr>
        <w:t> </w:t>
      </w:r>
      <w:r w:rsidRPr="00147A3E">
        <w:rPr>
          <w:i/>
          <w:iCs/>
          <w:color w:val="212121"/>
        </w:rPr>
        <w:t>STAR protocols</w:t>
      </w:r>
      <w:r w:rsidRPr="00147A3E">
        <w:rPr>
          <w:rStyle w:val="apple-converted-space"/>
          <w:color w:val="212121"/>
          <w:shd w:val="clear" w:color="auto" w:fill="FFFFFF"/>
        </w:rPr>
        <w:t> </w:t>
      </w:r>
      <w:r w:rsidRPr="00147A3E">
        <w:rPr>
          <w:color w:val="212121"/>
          <w:shd w:val="clear" w:color="auto" w:fill="FFFFFF"/>
        </w:rPr>
        <w:t>vol. 2,4 100915. 25 Oct. 2021, doi:10.1016/j.xpro.2021.100915</w:t>
      </w:r>
    </w:p>
    <w:p w14:paraId="4ADBE88C"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Singh, Sanjiv et al. “MCP-1: Function, regulation, and involvement in disease.”</w:t>
      </w:r>
      <w:r w:rsidRPr="00147A3E">
        <w:rPr>
          <w:rStyle w:val="apple-converted-space"/>
          <w:color w:val="212121"/>
          <w:shd w:val="clear" w:color="auto" w:fill="FFFFFF"/>
        </w:rPr>
        <w:t> </w:t>
      </w:r>
      <w:r w:rsidRPr="00147A3E">
        <w:rPr>
          <w:i/>
          <w:iCs/>
          <w:color w:val="212121"/>
        </w:rPr>
        <w:t>International immunopharmacology</w:t>
      </w:r>
      <w:r w:rsidRPr="00147A3E">
        <w:rPr>
          <w:rStyle w:val="apple-converted-space"/>
          <w:color w:val="212121"/>
          <w:shd w:val="clear" w:color="auto" w:fill="FFFFFF"/>
        </w:rPr>
        <w:t> </w:t>
      </w:r>
      <w:r w:rsidRPr="00147A3E">
        <w:rPr>
          <w:color w:val="212121"/>
          <w:shd w:val="clear" w:color="auto" w:fill="FFFFFF"/>
        </w:rPr>
        <w:t>vol. 101,Pt B (2021): 107598. doi:10.1016/j.intimp.2021.107598</w:t>
      </w:r>
    </w:p>
    <w:p w14:paraId="18A7E0D5"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Chen, Wei-Wei et al. “Role of neuroinflammation in neurodegenerative diseases (Review).”</w:t>
      </w:r>
      <w:r w:rsidRPr="00147A3E">
        <w:rPr>
          <w:rStyle w:val="apple-converted-space"/>
          <w:color w:val="212121"/>
          <w:shd w:val="clear" w:color="auto" w:fill="FFFFFF"/>
        </w:rPr>
        <w:t> </w:t>
      </w:r>
      <w:r w:rsidRPr="00147A3E">
        <w:rPr>
          <w:i/>
          <w:iCs/>
          <w:color w:val="212121"/>
        </w:rPr>
        <w:t>Molecular medicine reports</w:t>
      </w:r>
      <w:r w:rsidRPr="00147A3E">
        <w:rPr>
          <w:rStyle w:val="apple-converted-space"/>
          <w:color w:val="212121"/>
          <w:shd w:val="clear" w:color="auto" w:fill="FFFFFF"/>
        </w:rPr>
        <w:t> </w:t>
      </w:r>
      <w:r w:rsidRPr="00147A3E">
        <w:rPr>
          <w:color w:val="212121"/>
          <w:shd w:val="clear" w:color="auto" w:fill="FFFFFF"/>
        </w:rPr>
        <w:t>vol. 13,4 (2016): 3391-6. doi:10.3892/mmr.2016.4948</w:t>
      </w:r>
    </w:p>
    <w:p w14:paraId="242B3667" w14:textId="560160FE"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Ishizuka, K et al. “Identification of monocyte chemoattractant protein-1 in senile plaques and reactive microglia of Alzheimer's disease.”</w:t>
      </w:r>
      <w:r w:rsidRPr="00147A3E">
        <w:rPr>
          <w:rStyle w:val="apple-converted-space"/>
          <w:color w:val="212121"/>
          <w:shd w:val="clear" w:color="auto" w:fill="FFFFFF"/>
        </w:rPr>
        <w:t> </w:t>
      </w:r>
      <w:r w:rsidRPr="00147A3E">
        <w:rPr>
          <w:i/>
          <w:iCs/>
          <w:color w:val="212121"/>
        </w:rPr>
        <w:t>Psychiatry and clinical neurosciences</w:t>
      </w:r>
      <w:r w:rsidRPr="00147A3E">
        <w:rPr>
          <w:rStyle w:val="apple-converted-space"/>
          <w:color w:val="212121"/>
          <w:shd w:val="clear" w:color="auto" w:fill="FFFFFF"/>
        </w:rPr>
        <w:t> </w:t>
      </w:r>
      <w:r w:rsidRPr="00147A3E">
        <w:rPr>
          <w:color w:val="212121"/>
          <w:shd w:val="clear" w:color="auto" w:fill="FFFFFF"/>
        </w:rPr>
        <w:t>vol. 51,3 (1997): 135-8. doi:10.1111/j.1440-1819.1997.tb02375.x</w:t>
      </w:r>
    </w:p>
    <w:p w14:paraId="71752B3B" w14:textId="77777777" w:rsidR="00A23873" w:rsidRPr="00147A3E" w:rsidRDefault="00A23873"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Sokolova, Anna et al. “Monocyte chemoattractant protein-1 plays a dominant role in the chronic inflammation observed in Alzheimer's disease.”</w:t>
      </w:r>
      <w:r w:rsidRPr="00147A3E">
        <w:rPr>
          <w:rStyle w:val="apple-converted-space"/>
          <w:color w:val="212121"/>
          <w:shd w:val="clear" w:color="auto" w:fill="FFFFFF"/>
        </w:rPr>
        <w:t> </w:t>
      </w:r>
      <w:r w:rsidRPr="00147A3E">
        <w:rPr>
          <w:i/>
          <w:iCs/>
          <w:color w:val="212121"/>
        </w:rPr>
        <w:t>Brain pathology (Zurich, Switzerland)</w:t>
      </w:r>
      <w:r w:rsidRPr="00147A3E">
        <w:rPr>
          <w:rStyle w:val="apple-converted-space"/>
          <w:color w:val="212121"/>
          <w:shd w:val="clear" w:color="auto" w:fill="FFFFFF"/>
        </w:rPr>
        <w:t> </w:t>
      </w:r>
      <w:r w:rsidRPr="00147A3E">
        <w:rPr>
          <w:color w:val="212121"/>
          <w:shd w:val="clear" w:color="auto" w:fill="FFFFFF"/>
        </w:rPr>
        <w:t>vol. 19,3 (2009): 392-8. doi:10.1111/j.1750-3639.2008.00188.x</w:t>
      </w:r>
    </w:p>
    <w:p w14:paraId="3B947F14" w14:textId="37521300" w:rsidR="00A23873" w:rsidRPr="00147A3E" w:rsidRDefault="00464379"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Tulbah, Alaa S et al. “Novel nasal niosomes loaded with lacosamide and coated with chitosan: A possible pathway to target the brain to control partial-onset seizures.”</w:t>
      </w:r>
      <w:r w:rsidRPr="00147A3E">
        <w:rPr>
          <w:rStyle w:val="apple-converted-space"/>
          <w:color w:val="212121"/>
          <w:shd w:val="clear" w:color="auto" w:fill="FFFFFF"/>
        </w:rPr>
        <w:t> </w:t>
      </w:r>
      <w:r w:rsidRPr="00147A3E">
        <w:rPr>
          <w:i/>
          <w:iCs/>
          <w:color w:val="212121"/>
        </w:rPr>
        <w:t>International journal of pharmaceutics: X</w:t>
      </w:r>
      <w:r w:rsidRPr="00147A3E">
        <w:rPr>
          <w:rStyle w:val="apple-converted-space"/>
          <w:color w:val="212121"/>
          <w:shd w:val="clear" w:color="auto" w:fill="FFFFFF"/>
        </w:rPr>
        <w:t> </w:t>
      </w:r>
      <w:r w:rsidRPr="00147A3E">
        <w:rPr>
          <w:color w:val="212121"/>
          <w:shd w:val="clear" w:color="auto" w:fill="FFFFFF"/>
        </w:rPr>
        <w:t>vol. 6 100206. 12 Aug. 2023, doi:10.1016/j.ijpx.2023.100206</w:t>
      </w:r>
    </w:p>
    <w:p w14:paraId="63CAE5D4" w14:textId="77777777" w:rsidR="001F7D2D" w:rsidRPr="00147A3E" w:rsidRDefault="001F7D2D"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lastRenderedPageBreak/>
        <w:t>Elkomy, Mohammed H et al. “Intranasal Nanotransferosomal Gel for Quercetin Brain Targeting: I. Optimization, Characterization, Brain Localization, and Cytotoxic Studies.”</w:t>
      </w:r>
      <w:r w:rsidRPr="00147A3E">
        <w:rPr>
          <w:rStyle w:val="apple-converted-space"/>
          <w:color w:val="212121"/>
          <w:shd w:val="clear" w:color="auto" w:fill="FFFFFF"/>
        </w:rPr>
        <w:t> </w:t>
      </w:r>
      <w:r w:rsidRPr="00147A3E">
        <w:rPr>
          <w:i/>
          <w:iCs/>
          <w:color w:val="212121"/>
        </w:rPr>
        <w:t>Pharmaceutics</w:t>
      </w:r>
      <w:r w:rsidRPr="00147A3E">
        <w:rPr>
          <w:color w:val="212121"/>
          <w:shd w:val="clear" w:color="auto" w:fill="FFFFFF"/>
        </w:rPr>
        <w:t>vol. 15,7 1805. 23 Jun. 2023, doi:10.3390/pharmaceutics15071805</w:t>
      </w:r>
    </w:p>
    <w:p w14:paraId="79DFE14F" w14:textId="77777777" w:rsidR="001F7D2D" w:rsidRPr="00147A3E" w:rsidRDefault="001F7D2D"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Eissa, Essam M et al. “Intranasal Delivery of Granisetron to the Brain via Nanostructured Cubosomes-Based In Situ Gel for Improved Management of Chemotherapy-Induced Emesis.”</w:t>
      </w:r>
      <w:r w:rsidRPr="00147A3E">
        <w:rPr>
          <w:rStyle w:val="apple-converted-space"/>
          <w:color w:val="212121"/>
          <w:shd w:val="clear" w:color="auto" w:fill="FFFFFF"/>
        </w:rPr>
        <w:t> </w:t>
      </w:r>
      <w:r w:rsidRPr="00147A3E">
        <w:rPr>
          <w:i/>
          <w:iCs/>
          <w:color w:val="212121"/>
        </w:rPr>
        <w:t>Pharmaceutics</w:t>
      </w:r>
      <w:r w:rsidRPr="00147A3E">
        <w:rPr>
          <w:rStyle w:val="apple-converted-space"/>
          <w:color w:val="212121"/>
          <w:shd w:val="clear" w:color="auto" w:fill="FFFFFF"/>
        </w:rPr>
        <w:t> </w:t>
      </w:r>
      <w:r w:rsidRPr="00147A3E">
        <w:rPr>
          <w:color w:val="212121"/>
          <w:shd w:val="clear" w:color="auto" w:fill="FFFFFF"/>
        </w:rPr>
        <w:t>vol. 14,7 1374. 29 Jun. 2022, doi:10.3390/pharmaceutics14071374</w:t>
      </w:r>
    </w:p>
    <w:p w14:paraId="1CD3981A" w14:textId="77777777" w:rsidR="001F7D2D" w:rsidRPr="00147A3E" w:rsidRDefault="001F7D2D"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Elkomy, Mohammed H et al. “Chitosan on the surface of nanoparticles for enhanced drug delivery: A comprehensive review.”</w:t>
      </w:r>
      <w:r w:rsidRPr="00147A3E">
        <w:rPr>
          <w:rStyle w:val="apple-converted-space"/>
          <w:color w:val="212121"/>
          <w:shd w:val="clear" w:color="auto" w:fill="FFFFFF"/>
        </w:rPr>
        <w:t> </w:t>
      </w:r>
      <w:r w:rsidRPr="00147A3E">
        <w:rPr>
          <w:i/>
          <w:iCs/>
          <w:color w:val="212121"/>
        </w:rPr>
        <w:t>Journal of controlled release : official journal of the Controlled Release Society</w:t>
      </w:r>
      <w:r w:rsidRPr="00147A3E">
        <w:rPr>
          <w:rStyle w:val="apple-converted-space"/>
          <w:color w:val="212121"/>
          <w:shd w:val="clear" w:color="auto" w:fill="FFFFFF"/>
        </w:rPr>
        <w:t> </w:t>
      </w:r>
      <w:r w:rsidRPr="00147A3E">
        <w:rPr>
          <w:color w:val="212121"/>
          <w:shd w:val="clear" w:color="auto" w:fill="FFFFFF"/>
        </w:rPr>
        <w:t>vol. 351 (2022): 923-940. doi:10.1016/j.jconrel.2022.10.005</w:t>
      </w:r>
    </w:p>
    <w:p w14:paraId="07E27B68" w14:textId="77777777" w:rsidR="001F7D2D" w:rsidRPr="00147A3E" w:rsidRDefault="001F7D2D"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Abo El-Enin, Hadel A et al. “Lipid Nanocarriers Overlaid with Chitosan for Brain Delivery of Berberine via the Nasal Route.”</w:t>
      </w:r>
      <w:r w:rsidRPr="00147A3E">
        <w:rPr>
          <w:rStyle w:val="apple-converted-space"/>
          <w:color w:val="212121"/>
          <w:shd w:val="clear" w:color="auto" w:fill="FFFFFF"/>
        </w:rPr>
        <w:t> </w:t>
      </w:r>
      <w:r w:rsidRPr="00147A3E">
        <w:rPr>
          <w:i/>
          <w:iCs/>
          <w:color w:val="212121"/>
        </w:rPr>
        <w:t>Pharmaceuticals (Basel, Switzerland)</w:t>
      </w:r>
      <w:r w:rsidRPr="00147A3E">
        <w:rPr>
          <w:rStyle w:val="apple-converted-space"/>
          <w:color w:val="212121"/>
          <w:shd w:val="clear" w:color="auto" w:fill="FFFFFF"/>
        </w:rPr>
        <w:t> </w:t>
      </w:r>
      <w:r w:rsidRPr="00147A3E">
        <w:rPr>
          <w:color w:val="212121"/>
          <w:shd w:val="clear" w:color="auto" w:fill="FFFFFF"/>
        </w:rPr>
        <w:t>vol. 15,3 281. 24 Feb. 2022, doi:10.3390/ph15030281</w:t>
      </w:r>
    </w:p>
    <w:p w14:paraId="3CD56813" w14:textId="653AF5F9" w:rsidR="00114046" w:rsidRPr="00147A3E" w:rsidRDefault="001F7D2D" w:rsidP="002D7C09">
      <w:pPr>
        <w:pStyle w:val="a3"/>
        <w:numPr>
          <w:ilvl w:val="0"/>
          <w:numId w:val="24"/>
        </w:numPr>
        <w:spacing w:line="360" w:lineRule="auto"/>
        <w:ind w:left="0" w:firstLine="0"/>
        <w:jc w:val="both"/>
        <w:rPr>
          <w:color w:val="212121"/>
          <w:shd w:val="clear" w:color="auto" w:fill="FFFFFF"/>
        </w:rPr>
      </w:pPr>
      <w:r w:rsidRPr="00147A3E">
        <w:t>Eid, Hussein M et al. “</w:t>
      </w:r>
      <w:r w:rsidRPr="00147A3E">
        <w:rPr>
          <w:color w:val="212121"/>
          <w:shd w:val="clear" w:color="auto" w:fill="FFFFFF"/>
        </w:rPr>
        <w:t xml:space="preserve">Transfersomal nanovesicles for nose-to-brain delivery of ofloxacin for better management of bacterial meningitis: Formulation, optimization by Box-Behnken design, characterization and in vivo pharmacokinetic study.” </w:t>
      </w:r>
      <w:r w:rsidRPr="00147A3E">
        <w:rPr>
          <w:i/>
          <w:iCs/>
          <w:color w:val="212121"/>
          <w:shd w:val="clear" w:color="auto" w:fill="FFFFFF"/>
        </w:rPr>
        <w:t>Journal of Drug Delivery Science and Technology</w:t>
      </w:r>
      <w:r w:rsidRPr="00147A3E">
        <w:rPr>
          <w:color w:val="212121"/>
          <w:shd w:val="clear" w:color="auto" w:fill="FFFFFF"/>
        </w:rPr>
        <w:t xml:space="preserve"> vol. 54, 101304. Dec. 2019, </w:t>
      </w:r>
      <w:hyperlink r:id="rId41" w:tgtFrame="_blank" w:tooltip="Persistent link using digital object identifier" w:history="1">
        <w:r w:rsidRPr="00147A3E">
          <w:rPr>
            <w:rStyle w:val="anchor-text"/>
            <w:color w:val="0272B1"/>
          </w:rPr>
          <w:t>doi.org/10.1016/j.jddst.2019.101304</w:t>
        </w:r>
      </w:hyperlink>
    </w:p>
    <w:p w14:paraId="12EE67A4" w14:textId="1DCEFF6A" w:rsidR="00114046" w:rsidRPr="00147A3E" w:rsidRDefault="001F7D2D"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Elsenosy, Fatma Mohamed et al. “Brain Targeting of Duloxetine HCL via Intranasal Delivery of Loaded Cubosomal Gel: In vitro Characterization, ex vivo Permeation, and in vivo Biodistribution Studies.”</w:t>
      </w:r>
      <w:r w:rsidRPr="00147A3E">
        <w:rPr>
          <w:rStyle w:val="apple-converted-space"/>
          <w:color w:val="212121"/>
          <w:shd w:val="clear" w:color="auto" w:fill="FFFFFF"/>
        </w:rPr>
        <w:t> </w:t>
      </w:r>
      <w:r w:rsidRPr="00147A3E">
        <w:rPr>
          <w:i/>
          <w:iCs/>
          <w:color w:val="212121"/>
        </w:rPr>
        <w:t>International journal of nanomedicine</w:t>
      </w:r>
      <w:r w:rsidRPr="00147A3E">
        <w:rPr>
          <w:rStyle w:val="apple-converted-space"/>
          <w:color w:val="212121"/>
          <w:shd w:val="clear" w:color="auto" w:fill="FFFFFF"/>
        </w:rPr>
        <w:t> </w:t>
      </w:r>
      <w:r w:rsidRPr="00147A3E">
        <w:rPr>
          <w:color w:val="212121"/>
          <w:shd w:val="clear" w:color="auto" w:fill="FFFFFF"/>
        </w:rPr>
        <w:t>vol. 15 9517-9537. 30 Nov. 2020, doi:10.2147/IJN.S277352</w:t>
      </w:r>
    </w:p>
    <w:p w14:paraId="797C2ACE" w14:textId="5EDE4300" w:rsidR="00142830" w:rsidRPr="00147A3E" w:rsidRDefault="00114046" w:rsidP="002D7C09">
      <w:pPr>
        <w:pStyle w:val="a3"/>
        <w:numPr>
          <w:ilvl w:val="0"/>
          <w:numId w:val="24"/>
        </w:numPr>
        <w:spacing w:line="360" w:lineRule="auto"/>
        <w:ind w:left="0" w:firstLine="0"/>
        <w:jc w:val="both"/>
        <w:rPr>
          <w:color w:val="212121"/>
          <w:shd w:val="clear" w:color="auto" w:fill="FFFFFF"/>
        </w:rPr>
      </w:pPr>
      <w:r w:rsidRPr="00147A3E">
        <w:rPr>
          <w:color w:val="212121"/>
          <w:shd w:val="clear" w:color="auto" w:fill="FFFFFF"/>
        </w:rPr>
        <w:t>Darvas M, Keene D, Ladiges W. A geroscience mouse model for Alzheimer's disease. Pathobiol Aging Age Relat Dis. 2019 May 14;9(1):1616994. doi: 10.1080/20010001.2019.1616994. PMID: 31143415; PMCID: PMC6522959.</w:t>
      </w:r>
    </w:p>
    <w:sectPr w:rsidR="00142830" w:rsidRPr="00147A3E" w:rsidSect="00A759B1">
      <w:pgSz w:w="11907" w:h="16839" w:code="9"/>
      <w:pgMar w:top="1440" w:right="1800" w:bottom="1440" w:left="1800" w:header="720" w:footer="720" w:gutter="0"/>
      <w:lnNumType w:countBy="1" w:restart="continuou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32AC19" w14:textId="77777777" w:rsidR="001140AA" w:rsidRDefault="001140AA" w:rsidP="00116159">
      <w:r>
        <w:separator/>
      </w:r>
    </w:p>
  </w:endnote>
  <w:endnote w:type="continuationSeparator" w:id="0">
    <w:p w14:paraId="75648C3C" w14:textId="77777777" w:rsidR="001140AA" w:rsidRDefault="001140AA" w:rsidP="00116159">
      <w:r>
        <w:continuationSeparator/>
      </w:r>
    </w:p>
  </w:endnote>
  <w:endnote w:type="continuationNotice" w:id="1">
    <w:p w14:paraId="0ED2DD5B" w14:textId="77777777" w:rsidR="001140AA" w:rsidRDefault="001140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等线">
    <w:panose1 w:val="02010600030101010101"/>
    <w:charset w:val="86"/>
    <w:family w:val="auto"/>
    <w:pitch w:val="variable"/>
    <w:sig w:usb0="A00002BF" w:usb1="38CF7CFA" w:usb2="00000016" w:usb3="00000000" w:csb0="0004000F" w:csb1="00000000"/>
  </w:font>
  <w:font w:name="Segoe UI">
    <w:altName w:val="Arial"/>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9C932CA" w14:textId="77777777" w:rsidR="001140AA" w:rsidRDefault="001140AA" w:rsidP="00116159">
      <w:r>
        <w:separator/>
      </w:r>
    </w:p>
  </w:footnote>
  <w:footnote w:type="continuationSeparator" w:id="0">
    <w:p w14:paraId="47CB9AEA" w14:textId="77777777" w:rsidR="001140AA" w:rsidRDefault="001140AA" w:rsidP="00116159">
      <w:r>
        <w:continuationSeparator/>
      </w:r>
    </w:p>
  </w:footnote>
  <w:footnote w:type="continuationNotice" w:id="1">
    <w:p w14:paraId="2BABDBDA" w14:textId="77777777" w:rsidR="001140AA" w:rsidRDefault="001140A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C0343"/>
    <w:multiLevelType w:val="hybridMultilevel"/>
    <w:tmpl w:val="3DB0E7CC"/>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7015289"/>
    <w:multiLevelType w:val="multilevel"/>
    <w:tmpl w:val="40C888E8"/>
    <w:styleLink w:val="CurrentList1"/>
    <w:lvl w:ilvl="0">
      <w:start w:val="1"/>
      <w:numFmt w:val="decimal"/>
      <w:lvlText w:val="[%1]"/>
      <w:lvlJc w:val="left"/>
      <w:pPr>
        <w:ind w:left="776" w:hanging="360"/>
      </w:pPr>
      <w:rPr>
        <w:rFonts w:hint="default"/>
      </w:rPr>
    </w:lvl>
    <w:lvl w:ilvl="1">
      <w:start w:val="1"/>
      <w:numFmt w:val="lowerLetter"/>
      <w:lvlText w:val="%2."/>
      <w:lvlJc w:val="left"/>
      <w:pPr>
        <w:ind w:left="1496" w:hanging="360"/>
      </w:pPr>
    </w:lvl>
    <w:lvl w:ilvl="2">
      <w:start w:val="1"/>
      <w:numFmt w:val="lowerRoman"/>
      <w:lvlText w:val="%3."/>
      <w:lvlJc w:val="right"/>
      <w:pPr>
        <w:ind w:left="2216" w:hanging="180"/>
      </w:pPr>
    </w:lvl>
    <w:lvl w:ilvl="3">
      <w:start w:val="1"/>
      <w:numFmt w:val="decimal"/>
      <w:lvlText w:val="%4."/>
      <w:lvlJc w:val="left"/>
      <w:pPr>
        <w:ind w:left="2936" w:hanging="360"/>
      </w:pPr>
    </w:lvl>
    <w:lvl w:ilvl="4">
      <w:start w:val="1"/>
      <w:numFmt w:val="lowerLetter"/>
      <w:lvlText w:val="%5."/>
      <w:lvlJc w:val="left"/>
      <w:pPr>
        <w:ind w:left="3656" w:hanging="360"/>
      </w:pPr>
    </w:lvl>
    <w:lvl w:ilvl="5">
      <w:start w:val="1"/>
      <w:numFmt w:val="lowerRoman"/>
      <w:lvlText w:val="%6."/>
      <w:lvlJc w:val="right"/>
      <w:pPr>
        <w:ind w:left="4376" w:hanging="180"/>
      </w:pPr>
    </w:lvl>
    <w:lvl w:ilvl="6">
      <w:start w:val="1"/>
      <w:numFmt w:val="decimal"/>
      <w:lvlText w:val="%7."/>
      <w:lvlJc w:val="left"/>
      <w:pPr>
        <w:ind w:left="5096" w:hanging="360"/>
      </w:pPr>
    </w:lvl>
    <w:lvl w:ilvl="7">
      <w:start w:val="1"/>
      <w:numFmt w:val="lowerLetter"/>
      <w:lvlText w:val="%8."/>
      <w:lvlJc w:val="left"/>
      <w:pPr>
        <w:ind w:left="5816" w:hanging="360"/>
      </w:pPr>
    </w:lvl>
    <w:lvl w:ilvl="8">
      <w:start w:val="1"/>
      <w:numFmt w:val="lowerRoman"/>
      <w:lvlText w:val="%9."/>
      <w:lvlJc w:val="right"/>
      <w:pPr>
        <w:ind w:left="6536" w:hanging="180"/>
      </w:pPr>
    </w:lvl>
  </w:abstractNum>
  <w:abstractNum w:abstractNumId="2">
    <w:nsid w:val="0E7126F7"/>
    <w:multiLevelType w:val="hybridMultilevel"/>
    <w:tmpl w:val="54661D2C"/>
    <w:lvl w:ilvl="0" w:tplc="E51887EE">
      <w:start w:val="25"/>
      <w:numFmt w:val="bullet"/>
      <w:lvlText w:val=""/>
      <w:lvlJc w:val="left"/>
      <w:pPr>
        <w:ind w:left="720" w:hanging="360"/>
      </w:pPr>
      <w:rPr>
        <w:rFonts w:ascii="Wingdings" w:eastAsiaTheme="minorHAnsi" w:hAnsi="Wingdings" w:cstheme="minorHAns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526F56"/>
    <w:multiLevelType w:val="hybridMultilevel"/>
    <w:tmpl w:val="BB3801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532360A"/>
    <w:multiLevelType w:val="hybridMultilevel"/>
    <w:tmpl w:val="9A123FF2"/>
    <w:lvl w:ilvl="0" w:tplc="B96CD89C">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22D2CF5"/>
    <w:multiLevelType w:val="hybridMultilevel"/>
    <w:tmpl w:val="093216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63E2D22"/>
    <w:multiLevelType w:val="hybridMultilevel"/>
    <w:tmpl w:val="9244BE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8085C7B"/>
    <w:multiLevelType w:val="hybridMultilevel"/>
    <w:tmpl w:val="19367CAE"/>
    <w:lvl w:ilvl="0" w:tplc="EE421EC4">
      <w:start w:val="1"/>
      <w:numFmt w:val="decimal"/>
      <w:suff w:val="space"/>
      <w:lvlText w:val="[%1]"/>
      <w:lvlJc w:val="left"/>
      <w:pPr>
        <w:ind w:left="776" w:hanging="360"/>
      </w:pPr>
      <w:rPr>
        <w:rFonts w:hint="default"/>
      </w:rPr>
    </w:lvl>
    <w:lvl w:ilvl="1" w:tplc="04090019" w:tentative="1">
      <w:start w:val="1"/>
      <w:numFmt w:val="lowerLetter"/>
      <w:lvlText w:val="%2."/>
      <w:lvlJc w:val="left"/>
      <w:pPr>
        <w:ind w:left="1496" w:hanging="360"/>
      </w:pPr>
    </w:lvl>
    <w:lvl w:ilvl="2" w:tplc="0409001B" w:tentative="1">
      <w:start w:val="1"/>
      <w:numFmt w:val="lowerRoman"/>
      <w:lvlText w:val="%3."/>
      <w:lvlJc w:val="right"/>
      <w:pPr>
        <w:ind w:left="2216" w:hanging="180"/>
      </w:pPr>
    </w:lvl>
    <w:lvl w:ilvl="3" w:tplc="0409000F" w:tentative="1">
      <w:start w:val="1"/>
      <w:numFmt w:val="decimal"/>
      <w:lvlText w:val="%4."/>
      <w:lvlJc w:val="left"/>
      <w:pPr>
        <w:ind w:left="2936" w:hanging="360"/>
      </w:pPr>
    </w:lvl>
    <w:lvl w:ilvl="4" w:tplc="04090019" w:tentative="1">
      <w:start w:val="1"/>
      <w:numFmt w:val="lowerLetter"/>
      <w:lvlText w:val="%5."/>
      <w:lvlJc w:val="left"/>
      <w:pPr>
        <w:ind w:left="3656" w:hanging="360"/>
      </w:pPr>
    </w:lvl>
    <w:lvl w:ilvl="5" w:tplc="0409001B" w:tentative="1">
      <w:start w:val="1"/>
      <w:numFmt w:val="lowerRoman"/>
      <w:lvlText w:val="%6."/>
      <w:lvlJc w:val="right"/>
      <w:pPr>
        <w:ind w:left="4376" w:hanging="180"/>
      </w:pPr>
    </w:lvl>
    <w:lvl w:ilvl="6" w:tplc="0409000F" w:tentative="1">
      <w:start w:val="1"/>
      <w:numFmt w:val="decimal"/>
      <w:lvlText w:val="%7."/>
      <w:lvlJc w:val="left"/>
      <w:pPr>
        <w:ind w:left="5096" w:hanging="360"/>
      </w:pPr>
    </w:lvl>
    <w:lvl w:ilvl="7" w:tplc="04090019" w:tentative="1">
      <w:start w:val="1"/>
      <w:numFmt w:val="lowerLetter"/>
      <w:lvlText w:val="%8."/>
      <w:lvlJc w:val="left"/>
      <w:pPr>
        <w:ind w:left="5816" w:hanging="360"/>
      </w:pPr>
    </w:lvl>
    <w:lvl w:ilvl="8" w:tplc="0409001B" w:tentative="1">
      <w:start w:val="1"/>
      <w:numFmt w:val="lowerRoman"/>
      <w:lvlText w:val="%9."/>
      <w:lvlJc w:val="right"/>
      <w:pPr>
        <w:ind w:left="6536" w:hanging="180"/>
      </w:pPr>
    </w:lvl>
  </w:abstractNum>
  <w:abstractNum w:abstractNumId="8">
    <w:nsid w:val="3D4364CA"/>
    <w:multiLevelType w:val="hybridMultilevel"/>
    <w:tmpl w:val="A6DA6480"/>
    <w:lvl w:ilvl="0" w:tplc="4BA8C262">
      <w:start w:val="1"/>
      <w:numFmt w:val="bullet"/>
      <w:lvlText w:val=""/>
      <w:lvlJc w:val="left"/>
      <w:pPr>
        <w:ind w:left="720" w:hanging="360"/>
      </w:pPr>
      <w:rPr>
        <w:rFonts w:ascii="Wingdings" w:eastAsiaTheme="minorHAnsi" w:hAnsi="Wingding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F17048C"/>
    <w:multiLevelType w:val="hybridMultilevel"/>
    <w:tmpl w:val="D366713A"/>
    <w:lvl w:ilvl="0" w:tplc="C546B504">
      <w:start w:val="5"/>
      <w:numFmt w:val="bullet"/>
      <w:lvlText w:val=""/>
      <w:lvlJc w:val="left"/>
      <w:pPr>
        <w:ind w:left="720" w:hanging="360"/>
      </w:pPr>
      <w:rPr>
        <w:rFonts w:ascii="Wingdings" w:eastAsiaTheme="minorHAnsi" w:hAnsi="Wingdings"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B816172"/>
    <w:multiLevelType w:val="hybridMultilevel"/>
    <w:tmpl w:val="44861C2E"/>
    <w:lvl w:ilvl="0" w:tplc="FB685F4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C1041C6"/>
    <w:multiLevelType w:val="hybridMultilevel"/>
    <w:tmpl w:val="C02A9D5A"/>
    <w:lvl w:ilvl="0" w:tplc="63D2C3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DF579C6"/>
    <w:multiLevelType w:val="hybridMultilevel"/>
    <w:tmpl w:val="9DDA4D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1ED4398"/>
    <w:multiLevelType w:val="hybridMultilevel"/>
    <w:tmpl w:val="8EB682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354E6D"/>
    <w:multiLevelType w:val="hybridMultilevel"/>
    <w:tmpl w:val="D57C97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5C3E7128"/>
    <w:multiLevelType w:val="hybridMultilevel"/>
    <w:tmpl w:val="B30A1C10"/>
    <w:lvl w:ilvl="0" w:tplc="923472A6">
      <w:start w:val="1"/>
      <w:numFmt w:val="decimal"/>
      <w:suff w:val="space"/>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33A6134"/>
    <w:multiLevelType w:val="multilevel"/>
    <w:tmpl w:val="C040EA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A946F2D"/>
    <w:multiLevelType w:val="hybridMultilevel"/>
    <w:tmpl w:val="A16423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DA17761"/>
    <w:multiLevelType w:val="hybridMultilevel"/>
    <w:tmpl w:val="F0DE23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FED31D9"/>
    <w:multiLevelType w:val="hybridMultilevel"/>
    <w:tmpl w:val="1B7CECEE"/>
    <w:lvl w:ilvl="0" w:tplc="F7CC01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7ED20FD"/>
    <w:multiLevelType w:val="hybridMultilevel"/>
    <w:tmpl w:val="E35CFCAE"/>
    <w:lvl w:ilvl="0" w:tplc="0C94DDB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8C561E6"/>
    <w:multiLevelType w:val="multilevel"/>
    <w:tmpl w:val="0E1A6E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A4E62EC"/>
    <w:multiLevelType w:val="hybridMultilevel"/>
    <w:tmpl w:val="28EEB1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DBC703E"/>
    <w:multiLevelType w:val="hybridMultilevel"/>
    <w:tmpl w:val="D57C9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4"/>
  </w:num>
  <w:num w:numId="3">
    <w:abstractNumId w:val="16"/>
  </w:num>
  <w:num w:numId="4">
    <w:abstractNumId w:val="21"/>
  </w:num>
  <w:num w:numId="5">
    <w:abstractNumId w:val="0"/>
  </w:num>
  <w:num w:numId="6">
    <w:abstractNumId w:val="5"/>
  </w:num>
  <w:num w:numId="7">
    <w:abstractNumId w:val="17"/>
  </w:num>
  <w:num w:numId="8">
    <w:abstractNumId w:val="7"/>
  </w:num>
  <w:num w:numId="9">
    <w:abstractNumId w:val="1"/>
  </w:num>
  <w:num w:numId="10">
    <w:abstractNumId w:val="18"/>
  </w:num>
  <w:num w:numId="11">
    <w:abstractNumId w:val="10"/>
  </w:num>
  <w:num w:numId="12">
    <w:abstractNumId w:val="20"/>
  </w:num>
  <w:num w:numId="13">
    <w:abstractNumId w:val="6"/>
  </w:num>
  <w:num w:numId="14">
    <w:abstractNumId w:val="13"/>
  </w:num>
  <w:num w:numId="15">
    <w:abstractNumId w:val="22"/>
  </w:num>
  <w:num w:numId="16">
    <w:abstractNumId w:val="3"/>
  </w:num>
  <w:num w:numId="17">
    <w:abstractNumId w:val="2"/>
  </w:num>
  <w:num w:numId="18">
    <w:abstractNumId w:val="12"/>
  </w:num>
  <w:num w:numId="19">
    <w:abstractNumId w:val="23"/>
  </w:num>
  <w:num w:numId="20">
    <w:abstractNumId w:val="8"/>
  </w:num>
  <w:num w:numId="21">
    <w:abstractNumId w:val="9"/>
  </w:num>
  <w:num w:numId="22">
    <w:abstractNumId w:val="14"/>
  </w:num>
  <w:num w:numId="23">
    <w:abstractNumId w:val="19"/>
  </w:num>
  <w:num w:numId="2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6"/>
  <w:bordersDoNotSurroundHeader/>
  <w:bordersDoNotSurroundFooter/>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106A"/>
    <w:rsid w:val="0000040A"/>
    <w:rsid w:val="00001F19"/>
    <w:rsid w:val="00002E47"/>
    <w:rsid w:val="000037B9"/>
    <w:rsid w:val="000039C7"/>
    <w:rsid w:val="00003AE1"/>
    <w:rsid w:val="00004006"/>
    <w:rsid w:val="000040B8"/>
    <w:rsid w:val="000051BB"/>
    <w:rsid w:val="00006851"/>
    <w:rsid w:val="00006B04"/>
    <w:rsid w:val="000115BD"/>
    <w:rsid w:val="00012279"/>
    <w:rsid w:val="0001239C"/>
    <w:rsid w:val="00012428"/>
    <w:rsid w:val="00013382"/>
    <w:rsid w:val="00014E1C"/>
    <w:rsid w:val="000155B8"/>
    <w:rsid w:val="00015824"/>
    <w:rsid w:val="00015CDB"/>
    <w:rsid w:val="00017C08"/>
    <w:rsid w:val="00017D12"/>
    <w:rsid w:val="00020C34"/>
    <w:rsid w:val="0002106E"/>
    <w:rsid w:val="00021A91"/>
    <w:rsid w:val="00023B0E"/>
    <w:rsid w:val="000251BE"/>
    <w:rsid w:val="000252A2"/>
    <w:rsid w:val="00026EBA"/>
    <w:rsid w:val="000273DC"/>
    <w:rsid w:val="000301C9"/>
    <w:rsid w:val="000302EE"/>
    <w:rsid w:val="00030B9B"/>
    <w:rsid w:val="000311F0"/>
    <w:rsid w:val="00031B9C"/>
    <w:rsid w:val="00031EF0"/>
    <w:rsid w:val="00032217"/>
    <w:rsid w:val="00032235"/>
    <w:rsid w:val="0003356C"/>
    <w:rsid w:val="000338DB"/>
    <w:rsid w:val="00033D4A"/>
    <w:rsid w:val="000350A9"/>
    <w:rsid w:val="00035506"/>
    <w:rsid w:val="0003565D"/>
    <w:rsid w:val="00036F93"/>
    <w:rsid w:val="00041057"/>
    <w:rsid w:val="0004112F"/>
    <w:rsid w:val="0004205B"/>
    <w:rsid w:val="0004298C"/>
    <w:rsid w:val="000430F3"/>
    <w:rsid w:val="00044498"/>
    <w:rsid w:val="00045036"/>
    <w:rsid w:val="00046AFE"/>
    <w:rsid w:val="00047A58"/>
    <w:rsid w:val="00050213"/>
    <w:rsid w:val="000503DF"/>
    <w:rsid w:val="00050BCA"/>
    <w:rsid w:val="00051025"/>
    <w:rsid w:val="00051A33"/>
    <w:rsid w:val="00052757"/>
    <w:rsid w:val="0005385A"/>
    <w:rsid w:val="0005517F"/>
    <w:rsid w:val="00055C7A"/>
    <w:rsid w:val="00056BCE"/>
    <w:rsid w:val="00056D0C"/>
    <w:rsid w:val="00057C21"/>
    <w:rsid w:val="00060E45"/>
    <w:rsid w:val="00061F82"/>
    <w:rsid w:val="00062503"/>
    <w:rsid w:val="000625D9"/>
    <w:rsid w:val="00062E11"/>
    <w:rsid w:val="000638A5"/>
    <w:rsid w:val="00063C94"/>
    <w:rsid w:val="00064772"/>
    <w:rsid w:val="00066916"/>
    <w:rsid w:val="00067A0B"/>
    <w:rsid w:val="0007062D"/>
    <w:rsid w:val="00070698"/>
    <w:rsid w:val="0007107D"/>
    <w:rsid w:val="00071146"/>
    <w:rsid w:val="0007244D"/>
    <w:rsid w:val="00072BA9"/>
    <w:rsid w:val="000757E0"/>
    <w:rsid w:val="000768F4"/>
    <w:rsid w:val="00076D81"/>
    <w:rsid w:val="00077539"/>
    <w:rsid w:val="00077A41"/>
    <w:rsid w:val="0008036E"/>
    <w:rsid w:val="00082D9B"/>
    <w:rsid w:val="00082DFC"/>
    <w:rsid w:val="00083CDC"/>
    <w:rsid w:val="00084661"/>
    <w:rsid w:val="00087839"/>
    <w:rsid w:val="000878A3"/>
    <w:rsid w:val="0008796F"/>
    <w:rsid w:val="000903DC"/>
    <w:rsid w:val="00090560"/>
    <w:rsid w:val="00090A15"/>
    <w:rsid w:val="00091AF8"/>
    <w:rsid w:val="000935DD"/>
    <w:rsid w:val="00093B53"/>
    <w:rsid w:val="00094970"/>
    <w:rsid w:val="000959BE"/>
    <w:rsid w:val="00095C1A"/>
    <w:rsid w:val="00095D79"/>
    <w:rsid w:val="00096D66"/>
    <w:rsid w:val="0009756B"/>
    <w:rsid w:val="000A0B69"/>
    <w:rsid w:val="000A3059"/>
    <w:rsid w:val="000A3FE9"/>
    <w:rsid w:val="000A5249"/>
    <w:rsid w:val="000A5647"/>
    <w:rsid w:val="000A5E7B"/>
    <w:rsid w:val="000A7106"/>
    <w:rsid w:val="000A725C"/>
    <w:rsid w:val="000A72C6"/>
    <w:rsid w:val="000B08EA"/>
    <w:rsid w:val="000B0916"/>
    <w:rsid w:val="000B1A2C"/>
    <w:rsid w:val="000B2858"/>
    <w:rsid w:val="000B29C3"/>
    <w:rsid w:val="000B2E35"/>
    <w:rsid w:val="000B3775"/>
    <w:rsid w:val="000B4164"/>
    <w:rsid w:val="000B6223"/>
    <w:rsid w:val="000B7377"/>
    <w:rsid w:val="000B7C84"/>
    <w:rsid w:val="000C0B18"/>
    <w:rsid w:val="000C272E"/>
    <w:rsid w:val="000C2AD0"/>
    <w:rsid w:val="000C3276"/>
    <w:rsid w:val="000C377B"/>
    <w:rsid w:val="000C3C57"/>
    <w:rsid w:val="000C3DB0"/>
    <w:rsid w:val="000C3F6E"/>
    <w:rsid w:val="000C41C4"/>
    <w:rsid w:val="000C5254"/>
    <w:rsid w:val="000C52E4"/>
    <w:rsid w:val="000C54F8"/>
    <w:rsid w:val="000C5D4E"/>
    <w:rsid w:val="000C5F7E"/>
    <w:rsid w:val="000C60B5"/>
    <w:rsid w:val="000C629F"/>
    <w:rsid w:val="000C6355"/>
    <w:rsid w:val="000C7F6B"/>
    <w:rsid w:val="000D18E5"/>
    <w:rsid w:val="000D1A42"/>
    <w:rsid w:val="000D1BC4"/>
    <w:rsid w:val="000D1E73"/>
    <w:rsid w:val="000D2347"/>
    <w:rsid w:val="000D2AE7"/>
    <w:rsid w:val="000D3650"/>
    <w:rsid w:val="000D483E"/>
    <w:rsid w:val="000D5884"/>
    <w:rsid w:val="000D5C39"/>
    <w:rsid w:val="000D686E"/>
    <w:rsid w:val="000D6D5F"/>
    <w:rsid w:val="000D6EB9"/>
    <w:rsid w:val="000D7060"/>
    <w:rsid w:val="000D70D2"/>
    <w:rsid w:val="000D75FD"/>
    <w:rsid w:val="000E0FEF"/>
    <w:rsid w:val="000E159F"/>
    <w:rsid w:val="000E1FAE"/>
    <w:rsid w:val="000E2F80"/>
    <w:rsid w:val="000E373F"/>
    <w:rsid w:val="000E4307"/>
    <w:rsid w:val="000E5D18"/>
    <w:rsid w:val="000E5DA1"/>
    <w:rsid w:val="000E6320"/>
    <w:rsid w:val="000E6D92"/>
    <w:rsid w:val="000E7E0A"/>
    <w:rsid w:val="000F0212"/>
    <w:rsid w:val="000F0740"/>
    <w:rsid w:val="000F13CF"/>
    <w:rsid w:val="000F17AD"/>
    <w:rsid w:val="000F18B8"/>
    <w:rsid w:val="000F1AE1"/>
    <w:rsid w:val="000F1BB2"/>
    <w:rsid w:val="000F23DD"/>
    <w:rsid w:val="000F2E08"/>
    <w:rsid w:val="000F32C1"/>
    <w:rsid w:val="000F399B"/>
    <w:rsid w:val="000F3AD2"/>
    <w:rsid w:val="000F42ED"/>
    <w:rsid w:val="000F474B"/>
    <w:rsid w:val="000F4A1A"/>
    <w:rsid w:val="000F5361"/>
    <w:rsid w:val="000F53EA"/>
    <w:rsid w:val="000F6093"/>
    <w:rsid w:val="000F6922"/>
    <w:rsid w:val="00101822"/>
    <w:rsid w:val="00102342"/>
    <w:rsid w:val="001026B0"/>
    <w:rsid w:val="00106FC5"/>
    <w:rsid w:val="00110644"/>
    <w:rsid w:val="00110A09"/>
    <w:rsid w:val="00111DBB"/>
    <w:rsid w:val="00112785"/>
    <w:rsid w:val="00113707"/>
    <w:rsid w:val="00113E9F"/>
    <w:rsid w:val="00114046"/>
    <w:rsid w:val="001140AA"/>
    <w:rsid w:val="00115268"/>
    <w:rsid w:val="00115328"/>
    <w:rsid w:val="001157E7"/>
    <w:rsid w:val="001160B7"/>
    <w:rsid w:val="00116159"/>
    <w:rsid w:val="001171ED"/>
    <w:rsid w:val="00120886"/>
    <w:rsid w:val="00121526"/>
    <w:rsid w:val="0012277B"/>
    <w:rsid w:val="00124632"/>
    <w:rsid w:val="001246A1"/>
    <w:rsid w:val="00125FDC"/>
    <w:rsid w:val="0012669B"/>
    <w:rsid w:val="001266E3"/>
    <w:rsid w:val="00126D11"/>
    <w:rsid w:val="00130546"/>
    <w:rsid w:val="00131829"/>
    <w:rsid w:val="0013265C"/>
    <w:rsid w:val="001326C5"/>
    <w:rsid w:val="00133012"/>
    <w:rsid w:val="001338EE"/>
    <w:rsid w:val="00133ED8"/>
    <w:rsid w:val="0013451D"/>
    <w:rsid w:val="00135682"/>
    <w:rsid w:val="00136751"/>
    <w:rsid w:val="00136971"/>
    <w:rsid w:val="00136B4C"/>
    <w:rsid w:val="00136FA0"/>
    <w:rsid w:val="00137190"/>
    <w:rsid w:val="0013762E"/>
    <w:rsid w:val="00140573"/>
    <w:rsid w:val="00141C66"/>
    <w:rsid w:val="00142198"/>
    <w:rsid w:val="00142501"/>
    <w:rsid w:val="00142830"/>
    <w:rsid w:val="00142E7B"/>
    <w:rsid w:val="0014327B"/>
    <w:rsid w:val="00143368"/>
    <w:rsid w:val="001443FB"/>
    <w:rsid w:val="0014486A"/>
    <w:rsid w:val="00145BA0"/>
    <w:rsid w:val="00147218"/>
    <w:rsid w:val="00147286"/>
    <w:rsid w:val="0014772B"/>
    <w:rsid w:val="00147A3E"/>
    <w:rsid w:val="00147B3B"/>
    <w:rsid w:val="001506F8"/>
    <w:rsid w:val="001509C1"/>
    <w:rsid w:val="00150DDD"/>
    <w:rsid w:val="00151216"/>
    <w:rsid w:val="00151BFA"/>
    <w:rsid w:val="001534BD"/>
    <w:rsid w:val="001543AA"/>
    <w:rsid w:val="0015461E"/>
    <w:rsid w:val="00155050"/>
    <w:rsid w:val="001559BD"/>
    <w:rsid w:val="0015701E"/>
    <w:rsid w:val="00157EFE"/>
    <w:rsid w:val="001606E8"/>
    <w:rsid w:val="00160CE9"/>
    <w:rsid w:val="00161D72"/>
    <w:rsid w:val="00162F0E"/>
    <w:rsid w:val="00163217"/>
    <w:rsid w:val="00163E4F"/>
    <w:rsid w:val="001645AA"/>
    <w:rsid w:val="0016492A"/>
    <w:rsid w:val="0016651F"/>
    <w:rsid w:val="00170DB8"/>
    <w:rsid w:val="00171CDA"/>
    <w:rsid w:val="00171EF5"/>
    <w:rsid w:val="001721B5"/>
    <w:rsid w:val="0017284D"/>
    <w:rsid w:val="00172EA6"/>
    <w:rsid w:val="001734E6"/>
    <w:rsid w:val="00173527"/>
    <w:rsid w:val="00173A1B"/>
    <w:rsid w:val="001749BC"/>
    <w:rsid w:val="001752C0"/>
    <w:rsid w:val="00176467"/>
    <w:rsid w:val="0017684A"/>
    <w:rsid w:val="00176C3C"/>
    <w:rsid w:val="00177805"/>
    <w:rsid w:val="00177F44"/>
    <w:rsid w:val="00180D61"/>
    <w:rsid w:val="00181A6D"/>
    <w:rsid w:val="00181FC0"/>
    <w:rsid w:val="00183B5F"/>
    <w:rsid w:val="001848E5"/>
    <w:rsid w:val="00185463"/>
    <w:rsid w:val="001855FA"/>
    <w:rsid w:val="00185FDF"/>
    <w:rsid w:val="00190B50"/>
    <w:rsid w:val="00190EBE"/>
    <w:rsid w:val="00191661"/>
    <w:rsid w:val="00191692"/>
    <w:rsid w:val="001919CB"/>
    <w:rsid w:val="0019246D"/>
    <w:rsid w:val="00193E0C"/>
    <w:rsid w:val="00194AC4"/>
    <w:rsid w:val="00194C56"/>
    <w:rsid w:val="00194DBE"/>
    <w:rsid w:val="00194E6B"/>
    <w:rsid w:val="00196710"/>
    <w:rsid w:val="00196786"/>
    <w:rsid w:val="00196864"/>
    <w:rsid w:val="00196A98"/>
    <w:rsid w:val="00197226"/>
    <w:rsid w:val="00197C0F"/>
    <w:rsid w:val="001A1470"/>
    <w:rsid w:val="001A1795"/>
    <w:rsid w:val="001A19EC"/>
    <w:rsid w:val="001A203E"/>
    <w:rsid w:val="001A4A47"/>
    <w:rsid w:val="001A5028"/>
    <w:rsid w:val="001A5208"/>
    <w:rsid w:val="001A56CC"/>
    <w:rsid w:val="001A6F0A"/>
    <w:rsid w:val="001A6F6A"/>
    <w:rsid w:val="001A7256"/>
    <w:rsid w:val="001A729E"/>
    <w:rsid w:val="001A7D6C"/>
    <w:rsid w:val="001B0D49"/>
    <w:rsid w:val="001B0EAB"/>
    <w:rsid w:val="001B106A"/>
    <w:rsid w:val="001B1B01"/>
    <w:rsid w:val="001B1EBF"/>
    <w:rsid w:val="001B2347"/>
    <w:rsid w:val="001B2A41"/>
    <w:rsid w:val="001B3457"/>
    <w:rsid w:val="001B41D1"/>
    <w:rsid w:val="001B45A1"/>
    <w:rsid w:val="001B6EC3"/>
    <w:rsid w:val="001B7755"/>
    <w:rsid w:val="001C0030"/>
    <w:rsid w:val="001C0241"/>
    <w:rsid w:val="001C0677"/>
    <w:rsid w:val="001C069D"/>
    <w:rsid w:val="001C0CA3"/>
    <w:rsid w:val="001C10A8"/>
    <w:rsid w:val="001C14EA"/>
    <w:rsid w:val="001C1A9C"/>
    <w:rsid w:val="001C233B"/>
    <w:rsid w:val="001C36A7"/>
    <w:rsid w:val="001C3807"/>
    <w:rsid w:val="001C387C"/>
    <w:rsid w:val="001C43B5"/>
    <w:rsid w:val="001C4CD8"/>
    <w:rsid w:val="001C5763"/>
    <w:rsid w:val="001C5B95"/>
    <w:rsid w:val="001C600B"/>
    <w:rsid w:val="001C66E0"/>
    <w:rsid w:val="001C78F6"/>
    <w:rsid w:val="001C7F38"/>
    <w:rsid w:val="001D0492"/>
    <w:rsid w:val="001D1C87"/>
    <w:rsid w:val="001D2115"/>
    <w:rsid w:val="001D2D69"/>
    <w:rsid w:val="001D2EFF"/>
    <w:rsid w:val="001D38DF"/>
    <w:rsid w:val="001D3AB7"/>
    <w:rsid w:val="001D590C"/>
    <w:rsid w:val="001D5B12"/>
    <w:rsid w:val="001D610A"/>
    <w:rsid w:val="001D7C11"/>
    <w:rsid w:val="001E3D85"/>
    <w:rsid w:val="001E3E91"/>
    <w:rsid w:val="001E4574"/>
    <w:rsid w:val="001E4622"/>
    <w:rsid w:val="001E5A6D"/>
    <w:rsid w:val="001E79F0"/>
    <w:rsid w:val="001E7D57"/>
    <w:rsid w:val="001E7EEF"/>
    <w:rsid w:val="001E7F1F"/>
    <w:rsid w:val="001F023E"/>
    <w:rsid w:val="001F070B"/>
    <w:rsid w:val="001F18E4"/>
    <w:rsid w:val="001F27D8"/>
    <w:rsid w:val="001F33E3"/>
    <w:rsid w:val="001F38CB"/>
    <w:rsid w:val="001F4183"/>
    <w:rsid w:val="001F4490"/>
    <w:rsid w:val="001F5398"/>
    <w:rsid w:val="001F648A"/>
    <w:rsid w:val="001F70CB"/>
    <w:rsid w:val="001F77DB"/>
    <w:rsid w:val="001F7AC7"/>
    <w:rsid w:val="001F7D2D"/>
    <w:rsid w:val="00200DED"/>
    <w:rsid w:val="00201281"/>
    <w:rsid w:val="00202589"/>
    <w:rsid w:val="00202C79"/>
    <w:rsid w:val="00202E3C"/>
    <w:rsid w:val="00203021"/>
    <w:rsid w:val="00203156"/>
    <w:rsid w:val="00203C44"/>
    <w:rsid w:val="002052F2"/>
    <w:rsid w:val="00205609"/>
    <w:rsid w:val="00205892"/>
    <w:rsid w:val="00205E7C"/>
    <w:rsid w:val="0020645D"/>
    <w:rsid w:val="00206E1E"/>
    <w:rsid w:val="00210032"/>
    <w:rsid w:val="00210185"/>
    <w:rsid w:val="00212189"/>
    <w:rsid w:val="0021363C"/>
    <w:rsid w:val="0021372B"/>
    <w:rsid w:val="00213C3C"/>
    <w:rsid w:val="002147CB"/>
    <w:rsid w:val="002151EE"/>
    <w:rsid w:val="00216D98"/>
    <w:rsid w:val="002179FC"/>
    <w:rsid w:val="00217C03"/>
    <w:rsid w:val="00220391"/>
    <w:rsid w:val="00220A16"/>
    <w:rsid w:val="002211FD"/>
    <w:rsid w:val="002220B8"/>
    <w:rsid w:val="00222BB1"/>
    <w:rsid w:val="0022328E"/>
    <w:rsid w:val="00224836"/>
    <w:rsid w:val="00224FDE"/>
    <w:rsid w:val="00225EF1"/>
    <w:rsid w:val="00226198"/>
    <w:rsid w:val="00226272"/>
    <w:rsid w:val="002266F1"/>
    <w:rsid w:val="0022721C"/>
    <w:rsid w:val="0023092A"/>
    <w:rsid w:val="00230DE2"/>
    <w:rsid w:val="0023161D"/>
    <w:rsid w:val="002332F1"/>
    <w:rsid w:val="002352A9"/>
    <w:rsid w:val="002353B1"/>
    <w:rsid w:val="00236176"/>
    <w:rsid w:val="00236FDF"/>
    <w:rsid w:val="0023722F"/>
    <w:rsid w:val="00237534"/>
    <w:rsid w:val="002377C1"/>
    <w:rsid w:val="00237DE1"/>
    <w:rsid w:val="00237E3C"/>
    <w:rsid w:val="0024011F"/>
    <w:rsid w:val="00240884"/>
    <w:rsid w:val="002414DF"/>
    <w:rsid w:val="00241703"/>
    <w:rsid w:val="00241956"/>
    <w:rsid w:val="00241971"/>
    <w:rsid w:val="00241E19"/>
    <w:rsid w:val="002422D1"/>
    <w:rsid w:val="00242AE4"/>
    <w:rsid w:val="002431EB"/>
    <w:rsid w:val="00243B1A"/>
    <w:rsid w:val="0024425B"/>
    <w:rsid w:val="00244ECB"/>
    <w:rsid w:val="002450D8"/>
    <w:rsid w:val="00245E73"/>
    <w:rsid w:val="00246C49"/>
    <w:rsid w:val="002500D3"/>
    <w:rsid w:val="00250414"/>
    <w:rsid w:val="0025208F"/>
    <w:rsid w:val="00253702"/>
    <w:rsid w:val="00255584"/>
    <w:rsid w:val="00255E24"/>
    <w:rsid w:val="00257863"/>
    <w:rsid w:val="00257A7C"/>
    <w:rsid w:val="002607A7"/>
    <w:rsid w:val="002614E1"/>
    <w:rsid w:val="00261B15"/>
    <w:rsid w:val="00262691"/>
    <w:rsid w:val="00262A98"/>
    <w:rsid w:val="00262B32"/>
    <w:rsid w:val="002631CA"/>
    <w:rsid w:val="00263386"/>
    <w:rsid w:val="00263691"/>
    <w:rsid w:val="002646CD"/>
    <w:rsid w:val="00264714"/>
    <w:rsid w:val="002678AC"/>
    <w:rsid w:val="0027012B"/>
    <w:rsid w:val="002703FA"/>
    <w:rsid w:val="00270C60"/>
    <w:rsid w:val="0027117B"/>
    <w:rsid w:val="00271DD6"/>
    <w:rsid w:val="002722CE"/>
    <w:rsid w:val="00272A21"/>
    <w:rsid w:val="00273302"/>
    <w:rsid w:val="002741DE"/>
    <w:rsid w:val="00274E1D"/>
    <w:rsid w:val="00275551"/>
    <w:rsid w:val="0027560A"/>
    <w:rsid w:val="00275740"/>
    <w:rsid w:val="00276630"/>
    <w:rsid w:val="00276EB6"/>
    <w:rsid w:val="00277BC1"/>
    <w:rsid w:val="00280C17"/>
    <w:rsid w:val="00280C2D"/>
    <w:rsid w:val="00280E0E"/>
    <w:rsid w:val="00282940"/>
    <w:rsid w:val="002831BD"/>
    <w:rsid w:val="0028329F"/>
    <w:rsid w:val="00283B13"/>
    <w:rsid w:val="0028472D"/>
    <w:rsid w:val="00286BC1"/>
    <w:rsid w:val="00286D9B"/>
    <w:rsid w:val="0028748E"/>
    <w:rsid w:val="002876C8"/>
    <w:rsid w:val="002877F1"/>
    <w:rsid w:val="002879F7"/>
    <w:rsid w:val="00287BAC"/>
    <w:rsid w:val="00287F04"/>
    <w:rsid w:val="00287F12"/>
    <w:rsid w:val="00290D25"/>
    <w:rsid w:val="0029111B"/>
    <w:rsid w:val="00291541"/>
    <w:rsid w:val="00291F63"/>
    <w:rsid w:val="00292336"/>
    <w:rsid w:val="0029404A"/>
    <w:rsid w:val="002948E0"/>
    <w:rsid w:val="0029496B"/>
    <w:rsid w:val="002965C2"/>
    <w:rsid w:val="00296FB0"/>
    <w:rsid w:val="002972B0"/>
    <w:rsid w:val="00297584"/>
    <w:rsid w:val="002978A4"/>
    <w:rsid w:val="002979B1"/>
    <w:rsid w:val="00297B89"/>
    <w:rsid w:val="002A39CC"/>
    <w:rsid w:val="002A3FB0"/>
    <w:rsid w:val="002A4032"/>
    <w:rsid w:val="002A5E4D"/>
    <w:rsid w:val="002A6CD4"/>
    <w:rsid w:val="002A6D33"/>
    <w:rsid w:val="002A7342"/>
    <w:rsid w:val="002B18DC"/>
    <w:rsid w:val="002B191D"/>
    <w:rsid w:val="002B19E8"/>
    <w:rsid w:val="002B1C15"/>
    <w:rsid w:val="002B326B"/>
    <w:rsid w:val="002B37B8"/>
    <w:rsid w:val="002B51C1"/>
    <w:rsid w:val="002B5D6E"/>
    <w:rsid w:val="002B5F83"/>
    <w:rsid w:val="002B67BF"/>
    <w:rsid w:val="002B6863"/>
    <w:rsid w:val="002C130F"/>
    <w:rsid w:val="002C236D"/>
    <w:rsid w:val="002C32A8"/>
    <w:rsid w:val="002C3845"/>
    <w:rsid w:val="002C3F3A"/>
    <w:rsid w:val="002C48CD"/>
    <w:rsid w:val="002C49A3"/>
    <w:rsid w:val="002C4BF7"/>
    <w:rsid w:val="002C5B77"/>
    <w:rsid w:val="002C5D4A"/>
    <w:rsid w:val="002C6270"/>
    <w:rsid w:val="002C62BC"/>
    <w:rsid w:val="002C644C"/>
    <w:rsid w:val="002D01C6"/>
    <w:rsid w:val="002D2F10"/>
    <w:rsid w:val="002D31AA"/>
    <w:rsid w:val="002D43BF"/>
    <w:rsid w:val="002D61CA"/>
    <w:rsid w:val="002D6213"/>
    <w:rsid w:val="002D6727"/>
    <w:rsid w:val="002D7C09"/>
    <w:rsid w:val="002E02FD"/>
    <w:rsid w:val="002E1697"/>
    <w:rsid w:val="002E177B"/>
    <w:rsid w:val="002E21C3"/>
    <w:rsid w:val="002E24B3"/>
    <w:rsid w:val="002E3005"/>
    <w:rsid w:val="002E389F"/>
    <w:rsid w:val="002E4060"/>
    <w:rsid w:val="002E41D5"/>
    <w:rsid w:val="002E4B91"/>
    <w:rsid w:val="002E532F"/>
    <w:rsid w:val="002E5464"/>
    <w:rsid w:val="002E664C"/>
    <w:rsid w:val="002E6F3A"/>
    <w:rsid w:val="002E78D3"/>
    <w:rsid w:val="002F0719"/>
    <w:rsid w:val="002F0A81"/>
    <w:rsid w:val="002F30F7"/>
    <w:rsid w:val="002F485F"/>
    <w:rsid w:val="002F4B65"/>
    <w:rsid w:val="002F50F2"/>
    <w:rsid w:val="002F588D"/>
    <w:rsid w:val="002F5A4E"/>
    <w:rsid w:val="002F7122"/>
    <w:rsid w:val="0030021A"/>
    <w:rsid w:val="003003CB"/>
    <w:rsid w:val="003012AC"/>
    <w:rsid w:val="003017C2"/>
    <w:rsid w:val="003068CE"/>
    <w:rsid w:val="00306CCB"/>
    <w:rsid w:val="00306DE0"/>
    <w:rsid w:val="00306EA0"/>
    <w:rsid w:val="00306FC8"/>
    <w:rsid w:val="00307030"/>
    <w:rsid w:val="0030791B"/>
    <w:rsid w:val="00311333"/>
    <w:rsid w:val="00314010"/>
    <w:rsid w:val="0031431B"/>
    <w:rsid w:val="00315335"/>
    <w:rsid w:val="0031583B"/>
    <w:rsid w:val="00315933"/>
    <w:rsid w:val="0031623F"/>
    <w:rsid w:val="00316AF4"/>
    <w:rsid w:val="0032202F"/>
    <w:rsid w:val="0032310B"/>
    <w:rsid w:val="003231E5"/>
    <w:rsid w:val="003243DE"/>
    <w:rsid w:val="00324A03"/>
    <w:rsid w:val="00326A82"/>
    <w:rsid w:val="00327166"/>
    <w:rsid w:val="00327571"/>
    <w:rsid w:val="00330EEE"/>
    <w:rsid w:val="003322B0"/>
    <w:rsid w:val="00332383"/>
    <w:rsid w:val="003327DF"/>
    <w:rsid w:val="0033292B"/>
    <w:rsid w:val="0033293F"/>
    <w:rsid w:val="0033300D"/>
    <w:rsid w:val="00334C17"/>
    <w:rsid w:val="003353FF"/>
    <w:rsid w:val="003358F9"/>
    <w:rsid w:val="00341F2B"/>
    <w:rsid w:val="00343346"/>
    <w:rsid w:val="003446BE"/>
    <w:rsid w:val="0034582F"/>
    <w:rsid w:val="00345D63"/>
    <w:rsid w:val="00346744"/>
    <w:rsid w:val="00346BA5"/>
    <w:rsid w:val="0034791E"/>
    <w:rsid w:val="003512AC"/>
    <w:rsid w:val="003531A3"/>
    <w:rsid w:val="00354986"/>
    <w:rsid w:val="003557F7"/>
    <w:rsid w:val="00356160"/>
    <w:rsid w:val="00356604"/>
    <w:rsid w:val="003567C8"/>
    <w:rsid w:val="00356B05"/>
    <w:rsid w:val="00357414"/>
    <w:rsid w:val="00357DB4"/>
    <w:rsid w:val="0036174A"/>
    <w:rsid w:val="003622AA"/>
    <w:rsid w:val="0036274C"/>
    <w:rsid w:val="00362F50"/>
    <w:rsid w:val="0036356C"/>
    <w:rsid w:val="00364576"/>
    <w:rsid w:val="00365E34"/>
    <w:rsid w:val="00366999"/>
    <w:rsid w:val="00366AC0"/>
    <w:rsid w:val="003718F2"/>
    <w:rsid w:val="00371C30"/>
    <w:rsid w:val="003722DC"/>
    <w:rsid w:val="00372402"/>
    <w:rsid w:val="00372511"/>
    <w:rsid w:val="003727D3"/>
    <w:rsid w:val="0037338D"/>
    <w:rsid w:val="00373CF6"/>
    <w:rsid w:val="003743EB"/>
    <w:rsid w:val="00374691"/>
    <w:rsid w:val="003746D6"/>
    <w:rsid w:val="00374784"/>
    <w:rsid w:val="0037527D"/>
    <w:rsid w:val="00375971"/>
    <w:rsid w:val="00375E8C"/>
    <w:rsid w:val="00376E24"/>
    <w:rsid w:val="00377900"/>
    <w:rsid w:val="00380BA4"/>
    <w:rsid w:val="0038185B"/>
    <w:rsid w:val="00381B00"/>
    <w:rsid w:val="00382D8D"/>
    <w:rsid w:val="00383D36"/>
    <w:rsid w:val="00383D5D"/>
    <w:rsid w:val="00383E46"/>
    <w:rsid w:val="003843A9"/>
    <w:rsid w:val="00386126"/>
    <w:rsid w:val="003876C1"/>
    <w:rsid w:val="003876E0"/>
    <w:rsid w:val="00387B1A"/>
    <w:rsid w:val="00387D35"/>
    <w:rsid w:val="00393BF5"/>
    <w:rsid w:val="00394784"/>
    <w:rsid w:val="00394A0D"/>
    <w:rsid w:val="00395D0A"/>
    <w:rsid w:val="003962A0"/>
    <w:rsid w:val="00396675"/>
    <w:rsid w:val="00396813"/>
    <w:rsid w:val="003A0B81"/>
    <w:rsid w:val="003A0CA4"/>
    <w:rsid w:val="003A0FB3"/>
    <w:rsid w:val="003A132F"/>
    <w:rsid w:val="003A175E"/>
    <w:rsid w:val="003A1935"/>
    <w:rsid w:val="003A193B"/>
    <w:rsid w:val="003A2A22"/>
    <w:rsid w:val="003A2A90"/>
    <w:rsid w:val="003A37FA"/>
    <w:rsid w:val="003A45B7"/>
    <w:rsid w:val="003A469C"/>
    <w:rsid w:val="003A5282"/>
    <w:rsid w:val="003A5B5A"/>
    <w:rsid w:val="003A5F25"/>
    <w:rsid w:val="003A6732"/>
    <w:rsid w:val="003A743E"/>
    <w:rsid w:val="003A7BAF"/>
    <w:rsid w:val="003B0B5E"/>
    <w:rsid w:val="003B18E6"/>
    <w:rsid w:val="003B1ADA"/>
    <w:rsid w:val="003B1DAE"/>
    <w:rsid w:val="003B2EFB"/>
    <w:rsid w:val="003B351B"/>
    <w:rsid w:val="003B3EDC"/>
    <w:rsid w:val="003B4874"/>
    <w:rsid w:val="003B4C9D"/>
    <w:rsid w:val="003B5374"/>
    <w:rsid w:val="003B55F4"/>
    <w:rsid w:val="003B578D"/>
    <w:rsid w:val="003B5E7C"/>
    <w:rsid w:val="003B75CD"/>
    <w:rsid w:val="003C0564"/>
    <w:rsid w:val="003C0765"/>
    <w:rsid w:val="003C1491"/>
    <w:rsid w:val="003C3178"/>
    <w:rsid w:val="003C3A9E"/>
    <w:rsid w:val="003C3F76"/>
    <w:rsid w:val="003C4D02"/>
    <w:rsid w:val="003C54AB"/>
    <w:rsid w:val="003C79EE"/>
    <w:rsid w:val="003D1656"/>
    <w:rsid w:val="003D23BD"/>
    <w:rsid w:val="003D266A"/>
    <w:rsid w:val="003D5CD3"/>
    <w:rsid w:val="003D5E48"/>
    <w:rsid w:val="003D6F1D"/>
    <w:rsid w:val="003E0002"/>
    <w:rsid w:val="003E0462"/>
    <w:rsid w:val="003E0D75"/>
    <w:rsid w:val="003E2462"/>
    <w:rsid w:val="003E2845"/>
    <w:rsid w:val="003E3B20"/>
    <w:rsid w:val="003E4AD6"/>
    <w:rsid w:val="003E4D41"/>
    <w:rsid w:val="003E5CC0"/>
    <w:rsid w:val="003E6C4E"/>
    <w:rsid w:val="003F0342"/>
    <w:rsid w:val="003F09B8"/>
    <w:rsid w:val="003F1F95"/>
    <w:rsid w:val="003F2D2E"/>
    <w:rsid w:val="003F432E"/>
    <w:rsid w:val="003F489B"/>
    <w:rsid w:val="003F4C0B"/>
    <w:rsid w:val="003F4FFB"/>
    <w:rsid w:val="003F5958"/>
    <w:rsid w:val="003F6A3C"/>
    <w:rsid w:val="003F6C3D"/>
    <w:rsid w:val="0040134D"/>
    <w:rsid w:val="0040283E"/>
    <w:rsid w:val="0040401A"/>
    <w:rsid w:val="0040409F"/>
    <w:rsid w:val="00405B76"/>
    <w:rsid w:val="00405E51"/>
    <w:rsid w:val="00406796"/>
    <w:rsid w:val="00407C75"/>
    <w:rsid w:val="00410353"/>
    <w:rsid w:val="00410939"/>
    <w:rsid w:val="004121B7"/>
    <w:rsid w:val="00412252"/>
    <w:rsid w:val="00412F2F"/>
    <w:rsid w:val="00417986"/>
    <w:rsid w:val="00417C3C"/>
    <w:rsid w:val="00420149"/>
    <w:rsid w:val="00422598"/>
    <w:rsid w:val="004227A2"/>
    <w:rsid w:val="004229E7"/>
    <w:rsid w:val="00424663"/>
    <w:rsid w:val="00425354"/>
    <w:rsid w:val="004253EE"/>
    <w:rsid w:val="004259E0"/>
    <w:rsid w:val="00425E24"/>
    <w:rsid w:val="0042717B"/>
    <w:rsid w:val="0042743E"/>
    <w:rsid w:val="0042785C"/>
    <w:rsid w:val="0043113C"/>
    <w:rsid w:val="0043121C"/>
    <w:rsid w:val="0043183C"/>
    <w:rsid w:val="00432013"/>
    <w:rsid w:val="00432D4E"/>
    <w:rsid w:val="004331E5"/>
    <w:rsid w:val="00433C94"/>
    <w:rsid w:val="00433DC7"/>
    <w:rsid w:val="00434A1D"/>
    <w:rsid w:val="00434AB8"/>
    <w:rsid w:val="00435577"/>
    <w:rsid w:val="00435BA1"/>
    <w:rsid w:val="00435E05"/>
    <w:rsid w:val="00436013"/>
    <w:rsid w:val="004371CA"/>
    <w:rsid w:val="004378E5"/>
    <w:rsid w:val="0044078B"/>
    <w:rsid w:val="00441A7C"/>
    <w:rsid w:val="004423D4"/>
    <w:rsid w:val="00442403"/>
    <w:rsid w:val="00443A57"/>
    <w:rsid w:val="00444280"/>
    <w:rsid w:val="00444B49"/>
    <w:rsid w:val="00444EDD"/>
    <w:rsid w:val="00445B6A"/>
    <w:rsid w:val="00446ED1"/>
    <w:rsid w:val="00447732"/>
    <w:rsid w:val="004479C5"/>
    <w:rsid w:val="00447E22"/>
    <w:rsid w:val="00450202"/>
    <w:rsid w:val="00450790"/>
    <w:rsid w:val="004508ED"/>
    <w:rsid w:val="00450A49"/>
    <w:rsid w:val="00451C84"/>
    <w:rsid w:val="00451D3C"/>
    <w:rsid w:val="00452F6E"/>
    <w:rsid w:val="00452FC8"/>
    <w:rsid w:val="004560C9"/>
    <w:rsid w:val="004570A5"/>
    <w:rsid w:val="0046055B"/>
    <w:rsid w:val="0046205F"/>
    <w:rsid w:val="004622E1"/>
    <w:rsid w:val="00462EA7"/>
    <w:rsid w:val="00463B6B"/>
    <w:rsid w:val="00464379"/>
    <w:rsid w:val="0046469D"/>
    <w:rsid w:val="004651F8"/>
    <w:rsid w:val="00465353"/>
    <w:rsid w:val="00465AC3"/>
    <w:rsid w:val="00465CDF"/>
    <w:rsid w:val="004667A9"/>
    <w:rsid w:val="00470272"/>
    <w:rsid w:val="004708A3"/>
    <w:rsid w:val="00470E5D"/>
    <w:rsid w:val="0047159A"/>
    <w:rsid w:val="00471D54"/>
    <w:rsid w:val="00471FEF"/>
    <w:rsid w:val="004726A1"/>
    <w:rsid w:val="00473201"/>
    <w:rsid w:val="00477482"/>
    <w:rsid w:val="004825DC"/>
    <w:rsid w:val="0048397F"/>
    <w:rsid w:val="00484456"/>
    <w:rsid w:val="0048592E"/>
    <w:rsid w:val="004859F2"/>
    <w:rsid w:val="00485CD3"/>
    <w:rsid w:val="0048670D"/>
    <w:rsid w:val="00486F91"/>
    <w:rsid w:val="0048784F"/>
    <w:rsid w:val="00490E79"/>
    <w:rsid w:val="0049198C"/>
    <w:rsid w:val="00491FE5"/>
    <w:rsid w:val="004928FC"/>
    <w:rsid w:val="00492C94"/>
    <w:rsid w:val="004936E4"/>
    <w:rsid w:val="00494E12"/>
    <w:rsid w:val="00495E95"/>
    <w:rsid w:val="00496408"/>
    <w:rsid w:val="004972EF"/>
    <w:rsid w:val="00497F73"/>
    <w:rsid w:val="004A0D34"/>
    <w:rsid w:val="004A0F30"/>
    <w:rsid w:val="004A1B28"/>
    <w:rsid w:val="004A381E"/>
    <w:rsid w:val="004A3AD2"/>
    <w:rsid w:val="004A42A8"/>
    <w:rsid w:val="004A43C8"/>
    <w:rsid w:val="004A46C5"/>
    <w:rsid w:val="004A46F8"/>
    <w:rsid w:val="004A5210"/>
    <w:rsid w:val="004A70DF"/>
    <w:rsid w:val="004B0216"/>
    <w:rsid w:val="004B1295"/>
    <w:rsid w:val="004B31A6"/>
    <w:rsid w:val="004B36A5"/>
    <w:rsid w:val="004B3807"/>
    <w:rsid w:val="004B4082"/>
    <w:rsid w:val="004B4333"/>
    <w:rsid w:val="004B44B3"/>
    <w:rsid w:val="004B4667"/>
    <w:rsid w:val="004B672A"/>
    <w:rsid w:val="004B6972"/>
    <w:rsid w:val="004B6D7F"/>
    <w:rsid w:val="004C05D7"/>
    <w:rsid w:val="004C060C"/>
    <w:rsid w:val="004C12B6"/>
    <w:rsid w:val="004C39FB"/>
    <w:rsid w:val="004C4990"/>
    <w:rsid w:val="004C5385"/>
    <w:rsid w:val="004C5758"/>
    <w:rsid w:val="004C61C0"/>
    <w:rsid w:val="004C7869"/>
    <w:rsid w:val="004D069C"/>
    <w:rsid w:val="004D1A36"/>
    <w:rsid w:val="004D29EB"/>
    <w:rsid w:val="004D31D7"/>
    <w:rsid w:val="004D397B"/>
    <w:rsid w:val="004D3C69"/>
    <w:rsid w:val="004D43AE"/>
    <w:rsid w:val="004D5985"/>
    <w:rsid w:val="004D644B"/>
    <w:rsid w:val="004D6E9F"/>
    <w:rsid w:val="004D7A40"/>
    <w:rsid w:val="004E32B5"/>
    <w:rsid w:val="004E388D"/>
    <w:rsid w:val="004E453C"/>
    <w:rsid w:val="004E4AE6"/>
    <w:rsid w:val="004E4BBA"/>
    <w:rsid w:val="004E55B2"/>
    <w:rsid w:val="004E5876"/>
    <w:rsid w:val="004E6C09"/>
    <w:rsid w:val="004E744C"/>
    <w:rsid w:val="004E7541"/>
    <w:rsid w:val="004F041A"/>
    <w:rsid w:val="004F0A5A"/>
    <w:rsid w:val="004F0A63"/>
    <w:rsid w:val="004F11CE"/>
    <w:rsid w:val="004F1360"/>
    <w:rsid w:val="004F1A4E"/>
    <w:rsid w:val="004F1CC7"/>
    <w:rsid w:val="004F1FDC"/>
    <w:rsid w:val="004F2548"/>
    <w:rsid w:val="004F2B11"/>
    <w:rsid w:val="004F2CB3"/>
    <w:rsid w:val="004F379A"/>
    <w:rsid w:val="004F5406"/>
    <w:rsid w:val="004F661C"/>
    <w:rsid w:val="004F7D73"/>
    <w:rsid w:val="0050154F"/>
    <w:rsid w:val="00501A67"/>
    <w:rsid w:val="00501B60"/>
    <w:rsid w:val="00502CE2"/>
    <w:rsid w:val="00503B3A"/>
    <w:rsid w:val="00503D20"/>
    <w:rsid w:val="00504214"/>
    <w:rsid w:val="00505F81"/>
    <w:rsid w:val="005105A4"/>
    <w:rsid w:val="00511809"/>
    <w:rsid w:val="005125D1"/>
    <w:rsid w:val="0051288B"/>
    <w:rsid w:val="00512D56"/>
    <w:rsid w:val="0051322C"/>
    <w:rsid w:val="00514311"/>
    <w:rsid w:val="00514476"/>
    <w:rsid w:val="00514628"/>
    <w:rsid w:val="0051471D"/>
    <w:rsid w:val="00514C17"/>
    <w:rsid w:val="0051707E"/>
    <w:rsid w:val="00517421"/>
    <w:rsid w:val="00517CAA"/>
    <w:rsid w:val="00520AF3"/>
    <w:rsid w:val="005221BD"/>
    <w:rsid w:val="005238D1"/>
    <w:rsid w:val="00523BB4"/>
    <w:rsid w:val="00523C2D"/>
    <w:rsid w:val="00523CE8"/>
    <w:rsid w:val="005241DB"/>
    <w:rsid w:val="00524B30"/>
    <w:rsid w:val="00524EBC"/>
    <w:rsid w:val="00525687"/>
    <w:rsid w:val="00525E47"/>
    <w:rsid w:val="005260CD"/>
    <w:rsid w:val="00526194"/>
    <w:rsid w:val="0052704A"/>
    <w:rsid w:val="00527406"/>
    <w:rsid w:val="00527D06"/>
    <w:rsid w:val="005308AC"/>
    <w:rsid w:val="00531197"/>
    <w:rsid w:val="00531C65"/>
    <w:rsid w:val="00531C78"/>
    <w:rsid w:val="005321C9"/>
    <w:rsid w:val="00533E68"/>
    <w:rsid w:val="00533F2F"/>
    <w:rsid w:val="00535AB1"/>
    <w:rsid w:val="005366F2"/>
    <w:rsid w:val="00536825"/>
    <w:rsid w:val="00536B2A"/>
    <w:rsid w:val="00537278"/>
    <w:rsid w:val="00537BF6"/>
    <w:rsid w:val="00541C4A"/>
    <w:rsid w:val="00543F02"/>
    <w:rsid w:val="00544114"/>
    <w:rsid w:val="00545911"/>
    <w:rsid w:val="005467E7"/>
    <w:rsid w:val="0054761E"/>
    <w:rsid w:val="00551655"/>
    <w:rsid w:val="00551EEB"/>
    <w:rsid w:val="00553417"/>
    <w:rsid w:val="0055374B"/>
    <w:rsid w:val="00554874"/>
    <w:rsid w:val="00554A3F"/>
    <w:rsid w:val="0055533C"/>
    <w:rsid w:val="005559C3"/>
    <w:rsid w:val="00555A1C"/>
    <w:rsid w:val="00556700"/>
    <w:rsid w:val="00556DB5"/>
    <w:rsid w:val="005576CF"/>
    <w:rsid w:val="00557BC9"/>
    <w:rsid w:val="00557CEA"/>
    <w:rsid w:val="00560AEC"/>
    <w:rsid w:val="00560B11"/>
    <w:rsid w:val="00561443"/>
    <w:rsid w:val="00561862"/>
    <w:rsid w:val="00561FBC"/>
    <w:rsid w:val="00562771"/>
    <w:rsid w:val="00565CE8"/>
    <w:rsid w:val="005670B9"/>
    <w:rsid w:val="005675C1"/>
    <w:rsid w:val="00567DB2"/>
    <w:rsid w:val="00570292"/>
    <w:rsid w:val="00570D7F"/>
    <w:rsid w:val="00570F39"/>
    <w:rsid w:val="00571645"/>
    <w:rsid w:val="005718AA"/>
    <w:rsid w:val="005720B2"/>
    <w:rsid w:val="0057281C"/>
    <w:rsid w:val="00572846"/>
    <w:rsid w:val="00572FCD"/>
    <w:rsid w:val="005744AC"/>
    <w:rsid w:val="005744CC"/>
    <w:rsid w:val="00575857"/>
    <w:rsid w:val="00576300"/>
    <w:rsid w:val="0057635A"/>
    <w:rsid w:val="00576979"/>
    <w:rsid w:val="0058046F"/>
    <w:rsid w:val="00580A42"/>
    <w:rsid w:val="00580EFA"/>
    <w:rsid w:val="00581DAB"/>
    <w:rsid w:val="005829F0"/>
    <w:rsid w:val="00584169"/>
    <w:rsid w:val="00584D72"/>
    <w:rsid w:val="005854E8"/>
    <w:rsid w:val="00585546"/>
    <w:rsid w:val="00585C0B"/>
    <w:rsid w:val="00587A25"/>
    <w:rsid w:val="00587CB5"/>
    <w:rsid w:val="00590789"/>
    <w:rsid w:val="00590B23"/>
    <w:rsid w:val="005914A7"/>
    <w:rsid w:val="005930FB"/>
    <w:rsid w:val="0059320B"/>
    <w:rsid w:val="00593EB6"/>
    <w:rsid w:val="0059486D"/>
    <w:rsid w:val="005948D3"/>
    <w:rsid w:val="00595C38"/>
    <w:rsid w:val="00595CC5"/>
    <w:rsid w:val="00596898"/>
    <w:rsid w:val="0059725B"/>
    <w:rsid w:val="005A01EA"/>
    <w:rsid w:val="005A0989"/>
    <w:rsid w:val="005A0FB5"/>
    <w:rsid w:val="005A143F"/>
    <w:rsid w:val="005A26F1"/>
    <w:rsid w:val="005A2FC7"/>
    <w:rsid w:val="005A35A2"/>
    <w:rsid w:val="005A38FA"/>
    <w:rsid w:val="005A3A5D"/>
    <w:rsid w:val="005A4090"/>
    <w:rsid w:val="005A4162"/>
    <w:rsid w:val="005A47BF"/>
    <w:rsid w:val="005A5034"/>
    <w:rsid w:val="005A5069"/>
    <w:rsid w:val="005A514E"/>
    <w:rsid w:val="005A59F3"/>
    <w:rsid w:val="005A6C40"/>
    <w:rsid w:val="005B098E"/>
    <w:rsid w:val="005B0BD0"/>
    <w:rsid w:val="005B0F02"/>
    <w:rsid w:val="005B1275"/>
    <w:rsid w:val="005B1357"/>
    <w:rsid w:val="005B2028"/>
    <w:rsid w:val="005B33D3"/>
    <w:rsid w:val="005B3AA0"/>
    <w:rsid w:val="005B41ED"/>
    <w:rsid w:val="005B4992"/>
    <w:rsid w:val="005B612D"/>
    <w:rsid w:val="005B69CC"/>
    <w:rsid w:val="005B6A79"/>
    <w:rsid w:val="005C237A"/>
    <w:rsid w:val="005C2965"/>
    <w:rsid w:val="005C2BFB"/>
    <w:rsid w:val="005C4277"/>
    <w:rsid w:val="005C67D9"/>
    <w:rsid w:val="005C698F"/>
    <w:rsid w:val="005C6DBF"/>
    <w:rsid w:val="005C6DF2"/>
    <w:rsid w:val="005C7088"/>
    <w:rsid w:val="005C7261"/>
    <w:rsid w:val="005C792E"/>
    <w:rsid w:val="005D140B"/>
    <w:rsid w:val="005D2BE6"/>
    <w:rsid w:val="005D2F5D"/>
    <w:rsid w:val="005D530E"/>
    <w:rsid w:val="005D55B1"/>
    <w:rsid w:val="005D5600"/>
    <w:rsid w:val="005D5DF9"/>
    <w:rsid w:val="005D7FAE"/>
    <w:rsid w:val="005E00F8"/>
    <w:rsid w:val="005E0B38"/>
    <w:rsid w:val="005E167F"/>
    <w:rsid w:val="005E2F5D"/>
    <w:rsid w:val="005E3083"/>
    <w:rsid w:val="005E3112"/>
    <w:rsid w:val="005E43F4"/>
    <w:rsid w:val="005E45D1"/>
    <w:rsid w:val="005E4DE1"/>
    <w:rsid w:val="005E506F"/>
    <w:rsid w:val="005E60DD"/>
    <w:rsid w:val="005E6B26"/>
    <w:rsid w:val="005E6BF6"/>
    <w:rsid w:val="005E71BF"/>
    <w:rsid w:val="005E72A5"/>
    <w:rsid w:val="005E72DB"/>
    <w:rsid w:val="005F23F3"/>
    <w:rsid w:val="005F3CDD"/>
    <w:rsid w:val="005F3E20"/>
    <w:rsid w:val="005F5E5D"/>
    <w:rsid w:val="005F60EA"/>
    <w:rsid w:val="005F6193"/>
    <w:rsid w:val="005F63D3"/>
    <w:rsid w:val="005F63DA"/>
    <w:rsid w:val="005F66E4"/>
    <w:rsid w:val="005F7EC5"/>
    <w:rsid w:val="006003EA"/>
    <w:rsid w:val="0060079C"/>
    <w:rsid w:val="0060096D"/>
    <w:rsid w:val="00600E7C"/>
    <w:rsid w:val="0060161A"/>
    <w:rsid w:val="00601DEE"/>
    <w:rsid w:val="00602C6C"/>
    <w:rsid w:val="006041CB"/>
    <w:rsid w:val="0060535E"/>
    <w:rsid w:val="0060563E"/>
    <w:rsid w:val="006066C9"/>
    <w:rsid w:val="00606AC8"/>
    <w:rsid w:val="00606E34"/>
    <w:rsid w:val="00606E88"/>
    <w:rsid w:val="0061126B"/>
    <w:rsid w:val="006127B2"/>
    <w:rsid w:val="0061283E"/>
    <w:rsid w:val="0061438C"/>
    <w:rsid w:val="006147A8"/>
    <w:rsid w:val="00615629"/>
    <w:rsid w:val="006158AA"/>
    <w:rsid w:val="00615CDB"/>
    <w:rsid w:val="00616188"/>
    <w:rsid w:val="00617576"/>
    <w:rsid w:val="00622BDD"/>
    <w:rsid w:val="0062347B"/>
    <w:rsid w:val="00623F6B"/>
    <w:rsid w:val="00624F24"/>
    <w:rsid w:val="0062508B"/>
    <w:rsid w:val="006251FF"/>
    <w:rsid w:val="00626150"/>
    <w:rsid w:val="00627C5D"/>
    <w:rsid w:val="00630B8C"/>
    <w:rsid w:val="00630EA3"/>
    <w:rsid w:val="00631A6C"/>
    <w:rsid w:val="006321AC"/>
    <w:rsid w:val="0063299F"/>
    <w:rsid w:val="00633331"/>
    <w:rsid w:val="00633DFF"/>
    <w:rsid w:val="00634BAD"/>
    <w:rsid w:val="006353E3"/>
    <w:rsid w:val="0063545A"/>
    <w:rsid w:val="00635784"/>
    <w:rsid w:val="006361F8"/>
    <w:rsid w:val="00636241"/>
    <w:rsid w:val="00636608"/>
    <w:rsid w:val="006374AA"/>
    <w:rsid w:val="00640968"/>
    <w:rsid w:val="00643405"/>
    <w:rsid w:val="006436B4"/>
    <w:rsid w:val="00644C2D"/>
    <w:rsid w:val="0064604C"/>
    <w:rsid w:val="006465BC"/>
    <w:rsid w:val="006465E3"/>
    <w:rsid w:val="00646E3F"/>
    <w:rsid w:val="0065077F"/>
    <w:rsid w:val="0065150C"/>
    <w:rsid w:val="00652BF6"/>
    <w:rsid w:val="00652F58"/>
    <w:rsid w:val="00653024"/>
    <w:rsid w:val="006532CF"/>
    <w:rsid w:val="00653D29"/>
    <w:rsid w:val="00653FD6"/>
    <w:rsid w:val="00654CCF"/>
    <w:rsid w:val="00656E9D"/>
    <w:rsid w:val="006576CA"/>
    <w:rsid w:val="006577E8"/>
    <w:rsid w:val="00657FE4"/>
    <w:rsid w:val="00661D1A"/>
    <w:rsid w:val="00661E88"/>
    <w:rsid w:val="006632B4"/>
    <w:rsid w:val="00663385"/>
    <w:rsid w:val="00664620"/>
    <w:rsid w:val="00667445"/>
    <w:rsid w:val="0067055F"/>
    <w:rsid w:val="00671598"/>
    <w:rsid w:val="0067179E"/>
    <w:rsid w:val="00671A37"/>
    <w:rsid w:val="00671A63"/>
    <w:rsid w:val="006730D9"/>
    <w:rsid w:val="00673D59"/>
    <w:rsid w:val="00674102"/>
    <w:rsid w:val="00674AFA"/>
    <w:rsid w:val="00675AB6"/>
    <w:rsid w:val="00676A49"/>
    <w:rsid w:val="0068000C"/>
    <w:rsid w:val="006812A6"/>
    <w:rsid w:val="0068137E"/>
    <w:rsid w:val="00682673"/>
    <w:rsid w:val="00682B12"/>
    <w:rsid w:val="00682E6A"/>
    <w:rsid w:val="00684CC6"/>
    <w:rsid w:val="00684F2D"/>
    <w:rsid w:val="00685086"/>
    <w:rsid w:val="006850B0"/>
    <w:rsid w:val="00685281"/>
    <w:rsid w:val="006858B9"/>
    <w:rsid w:val="00686C3A"/>
    <w:rsid w:val="006873FA"/>
    <w:rsid w:val="00687891"/>
    <w:rsid w:val="00687E16"/>
    <w:rsid w:val="0069108D"/>
    <w:rsid w:val="006920FD"/>
    <w:rsid w:val="006924EA"/>
    <w:rsid w:val="00692A94"/>
    <w:rsid w:val="00693555"/>
    <w:rsid w:val="00694617"/>
    <w:rsid w:val="00694D91"/>
    <w:rsid w:val="00694DC7"/>
    <w:rsid w:val="00694FD1"/>
    <w:rsid w:val="00695896"/>
    <w:rsid w:val="0069791C"/>
    <w:rsid w:val="006A01B3"/>
    <w:rsid w:val="006A0B6B"/>
    <w:rsid w:val="006A118A"/>
    <w:rsid w:val="006A1F8A"/>
    <w:rsid w:val="006A24BE"/>
    <w:rsid w:val="006A2667"/>
    <w:rsid w:val="006A2AAA"/>
    <w:rsid w:val="006A2CB0"/>
    <w:rsid w:val="006A33FF"/>
    <w:rsid w:val="006A5931"/>
    <w:rsid w:val="006A5AE7"/>
    <w:rsid w:val="006B0CB7"/>
    <w:rsid w:val="006B0E9F"/>
    <w:rsid w:val="006B1743"/>
    <w:rsid w:val="006B1C30"/>
    <w:rsid w:val="006B30BC"/>
    <w:rsid w:val="006B32D0"/>
    <w:rsid w:val="006B33B7"/>
    <w:rsid w:val="006B58A5"/>
    <w:rsid w:val="006B5FD9"/>
    <w:rsid w:val="006B6027"/>
    <w:rsid w:val="006B6396"/>
    <w:rsid w:val="006B63DA"/>
    <w:rsid w:val="006B6754"/>
    <w:rsid w:val="006B6DB1"/>
    <w:rsid w:val="006B738E"/>
    <w:rsid w:val="006B745C"/>
    <w:rsid w:val="006B7F40"/>
    <w:rsid w:val="006C105F"/>
    <w:rsid w:val="006C46B9"/>
    <w:rsid w:val="006C47C4"/>
    <w:rsid w:val="006C5C87"/>
    <w:rsid w:val="006C5FFB"/>
    <w:rsid w:val="006C621F"/>
    <w:rsid w:val="006C663B"/>
    <w:rsid w:val="006D24A6"/>
    <w:rsid w:val="006D2750"/>
    <w:rsid w:val="006D3A7C"/>
    <w:rsid w:val="006D43B5"/>
    <w:rsid w:val="006D4A63"/>
    <w:rsid w:val="006D570D"/>
    <w:rsid w:val="006D70C0"/>
    <w:rsid w:val="006E001C"/>
    <w:rsid w:val="006E16C2"/>
    <w:rsid w:val="006E27F6"/>
    <w:rsid w:val="006E394A"/>
    <w:rsid w:val="006E4225"/>
    <w:rsid w:val="006E4718"/>
    <w:rsid w:val="006E4EAC"/>
    <w:rsid w:val="006E5467"/>
    <w:rsid w:val="006E5538"/>
    <w:rsid w:val="006E6012"/>
    <w:rsid w:val="006E664D"/>
    <w:rsid w:val="006E6B82"/>
    <w:rsid w:val="006E70F6"/>
    <w:rsid w:val="006E7203"/>
    <w:rsid w:val="006E7F7B"/>
    <w:rsid w:val="006F092F"/>
    <w:rsid w:val="006F260E"/>
    <w:rsid w:val="006F2803"/>
    <w:rsid w:val="006F32DB"/>
    <w:rsid w:val="006F35A3"/>
    <w:rsid w:val="006F3FA6"/>
    <w:rsid w:val="006F50F5"/>
    <w:rsid w:val="006F50F7"/>
    <w:rsid w:val="006F6CE3"/>
    <w:rsid w:val="006F6D8F"/>
    <w:rsid w:val="006F7571"/>
    <w:rsid w:val="007010E9"/>
    <w:rsid w:val="00701F5B"/>
    <w:rsid w:val="007044AB"/>
    <w:rsid w:val="0070455E"/>
    <w:rsid w:val="00705052"/>
    <w:rsid w:val="00705125"/>
    <w:rsid w:val="00705F23"/>
    <w:rsid w:val="007067FD"/>
    <w:rsid w:val="00707544"/>
    <w:rsid w:val="007076B2"/>
    <w:rsid w:val="007076E1"/>
    <w:rsid w:val="00707874"/>
    <w:rsid w:val="00711BCF"/>
    <w:rsid w:val="007126A4"/>
    <w:rsid w:val="00712921"/>
    <w:rsid w:val="00712EAB"/>
    <w:rsid w:val="00714276"/>
    <w:rsid w:val="00714395"/>
    <w:rsid w:val="007144B7"/>
    <w:rsid w:val="007144F0"/>
    <w:rsid w:val="00714648"/>
    <w:rsid w:val="007148A8"/>
    <w:rsid w:val="00714BA0"/>
    <w:rsid w:val="0071589B"/>
    <w:rsid w:val="00715B4A"/>
    <w:rsid w:val="00715D20"/>
    <w:rsid w:val="00715D5D"/>
    <w:rsid w:val="00715E97"/>
    <w:rsid w:val="00716F90"/>
    <w:rsid w:val="00720FC6"/>
    <w:rsid w:val="00721324"/>
    <w:rsid w:val="00721364"/>
    <w:rsid w:val="007214A3"/>
    <w:rsid w:val="00721959"/>
    <w:rsid w:val="0072210E"/>
    <w:rsid w:val="00722419"/>
    <w:rsid w:val="00722A8D"/>
    <w:rsid w:val="00722E49"/>
    <w:rsid w:val="00724036"/>
    <w:rsid w:val="007240A9"/>
    <w:rsid w:val="00724746"/>
    <w:rsid w:val="00725D1D"/>
    <w:rsid w:val="00725EF9"/>
    <w:rsid w:val="00726EE4"/>
    <w:rsid w:val="00727665"/>
    <w:rsid w:val="00727ADA"/>
    <w:rsid w:val="00727E6A"/>
    <w:rsid w:val="0073003B"/>
    <w:rsid w:val="007308D8"/>
    <w:rsid w:val="00730D43"/>
    <w:rsid w:val="00730E4A"/>
    <w:rsid w:val="00731136"/>
    <w:rsid w:val="0073144D"/>
    <w:rsid w:val="00732200"/>
    <w:rsid w:val="007322EC"/>
    <w:rsid w:val="0073267D"/>
    <w:rsid w:val="00733BB0"/>
    <w:rsid w:val="0073403B"/>
    <w:rsid w:val="0073690F"/>
    <w:rsid w:val="00736C15"/>
    <w:rsid w:val="0073706D"/>
    <w:rsid w:val="007373F8"/>
    <w:rsid w:val="00737890"/>
    <w:rsid w:val="00737C28"/>
    <w:rsid w:val="00737EA2"/>
    <w:rsid w:val="00741147"/>
    <w:rsid w:val="007418D0"/>
    <w:rsid w:val="007419B4"/>
    <w:rsid w:val="00742464"/>
    <w:rsid w:val="00742A0D"/>
    <w:rsid w:val="00742C98"/>
    <w:rsid w:val="0074309E"/>
    <w:rsid w:val="007434BF"/>
    <w:rsid w:val="00743B75"/>
    <w:rsid w:val="00745EDB"/>
    <w:rsid w:val="007462D9"/>
    <w:rsid w:val="00746B25"/>
    <w:rsid w:val="007475F6"/>
    <w:rsid w:val="00747685"/>
    <w:rsid w:val="00747980"/>
    <w:rsid w:val="0074798A"/>
    <w:rsid w:val="0075188D"/>
    <w:rsid w:val="007538CB"/>
    <w:rsid w:val="0075403E"/>
    <w:rsid w:val="007547DC"/>
    <w:rsid w:val="00754979"/>
    <w:rsid w:val="00754AB0"/>
    <w:rsid w:val="00756B61"/>
    <w:rsid w:val="00756B66"/>
    <w:rsid w:val="00757516"/>
    <w:rsid w:val="007576F6"/>
    <w:rsid w:val="00761F12"/>
    <w:rsid w:val="00762939"/>
    <w:rsid w:val="0076470D"/>
    <w:rsid w:val="00765C27"/>
    <w:rsid w:val="00766928"/>
    <w:rsid w:val="00766F1C"/>
    <w:rsid w:val="00766F2B"/>
    <w:rsid w:val="00770911"/>
    <w:rsid w:val="007725D7"/>
    <w:rsid w:val="00773C3C"/>
    <w:rsid w:val="00774221"/>
    <w:rsid w:val="007747CC"/>
    <w:rsid w:val="0078008D"/>
    <w:rsid w:val="0078182E"/>
    <w:rsid w:val="00781E95"/>
    <w:rsid w:val="00781F47"/>
    <w:rsid w:val="0078272B"/>
    <w:rsid w:val="00783B1B"/>
    <w:rsid w:val="00783F3D"/>
    <w:rsid w:val="0078407C"/>
    <w:rsid w:val="007847C9"/>
    <w:rsid w:val="00785671"/>
    <w:rsid w:val="0078661A"/>
    <w:rsid w:val="00787228"/>
    <w:rsid w:val="0079173F"/>
    <w:rsid w:val="007919D3"/>
    <w:rsid w:val="00791B5D"/>
    <w:rsid w:val="00792233"/>
    <w:rsid w:val="00792434"/>
    <w:rsid w:val="00793CE3"/>
    <w:rsid w:val="00794CD3"/>
    <w:rsid w:val="00796071"/>
    <w:rsid w:val="00797801"/>
    <w:rsid w:val="007A0AA6"/>
    <w:rsid w:val="007A0BB9"/>
    <w:rsid w:val="007A162E"/>
    <w:rsid w:val="007A2705"/>
    <w:rsid w:val="007A2A8B"/>
    <w:rsid w:val="007A2BBE"/>
    <w:rsid w:val="007A2F7C"/>
    <w:rsid w:val="007A3AE1"/>
    <w:rsid w:val="007A3C70"/>
    <w:rsid w:val="007A4372"/>
    <w:rsid w:val="007A5E0C"/>
    <w:rsid w:val="007A6295"/>
    <w:rsid w:val="007A6358"/>
    <w:rsid w:val="007A6D6B"/>
    <w:rsid w:val="007A7690"/>
    <w:rsid w:val="007A7C3E"/>
    <w:rsid w:val="007B05EE"/>
    <w:rsid w:val="007B0750"/>
    <w:rsid w:val="007B0FCF"/>
    <w:rsid w:val="007B173F"/>
    <w:rsid w:val="007B2045"/>
    <w:rsid w:val="007B28A2"/>
    <w:rsid w:val="007B2A2D"/>
    <w:rsid w:val="007B3511"/>
    <w:rsid w:val="007B4BAA"/>
    <w:rsid w:val="007B624C"/>
    <w:rsid w:val="007B76E6"/>
    <w:rsid w:val="007B794A"/>
    <w:rsid w:val="007B7F04"/>
    <w:rsid w:val="007B7F64"/>
    <w:rsid w:val="007C07B4"/>
    <w:rsid w:val="007C0F4C"/>
    <w:rsid w:val="007C1288"/>
    <w:rsid w:val="007C139A"/>
    <w:rsid w:val="007C1790"/>
    <w:rsid w:val="007C1E68"/>
    <w:rsid w:val="007C1ED3"/>
    <w:rsid w:val="007C3037"/>
    <w:rsid w:val="007C34BA"/>
    <w:rsid w:val="007C3D0B"/>
    <w:rsid w:val="007C40BA"/>
    <w:rsid w:val="007C46B1"/>
    <w:rsid w:val="007C46CB"/>
    <w:rsid w:val="007C48BF"/>
    <w:rsid w:val="007C49F2"/>
    <w:rsid w:val="007C4E70"/>
    <w:rsid w:val="007C5C5D"/>
    <w:rsid w:val="007C6065"/>
    <w:rsid w:val="007C6648"/>
    <w:rsid w:val="007C7875"/>
    <w:rsid w:val="007C7C9C"/>
    <w:rsid w:val="007D1C34"/>
    <w:rsid w:val="007D1E20"/>
    <w:rsid w:val="007D2311"/>
    <w:rsid w:val="007D2942"/>
    <w:rsid w:val="007D30EF"/>
    <w:rsid w:val="007D3487"/>
    <w:rsid w:val="007D4058"/>
    <w:rsid w:val="007D53CE"/>
    <w:rsid w:val="007D5602"/>
    <w:rsid w:val="007D632E"/>
    <w:rsid w:val="007D6B35"/>
    <w:rsid w:val="007D6DF4"/>
    <w:rsid w:val="007E0041"/>
    <w:rsid w:val="007E00D7"/>
    <w:rsid w:val="007E0556"/>
    <w:rsid w:val="007E068C"/>
    <w:rsid w:val="007E1B97"/>
    <w:rsid w:val="007E1BAF"/>
    <w:rsid w:val="007E1BCB"/>
    <w:rsid w:val="007E2787"/>
    <w:rsid w:val="007E302C"/>
    <w:rsid w:val="007E37DF"/>
    <w:rsid w:val="007E3876"/>
    <w:rsid w:val="007E3A45"/>
    <w:rsid w:val="007E3CBB"/>
    <w:rsid w:val="007E68D1"/>
    <w:rsid w:val="007F1D15"/>
    <w:rsid w:val="007F24B3"/>
    <w:rsid w:val="007F2947"/>
    <w:rsid w:val="007F2C57"/>
    <w:rsid w:val="007F397A"/>
    <w:rsid w:val="007F3987"/>
    <w:rsid w:val="007F4F5E"/>
    <w:rsid w:val="007F54DC"/>
    <w:rsid w:val="007F6B8E"/>
    <w:rsid w:val="00800D0E"/>
    <w:rsid w:val="008014F8"/>
    <w:rsid w:val="008033B3"/>
    <w:rsid w:val="008034E9"/>
    <w:rsid w:val="008037F7"/>
    <w:rsid w:val="00804A5C"/>
    <w:rsid w:val="008052A1"/>
    <w:rsid w:val="00805D12"/>
    <w:rsid w:val="00805EA9"/>
    <w:rsid w:val="008111E1"/>
    <w:rsid w:val="0081125F"/>
    <w:rsid w:val="00811555"/>
    <w:rsid w:val="00812846"/>
    <w:rsid w:val="00812A4F"/>
    <w:rsid w:val="00812B30"/>
    <w:rsid w:val="00813433"/>
    <w:rsid w:val="008138BF"/>
    <w:rsid w:val="00813F36"/>
    <w:rsid w:val="00813F45"/>
    <w:rsid w:val="0081551F"/>
    <w:rsid w:val="0081567C"/>
    <w:rsid w:val="00816E92"/>
    <w:rsid w:val="00817660"/>
    <w:rsid w:val="0081774A"/>
    <w:rsid w:val="00817F15"/>
    <w:rsid w:val="00820810"/>
    <w:rsid w:val="00820C3B"/>
    <w:rsid w:val="00820EC8"/>
    <w:rsid w:val="00820FC1"/>
    <w:rsid w:val="00821230"/>
    <w:rsid w:val="00821816"/>
    <w:rsid w:val="00822065"/>
    <w:rsid w:val="008223BA"/>
    <w:rsid w:val="00824E5C"/>
    <w:rsid w:val="00826AC9"/>
    <w:rsid w:val="0082791F"/>
    <w:rsid w:val="00827BCD"/>
    <w:rsid w:val="0083009F"/>
    <w:rsid w:val="008303E1"/>
    <w:rsid w:val="00830774"/>
    <w:rsid w:val="008309A7"/>
    <w:rsid w:val="00830B05"/>
    <w:rsid w:val="008314FF"/>
    <w:rsid w:val="008316BB"/>
    <w:rsid w:val="00831FF0"/>
    <w:rsid w:val="00833F93"/>
    <w:rsid w:val="0083456C"/>
    <w:rsid w:val="00835371"/>
    <w:rsid w:val="008353D5"/>
    <w:rsid w:val="00835A6C"/>
    <w:rsid w:val="00837487"/>
    <w:rsid w:val="00837771"/>
    <w:rsid w:val="00837C15"/>
    <w:rsid w:val="00840508"/>
    <w:rsid w:val="00840EA2"/>
    <w:rsid w:val="00841065"/>
    <w:rsid w:val="0084260A"/>
    <w:rsid w:val="00843622"/>
    <w:rsid w:val="0084525E"/>
    <w:rsid w:val="00845BC5"/>
    <w:rsid w:val="00845F27"/>
    <w:rsid w:val="00846195"/>
    <w:rsid w:val="008464A1"/>
    <w:rsid w:val="0084675A"/>
    <w:rsid w:val="00847446"/>
    <w:rsid w:val="00847F29"/>
    <w:rsid w:val="00851771"/>
    <w:rsid w:val="00851C19"/>
    <w:rsid w:val="008521EF"/>
    <w:rsid w:val="008526A2"/>
    <w:rsid w:val="008527EA"/>
    <w:rsid w:val="00853317"/>
    <w:rsid w:val="00853AAB"/>
    <w:rsid w:val="00853C52"/>
    <w:rsid w:val="0085511E"/>
    <w:rsid w:val="00856BEB"/>
    <w:rsid w:val="00856D7E"/>
    <w:rsid w:val="00856F0B"/>
    <w:rsid w:val="008571A3"/>
    <w:rsid w:val="00860118"/>
    <w:rsid w:val="008607C6"/>
    <w:rsid w:val="00861109"/>
    <w:rsid w:val="00861184"/>
    <w:rsid w:val="00862D3C"/>
    <w:rsid w:val="00862E44"/>
    <w:rsid w:val="00863210"/>
    <w:rsid w:val="00863236"/>
    <w:rsid w:val="0086356D"/>
    <w:rsid w:val="008636DB"/>
    <w:rsid w:val="00863A56"/>
    <w:rsid w:val="00863E21"/>
    <w:rsid w:val="00863E95"/>
    <w:rsid w:val="008643A2"/>
    <w:rsid w:val="00865D60"/>
    <w:rsid w:val="0086658F"/>
    <w:rsid w:val="008665ED"/>
    <w:rsid w:val="008666FC"/>
    <w:rsid w:val="00866BE2"/>
    <w:rsid w:val="0086739F"/>
    <w:rsid w:val="00867892"/>
    <w:rsid w:val="0086794D"/>
    <w:rsid w:val="00870099"/>
    <w:rsid w:val="00870D64"/>
    <w:rsid w:val="00871D39"/>
    <w:rsid w:val="00871F0D"/>
    <w:rsid w:val="00871FE1"/>
    <w:rsid w:val="008723F6"/>
    <w:rsid w:val="00873166"/>
    <w:rsid w:val="00873668"/>
    <w:rsid w:val="00873CBE"/>
    <w:rsid w:val="00874817"/>
    <w:rsid w:val="00874AD3"/>
    <w:rsid w:val="00875053"/>
    <w:rsid w:val="008751D9"/>
    <w:rsid w:val="008767C7"/>
    <w:rsid w:val="00876823"/>
    <w:rsid w:val="0087775F"/>
    <w:rsid w:val="00877E8D"/>
    <w:rsid w:val="008805CB"/>
    <w:rsid w:val="00880C48"/>
    <w:rsid w:val="0088112C"/>
    <w:rsid w:val="00881290"/>
    <w:rsid w:val="00881637"/>
    <w:rsid w:val="0088201A"/>
    <w:rsid w:val="00882D78"/>
    <w:rsid w:val="0088472D"/>
    <w:rsid w:val="00884932"/>
    <w:rsid w:val="00884AC7"/>
    <w:rsid w:val="00884E4E"/>
    <w:rsid w:val="00884FAF"/>
    <w:rsid w:val="00890961"/>
    <w:rsid w:val="008915BF"/>
    <w:rsid w:val="00891B36"/>
    <w:rsid w:val="0089289D"/>
    <w:rsid w:val="008937C4"/>
    <w:rsid w:val="0089561B"/>
    <w:rsid w:val="00895888"/>
    <w:rsid w:val="008959D8"/>
    <w:rsid w:val="00895B1C"/>
    <w:rsid w:val="00895CBE"/>
    <w:rsid w:val="00895F1E"/>
    <w:rsid w:val="0089692F"/>
    <w:rsid w:val="00896A0E"/>
    <w:rsid w:val="0089745A"/>
    <w:rsid w:val="008A0FBF"/>
    <w:rsid w:val="008A373C"/>
    <w:rsid w:val="008A3835"/>
    <w:rsid w:val="008A3C63"/>
    <w:rsid w:val="008A4040"/>
    <w:rsid w:val="008A46FB"/>
    <w:rsid w:val="008A4CC8"/>
    <w:rsid w:val="008A4E00"/>
    <w:rsid w:val="008A5B69"/>
    <w:rsid w:val="008A6511"/>
    <w:rsid w:val="008A7226"/>
    <w:rsid w:val="008A757C"/>
    <w:rsid w:val="008B0314"/>
    <w:rsid w:val="008B0E48"/>
    <w:rsid w:val="008B18D7"/>
    <w:rsid w:val="008B218D"/>
    <w:rsid w:val="008B229C"/>
    <w:rsid w:val="008B3FE4"/>
    <w:rsid w:val="008B41EE"/>
    <w:rsid w:val="008B46C1"/>
    <w:rsid w:val="008B7B48"/>
    <w:rsid w:val="008B7E25"/>
    <w:rsid w:val="008C02C1"/>
    <w:rsid w:val="008C29CB"/>
    <w:rsid w:val="008C2DBC"/>
    <w:rsid w:val="008C3378"/>
    <w:rsid w:val="008C348C"/>
    <w:rsid w:val="008C3498"/>
    <w:rsid w:val="008C394C"/>
    <w:rsid w:val="008C396A"/>
    <w:rsid w:val="008C3E90"/>
    <w:rsid w:val="008C4E1F"/>
    <w:rsid w:val="008C573B"/>
    <w:rsid w:val="008C5888"/>
    <w:rsid w:val="008C5FA8"/>
    <w:rsid w:val="008C66B8"/>
    <w:rsid w:val="008C6F9D"/>
    <w:rsid w:val="008D0542"/>
    <w:rsid w:val="008D0D7D"/>
    <w:rsid w:val="008D1727"/>
    <w:rsid w:val="008D1A2E"/>
    <w:rsid w:val="008D2010"/>
    <w:rsid w:val="008D2B5E"/>
    <w:rsid w:val="008D2C75"/>
    <w:rsid w:val="008D358B"/>
    <w:rsid w:val="008D393E"/>
    <w:rsid w:val="008D5A23"/>
    <w:rsid w:val="008D633A"/>
    <w:rsid w:val="008D712A"/>
    <w:rsid w:val="008D7484"/>
    <w:rsid w:val="008D76A1"/>
    <w:rsid w:val="008D79AE"/>
    <w:rsid w:val="008E005B"/>
    <w:rsid w:val="008E09CB"/>
    <w:rsid w:val="008E1100"/>
    <w:rsid w:val="008E17F6"/>
    <w:rsid w:val="008E1F3D"/>
    <w:rsid w:val="008E376F"/>
    <w:rsid w:val="008E389E"/>
    <w:rsid w:val="008E3912"/>
    <w:rsid w:val="008E3C0D"/>
    <w:rsid w:val="008E3D51"/>
    <w:rsid w:val="008E42EA"/>
    <w:rsid w:val="008E47C3"/>
    <w:rsid w:val="008E48B8"/>
    <w:rsid w:val="008E55E6"/>
    <w:rsid w:val="008E59F4"/>
    <w:rsid w:val="008E5B29"/>
    <w:rsid w:val="008E6153"/>
    <w:rsid w:val="008E75F7"/>
    <w:rsid w:val="008F204E"/>
    <w:rsid w:val="008F30A1"/>
    <w:rsid w:val="008F36E5"/>
    <w:rsid w:val="008F3C4E"/>
    <w:rsid w:val="008F4DB6"/>
    <w:rsid w:val="008F5139"/>
    <w:rsid w:val="008F53D1"/>
    <w:rsid w:val="008F603D"/>
    <w:rsid w:val="008F6E2A"/>
    <w:rsid w:val="008F79D8"/>
    <w:rsid w:val="008F7B4E"/>
    <w:rsid w:val="00902633"/>
    <w:rsid w:val="00902A36"/>
    <w:rsid w:val="00902CB8"/>
    <w:rsid w:val="00902ED5"/>
    <w:rsid w:val="00903370"/>
    <w:rsid w:val="009037FE"/>
    <w:rsid w:val="009059D3"/>
    <w:rsid w:val="009061F2"/>
    <w:rsid w:val="009063B5"/>
    <w:rsid w:val="009063F7"/>
    <w:rsid w:val="009065EC"/>
    <w:rsid w:val="00910BBE"/>
    <w:rsid w:val="00911825"/>
    <w:rsid w:val="009120B9"/>
    <w:rsid w:val="0091346C"/>
    <w:rsid w:val="009139CD"/>
    <w:rsid w:val="00914273"/>
    <w:rsid w:val="00916381"/>
    <w:rsid w:val="009166EB"/>
    <w:rsid w:val="00916FA4"/>
    <w:rsid w:val="00916FE5"/>
    <w:rsid w:val="00917099"/>
    <w:rsid w:val="0091709F"/>
    <w:rsid w:val="00924288"/>
    <w:rsid w:val="00924440"/>
    <w:rsid w:val="00924E68"/>
    <w:rsid w:val="00926C7E"/>
    <w:rsid w:val="00926DE6"/>
    <w:rsid w:val="00926EBA"/>
    <w:rsid w:val="00926F9E"/>
    <w:rsid w:val="009279BA"/>
    <w:rsid w:val="00931169"/>
    <w:rsid w:val="009320A8"/>
    <w:rsid w:val="00932296"/>
    <w:rsid w:val="00933606"/>
    <w:rsid w:val="009350F2"/>
    <w:rsid w:val="009351DC"/>
    <w:rsid w:val="00935835"/>
    <w:rsid w:val="00935FA3"/>
    <w:rsid w:val="00936CAD"/>
    <w:rsid w:val="00936E39"/>
    <w:rsid w:val="0093713D"/>
    <w:rsid w:val="0093723A"/>
    <w:rsid w:val="009373AB"/>
    <w:rsid w:val="00937D8E"/>
    <w:rsid w:val="00937DCF"/>
    <w:rsid w:val="00937FF1"/>
    <w:rsid w:val="009406A8"/>
    <w:rsid w:val="009412FF"/>
    <w:rsid w:val="009433A4"/>
    <w:rsid w:val="009451A7"/>
    <w:rsid w:val="00945EB2"/>
    <w:rsid w:val="0095087E"/>
    <w:rsid w:val="00950ACA"/>
    <w:rsid w:val="00950BB9"/>
    <w:rsid w:val="009518F2"/>
    <w:rsid w:val="00951CCD"/>
    <w:rsid w:val="00952FC2"/>
    <w:rsid w:val="00953050"/>
    <w:rsid w:val="009537CA"/>
    <w:rsid w:val="009542C4"/>
    <w:rsid w:val="00955F6A"/>
    <w:rsid w:val="0095617C"/>
    <w:rsid w:val="0095663E"/>
    <w:rsid w:val="00956BAC"/>
    <w:rsid w:val="00957442"/>
    <w:rsid w:val="009574F4"/>
    <w:rsid w:val="00957C16"/>
    <w:rsid w:val="00961C9A"/>
    <w:rsid w:val="00963F4C"/>
    <w:rsid w:val="009643C9"/>
    <w:rsid w:val="00965153"/>
    <w:rsid w:val="00965804"/>
    <w:rsid w:val="009665EE"/>
    <w:rsid w:val="00966DF4"/>
    <w:rsid w:val="00967F36"/>
    <w:rsid w:val="00970D94"/>
    <w:rsid w:val="00971260"/>
    <w:rsid w:val="0097213E"/>
    <w:rsid w:val="009727BC"/>
    <w:rsid w:val="009729D1"/>
    <w:rsid w:val="00973706"/>
    <w:rsid w:val="00973DDA"/>
    <w:rsid w:val="00974065"/>
    <w:rsid w:val="009743B8"/>
    <w:rsid w:val="009758D7"/>
    <w:rsid w:val="00976BF9"/>
    <w:rsid w:val="00976CDE"/>
    <w:rsid w:val="00977DE4"/>
    <w:rsid w:val="00980445"/>
    <w:rsid w:val="00980E72"/>
    <w:rsid w:val="009811EB"/>
    <w:rsid w:val="0098326A"/>
    <w:rsid w:val="00983624"/>
    <w:rsid w:val="009838EC"/>
    <w:rsid w:val="00985391"/>
    <w:rsid w:val="009853C5"/>
    <w:rsid w:val="00985AB8"/>
    <w:rsid w:val="00986200"/>
    <w:rsid w:val="00986298"/>
    <w:rsid w:val="00986F50"/>
    <w:rsid w:val="00987483"/>
    <w:rsid w:val="00987E41"/>
    <w:rsid w:val="009910F3"/>
    <w:rsid w:val="0099187F"/>
    <w:rsid w:val="00991C69"/>
    <w:rsid w:val="00992F4F"/>
    <w:rsid w:val="009A091A"/>
    <w:rsid w:val="009A0B81"/>
    <w:rsid w:val="009A215C"/>
    <w:rsid w:val="009A23C4"/>
    <w:rsid w:val="009A42CC"/>
    <w:rsid w:val="009A61F1"/>
    <w:rsid w:val="009A69C0"/>
    <w:rsid w:val="009A6B3A"/>
    <w:rsid w:val="009A70C3"/>
    <w:rsid w:val="009A711F"/>
    <w:rsid w:val="009A7130"/>
    <w:rsid w:val="009A7C54"/>
    <w:rsid w:val="009B0C32"/>
    <w:rsid w:val="009B0C92"/>
    <w:rsid w:val="009B1658"/>
    <w:rsid w:val="009B1A52"/>
    <w:rsid w:val="009B23A5"/>
    <w:rsid w:val="009B2D87"/>
    <w:rsid w:val="009B2F1A"/>
    <w:rsid w:val="009B44A5"/>
    <w:rsid w:val="009B47F7"/>
    <w:rsid w:val="009B524C"/>
    <w:rsid w:val="009B75B5"/>
    <w:rsid w:val="009B7CB7"/>
    <w:rsid w:val="009B7D79"/>
    <w:rsid w:val="009B7E80"/>
    <w:rsid w:val="009C054B"/>
    <w:rsid w:val="009C0901"/>
    <w:rsid w:val="009C12E5"/>
    <w:rsid w:val="009C1C1F"/>
    <w:rsid w:val="009C2601"/>
    <w:rsid w:val="009C2A33"/>
    <w:rsid w:val="009C2E0B"/>
    <w:rsid w:val="009C5675"/>
    <w:rsid w:val="009C767B"/>
    <w:rsid w:val="009C76AB"/>
    <w:rsid w:val="009D0149"/>
    <w:rsid w:val="009D06C3"/>
    <w:rsid w:val="009D14CC"/>
    <w:rsid w:val="009D34CC"/>
    <w:rsid w:val="009D4CD2"/>
    <w:rsid w:val="009D5287"/>
    <w:rsid w:val="009D57D1"/>
    <w:rsid w:val="009D69C7"/>
    <w:rsid w:val="009D752D"/>
    <w:rsid w:val="009D76BE"/>
    <w:rsid w:val="009D77FF"/>
    <w:rsid w:val="009E0592"/>
    <w:rsid w:val="009E386D"/>
    <w:rsid w:val="009E4112"/>
    <w:rsid w:val="009E55B3"/>
    <w:rsid w:val="009E63E3"/>
    <w:rsid w:val="009E671F"/>
    <w:rsid w:val="009E6DD0"/>
    <w:rsid w:val="009E7976"/>
    <w:rsid w:val="009F00CC"/>
    <w:rsid w:val="009F0A0E"/>
    <w:rsid w:val="009F0E4C"/>
    <w:rsid w:val="009F2C7C"/>
    <w:rsid w:val="009F4144"/>
    <w:rsid w:val="009F4530"/>
    <w:rsid w:val="009F7B53"/>
    <w:rsid w:val="00A00C3C"/>
    <w:rsid w:val="00A02BAC"/>
    <w:rsid w:val="00A02C3A"/>
    <w:rsid w:val="00A02DB8"/>
    <w:rsid w:val="00A03D1B"/>
    <w:rsid w:val="00A04273"/>
    <w:rsid w:val="00A05878"/>
    <w:rsid w:val="00A058F3"/>
    <w:rsid w:val="00A11089"/>
    <w:rsid w:val="00A136AB"/>
    <w:rsid w:val="00A14323"/>
    <w:rsid w:val="00A144AE"/>
    <w:rsid w:val="00A14771"/>
    <w:rsid w:val="00A14911"/>
    <w:rsid w:val="00A14EFD"/>
    <w:rsid w:val="00A1567B"/>
    <w:rsid w:val="00A157F1"/>
    <w:rsid w:val="00A15964"/>
    <w:rsid w:val="00A15DCC"/>
    <w:rsid w:val="00A16A4D"/>
    <w:rsid w:val="00A16B4A"/>
    <w:rsid w:val="00A16CD5"/>
    <w:rsid w:val="00A1781D"/>
    <w:rsid w:val="00A17925"/>
    <w:rsid w:val="00A17A92"/>
    <w:rsid w:val="00A205B3"/>
    <w:rsid w:val="00A20BB2"/>
    <w:rsid w:val="00A2117A"/>
    <w:rsid w:val="00A21618"/>
    <w:rsid w:val="00A21921"/>
    <w:rsid w:val="00A2269C"/>
    <w:rsid w:val="00A23873"/>
    <w:rsid w:val="00A23C32"/>
    <w:rsid w:val="00A252D3"/>
    <w:rsid w:val="00A25CEA"/>
    <w:rsid w:val="00A2650A"/>
    <w:rsid w:val="00A27679"/>
    <w:rsid w:val="00A276B4"/>
    <w:rsid w:val="00A3002E"/>
    <w:rsid w:val="00A301EC"/>
    <w:rsid w:val="00A30257"/>
    <w:rsid w:val="00A30D14"/>
    <w:rsid w:val="00A32663"/>
    <w:rsid w:val="00A3325A"/>
    <w:rsid w:val="00A337D3"/>
    <w:rsid w:val="00A33882"/>
    <w:rsid w:val="00A34397"/>
    <w:rsid w:val="00A352EE"/>
    <w:rsid w:val="00A353EF"/>
    <w:rsid w:val="00A3744B"/>
    <w:rsid w:val="00A37C6C"/>
    <w:rsid w:val="00A41C33"/>
    <w:rsid w:val="00A41C92"/>
    <w:rsid w:val="00A439A3"/>
    <w:rsid w:val="00A44B75"/>
    <w:rsid w:val="00A45547"/>
    <w:rsid w:val="00A45AAB"/>
    <w:rsid w:val="00A45C04"/>
    <w:rsid w:val="00A465FF"/>
    <w:rsid w:val="00A47B7E"/>
    <w:rsid w:val="00A509C6"/>
    <w:rsid w:val="00A5227D"/>
    <w:rsid w:val="00A52B9F"/>
    <w:rsid w:val="00A56053"/>
    <w:rsid w:val="00A57890"/>
    <w:rsid w:val="00A579E5"/>
    <w:rsid w:val="00A60BC6"/>
    <w:rsid w:val="00A62882"/>
    <w:rsid w:val="00A62B32"/>
    <w:rsid w:val="00A62CD6"/>
    <w:rsid w:val="00A64B89"/>
    <w:rsid w:val="00A66E4E"/>
    <w:rsid w:val="00A6774E"/>
    <w:rsid w:val="00A67984"/>
    <w:rsid w:val="00A70245"/>
    <w:rsid w:val="00A705DB"/>
    <w:rsid w:val="00A708EA"/>
    <w:rsid w:val="00A70EF1"/>
    <w:rsid w:val="00A71789"/>
    <w:rsid w:val="00A71DCE"/>
    <w:rsid w:val="00A73175"/>
    <w:rsid w:val="00A7343B"/>
    <w:rsid w:val="00A73698"/>
    <w:rsid w:val="00A747D6"/>
    <w:rsid w:val="00A74A04"/>
    <w:rsid w:val="00A759B1"/>
    <w:rsid w:val="00A76927"/>
    <w:rsid w:val="00A76F63"/>
    <w:rsid w:val="00A77205"/>
    <w:rsid w:val="00A77A7B"/>
    <w:rsid w:val="00A8014C"/>
    <w:rsid w:val="00A801DC"/>
    <w:rsid w:val="00A81561"/>
    <w:rsid w:val="00A81C13"/>
    <w:rsid w:val="00A822A2"/>
    <w:rsid w:val="00A82432"/>
    <w:rsid w:val="00A82B7E"/>
    <w:rsid w:val="00A839EF"/>
    <w:rsid w:val="00A83EF4"/>
    <w:rsid w:val="00A848EB"/>
    <w:rsid w:val="00A85745"/>
    <w:rsid w:val="00A85DC2"/>
    <w:rsid w:val="00A861A0"/>
    <w:rsid w:val="00A8684A"/>
    <w:rsid w:val="00A86FC9"/>
    <w:rsid w:val="00A872DB"/>
    <w:rsid w:val="00A879BB"/>
    <w:rsid w:val="00A87C03"/>
    <w:rsid w:val="00A92057"/>
    <w:rsid w:val="00A92AB8"/>
    <w:rsid w:val="00A93902"/>
    <w:rsid w:val="00A95BF2"/>
    <w:rsid w:val="00A95E60"/>
    <w:rsid w:val="00A97733"/>
    <w:rsid w:val="00AA09C2"/>
    <w:rsid w:val="00AA0EA2"/>
    <w:rsid w:val="00AA3660"/>
    <w:rsid w:val="00AA3E69"/>
    <w:rsid w:val="00AA5BF7"/>
    <w:rsid w:val="00AA7330"/>
    <w:rsid w:val="00AA7A70"/>
    <w:rsid w:val="00AB02D6"/>
    <w:rsid w:val="00AB0818"/>
    <w:rsid w:val="00AB08BD"/>
    <w:rsid w:val="00AB0DBC"/>
    <w:rsid w:val="00AB257F"/>
    <w:rsid w:val="00AB2B00"/>
    <w:rsid w:val="00AB2C9A"/>
    <w:rsid w:val="00AB52EA"/>
    <w:rsid w:val="00AB5B08"/>
    <w:rsid w:val="00AB5D81"/>
    <w:rsid w:val="00AB6116"/>
    <w:rsid w:val="00AB6993"/>
    <w:rsid w:val="00AB6AE3"/>
    <w:rsid w:val="00AC2450"/>
    <w:rsid w:val="00AC2540"/>
    <w:rsid w:val="00AC326B"/>
    <w:rsid w:val="00AC374F"/>
    <w:rsid w:val="00AC3990"/>
    <w:rsid w:val="00AC3BC6"/>
    <w:rsid w:val="00AC6038"/>
    <w:rsid w:val="00AC69E2"/>
    <w:rsid w:val="00AC6C76"/>
    <w:rsid w:val="00AC709B"/>
    <w:rsid w:val="00AC7325"/>
    <w:rsid w:val="00AD02E4"/>
    <w:rsid w:val="00AD1B2E"/>
    <w:rsid w:val="00AD3623"/>
    <w:rsid w:val="00AD3ADC"/>
    <w:rsid w:val="00AD4112"/>
    <w:rsid w:val="00AE2714"/>
    <w:rsid w:val="00AE2835"/>
    <w:rsid w:val="00AE44E7"/>
    <w:rsid w:val="00AE474D"/>
    <w:rsid w:val="00AE4C4E"/>
    <w:rsid w:val="00AE4F31"/>
    <w:rsid w:val="00AE6691"/>
    <w:rsid w:val="00AE6D32"/>
    <w:rsid w:val="00AF05CE"/>
    <w:rsid w:val="00AF0A51"/>
    <w:rsid w:val="00AF0AA6"/>
    <w:rsid w:val="00AF183E"/>
    <w:rsid w:val="00AF2DA3"/>
    <w:rsid w:val="00AF2E30"/>
    <w:rsid w:val="00AF2ED3"/>
    <w:rsid w:val="00AF329D"/>
    <w:rsid w:val="00AF3FFE"/>
    <w:rsid w:val="00AF421F"/>
    <w:rsid w:val="00AF478A"/>
    <w:rsid w:val="00AF4AE2"/>
    <w:rsid w:val="00AF5212"/>
    <w:rsid w:val="00AF553B"/>
    <w:rsid w:val="00AF5BDE"/>
    <w:rsid w:val="00AF6340"/>
    <w:rsid w:val="00AF6BB5"/>
    <w:rsid w:val="00B0025E"/>
    <w:rsid w:val="00B0051B"/>
    <w:rsid w:val="00B00E9D"/>
    <w:rsid w:val="00B01509"/>
    <w:rsid w:val="00B01C74"/>
    <w:rsid w:val="00B02608"/>
    <w:rsid w:val="00B02A45"/>
    <w:rsid w:val="00B02EDD"/>
    <w:rsid w:val="00B044AA"/>
    <w:rsid w:val="00B04DE7"/>
    <w:rsid w:val="00B05177"/>
    <w:rsid w:val="00B06309"/>
    <w:rsid w:val="00B072E5"/>
    <w:rsid w:val="00B11E30"/>
    <w:rsid w:val="00B1249C"/>
    <w:rsid w:val="00B13880"/>
    <w:rsid w:val="00B14B6C"/>
    <w:rsid w:val="00B14E32"/>
    <w:rsid w:val="00B173CA"/>
    <w:rsid w:val="00B201CF"/>
    <w:rsid w:val="00B210FE"/>
    <w:rsid w:val="00B21254"/>
    <w:rsid w:val="00B215FD"/>
    <w:rsid w:val="00B2204E"/>
    <w:rsid w:val="00B22E97"/>
    <w:rsid w:val="00B23285"/>
    <w:rsid w:val="00B2381A"/>
    <w:rsid w:val="00B24FF6"/>
    <w:rsid w:val="00B2654D"/>
    <w:rsid w:val="00B268E2"/>
    <w:rsid w:val="00B26C44"/>
    <w:rsid w:val="00B27EFB"/>
    <w:rsid w:val="00B30020"/>
    <w:rsid w:val="00B30181"/>
    <w:rsid w:val="00B30644"/>
    <w:rsid w:val="00B30F68"/>
    <w:rsid w:val="00B311CF"/>
    <w:rsid w:val="00B3169E"/>
    <w:rsid w:val="00B319D8"/>
    <w:rsid w:val="00B332FA"/>
    <w:rsid w:val="00B33A18"/>
    <w:rsid w:val="00B33CCF"/>
    <w:rsid w:val="00B34180"/>
    <w:rsid w:val="00B35B2D"/>
    <w:rsid w:val="00B37405"/>
    <w:rsid w:val="00B376D6"/>
    <w:rsid w:val="00B41592"/>
    <w:rsid w:val="00B42D8E"/>
    <w:rsid w:val="00B436C8"/>
    <w:rsid w:val="00B461BE"/>
    <w:rsid w:val="00B465AE"/>
    <w:rsid w:val="00B46A22"/>
    <w:rsid w:val="00B471DE"/>
    <w:rsid w:val="00B4769A"/>
    <w:rsid w:val="00B478E2"/>
    <w:rsid w:val="00B50C2C"/>
    <w:rsid w:val="00B5154F"/>
    <w:rsid w:val="00B518B1"/>
    <w:rsid w:val="00B51BA2"/>
    <w:rsid w:val="00B51BEB"/>
    <w:rsid w:val="00B530EA"/>
    <w:rsid w:val="00B53438"/>
    <w:rsid w:val="00B5401F"/>
    <w:rsid w:val="00B542F4"/>
    <w:rsid w:val="00B55665"/>
    <w:rsid w:val="00B55DF7"/>
    <w:rsid w:val="00B569DE"/>
    <w:rsid w:val="00B56C81"/>
    <w:rsid w:val="00B57048"/>
    <w:rsid w:val="00B57494"/>
    <w:rsid w:val="00B578D8"/>
    <w:rsid w:val="00B579C1"/>
    <w:rsid w:val="00B61525"/>
    <w:rsid w:val="00B61780"/>
    <w:rsid w:val="00B62256"/>
    <w:rsid w:val="00B64684"/>
    <w:rsid w:val="00B65116"/>
    <w:rsid w:val="00B654B4"/>
    <w:rsid w:val="00B65EA7"/>
    <w:rsid w:val="00B67522"/>
    <w:rsid w:val="00B676BB"/>
    <w:rsid w:val="00B67996"/>
    <w:rsid w:val="00B735BE"/>
    <w:rsid w:val="00B73957"/>
    <w:rsid w:val="00B73D99"/>
    <w:rsid w:val="00B74CD0"/>
    <w:rsid w:val="00B76A78"/>
    <w:rsid w:val="00B774BB"/>
    <w:rsid w:val="00B80075"/>
    <w:rsid w:val="00B800FE"/>
    <w:rsid w:val="00B80FA6"/>
    <w:rsid w:val="00B81155"/>
    <w:rsid w:val="00B8293E"/>
    <w:rsid w:val="00B839E5"/>
    <w:rsid w:val="00B84416"/>
    <w:rsid w:val="00B86289"/>
    <w:rsid w:val="00B86704"/>
    <w:rsid w:val="00B86D3E"/>
    <w:rsid w:val="00B91124"/>
    <w:rsid w:val="00B92E86"/>
    <w:rsid w:val="00B93577"/>
    <w:rsid w:val="00B93DAF"/>
    <w:rsid w:val="00B93E97"/>
    <w:rsid w:val="00B9459A"/>
    <w:rsid w:val="00B95E03"/>
    <w:rsid w:val="00B963F1"/>
    <w:rsid w:val="00B9708E"/>
    <w:rsid w:val="00BA1A1A"/>
    <w:rsid w:val="00BA2439"/>
    <w:rsid w:val="00BA58C4"/>
    <w:rsid w:val="00BA616F"/>
    <w:rsid w:val="00BA67B3"/>
    <w:rsid w:val="00BA6A98"/>
    <w:rsid w:val="00BA6D60"/>
    <w:rsid w:val="00BA6E3E"/>
    <w:rsid w:val="00BA7947"/>
    <w:rsid w:val="00BA7952"/>
    <w:rsid w:val="00BA7E14"/>
    <w:rsid w:val="00BB0879"/>
    <w:rsid w:val="00BB0904"/>
    <w:rsid w:val="00BB1199"/>
    <w:rsid w:val="00BB2DEA"/>
    <w:rsid w:val="00BB3440"/>
    <w:rsid w:val="00BB38D4"/>
    <w:rsid w:val="00BB47EE"/>
    <w:rsid w:val="00BB4CFC"/>
    <w:rsid w:val="00BB585B"/>
    <w:rsid w:val="00BB5CAC"/>
    <w:rsid w:val="00BB67B2"/>
    <w:rsid w:val="00BB7FD6"/>
    <w:rsid w:val="00BC0D1D"/>
    <w:rsid w:val="00BC32B2"/>
    <w:rsid w:val="00BC40A0"/>
    <w:rsid w:val="00BC4A51"/>
    <w:rsid w:val="00BC57E2"/>
    <w:rsid w:val="00BC7727"/>
    <w:rsid w:val="00BD0AC8"/>
    <w:rsid w:val="00BD0AEB"/>
    <w:rsid w:val="00BD0C06"/>
    <w:rsid w:val="00BD0D10"/>
    <w:rsid w:val="00BD136B"/>
    <w:rsid w:val="00BD49D8"/>
    <w:rsid w:val="00BD5BC5"/>
    <w:rsid w:val="00BD7938"/>
    <w:rsid w:val="00BD7D28"/>
    <w:rsid w:val="00BE0101"/>
    <w:rsid w:val="00BE01C4"/>
    <w:rsid w:val="00BE200D"/>
    <w:rsid w:val="00BE2844"/>
    <w:rsid w:val="00BE3767"/>
    <w:rsid w:val="00BE3F32"/>
    <w:rsid w:val="00BE5370"/>
    <w:rsid w:val="00BE5FD8"/>
    <w:rsid w:val="00BE645E"/>
    <w:rsid w:val="00BE65FB"/>
    <w:rsid w:val="00BE6D02"/>
    <w:rsid w:val="00BE78E3"/>
    <w:rsid w:val="00BE7BCF"/>
    <w:rsid w:val="00BF0BB4"/>
    <w:rsid w:val="00BF0ED1"/>
    <w:rsid w:val="00BF273E"/>
    <w:rsid w:val="00BF2DEB"/>
    <w:rsid w:val="00BF73FE"/>
    <w:rsid w:val="00C0042B"/>
    <w:rsid w:val="00C00B15"/>
    <w:rsid w:val="00C023D7"/>
    <w:rsid w:val="00C02BBB"/>
    <w:rsid w:val="00C02EB9"/>
    <w:rsid w:val="00C0404F"/>
    <w:rsid w:val="00C04256"/>
    <w:rsid w:val="00C04C08"/>
    <w:rsid w:val="00C05A04"/>
    <w:rsid w:val="00C05C57"/>
    <w:rsid w:val="00C066C5"/>
    <w:rsid w:val="00C06A58"/>
    <w:rsid w:val="00C10870"/>
    <w:rsid w:val="00C10C4E"/>
    <w:rsid w:val="00C1136D"/>
    <w:rsid w:val="00C11AC5"/>
    <w:rsid w:val="00C11BFA"/>
    <w:rsid w:val="00C124BF"/>
    <w:rsid w:val="00C12D9C"/>
    <w:rsid w:val="00C135AB"/>
    <w:rsid w:val="00C13A45"/>
    <w:rsid w:val="00C13FE3"/>
    <w:rsid w:val="00C15306"/>
    <w:rsid w:val="00C165F0"/>
    <w:rsid w:val="00C201D6"/>
    <w:rsid w:val="00C204F3"/>
    <w:rsid w:val="00C20BCA"/>
    <w:rsid w:val="00C216CE"/>
    <w:rsid w:val="00C219E6"/>
    <w:rsid w:val="00C21B3A"/>
    <w:rsid w:val="00C22410"/>
    <w:rsid w:val="00C22624"/>
    <w:rsid w:val="00C22B9C"/>
    <w:rsid w:val="00C23BE4"/>
    <w:rsid w:val="00C23F84"/>
    <w:rsid w:val="00C24C8F"/>
    <w:rsid w:val="00C24CBB"/>
    <w:rsid w:val="00C24D71"/>
    <w:rsid w:val="00C253BF"/>
    <w:rsid w:val="00C26131"/>
    <w:rsid w:val="00C268CF"/>
    <w:rsid w:val="00C26C1B"/>
    <w:rsid w:val="00C277E8"/>
    <w:rsid w:val="00C27977"/>
    <w:rsid w:val="00C31126"/>
    <w:rsid w:val="00C329FB"/>
    <w:rsid w:val="00C32B8F"/>
    <w:rsid w:val="00C33CDB"/>
    <w:rsid w:val="00C35EED"/>
    <w:rsid w:val="00C360B8"/>
    <w:rsid w:val="00C36B8F"/>
    <w:rsid w:val="00C376AF"/>
    <w:rsid w:val="00C37B3A"/>
    <w:rsid w:val="00C40A89"/>
    <w:rsid w:val="00C414A2"/>
    <w:rsid w:val="00C421B8"/>
    <w:rsid w:val="00C427F7"/>
    <w:rsid w:val="00C42900"/>
    <w:rsid w:val="00C44824"/>
    <w:rsid w:val="00C45BAC"/>
    <w:rsid w:val="00C45D23"/>
    <w:rsid w:val="00C46A0C"/>
    <w:rsid w:val="00C47509"/>
    <w:rsid w:val="00C47CBA"/>
    <w:rsid w:val="00C5055C"/>
    <w:rsid w:val="00C50962"/>
    <w:rsid w:val="00C51AA8"/>
    <w:rsid w:val="00C51E3D"/>
    <w:rsid w:val="00C52B6B"/>
    <w:rsid w:val="00C52C62"/>
    <w:rsid w:val="00C52F59"/>
    <w:rsid w:val="00C54200"/>
    <w:rsid w:val="00C5433B"/>
    <w:rsid w:val="00C54CD8"/>
    <w:rsid w:val="00C55A54"/>
    <w:rsid w:val="00C608E8"/>
    <w:rsid w:val="00C6106C"/>
    <w:rsid w:val="00C61D15"/>
    <w:rsid w:val="00C636A3"/>
    <w:rsid w:val="00C643B0"/>
    <w:rsid w:val="00C66422"/>
    <w:rsid w:val="00C718E5"/>
    <w:rsid w:val="00C71EFC"/>
    <w:rsid w:val="00C723DF"/>
    <w:rsid w:val="00C7248C"/>
    <w:rsid w:val="00C7335A"/>
    <w:rsid w:val="00C74198"/>
    <w:rsid w:val="00C743D0"/>
    <w:rsid w:val="00C74692"/>
    <w:rsid w:val="00C7475B"/>
    <w:rsid w:val="00C74F8C"/>
    <w:rsid w:val="00C7514C"/>
    <w:rsid w:val="00C752CA"/>
    <w:rsid w:val="00C758C8"/>
    <w:rsid w:val="00C759F3"/>
    <w:rsid w:val="00C765BE"/>
    <w:rsid w:val="00C76A9F"/>
    <w:rsid w:val="00C7743C"/>
    <w:rsid w:val="00C80AE2"/>
    <w:rsid w:val="00C80E19"/>
    <w:rsid w:val="00C80E94"/>
    <w:rsid w:val="00C810E2"/>
    <w:rsid w:val="00C81A8B"/>
    <w:rsid w:val="00C82925"/>
    <w:rsid w:val="00C8495E"/>
    <w:rsid w:val="00C85A5A"/>
    <w:rsid w:val="00C86F02"/>
    <w:rsid w:val="00C879DC"/>
    <w:rsid w:val="00C9154B"/>
    <w:rsid w:val="00C915B5"/>
    <w:rsid w:val="00C924B4"/>
    <w:rsid w:val="00C940B3"/>
    <w:rsid w:val="00C953C7"/>
    <w:rsid w:val="00C9575F"/>
    <w:rsid w:val="00C9660D"/>
    <w:rsid w:val="00C975FF"/>
    <w:rsid w:val="00CA126E"/>
    <w:rsid w:val="00CA178C"/>
    <w:rsid w:val="00CA1C3F"/>
    <w:rsid w:val="00CA21B4"/>
    <w:rsid w:val="00CA3AB5"/>
    <w:rsid w:val="00CA5D43"/>
    <w:rsid w:val="00CA5F60"/>
    <w:rsid w:val="00CA62DE"/>
    <w:rsid w:val="00CB00FC"/>
    <w:rsid w:val="00CB042D"/>
    <w:rsid w:val="00CB13EE"/>
    <w:rsid w:val="00CB167A"/>
    <w:rsid w:val="00CB1E3D"/>
    <w:rsid w:val="00CB2750"/>
    <w:rsid w:val="00CB2924"/>
    <w:rsid w:val="00CB44B8"/>
    <w:rsid w:val="00CB45F1"/>
    <w:rsid w:val="00CB5E37"/>
    <w:rsid w:val="00CB5F32"/>
    <w:rsid w:val="00CB6B75"/>
    <w:rsid w:val="00CB7941"/>
    <w:rsid w:val="00CB7D56"/>
    <w:rsid w:val="00CB7DE3"/>
    <w:rsid w:val="00CC0494"/>
    <w:rsid w:val="00CC1633"/>
    <w:rsid w:val="00CC55E1"/>
    <w:rsid w:val="00CC6004"/>
    <w:rsid w:val="00CC6B8D"/>
    <w:rsid w:val="00CC77E9"/>
    <w:rsid w:val="00CD0FB8"/>
    <w:rsid w:val="00CD1055"/>
    <w:rsid w:val="00CD1A1C"/>
    <w:rsid w:val="00CD1CCB"/>
    <w:rsid w:val="00CD1E28"/>
    <w:rsid w:val="00CD1E78"/>
    <w:rsid w:val="00CD28AB"/>
    <w:rsid w:val="00CD32A3"/>
    <w:rsid w:val="00CD3984"/>
    <w:rsid w:val="00CD4CEE"/>
    <w:rsid w:val="00CD580D"/>
    <w:rsid w:val="00CE1BB9"/>
    <w:rsid w:val="00CE1C06"/>
    <w:rsid w:val="00CE251A"/>
    <w:rsid w:val="00CE2823"/>
    <w:rsid w:val="00CE36A5"/>
    <w:rsid w:val="00CE3C90"/>
    <w:rsid w:val="00CE5035"/>
    <w:rsid w:val="00CE53E4"/>
    <w:rsid w:val="00CE6166"/>
    <w:rsid w:val="00CE6A80"/>
    <w:rsid w:val="00CE6FF0"/>
    <w:rsid w:val="00CE7634"/>
    <w:rsid w:val="00CE7F2B"/>
    <w:rsid w:val="00CF002C"/>
    <w:rsid w:val="00CF0135"/>
    <w:rsid w:val="00CF0173"/>
    <w:rsid w:val="00CF1322"/>
    <w:rsid w:val="00CF1BA6"/>
    <w:rsid w:val="00CF3286"/>
    <w:rsid w:val="00CF32F0"/>
    <w:rsid w:val="00CF3B3C"/>
    <w:rsid w:val="00CF42E2"/>
    <w:rsid w:val="00CF7158"/>
    <w:rsid w:val="00D0113D"/>
    <w:rsid w:val="00D01686"/>
    <w:rsid w:val="00D023EC"/>
    <w:rsid w:val="00D03138"/>
    <w:rsid w:val="00D048F2"/>
    <w:rsid w:val="00D06026"/>
    <w:rsid w:val="00D07E89"/>
    <w:rsid w:val="00D10560"/>
    <w:rsid w:val="00D118B1"/>
    <w:rsid w:val="00D12078"/>
    <w:rsid w:val="00D1432E"/>
    <w:rsid w:val="00D145E9"/>
    <w:rsid w:val="00D149BB"/>
    <w:rsid w:val="00D14ACA"/>
    <w:rsid w:val="00D151B9"/>
    <w:rsid w:val="00D158A5"/>
    <w:rsid w:val="00D158EE"/>
    <w:rsid w:val="00D1690C"/>
    <w:rsid w:val="00D16E75"/>
    <w:rsid w:val="00D21679"/>
    <w:rsid w:val="00D2261E"/>
    <w:rsid w:val="00D226F9"/>
    <w:rsid w:val="00D2399B"/>
    <w:rsid w:val="00D23C7E"/>
    <w:rsid w:val="00D2604E"/>
    <w:rsid w:val="00D266DD"/>
    <w:rsid w:val="00D26B58"/>
    <w:rsid w:val="00D27EA7"/>
    <w:rsid w:val="00D304D1"/>
    <w:rsid w:val="00D30BD4"/>
    <w:rsid w:val="00D30C97"/>
    <w:rsid w:val="00D330C2"/>
    <w:rsid w:val="00D337FB"/>
    <w:rsid w:val="00D33940"/>
    <w:rsid w:val="00D33F11"/>
    <w:rsid w:val="00D344D9"/>
    <w:rsid w:val="00D34F9C"/>
    <w:rsid w:val="00D3518E"/>
    <w:rsid w:val="00D35BC8"/>
    <w:rsid w:val="00D3622F"/>
    <w:rsid w:val="00D40B96"/>
    <w:rsid w:val="00D46F65"/>
    <w:rsid w:val="00D4720B"/>
    <w:rsid w:val="00D473FB"/>
    <w:rsid w:val="00D47881"/>
    <w:rsid w:val="00D503A7"/>
    <w:rsid w:val="00D5050F"/>
    <w:rsid w:val="00D50961"/>
    <w:rsid w:val="00D511E2"/>
    <w:rsid w:val="00D51908"/>
    <w:rsid w:val="00D526C2"/>
    <w:rsid w:val="00D529F5"/>
    <w:rsid w:val="00D53318"/>
    <w:rsid w:val="00D53EB3"/>
    <w:rsid w:val="00D570F1"/>
    <w:rsid w:val="00D574C6"/>
    <w:rsid w:val="00D60600"/>
    <w:rsid w:val="00D60CDC"/>
    <w:rsid w:val="00D62116"/>
    <w:rsid w:val="00D62132"/>
    <w:rsid w:val="00D630BE"/>
    <w:rsid w:val="00D63A68"/>
    <w:rsid w:val="00D63E01"/>
    <w:rsid w:val="00D64782"/>
    <w:rsid w:val="00D65A70"/>
    <w:rsid w:val="00D661C9"/>
    <w:rsid w:val="00D71665"/>
    <w:rsid w:val="00D76216"/>
    <w:rsid w:val="00D7635C"/>
    <w:rsid w:val="00D76AA7"/>
    <w:rsid w:val="00D76B8A"/>
    <w:rsid w:val="00D76C71"/>
    <w:rsid w:val="00D76F44"/>
    <w:rsid w:val="00D7723C"/>
    <w:rsid w:val="00D77611"/>
    <w:rsid w:val="00D77E3B"/>
    <w:rsid w:val="00D77E97"/>
    <w:rsid w:val="00D8088B"/>
    <w:rsid w:val="00D81E65"/>
    <w:rsid w:val="00D837FC"/>
    <w:rsid w:val="00D84E1A"/>
    <w:rsid w:val="00D854D8"/>
    <w:rsid w:val="00D8682F"/>
    <w:rsid w:val="00D871C8"/>
    <w:rsid w:val="00D87BC2"/>
    <w:rsid w:val="00D9210B"/>
    <w:rsid w:val="00D92AC9"/>
    <w:rsid w:val="00D92D1F"/>
    <w:rsid w:val="00D93CBF"/>
    <w:rsid w:val="00D93F82"/>
    <w:rsid w:val="00D94BC2"/>
    <w:rsid w:val="00D95A28"/>
    <w:rsid w:val="00D96871"/>
    <w:rsid w:val="00D97F81"/>
    <w:rsid w:val="00DA04F2"/>
    <w:rsid w:val="00DA0AA8"/>
    <w:rsid w:val="00DA3BE0"/>
    <w:rsid w:val="00DA3C7E"/>
    <w:rsid w:val="00DA4507"/>
    <w:rsid w:val="00DA47D7"/>
    <w:rsid w:val="00DA6BC5"/>
    <w:rsid w:val="00DA7F0E"/>
    <w:rsid w:val="00DB0AE8"/>
    <w:rsid w:val="00DB30C9"/>
    <w:rsid w:val="00DB3382"/>
    <w:rsid w:val="00DB58CF"/>
    <w:rsid w:val="00DB61AC"/>
    <w:rsid w:val="00DB6C7A"/>
    <w:rsid w:val="00DB77E1"/>
    <w:rsid w:val="00DB7B5B"/>
    <w:rsid w:val="00DC1441"/>
    <w:rsid w:val="00DC2035"/>
    <w:rsid w:val="00DC281A"/>
    <w:rsid w:val="00DC28E1"/>
    <w:rsid w:val="00DC2B34"/>
    <w:rsid w:val="00DC3411"/>
    <w:rsid w:val="00DC4CA5"/>
    <w:rsid w:val="00DC5019"/>
    <w:rsid w:val="00DC5B03"/>
    <w:rsid w:val="00DC62DA"/>
    <w:rsid w:val="00DC765F"/>
    <w:rsid w:val="00DD01A0"/>
    <w:rsid w:val="00DD06A6"/>
    <w:rsid w:val="00DD2175"/>
    <w:rsid w:val="00DD2C17"/>
    <w:rsid w:val="00DD2DFA"/>
    <w:rsid w:val="00DD3396"/>
    <w:rsid w:val="00DD3FB9"/>
    <w:rsid w:val="00DD4508"/>
    <w:rsid w:val="00DD4E6A"/>
    <w:rsid w:val="00DD5364"/>
    <w:rsid w:val="00DD53F1"/>
    <w:rsid w:val="00DD5D92"/>
    <w:rsid w:val="00DD65D6"/>
    <w:rsid w:val="00DD74E9"/>
    <w:rsid w:val="00DD76BF"/>
    <w:rsid w:val="00DD7BD4"/>
    <w:rsid w:val="00DD7EAB"/>
    <w:rsid w:val="00DE015A"/>
    <w:rsid w:val="00DE0214"/>
    <w:rsid w:val="00DE0769"/>
    <w:rsid w:val="00DE0CAD"/>
    <w:rsid w:val="00DE0FA3"/>
    <w:rsid w:val="00DE1340"/>
    <w:rsid w:val="00DE22DA"/>
    <w:rsid w:val="00DE38E6"/>
    <w:rsid w:val="00DE420C"/>
    <w:rsid w:val="00DE443A"/>
    <w:rsid w:val="00DE478F"/>
    <w:rsid w:val="00DE4C52"/>
    <w:rsid w:val="00DE584E"/>
    <w:rsid w:val="00DE6179"/>
    <w:rsid w:val="00DE6504"/>
    <w:rsid w:val="00DE75F2"/>
    <w:rsid w:val="00DE799B"/>
    <w:rsid w:val="00DE7D52"/>
    <w:rsid w:val="00DF106F"/>
    <w:rsid w:val="00DF136E"/>
    <w:rsid w:val="00DF2934"/>
    <w:rsid w:val="00DF38D4"/>
    <w:rsid w:val="00DF3A39"/>
    <w:rsid w:val="00DF5942"/>
    <w:rsid w:val="00DF5BEA"/>
    <w:rsid w:val="00DF722E"/>
    <w:rsid w:val="00DF7BA5"/>
    <w:rsid w:val="00DF7C12"/>
    <w:rsid w:val="00E0062C"/>
    <w:rsid w:val="00E00BAA"/>
    <w:rsid w:val="00E03099"/>
    <w:rsid w:val="00E032C0"/>
    <w:rsid w:val="00E034CF"/>
    <w:rsid w:val="00E03A3C"/>
    <w:rsid w:val="00E04D33"/>
    <w:rsid w:val="00E04F4D"/>
    <w:rsid w:val="00E05666"/>
    <w:rsid w:val="00E05D0B"/>
    <w:rsid w:val="00E064B5"/>
    <w:rsid w:val="00E06A1A"/>
    <w:rsid w:val="00E06C9D"/>
    <w:rsid w:val="00E070C2"/>
    <w:rsid w:val="00E10E89"/>
    <w:rsid w:val="00E11201"/>
    <w:rsid w:val="00E11961"/>
    <w:rsid w:val="00E134C4"/>
    <w:rsid w:val="00E153BC"/>
    <w:rsid w:val="00E15F72"/>
    <w:rsid w:val="00E1607B"/>
    <w:rsid w:val="00E162D6"/>
    <w:rsid w:val="00E16939"/>
    <w:rsid w:val="00E169DE"/>
    <w:rsid w:val="00E1781C"/>
    <w:rsid w:val="00E20794"/>
    <w:rsid w:val="00E20B6E"/>
    <w:rsid w:val="00E21D69"/>
    <w:rsid w:val="00E22B46"/>
    <w:rsid w:val="00E23319"/>
    <w:rsid w:val="00E24171"/>
    <w:rsid w:val="00E24AFD"/>
    <w:rsid w:val="00E26BDB"/>
    <w:rsid w:val="00E31698"/>
    <w:rsid w:val="00E318EB"/>
    <w:rsid w:val="00E33749"/>
    <w:rsid w:val="00E33861"/>
    <w:rsid w:val="00E34FB1"/>
    <w:rsid w:val="00E351DC"/>
    <w:rsid w:val="00E35246"/>
    <w:rsid w:val="00E37202"/>
    <w:rsid w:val="00E3744E"/>
    <w:rsid w:val="00E377A4"/>
    <w:rsid w:val="00E40405"/>
    <w:rsid w:val="00E417CE"/>
    <w:rsid w:val="00E4244C"/>
    <w:rsid w:val="00E43400"/>
    <w:rsid w:val="00E43A3E"/>
    <w:rsid w:val="00E441A0"/>
    <w:rsid w:val="00E449B6"/>
    <w:rsid w:val="00E44AD5"/>
    <w:rsid w:val="00E46E08"/>
    <w:rsid w:val="00E47AD1"/>
    <w:rsid w:val="00E47AF5"/>
    <w:rsid w:val="00E5080D"/>
    <w:rsid w:val="00E50A2C"/>
    <w:rsid w:val="00E519C6"/>
    <w:rsid w:val="00E53D70"/>
    <w:rsid w:val="00E54854"/>
    <w:rsid w:val="00E54BB9"/>
    <w:rsid w:val="00E54D33"/>
    <w:rsid w:val="00E56B1A"/>
    <w:rsid w:val="00E57330"/>
    <w:rsid w:val="00E57A56"/>
    <w:rsid w:val="00E60044"/>
    <w:rsid w:val="00E62285"/>
    <w:rsid w:val="00E62841"/>
    <w:rsid w:val="00E635B7"/>
    <w:rsid w:val="00E6431C"/>
    <w:rsid w:val="00E649A2"/>
    <w:rsid w:val="00E6752F"/>
    <w:rsid w:val="00E679CB"/>
    <w:rsid w:val="00E679DE"/>
    <w:rsid w:val="00E67DAB"/>
    <w:rsid w:val="00E67DB6"/>
    <w:rsid w:val="00E67E7B"/>
    <w:rsid w:val="00E70E92"/>
    <w:rsid w:val="00E71786"/>
    <w:rsid w:val="00E738E2"/>
    <w:rsid w:val="00E74058"/>
    <w:rsid w:val="00E74545"/>
    <w:rsid w:val="00E764E4"/>
    <w:rsid w:val="00E765B3"/>
    <w:rsid w:val="00E768BC"/>
    <w:rsid w:val="00E77579"/>
    <w:rsid w:val="00E77A44"/>
    <w:rsid w:val="00E77C6D"/>
    <w:rsid w:val="00E80D9F"/>
    <w:rsid w:val="00E8104C"/>
    <w:rsid w:val="00E81DDE"/>
    <w:rsid w:val="00E81DF6"/>
    <w:rsid w:val="00E834C9"/>
    <w:rsid w:val="00E837F5"/>
    <w:rsid w:val="00E84A88"/>
    <w:rsid w:val="00E84F46"/>
    <w:rsid w:val="00E875BF"/>
    <w:rsid w:val="00E87E13"/>
    <w:rsid w:val="00E92D31"/>
    <w:rsid w:val="00E93595"/>
    <w:rsid w:val="00E95AAA"/>
    <w:rsid w:val="00E9685D"/>
    <w:rsid w:val="00E96937"/>
    <w:rsid w:val="00E969FB"/>
    <w:rsid w:val="00E96F6A"/>
    <w:rsid w:val="00E971BE"/>
    <w:rsid w:val="00E973C8"/>
    <w:rsid w:val="00EA0E41"/>
    <w:rsid w:val="00EA0E5A"/>
    <w:rsid w:val="00EA22AE"/>
    <w:rsid w:val="00EA319B"/>
    <w:rsid w:val="00EA3D56"/>
    <w:rsid w:val="00EA53FE"/>
    <w:rsid w:val="00EA694F"/>
    <w:rsid w:val="00EA79CD"/>
    <w:rsid w:val="00EB0D93"/>
    <w:rsid w:val="00EB110D"/>
    <w:rsid w:val="00EB12B9"/>
    <w:rsid w:val="00EB1C60"/>
    <w:rsid w:val="00EB283D"/>
    <w:rsid w:val="00EB330C"/>
    <w:rsid w:val="00EB39BB"/>
    <w:rsid w:val="00EB4175"/>
    <w:rsid w:val="00EB6502"/>
    <w:rsid w:val="00EB7527"/>
    <w:rsid w:val="00EB7DE6"/>
    <w:rsid w:val="00EC0250"/>
    <w:rsid w:val="00EC1757"/>
    <w:rsid w:val="00EC2D97"/>
    <w:rsid w:val="00EC36BC"/>
    <w:rsid w:val="00EC3BB0"/>
    <w:rsid w:val="00EC3C29"/>
    <w:rsid w:val="00EC3ECC"/>
    <w:rsid w:val="00EC597D"/>
    <w:rsid w:val="00EC5A83"/>
    <w:rsid w:val="00EC665C"/>
    <w:rsid w:val="00ED03E1"/>
    <w:rsid w:val="00ED1F97"/>
    <w:rsid w:val="00ED40F8"/>
    <w:rsid w:val="00ED447F"/>
    <w:rsid w:val="00ED4BF8"/>
    <w:rsid w:val="00ED4D07"/>
    <w:rsid w:val="00ED5579"/>
    <w:rsid w:val="00ED5FBC"/>
    <w:rsid w:val="00EE03AC"/>
    <w:rsid w:val="00EE1FF8"/>
    <w:rsid w:val="00EE27E4"/>
    <w:rsid w:val="00EE28D0"/>
    <w:rsid w:val="00EE2DB8"/>
    <w:rsid w:val="00EE3453"/>
    <w:rsid w:val="00EE4898"/>
    <w:rsid w:val="00EE5EC3"/>
    <w:rsid w:val="00EE6145"/>
    <w:rsid w:val="00EE6FFA"/>
    <w:rsid w:val="00EF002F"/>
    <w:rsid w:val="00EF0535"/>
    <w:rsid w:val="00EF1081"/>
    <w:rsid w:val="00EF2443"/>
    <w:rsid w:val="00EF2BF9"/>
    <w:rsid w:val="00EF3156"/>
    <w:rsid w:val="00EF31B1"/>
    <w:rsid w:val="00EF31C6"/>
    <w:rsid w:val="00EF3FF2"/>
    <w:rsid w:val="00EF5576"/>
    <w:rsid w:val="00EF574B"/>
    <w:rsid w:val="00F00750"/>
    <w:rsid w:val="00F007CC"/>
    <w:rsid w:val="00F00A97"/>
    <w:rsid w:val="00F03B15"/>
    <w:rsid w:val="00F0420C"/>
    <w:rsid w:val="00F07FA6"/>
    <w:rsid w:val="00F11481"/>
    <w:rsid w:val="00F119EF"/>
    <w:rsid w:val="00F12585"/>
    <w:rsid w:val="00F12741"/>
    <w:rsid w:val="00F12DE2"/>
    <w:rsid w:val="00F1425D"/>
    <w:rsid w:val="00F1680F"/>
    <w:rsid w:val="00F1707E"/>
    <w:rsid w:val="00F17BC5"/>
    <w:rsid w:val="00F200B4"/>
    <w:rsid w:val="00F2074E"/>
    <w:rsid w:val="00F20BD3"/>
    <w:rsid w:val="00F2116B"/>
    <w:rsid w:val="00F21A91"/>
    <w:rsid w:val="00F21D4E"/>
    <w:rsid w:val="00F22398"/>
    <w:rsid w:val="00F22DA3"/>
    <w:rsid w:val="00F235AA"/>
    <w:rsid w:val="00F25274"/>
    <w:rsid w:val="00F254F2"/>
    <w:rsid w:val="00F25F21"/>
    <w:rsid w:val="00F261E1"/>
    <w:rsid w:val="00F26F03"/>
    <w:rsid w:val="00F270BF"/>
    <w:rsid w:val="00F27C8C"/>
    <w:rsid w:val="00F3295F"/>
    <w:rsid w:val="00F32BC5"/>
    <w:rsid w:val="00F33A3A"/>
    <w:rsid w:val="00F341B8"/>
    <w:rsid w:val="00F34917"/>
    <w:rsid w:val="00F35355"/>
    <w:rsid w:val="00F3647C"/>
    <w:rsid w:val="00F36D6C"/>
    <w:rsid w:val="00F4034B"/>
    <w:rsid w:val="00F4047B"/>
    <w:rsid w:val="00F40694"/>
    <w:rsid w:val="00F40984"/>
    <w:rsid w:val="00F4215C"/>
    <w:rsid w:val="00F4341B"/>
    <w:rsid w:val="00F44A6C"/>
    <w:rsid w:val="00F45356"/>
    <w:rsid w:val="00F458A8"/>
    <w:rsid w:val="00F45CB3"/>
    <w:rsid w:val="00F45E45"/>
    <w:rsid w:val="00F461E1"/>
    <w:rsid w:val="00F464C5"/>
    <w:rsid w:val="00F468DB"/>
    <w:rsid w:val="00F4739B"/>
    <w:rsid w:val="00F47979"/>
    <w:rsid w:val="00F47CC6"/>
    <w:rsid w:val="00F50258"/>
    <w:rsid w:val="00F507F5"/>
    <w:rsid w:val="00F50F17"/>
    <w:rsid w:val="00F5142F"/>
    <w:rsid w:val="00F529D0"/>
    <w:rsid w:val="00F5378F"/>
    <w:rsid w:val="00F53DA5"/>
    <w:rsid w:val="00F547D9"/>
    <w:rsid w:val="00F54AEE"/>
    <w:rsid w:val="00F55961"/>
    <w:rsid w:val="00F56755"/>
    <w:rsid w:val="00F56819"/>
    <w:rsid w:val="00F56BAB"/>
    <w:rsid w:val="00F56DF9"/>
    <w:rsid w:val="00F57B79"/>
    <w:rsid w:val="00F57FBB"/>
    <w:rsid w:val="00F61AF9"/>
    <w:rsid w:val="00F61B91"/>
    <w:rsid w:val="00F61D64"/>
    <w:rsid w:val="00F6273D"/>
    <w:rsid w:val="00F628F9"/>
    <w:rsid w:val="00F639DE"/>
    <w:rsid w:val="00F641F1"/>
    <w:rsid w:val="00F64853"/>
    <w:rsid w:val="00F64A2B"/>
    <w:rsid w:val="00F65678"/>
    <w:rsid w:val="00F65683"/>
    <w:rsid w:val="00F65903"/>
    <w:rsid w:val="00F65BB7"/>
    <w:rsid w:val="00F65C46"/>
    <w:rsid w:val="00F65F65"/>
    <w:rsid w:val="00F66C2C"/>
    <w:rsid w:val="00F67DB2"/>
    <w:rsid w:val="00F67F02"/>
    <w:rsid w:val="00F701CA"/>
    <w:rsid w:val="00F704E6"/>
    <w:rsid w:val="00F706C7"/>
    <w:rsid w:val="00F70A1B"/>
    <w:rsid w:val="00F70BBB"/>
    <w:rsid w:val="00F71B16"/>
    <w:rsid w:val="00F72408"/>
    <w:rsid w:val="00F72512"/>
    <w:rsid w:val="00F72FA5"/>
    <w:rsid w:val="00F73676"/>
    <w:rsid w:val="00F74015"/>
    <w:rsid w:val="00F7550D"/>
    <w:rsid w:val="00F75880"/>
    <w:rsid w:val="00F7606E"/>
    <w:rsid w:val="00F76D3B"/>
    <w:rsid w:val="00F7750D"/>
    <w:rsid w:val="00F77E65"/>
    <w:rsid w:val="00F8082A"/>
    <w:rsid w:val="00F80AA3"/>
    <w:rsid w:val="00F82D19"/>
    <w:rsid w:val="00F8312F"/>
    <w:rsid w:val="00F83B56"/>
    <w:rsid w:val="00F8485C"/>
    <w:rsid w:val="00F85D3D"/>
    <w:rsid w:val="00F87B20"/>
    <w:rsid w:val="00F87B3F"/>
    <w:rsid w:val="00F90681"/>
    <w:rsid w:val="00F90749"/>
    <w:rsid w:val="00F91AA4"/>
    <w:rsid w:val="00F935DE"/>
    <w:rsid w:val="00F93C03"/>
    <w:rsid w:val="00F9486E"/>
    <w:rsid w:val="00F96A34"/>
    <w:rsid w:val="00F97D1A"/>
    <w:rsid w:val="00FA05CE"/>
    <w:rsid w:val="00FA0A67"/>
    <w:rsid w:val="00FA0ACE"/>
    <w:rsid w:val="00FA26F0"/>
    <w:rsid w:val="00FA2BBA"/>
    <w:rsid w:val="00FA4206"/>
    <w:rsid w:val="00FA4C43"/>
    <w:rsid w:val="00FA519C"/>
    <w:rsid w:val="00FA5718"/>
    <w:rsid w:val="00FA57B9"/>
    <w:rsid w:val="00FA59C8"/>
    <w:rsid w:val="00FA6124"/>
    <w:rsid w:val="00FA68E2"/>
    <w:rsid w:val="00FA6FC6"/>
    <w:rsid w:val="00FA7016"/>
    <w:rsid w:val="00FA7EC3"/>
    <w:rsid w:val="00FB0062"/>
    <w:rsid w:val="00FB0A33"/>
    <w:rsid w:val="00FB198A"/>
    <w:rsid w:val="00FB1B5E"/>
    <w:rsid w:val="00FB21DF"/>
    <w:rsid w:val="00FB2473"/>
    <w:rsid w:val="00FB2CE4"/>
    <w:rsid w:val="00FB2D0C"/>
    <w:rsid w:val="00FB2F1C"/>
    <w:rsid w:val="00FB45EC"/>
    <w:rsid w:val="00FB4B98"/>
    <w:rsid w:val="00FB5187"/>
    <w:rsid w:val="00FB5539"/>
    <w:rsid w:val="00FB629D"/>
    <w:rsid w:val="00FB6B37"/>
    <w:rsid w:val="00FB6CDF"/>
    <w:rsid w:val="00FB729F"/>
    <w:rsid w:val="00FB78E9"/>
    <w:rsid w:val="00FC011D"/>
    <w:rsid w:val="00FC0953"/>
    <w:rsid w:val="00FC1D22"/>
    <w:rsid w:val="00FC28B1"/>
    <w:rsid w:val="00FC3DD5"/>
    <w:rsid w:val="00FC5067"/>
    <w:rsid w:val="00FC57E1"/>
    <w:rsid w:val="00FD05C5"/>
    <w:rsid w:val="00FD08CE"/>
    <w:rsid w:val="00FD08EC"/>
    <w:rsid w:val="00FD0962"/>
    <w:rsid w:val="00FD0D8A"/>
    <w:rsid w:val="00FD0E77"/>
    <w:rsid w:val="00FD1BB4"/>
    <w:rsid w:val="00FD34A6"/>
    <w:rsid w:val="00FD3CC4"/>
    <w:rsid w:val="00FD3CDA"/>
    <w:rsid w:val="00FD4DC0"/>
    <w:rsid w:val="00FD537D"/>
    <w:rsid w:val="00FD62C2"/>
    <w:rsid w:val="00FD6EDF"/>
    <w:rsid w:val="00FD701F"/>
    <w:rsid w:val="00FD7549"/>
    <w:rsid w:val="00FD7706"/>
    <w:rsid w:val="00FD7AC5"/>
    <w:rsid w:val="00FD7BAB"/>
    <w:rsid w:val="00FE0624"/>
    <w:rsid w:val="00FE12FC"/>
    <w:rsid w:val="00FE1D67"/>
    <w:rsid w:val="00FE1E94"/>
    <w:rsid w:val="00FE2EBC"/>
    <w:rsid w:val="00FE4130"/>
    <w:rsid w:val="00FE451A"/>
    <w:rsid w:val="00FE4571"/>
    <w:rsid w:val="00FE66C1"/>
    <w:rsid w:val="00FE6E89"/>
    <w:rsid w:val="00FE747A"/>
    <w:rsid w:val="00FE7F5D"/>
    <w:rsid w:val="00FF024E"/>
    <w:rsid w:val="00FF030F"/>
    <w:rsid w:val="00FF26C7"/>
    <w:rsid w:val="00FF3D9A"/>
    <w:rsid w:val="00FF5540"/>
    <w:rsid w:val="00FF72BF"/>
    <w:rsid w:val="00FF77AF"/>
    <w:rsid w:val="00FF7F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545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93CBF"/>
    <w:pPr>
      <w:ind w:left="720"/>
      <w:contextualSpacing/>
    </w:pPr>
  </w:style>
  <w:style w:type="paragraph" w:styleId="a4">
    <w:name w:val="header"/>
    <w:basedOn w:val="a"/>
    <w:link w:val="Char"/>
    <w:uiPriority w:val="99"/>
    <w:unhideWhenUsed/>
    <w:rsid w:val="00116159"/>
    <w:pPr>
      <w:tabs>
        <w:tab w:val="center" w:pos="4680"/>
        <w:tab w:val="right" w:pos="9360"/>
      </w:tabs>
    </w:pPr>
  </w:style>
  <w:style w:type="character" w:customStyle="1" w:styleId="Char">
    <w:name w:val="页眉 Char"/>
    <w:basedOn w:val="a0"/>
    <w:link w:val="a4"/>
    <w:uiPriority w:val="99"/>
    <w:rsid w:val="00116159"/>
  </w:style>
  <w:style w:type="paragraph" w:styleId="a5">
    <w:name w:val="footer"/>
    <w:basedOn w:val="a"/>
    <w:link w:val="Char0"/>
    <w:uiPriority w:val="99"/>
    <w:unhideWhenUsed/>
    <w:rsid w:val="00116159"/>
    <w:pPr>
      <w:tabs>
        <w:tab w:val="center" w:pos="4680"/>
        <w:tab w:val="right" w:pos="9360"/>
      </w:tabs>
    </w:pPr>
  </w:style>
  <w:style w:type="character" w:customStyle="1" w:styleId="Char0">
    <w:name w:val="页脚 Char"/>
    <w:basedOn w:val="a0"/>
    <w:link w:val="a5"/>
    <w:uiPriority w:val="99"/>
    <w:rsid w:val="00116159"/>
  </w:style>
  <w:style w:type="character" w:styleId="a6">
    <w:name w:val="annotation reference"/>
    <w:basedOn w:val="a0"/>
    <w:uiPriority w:val="99"/>
    <w:semiHidden/>
    <w:unhideWhenUsed/>
    <w:rsid w:val="00AC6038"/>
    <w:rPr>
      <w:sz w:val="16"/>
      <w:szCs w:val="16"/>
    </w:rPr>
  </w:style>
  <w:style w:type="paragraph" w:styleId="a7">
    <w:name w:val="annotation text"/>
    <w:basedOn w:val="a"/>
    <w:link w:val="Char1"/>
    <w:uiPriority w:val="99"/>
    <w:unhideWhenUsed/>
    <w:rsid w:val="00AC6038"/>
    <w:rPr>
      <w:sz w:val="20"/>
      <w:szCs w:val="20"/>
    </w:rPr>
  </w:style>
  <w:style w:type="character" w:customStyle="1" w:styleId="Char1">
    <w:name w:val="批注文字 Char"/>
    <w:basedOn w:val="a0"/>
    <w:link w:val="a7"/>
    <w:uiPriority w:val="99"/>
    <w:rsid w:val="00AC6038"/>
    <w:rPr>
      <w:sz w:val="20"/>
      <w:szCs w:val="20"/>
    </w:rPr>
  </w:style>
  <w:style w:type="paragraph" w:styleId="a8">
    <w:name w:val="annotation subject"/>
    <w:basedOn w:val="a7"/>
    <w:next w:val="a7"/>
    <w:link w:val="Char2"/>
    <w:uiPriority w:val="99"/>
    <w:semiHidden/>
    <w:unhideWhenUsed/>
    <w:rsid w:val="00AC6038"/>
    <w:rPr>
      <w:b/>
      <w:bCs/>
    </w:rPr>
  </w:style>
  <w:style w:type="character" w:customStyle="1" w:styleId="Char2">
    <w:name w:val="批注主题 Char"/>
    <w:basedOn w:val="Char1"/>
    <w:link w:val="a8"/>
    <w:uiPriority w:val="99"/>
    <w:semiHidden/>
    <w:rsid w:val="00AC6038"/>
    <w:rPr>
      <w:b/>
      <w:bCs/>
      <w:sz w:val="20"/>
      <w:szCs w:val="20"/>
    </w:rPr>
  </w:style>
  <w:style w:type="paragraph" w:styleId="a9">
    <w:name w:val="Normal (Web)"/>
    <w:basedOn w:val="a"/>
    <w:uiPriority w:val="99"/>
    <w:unhideWhenUsed/>
    <w:rsid w:val="00911825"/>
    <w:pPr>
      <w:spacing w:before="100" w:beforeAutospacing="1" w:after="100" w:afterAutospacing="1"/>
    </w:pPr>
    <w:rPr>
      <w:rFonts w:eastAsia="Times New Roman"/>
    </w:rPr>
  </w:style>
  <w:style w:type="paragraph" w:styleId="aa">
    <w:name w:val="Revision"/>
    <w:hidden/>
    <w:uiPriority w:val="99"/>
    <w:semiHidden/>
    <w:rsid w:val="00977DE4"/>
  </w:style>
  <w:style w:type="character" w:styleId="ab">
    <w:name w:val="Hyperlink"/>
    <w:basedOn w:val="a0"/>
    <w:uiPriority w:val="99"/>
    <w:unhideWhenUsed/>
    <w:rsid w:val="00671A63"/>
    <w:rPr>
      <w:color w:val="0000FF"/>
      <w:u w:val="single"/>
    </w:rPr>
  </w:style>
  <w:style w:type="character" w:customStyle="1" w:styleId="UnresolvedMention1">
    <w:name w:val="Unresolved Mention1"/>
    <w:basedOn w:val="a0"/>
    <w:uiPriority w:val="99"/>
    <w:semiHidden/>
    <w:unhideWhenUsed/>
    <w:rsid w:val="00671A63"/>
    <w:rPr>
      <w:color w:val="605E5C"/>
      <w:shd w:val="clear" w:color="auto" w:fill="E1DFDD"/>
    </w:rPr>
  </w:style>
  <w:style w:type="numbering" w:customStyle="1" w:styleId="CurrentList1">
    <w:name w:val="Current List1"/>
    <w:uiPriority w:val="99"/>
    <w:rsid w:val="00671A63"/>
    <w:pPr>
      <w:numPr>
        <w:numId w:val="9"/>
      </w:numPr>
    </w:pPr>
  </w:style>
  <w:style w:type="table" w:styleId="ac">
    <w:name w:val="Table Grid"/>
    <w:basedOn w:val="a1"/>
    <w:uiPriority w:val="39"/>
    <w:rsid w:val="00063C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307030"/>
  </w:style>
  <w:style w:type="character" w:customStyle="1" w:styleId="anchor-text">
    <w:name w:val="anchor-text"/>
    <w:basedOn w:val="a0"/>
    <w:rsid w:val="00CB7D56"/>
  </w:style>
  <w:style w:type="paragraph" w:styleId="ad">
    <w:name w:val="Balloon Text"/>
    <w:basedOn w:val="a"/>
    <w:link w:val="Char3"/>
    <w:uiPriority w:val="99"/>
    <w:semiHidden/>
    <w:unhideWhenUsed/>
    <w:rsid w:val="00A33882"/>
    <w:rPr>
      <w:rFonts w:ascii="Segoe UI" w:hAnsi="Segoe UI" w:cs="Segoe UI"/>
      <w:sz w:val="18"/>
      <w:szCs w:val="18"/>
    </w:rPr>
  </w:style>
  <w:style w:type="character" w:customStyle="1" w:styleId="Char3">
    <w:name w:val="批注框文本 Char"/>
    <w:basedOn w:val="a0"/>
    <w:link w:val="ad"/>
    <w:uiPriority w:val="99"/>
    <w:semiHidden/>
    <w:rsid w:val="00A33882"/>
    <w:rPr>
      <w:rFonts w:ascii="Segoe UI" w:hAnsi="Segoe UI" w:cs="Segoe UI"/>
      <w:sz w:val="18"/>
      <w:szCs w:val="18"/>
    </w:rPr>
  </w:style>
  <w:style w:type="character" w:styleId="ae">
    <w:name w:val="line number"/>
    <w:basedOn w:val="a0"/>
    <w:uiPriority w:val="99"/>
    <w:semiHidden/>
    <w:unhideWhenUsed/>
    <w:rsid w:val="00A759B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93CBF"/>
    <w:pPr>
      <w:ind w:left="720"/>
      <w:contextualSpacing/>
    </w:pPr>
  </w:style>
  <w:style w:type="paragraph" w:styleId="a4">
    <w:name w:val="header"/>
    <w:basedOn w:val="a"/>
    <w:link w:val="Char"/>
    <w:uiPriority w:val="99"/>
    <w:unhideWhenUsed/>
    <w:rsid w:val="00116159"/>
    <w:pPr>
      <w:tabs>
        <w:tab w:val="center" w:pos="4680"/>
        <w:tab w:val="right" w:pos="9360"/>
      </w:tabs>
    </w:pPr>
  </w:style>
  <w:style w:type="character" w:customStyle="1" w:styleId="Char">
    <w:name w:val="页眉 Char"/>
    <w:basedOn w:val="a0"/>
    <w:link w:val="a4"/>
    <w:uiPriority w:val="99"/>
    <w:rsid w:val="00116159"/>
  </w:style>
  <w:style w:type="paragraph" w:styleId="a5">
    <w:name w:val="footer"/>
    <w:basedOn w:val="a"/>
    <w:link w:val="Char0"/>
    <w:uiPriority w:val="99"/>
    <w:unhideWhenUsed/>
    <w:rsid w:val="00116159"/>
    <w:pPr>
      <w:tabs>
        <w:tab w:val="center" w:pos="4680"/>
        <w:tab w:val="right" w:pos="9360"/>
      </w:tabs>
    </w:pPr>
  </w:style>
  <w:style w:type="character" w:customStyle="1" w:styleId="Char0">
    <w:name w:val="页脚 Char"/>
    <w:basedOn w:val="a0"/>
    <w:link w:val="a5"/>
    <w:uiPriority w:val="99"/>
    <w:rsid w:val="00116159"/>
  </w:style>
  <w:style w:type="character" w:styleId="a6">
    <w:name w:val="annotation reference"/>
    <w:basedOn w:val="a0"/>
    <w:uiPriority w:val="99"/>
    <w:semiHidden/>
    <w:unhideWhenUsed/>
    <w:rsid w:val="00AC6038"/>
    <w:rPr>
      <w:sz w:val="16"/>
      <w:szCs w:val="16"/>
    </w:rPr>
  </w:style>
  <w:style w:type="paragraph" w:styleId="a7">
    <w:name w:val="annotation text"/>
    <w:basedOn w:val="a"/>
    <w:link w:val="Char1"/>
    <w:uiPriority w:val="99"/>
    <w:unhideWhenUsed/>
    <w:rsid w:val="00AC6038"/>
    <w:rPr>
      <w:sz w:val="20"/>
      <w:szCs w:val="20"/>
    </w:rPr>
  </w:style>
  <w:style w:type="character" w:customStyle="1" w:styleId="Char1">
    <w:name w:val="批注文字 Char"/>
    <w:basedOn w:val="a0"/>
    <w:link w:val="a7"/>
    <w:uiPriority w:val="99"/>
    <w:rsid w:val="00AC6038"/>
    <w:rPr>
      <w:sz w:val="20"/>
      <w:szCs w:val="20"/>
    </w:rPr>
  </w:style>
  <w:style w:type="paragraph" w:styleId="a8">
    <w:name w:val="annotation subject"/>
    <w:basedOn w:val="a7"/>
    <w:next w:val="a7"/>
    <w:link w:val="Char2"/>
    <w:uiPriority w:val="99"/>
    <w:semiHidden/>
    <w:unhideWhenUsed/>
    <w:rsid w:val="00AC6038"/>
    <w:rPr>
      <w:b/>
      <w:bCs/>
    </w:rPr>
  </w:style>
  <w:style w:type="character" w:customStyle="1" w:styleId="Char2">
    <w:name w:val="批注主题 Char"/>
    <w:basedOn w:val="Char1"/>
    <w:link w:val="a8"/>
    <w:uiPriority w:val="99"/>
    <w:semiHidden/>
    <w:rsid w:val="00AC6038"/>
    <w:rPr>
      <w:b/>
      <w:bCs/>
      <w:sz w:val="20"/>
      <w:szCs w:val="20"/>
    </w:rPr>
  </w:style>
  <w:style w:type="paragraph" w:styleId="a9">
    <w:name w:val="Normal (Web)"/>
    <w:basedOn w:val="a"/>
    <w:uiPriority w:val="99"/>
    <w:unhideWhenUsed/>
    <w:rsid w:val="00911825"/>
    <w:pPr>
      <w:spacing w:before="100" w:beforeAutospacing="1" w:after="100" w:afterAutospacing="1"/>
    </w:pPr>
    <w:rPr>
      <w:rFonts w:eastAsia="Times New Roman"/>
    </w:rPr>
  </w:style>
  <w:style w:type="paragraph" w:styleId="aa">
    <w:name w:val="Revision"/>
    <w:hidden/>
    <w:uiPriority w:val="99"/>
    <w:semiHidden/>
    <w:rsid w:val="00977DE4"/>
  </w:style>
  <w:style w:type="character" w:styleId="ab">
    <w:name w:val="Hyperlink"/>
    <w:basedOn w:val="a0"/>
    <w:uiPriority w:val="99"/>
    <w:unhideWhenUsed/>
    <w:rsid w:val="00671A63"/>
    <w:rPr>
      <w:color w:val="0000FF"/>
      <w:u w:val="single"/>
    </w:rPr>
  </w:style>
  <w:style w:type="character" w:customStyle="1" w:styleId="UnresolvedMention1">
    <w:name w:val="Unresolved Mention1"/>
    <w:basedOn w:val="a0"/>
    <w:uiPriority w:val="99"/>
    <w:semiHidden/>
    <w:unhideWhenUsed/>
    <w:rsid w:val="00671A63"/>
    <w:rPr>
      <w:color w:val="605E5C"/>
      <w:shd w:val="clear" w:color="auto" w:fill="E1DFDD"/>
    </w:rPr>
  </w:style>
  <w:style w:type="numbering" w:customStyle="1" w:styleId="CurrentList1">
    <w:name w:val="Current List1"/>
    <w:uiPriority w:val="99"/>
    <w:rsid w:val="00671A63"/>
    <w:pPr>
      <w:numPr>
        <w:numId w:val="9"/>
      </w:numPr>
    </w:pPr>
  </w:style>
  <w:style w:type="table" w:styleId="ac">
    <w:name w:val="Table Grid"/>
    <w:basedOn w:val="a1"/>
    <w:uiPriority w:val="39"/>
    <w:rsid w:val="00063C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307030"/>
  </w:style>
  <w:style w:type="character" w:customStyle="1" w:styleId="anchor-text">
    <w:name w:val="anchor-text"/>
    <w:basedOn w:val="a0"/>
    <w:rsid w:val="00CB7D56"/>
  </w:style>
  <w:style w:type="paragraph" w:styleId="ad">
    <w:name w:val="Balloon Text"/>
    <w:basedOn w:val="a"/>
    <w:link w:val="Char3"/>
    <w:uiPriority w:val="99"/>
    <w:semiHidden/>
    <w:unhideWhenUsed/>
    <w:rsid w:val="00A33882"/>
    <w:rPr>
      <w:rFonts w:ascii="Segoe UI" w:hAnsi="Segoe UI" w:cs="Segoe UI"/>
      <w:sz w:val="18"/>
      <w:szCs w:val="18"/>
    </w:rPr>
  </w:style>
  <w:style w:type="character" w:customStyle="1" w:styleId="Char3">
    <w:name w:val="批注框文本 Char"/>
    <w:basedOn w:val="a0"/>
    <w:link w:val="ad"/>
    <w:uiPriority w:val="99"/>
    <w:semiHidden/>
    <w:rsid w:val="00A33882"/>
    <w:rPr>
      <w:rFonts w:ascii="Segoe UI" w:hAnsi="Segoe UI" w:cs="Segoe UI"/>
      <w:sz w:val="18"/>
      <w:szCs w:val="18"/>
    </w:rPr>
  </w:style>
  <w:style w:type="character" w:styleId="ae">
    <w:name w:val="line number"/>
    <w:basedOn w:val="a0"/>
    <w:uiPriority w:val="99"/>
    <w:semiHidden/>
    <w:unhideWhenUsed/>
    <w:rsid w:val="00A759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334380">
      <w:bodyDiv w:val="1"/>
      <w:marLeft w:val="0"/>
      <w:marRight w:val="0"/>
      <w:marTop w:val="0"/>
      <w:marBottom w:val="0"/>
      <w:divBdr>
        <w:top w:val="none" w:sz="0" w:space="0" w:color="auto"/>
        <w:left w:val="none" w:sz="0" w:space="0" w:color="auto"/>
        <w:bottom w:val="none" w:sz="0" w:space="0" w:color="auto"/>
        <w:right w:val="none" w:sz="0" w:space="0" w:color="auto"/>
      </w:divBdr>
    </w:div>
    <w:div w:id="458575821">
      <w:bodyDiv w:val="1"/>
      <w:marLeft w:val="0"/>
      <w:marRight w:val="0"/>
      <w:marTop w:val="0"/>
      <w:marBottom w:val="0"/>
      <w:divBdr>
        <w:top w:val="none" w:sz="0" w:space="0" w:color="auto"/>
        <w:left w:val="none" w:sz="0" w:space="0" w:color="auto"/>
        <w:bottom w:val="none" w:sz="0" w:space="0" w:color="auto"/>
        <w:right w:val="none" w:sz="0" w:space="0" w:color="auto"/>
      </w:divBdr>
    </w:div>
    <w:div w:id="589124563">
      <w:bodyDiv w:val="1"/>
      <w:marLeft w:val="0"/>
      <w:marRight w:val="0"/>
      <w:marTop w:val="0"/>
      <w:marBottom w:val="0"/>
      <w:divBdr>
        <w:top w:val="none" w:sz="0" w:space="0" w:color="auto"/>
        <w:left w:val="none" w:sz="0" w:space="0" w:color="auto"/>
        <w:bottom w:val="none" w:sz="0" w:space="0" w:color="auto"/>
        <w:right w:val="none" w:sz="0" w:space="0" w:color="auto"/>
      </w:divBdr>
    </w:div>
    <w:div w:id="8410439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30.jpeg"/><Relationship Id="rId26" Type="http://schemas.openxmlformats.org/officeDocument/2006/relationships/image" Target="media/image8.jpeg"/><Relationship Id="rId39" Type="http://schemas.openxmlformats.org/officeDocument/2006/relationships/image" Target="media/image140.png"/><Relationship Id="rId21" Type="http://schemas.openxmlformats.org/officeDocument/2006/relationships/image" Target="media/image50.jpeg"/><Relationship Id="rId34" Type="http://schemas.openxmlformats.org/officeDocument/2006/relationships/image" Target="media/image14.png"/><Relationship Id="rId42"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5.jpeg"/><Relationship Id="rId29" Type="http://schemas.openxmlformats.org/officeDocument/2006/relationships/image" Target="media/image90.jpeg"/><Relationship Id="rId41"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60.emf"/><Relationship Id="rId32" Type="http://schemas.openxmlformats.org/officeDocument/2006/relationships/image" Target="media/image12.png"/><Relationship Id="rId37" Type="http://schemas.openxmlformats.org/officeDocument/2006/relationships/image" Target="media/image120.png"/><Relationship Id="rId40" Type="http://schemas.openxmlformats.org/officeDocument/2006/relationships/hyperlink" Target="about:blank" TargetMode="External"/><Relationship Id="rId5" Type="http://schemas.openxmlformats.org/officeDocument/2006/relationships/numbering" Target="numbering.xml"/><Relationship Id="rId15" Type="http://schemas.openxmlformats.org/officeDocument/2006/relationships/image" Target="media/image20.emf"/><Relationship Id="rId23" Type="http://schemas.openxmlformats.org/officeDocument/2006/relationships/image" Target="media/image7.emf"/><Relationship Id="rId28" Type="http://schemas.openxmlformats.org/officeDocument/2006/relationships/image" Target="media/image80.jpeg"/><Relationship Id="rId36" Type="http://schemas.openxmlformats.org/officeDocument/2006/relationships/image" Target="media/image110.png"/><Relationship Id="rId10" Type="http://schemas.openxmlformats.org/officeDocument/2006/relationships/footnotes" Target="footnotes.xml"/><Relationship Id="rId19" Type="http://schemas.openxmlformats.org/officeDocument/2006/relationships/image" Target="media/image40.jpeg"/><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0.emf"/><Relationship Id="rId22" Type="http://schemas.openxmlformats.org/officeDocument/2006/relationships/image" Target="media/image6.emf"/><Relationship Id="rId27" Type="http://schemas.openxmlformats.org/officeDocument/2006/relationships/image" Target="media/image9.jpeg"/><Relationship Id="rId30" Type="http://schemas.openxmlformats.org/officeDocument/2006/relationships/image" Target="media/image10.png"/><Relationship Id="rId35" Type="http://schemas.openxmlformats.org/officeDocument/2006/relationships/image" Target="media/image100.png"/><Relationship Id="rId43"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4.jpeg"/><Relationship Id="rId25" Type="http://schemas.openxmlformats.org/officeDocument/2006/relationships/image" Target="media/image70.emf"/><Relationship Id="rId33" Type="http://schemas.openxmlformats.org/officeDocument/2006/relationships/image" Target="media/image13.png"/><Relationship Id="rId38"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7EDC5BF30756E44A8C7FAA37EA1D775" ma:contentTypeVersion="18" ma:contentTypeDescription="Create a new document." ma:contentTypeScope="" ma:versionID="2c0ea32db99756af6a37d1dfcb581ee9">
  <xsd:schema xmlns:xsd="http://www.w3.org/2001/XMLSchema" xmlns:xs="http://www.w3.org/2001/XMLSchema" xmlns:p="http://schemas.microsoft.com/office/2006/metadata/properties" xmlns:ns3="5c7a81f3-ee3c-46ff-9a9a-0e3a07ac1a6c" xmlns:ns4="40446870-84e2-48d5-8f19-37d7e942fc7e" targetNamespace="http://schemas.microsoft.com/office/2006/metadata/properties" ma:root="true" ma:fieldsID="cf43fc6c6356ac79c1f849852d06dfdc" ns3:_="" ns4:_="">
    <xsd:import namespace="5c7a81f3-ee3c-46ff-9a9a-0e3a07ac1a6c"/>
    <xsd:import namespace="40446870-84e2-48d5-8f19-37d7e942fc7e"/>
    <xsd:element name="properties">
      <xsd:complexType>
        <xsd:sequence>
          <xsd:element name="documentManagement">
            <xsd:complexType>
              <xsd:all>
                <xsd:element ref="ns3:SharedWithUsers" minOccurs="0"/>
                <xsd:element ref="ns3:SharingHintHash" minOccurs="0"/>
                <xsd:element ref="ns3:SharedWithDetails"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MediaServiceSearchProperties" minOccurs="0"/>
                <xsd:element ref="ns4:_activity" minOccurs="0"/>
                <xsd:element ref="ns4:MediaServiceObjectDetectorVersions"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7a81f3-ee3c-46ff-9a9a-0e3a07ac1a6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446870-84e2-48d5-8f19-37d7e942fc7e"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ystemTags" ma:index="25"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40446870-84e2-48d5-8f19-37d7e942fc7e"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F6C0F0-F246-42DB-82F4-F8031499E7B6}">
  <ds:schemaRefs>
    <ds:schemaRef ds:uri="http://schemas.microsoft.com/sharepoint/v3/contenttype/forms"/>
  </ds:schemaRefs>
</ds:datastoreItem>
</file>

<file path=customXml/itemProps2.xml><?xml version="1.0" encoding="utf-8"?>
<ds:datastoreItem xmlns:ds="http://schemas.openxmlformats.org/officeDocument/2006/customXml" ds:itemID="{71131B29-0A3C-41DF-AC05-B51233DA3E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7a81f3-ee3c-46ff-9a9a-0e3a07ac1a6c"/>
    <ds:schemaRef ds:uri="40446870-84e2-48d5-8f19-37d7e942fc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114A85D-B982-4997-B383-260B65396E5D}">
  <ds:schemaRefs>
    <ds:schemaRef ds:uri="http://schemas.microsoft.com/office/2006/metadata/properties"/>
    <ds:schemaRef ds:uri="http://schemas.microsoft.com/office/infopath/2007/PartnerControls"/>
    <ds:schemaRef ds:uri="40446870-84e2-48d5-8f19-37d7e942fc7e"/>
  </ds:schemaRefs>
</ds:datastoreItem>
</file>

<file path=customXml/itemProps4.xml><?xml version="1.0" encoding="utf-8"?>
<ds:datastoreItem xmlns:ds="http://schemas.openxmlformats.org/officeDocument/2006/customXml" ds:itemID="{34ED8247-4A38-4BB0-ABEC-19BE25E3B3AB}">
  <ds:schemaRefs>
    <ds:schemaRef ds:uri="http://schemas.openxmlformats.org/officeDocument/2006/bibliography"/>
  </ds:schemaRefs>
</ds:datastoreItem>
</file>

<file path=docMetadata/LabelInfo.xml><?xml version="1.0" encoding="utf-8"?>
<clbl:labelList xmlns:clbl="http://schemas.microsoft.com/office/2020/mipLabelMetadata">
  <clbl:label id="{f6b6dd5b-f02f-441a-99a0-162ac5060bd2}" enabled="0" method="" siteId="{f6b6dd5b-f02f-441a-99a0-162ac5060bd2}" removed="1"/>
</clbl:labelList>
</file>

<file path=docProps/app.xml><?xml version="1.0" encoding="utf-8"?>
<Properties xmlns="http://schemas.openxmlformats.org/officeDocument/2006/extended-properties" xmlns:vt="http://schemas.openxmlformats.org/officeDocument/2006/docPropsVTypes">
  <Template>Normal.dotm</Template>
  <TotalTime>27</TotalTime>
  <Pages>19</Pages>
  <Words>5309</Words>
  <Characters>30262</Characters>
  <Application>Microsoft Office Word</Application>
  <DocSecurity>0</DocSecurity>
  <Lines>252</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35501</CharactersWithSpaces>
  <SharedDoc>false</SharedDoc>
  <HLinks>
    <vt:vector size="12" baseType="variant">
      <vt:variant>
        <vt:i4>3080313</vt:i4>
      </vt:variant>
      <vt:variant>
        <vt:i4>3</vt:i4>
      </vt:variant>
      <vt:variant>
        <vt:i4>0</vt:i4>
      </vt:variant>
      <vt:variant>
        <vt:i4>5</vt:i4>
      </vt:variant>
      <vt:variant>
        <vt:lpwstr>about:blank</vt:lpwstr>
      </vt:variant>
      <vt:variant>
        <vt:lpwstr/>
      </vt:variant>
      <vt:variant>
        <vt:i4>3080313</vt:i4>
      </vt:variant>
      <vt:variant>
        <vt:i4>0</vt:i4>
      </vt:variant>
      <vt:variant>
        <vt:i4>0</vt:i4>
      </vt:variant>
      <vt:variant>
        <vt:i4>5</vt:i4>
      </vt:variant>
      <vt:variant>
        <vt:lpwstr>about:blank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Tucker</dc:creator>
  <cp:lastModifiedBy>Jazlyn</cp:lastModifiedBy>
  <cp:revision>17</cp:revision>
  <cp:lastPrinted>2024-05-16T02:32:00Z</cp:lastPrinted>
  <dcterms:created xsi:type="dcterms:W3CDTF">2024-05-15T18:02:00Z</dcterms:created>
  <dcterms:modified xsi:type="dcterms:W3CDTF">2024-05-16T02:32:00Z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0x01010017EDC5BF30756E44A8C7FAA37EA1D775</vt:lpwstr>
  </property>
</Properties>
</file>