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8F27" w14:textId="2B4D47AA" w:rsidR="00426938" w:rsidRPr="00426938" w:rsidRDefault="00426938" w:rsidP="005D5015">
      <w:pPr>
        <w:pStyle w:val="NormalWeb"/>
        <w:spacing w:before="0" w:beforeAutospacing="0" w:after="0" w:afterAutospacing="0"/>
        <w:textAlignment w:val="baseline"/>
        <w:rPr>
          <w:rFonts w:ascii="Calibri" w:hAnsi="Calibri" w:cs="Calibri"/>
          <w:color w:val="000000" w:themeColor="text1"/>
        </w:rPr>
      </w:pPr>
      <w:r w:rsidRPr="00426938">
        <w:rPr>
          <w:rFonts w:ascii="Calibri" w:hAnsi="Calibri" w:cs="Calibri"/>
          <w:color w:val="000000" w:themeColor="text1"/>
        </w:rPr>
        <w:t>Commentary</w:t>
      </w:r>
    </w:p>
    <w:p w14:paraId="483BC5C6" w14:textId="77777777" w:rsidR="00426938" w:rsidRDefault="00426938" w:rsidP="005D5015">
      <w:pPr>
        <w:pStyle w:val="NormalWeb"/>
        <w:spacing w:before="0" w:beforeAutospacing="0" w:after="0" w:afterAutospacing="0"/>
        <w:textAlignment w:val="baseline"/>
        <w:rPr>
          <w:rFonts w:ascii="Calibri" w:hAnsi="Calibri" w:cs="Calibri"/>
          <w:b/>
          <w:bCs/>
          <w:color w:val="000000" w:themeColor="text1"/>
        </w:rPr>
      </w:pPr>
    </w:p>
    <w:p w14:paraId="125BED2C" w14:textId="7D9E980A" w:rsidR="006648C9" w:rsidRPr="00A329B5" w:rsidRDefault="00440281" w:rsidP="005D5015">
      <w:pPr>
        <w:pStyle w:val="NormalWeb"/>
        <w:spacing w:before="0" w:beforeAutospacing="0" w:after="0" w:afterAutospacing="0"/>
        <w:textAlignment w:val="baseline"/>
        <w:rPr>
          <w:rFonts w:ascii="Calibri" w:hAnsi="Calibri" w:cs="Calibri"/>
          <w:b/>
          <w:bCs/>
          <w:color w:val="000000" w:themeColor="text1"/>
        </w:rPr>
      </w:pPr>
      <w:r w:rsidRPr="00A329B5">
        <w:rPr>
          <w:rFonts w:ascii="Calibri" w:hAnsi="Calibri" w:cs="Calibri"/>
          <w:b/>
          <w:bCs/>
          <w:color w:val="000000" w:themeColor="text1"/>
        </w:rPr>
        <w:t>Machine learning paves the way forward for geropathology assessment</w:t>
      </w:r>
    </w:p>
    <w:p w14:paraId="05938D25" w14:textId="77777777" w:rsidR="00440281" w:rsidRDefault="00440281" w:rsidP="005D5015">
      <w:pPr>
        <w:pStyle w:val="NormalWeb"/>
        <w:spacing w:before="0" w:beforeAutospacing="0" w:after="0" w:afterAutospacing="0"/>
        <w:textAlignment w:val="baseline"/>
        <w:rPr>
          <w:rFonts w:ascii="Calibri" w:hAnsi="Calibri" w:cs="Calibri"/>
          <w:color w:val="000000"/>
        </w:rPr>
      </w:pPr>
    </w:p>
    <w:p w14:paraId="436669EF" w14:textId="0AAF220E" w:rsidR="006648C9" w:rsidRPr="001F0E24" w:rsidRDefault="00BD0E3A" w:rsidP="005D5015">
      <w:pPr>
        <w:pStyle w:val="NormalWeb"/>
        <w:spacing w:before="0" w:beforeAutospacing="0" w:after="0" w:afterAutospacing="0"/>
        <w:textAlignment w:val="baseline"/>
        <w:rPr>
          <w:rFonts w:ascii="Calibri" w:hAnsi="Calibri" w:cs="Calibri"/>
          <w:color w:val="000000"/>
        </w:rPr>
      </w:pPr>
      <w:r>
        <w:rPr>
          <w:rFonts w:ascii="Calibri" w:hAnsi="Calibri" w:cs="Calibri"/>
          <w:color w:val="000000"/>
          <w:vertAlign w:val="superscript"/>
        </w:rPr>
        <w:t>1</w:t>
      </w:r>
      <w:r w:rsidR="006648C9" w:rsidRPr="001F0E24">
        <w:rPr>
          <w:rFonts w:ascii="Calibri" w:hAnsi="Calibri" w:cs="Calibri"/>
          <w:color w:val="000000"/>
        </w:rPr>
        <w:t xml:space="preserve">Gerald Yu Liao, </w:t>
      </w:r>
      <w:r>
        <w:rPr>
          <w:rFonts w:ascii="Calibri" w:hAnsi="Calibri" w:cs="Calibri"/>
          <w:color w:val="000000"/>
          <w:vertAlign w:val="superscript"/>
        </w:rPr>
        <w:t>1</w:t>
      </w:r>
      <w:r w:rsidR="00584FD7" w:rsidRPr="00651B24">
        <w:rPr>
          <w:rFonts w:ascii="Calibri" w:hAnsi="Calibri" w:cs="Calibri"/>
          <w:color w:val="000000"/>
        </w:rPr>
        <w:t>Jenna</w:t>
      </w:r>
      <w:r w:rsidR="00B75692">
        <w:rPr>
          <w:rFonts w:ascii="Calibri" w:hAnsi="Calibri" w:cs="Calibri"/>
          <w:color w:val="000000"/>
        </w:rPr>
        <w:t xml:space="preserve"> Klug</w:t>
      </w:r>
      <w:r w:rsidR="00584FD7">
        <w:rPr>
          <w:rFonts w:ascii="Calibri" w:hAnsi="Calibri" w:cs="Calibri"/>
          <w:color w:val="000000"/>
        </w:rPr>
        <w:t xml:space="preserve">, </w:t>
      </w:r>
      <w:r>
        <w:rPr>
          <w:rFonts w:ascii="Calibri" w:hAnsi="Calibri" w:cs="Calibri"/>
          <w:color w:val="000000"/>
          <w:vertAlign w:val="superscript"/>
        </w:rPr>
        <w:t>1</w:t>
      </w:r>
      <w:r w:rsidR="006648C9" w:rsidRPr="001F0E24">
        <w:rPr>
          <w:rFonts w:ascii="Calibri" w:hAnsi="Calibri" w:cs="Calibri"/>
          <w:color w:val="000000"/>
        </w:rPr>
        <w:t>Warren Ladiges</w:t>
      </w:r>
      <w:r w:rsidR="00426938">
        <w:rPr>
          <w:rFonts w:ascii="Calibri" w:hAnsi="Calibri" w:cs="Calibri"/>
          <w:color w:val="000000"/>
        </w:rPr>
        <w:t>*</w:t>
      </w:r>
    </w:p>
    <w:p w14:paraId="55ACAFB6" w14:textId="7BBA2908" w:rsidR="001F0E24" w:rsidRPr="001F0E24" w:rsidRDefault="00BD0E3A" w:rsidP="005D5015">
      <w:pPr>
        <w:pStyle w:val="NormalWeb"/>
        <w:spacing w:before="0" w:beforeAutospacing="0" w:after="0" w:afterAutospacing="0"/>
        <w:textAlignment w:val="baseline"/>
        <w:rPr>
          <w:rFonts w:ascii="Calibri" w:hAnsi="Calibri" w:cs="Calibri"/>
          <w:color w:val="000000"/>
        </w:rPr>
      </w:pPr>
      <w:r>
        <w:rPr>
          <w:rFonts w:ascii="Calibri" w:hAnsi="Calibri" w:cs="Calibri"/>
          <w:color w:val="000000"/>
          <w:vertAlign w:val="superscript"/>
        </w:rPr>
        <w:t>1</w:t>
      </w:r>
      <w:r w:rsidR="001F0E24" w:rsidRPr="001F0E24">
        <w:rPr>
          <w:rFonts w:ascii="Calibri" w:hAnsi="Calibri" w:cs="Calibri"/>
          <w:color w:val="000000"/>
        </w:rPr>
        <w:t>Department of Comparative Medicine, School of Medicine, University of Washington, Seattle, WA 98195</w:t>
      </w:r>
    </w:p>
    <w:p w14:paraId="1D472350" w14:textId="3DAB56A1" w:rsidR="006648C9" w:rsidRDefault="006648C9" w:rsidP="005D5015">
      <w:pPr>
        <w:pStyle w:val="NormalWeb"/>
        <w:spacing w:before="0" w:beforeAutospacing="0" w:after="0" w:afterAutospacing="0"/>
        <w:textAlignment w:val="baseline"/>
        <w:rPr>
          <w:rFonts w:ascii="Calibri" w:hAnsi="Calibri" w:cs="Calibri"/>
          <w:color w:val="000000"/>
        </w:rPr>
      </w:pPr>
    </w:p>
    <w:p w14:paraId="0131F5AC" w14:textId="5D1C588E" w:rsidR="001F0E24" w:rsidRPr="001F0E24" w:rsidRDefault="001F0E24" w:rsidP="005D5015">
      <w:pPr>
        <w:pStyle w:val="NormalWeb"/>
        <w:spacing w:before="0" w:beforeAutospacing="0" w:after="0" w:afterAutospacing="0"/>
        <w:textAlignment w:val="baseline"/>
        <w:rPr>
          <w:rFonts w:ascii="Calibri" w:hAnsi="Calibri" w:cs="Calibri"/>
          <w:b/>
          <w:bCs/>
          <w:color w:val="000000"/>
        </w:rPr>
      </w:pPr>
      <w:r w:rsidRPr="001F0E24">
        <w:rPr>
          <w:rFonts w:ascii="Calibri" w:hAnsi="Calibri" w:cs="Calibri"/>
          <w:b/>
          <w:bCs/>
          <w:color w:val="000000"/>
        </w:rPr>
        <w:t xml:space="preserve">Abstract. </w:t>
      </w:r>
    </w:p>
    <w:p w14:paraId="3B7F0FC8" w14:textId="387A8687" w:rsidR="001F0E24" w:rsidRDefault="00C40C87" w:rsidP="00E70172">
      <w:pPr>
        <w:pStyle w:val="NormalWeb"/>
        <w:spacing w:before="0" w:beforeAutospacing="0" w:after="0" w:afterAutospacing="0"/>
        <w:ind w:firstLine="720"/>
        <w:textAlignment w:val="baseline"/>
        <w:rPr>
          <w:rFonts w:ascii="Calibri" w:hAnsi="Calibri" w:cs="Calibri"/>
          <w:color w:val="000000"/>
        </w:rPr>
      </w:pPr>
      <w:r>
        <w:rPr>
          <w:rFonts w:ascii="Calibri" w:hAnsi="Calibri" w:cs="Calibri"/>
          <w:color w:val="000000"/>
        </w:rPr>
        <w:t>Geropathology investigates the pathological aspects of aging</w:t>
      </w:r>
      <w:r w:rsidR="00856964">
        <w:rPr>
          <w:rFonts w:ascii="Calibri" w:hAnsi="Calibri" w:cs="Calibri"/>
          <w:color w:val="000000"/>
        </w:rPr>
        <w:t>, analyzing</w:t>
      </w:r>
      <w:r>
        <w:rPr>
          <w:rFonts w:ascii="Calibri" w:hAnsi="Calibri" w:cs="Calibri"/>
          <w:color w:val="000000"/>
        </w:rPr>
        <w:t xml:space="preserve"> age-related lesions in organs to track their progression and link to comorbidities. Utilizing geropathology grading scores, researchers evaluate drug efficacy in mammalian models, providing insights into </w:t>
      </w:r>
      <w:r w:rsidR="00570B7A">
        <w:rPr>
          <w:rFonts w:ascii="Calibri" w:hAnsi="Calibri" w:cs="Calibri"/>
          <w:color w:val="000000"/>
        </w:rPr>
        <w:t xml:space="preserve">the biological pathways of aging and disease development. Sheehan et al. introduced a novel approach using a weakly supervised machine learning </w:t>
      </w:r>
      <w:r w:rsidR="003B0E7C">
        <w:rPr>
          <w:rFonts w:ascii="Calibri" w:hAnsi="Calibri" w:cs="Calibri"/>
          <w:color w:val="000000"/>
        </w:rPr>
        <w:t>a</w:t>
      </w:r>
      <w:r w:rsidR="00570B7A">
        <w:rPr>
          <w:rFonts w:ascii="Calibri" w:hAnsi="Calibri" w:cs="Calibri"/>
          <w:color w:val="000000"/>
        </w:rPr>
        <w:t xml:space="preserve">lgorithm to analyze age-related differences in mouse kidneys. This </w:t>
      </w:r>
      <w:r w:rsidR="00E70172">
        <w:rPr>
          <w:rFonts w:ascii="Calibri" w:hAnsi="Calibri" w:cs="Calibri"/>
          <w:color w:val="000000"/>
        </w:rPr>
        <w:t xml:space="preserve">method, using chronological age as labels, </w:t>
      </w:r>
      <w:r w:rsidR="009A1AA6">
        <w:rPr>
          <w:rFonts w:ascii="Calibri" w:hAnsi="Calibri" w:cs="Calibri"/>
          <w:color w:val="000000"/>
        </w:rPr>
        <w:t xml:space="preserve">effectively </w:t>
      </w:r>
      <w:r w:rsidR="00E70172">
        <w:rPr>
          <w:rFonts w:ascii="Calibri" w:hAnsi="Calibri" w:cs="Calibri"/>
          <w:color w:val="000000"/>
        </w:rPr>
        <w:t>identifies age-associated histopatholog</w:t>
      </w:r>
      <w:r w:rsidR="00DA66A8">
        <w:rPr>
          <w:rFonts w:ascii="Calibri" w:hAnsi="Calibri" w:cs="Calibri"/>
          <w:color w:val="000000"/>
        </w:rPr>
        <w:t>y</w:t>
      </w:r>
      <w:r w:rsidR="00E70172">
        <w:rPr>
          <w:rFonts w:ascii="Calibri" w:hAnsi="Calibri" w:cs="Calibri"/>
          <w:color w:val="000000"/>
        </w:rPr>
        <w:t xml:space="preserve">. The model </w:t>
      </w:r>
      <w:r w:rsidR="00876FF2">
        <w:rPr>
          <w:rFonts w:ascii="Calibri" w:hAnsi="Calibri" w:cs="Calibri"/>
          <w:color w:val="000000"/>
        </w:rPr>
        <w:t xml:space="preserve">was validated against </w:t>
      </w:r>
      <w:r w:rsidR="00E70172">
        <w:rPr>
          <w:rFonts w:ascii="Calibri" w:hAnsi="Calibri" w:cs="Calibri"/>
          <w:color w:val="000000"/>
        </w:rPr>
        <w:t xml:space="preserve">the Geropathology Research Network </w:t>
      </w:r>
      <w:r w:rsidR="003B0E7C">
        <w:rPr>
          <w:rFonts w:ascii="Calibri" w:hAnsi="Calibri" w:cs="Calibri"/>
          <w:color w:val="000000"/>
        </w:rPr>
        <w:t>g</w:t>
      </w:r>
      <w:r w:rsidR="00E70172">
        <w:rPr>
          <w:rFonts w:ascii="Calibri" w:hAnsi="Calibri" w:cs="Calibri"/>
          <w:color w:val="000000"/>
        </w:rPr>
        <w:t xml:space="preserve">rading scheme, </w:t>
      </w:r>
      <w:r w:rsidR="00876FF2">
        <w:rPr>
          <w:rFonts w:ascii="Calibri" w:hAnsi="Calibri" w:cs="Calibri"/>
          <w:color w:val="000000"/>
        </w:rPr>
        <w:t>demonstrating</w:t>
      </w:r>
      <w:r w:rsidR="00E70172">
        <w:rPr>
          <w:rFonts w:ascii="Calibri" w:hAnsi="Calibri" w:cs="Calibri"/>
          <w:color w:val="000000"/>
        </w:rPr>
        <w:t xml:space="preserve"> high reliability </w:t>
      </w:r>
      <w:r w:rsidR="00876FF2">
        <w:rPr>
          <w:rFonts w:ascii="Calibri" w:hAnsi="Calibri" w:cs="Calibri"/>
          <w:color w:val="000000"/>
        </w:rPr>
        <w:t>and effectiveness in discerning drug treatment effects</w:t>
      </w:r>
      <w:r w:rsidR="00E70172">
        <w:rPr>
          <w:rFonts w:ascii="Calibri" w:hAnsi="Calibri" w:cs="Calibri"/>
          <w:color w:val="000000"/>
        </w:rPr>
        <w:t>. The model’s reproducibility and ease of implementation, supported by tutorials and GitHub resources, enhance its utility.</w:t>
      </w:r>
      <w:r w:rsidR="007F5213">
        <w:rPr>
          <w:rFonts w:ascii="Calibri" w:hAnsi="Calibri" w:cs="Calibri"/>
          <w:color w:val="000000"/>
        </w:rPr>
        <w:t xml:space="preserve"> However, challenges include potential over-precision, the need for pathologist support, and strict</w:t>
      </w:r>
      <w:r w:rsidR="00B75692">
        <w:rPr>
          <w:rFonts w:ascii="Calibri" w:hAnsi="Calibri" w:cs="Calibri"/>
          <w:color w:val="000000"/>
        </w:rPr>
        <w:t xml:space="preserve"> whole slide image </w:t>
      </w:r>
      <w:r w:rsidR="007F5213">
        <w:rPr>
          <w:rFonts w:ascii="Calibri" w:hAnsi="Calibri" w:cs="Calibri"/>
          <w:color w:val="000000"/>
        </w:rPr>
        <w:t xml:space="preserve">processing to prevent false detections. Future research could extend to </w:t>
      </w:r>
      <w:r w:rsidR="00DA66A8">
        <w:rPr>
          <w:rFonts w:ascii="Calibri" w:hAnsi="Calibri" w:cs="Calibri"/>
          <w:color w:val="000000"/>
        </w:rPr>
        <w:t xml:space="preserve">additional </w:t>
      </w:r>
      <w:r w:rsidR="007F5213">
        <w:rPr>
          <w:rFonts w:ascii="Calibri" w:hAnsi="Calibri" w:cs="Calibri"/>
          <w:color w:val="000000"/>
        </w:rPr>
        <w:t xml:space="preserve">systemic organs and various animal models, leveraging genetic similarities in lesion structures to improve grading precision and translational relevance to human aging and diseases. </w:t>
      </w:r>
    </w:p>
    <w:p w14:paraId="0D4F4907" w14:textId="77777777" w:rsidR="001F0E24" w:rsidRDefault="001F0E24" w:rsidP="005D5015">
      <w:pPr>
        <w:pStyle w:val="NormalWeb"/>
        <w:spacing w:before="0" w:beforeAutospacing="0" w:after="0" w:afterAutospacing="0"/>
        <w:textAlignment w:val="baseline"/>
        <w:rPr>
          <w:rFonts w:ascii="Calibri" w:hAnsi="Calibri" w:cs="Calibri"/>
          <w:color w:val="000000"/>
        </w:rPr>
      </w:pPr>
    </w:p>
    <w:p w14:paraId="2A41B38E" w14:textId="0CE309E1" w:rsidR="001F0E24" w:rsidRDefault="001F0E24" w:rsidP="005D5015">
      <w:pPr>
        <w:pStyle w:val="NormalWeb"/>
        <w:spacing w:before="0" w:beforeAutospacing="0" w:after="0" w:afterAutospacing="0"/>
        <w:textAlignment w:val="baseline"/>
        <w:rPr>
          <w:rFonts w:ascii="Calibri" w:hAnsi="Calibri" w:cs="Calibri"/>
          <w:color w:val="000000"/>
        </w:rPr>
      </w:pPr>
      <w:r w:rsidRPr="00426938">
        <w:rPr>
          <w:rFonts w:ascii="Calibri" w:hAnsi="Calibri" w:cs="Calibri"/>
          <w:b/>
          <w:bCs/>
          <w:color w:val="000000"/>
        </w:rPr>
        <w:t>Key words.</w:t>
      </w:r>
      <w:r>
        <w:rPr>
          <w:rFonts w:ascii="Calibri" w:hAnsi="Calibri" w:cs="Calibri"/>
          <w:color w:val="000000"/>
        </w:rPr>
        <w:t xml:space="preserve"> </w:t>
      </w:r>
      <w:r w:rsidR="00817897">
        <w:rPr>
          <w:rFonts w:ascii="Calibri" w:hAnsi="Calibri" w:cs="Calibri"/>
          <w:color w:val="000000"/>
        </w:rPr>
        <w:t>Geropathology, aging, machine learning, age-related lesions, drug efficacy</w:t>
      </w:r>
    </w:p>
    <w:p w14:paraId="3B794646" w14:textId="77777777" w:rsidR="001F0E24" w:rsidRDefault="001F0E24" w:rsidP="005D5015">
      <w:pPr>
        <w:pStyle w:val="NormalWeb"/>
        <w:spacing w:before="0" w:beforeAutospacing="0" w:after="0" w:afterAutospacing="0"/>
        <w:textAlignment w:val="baseline"/>
        <w:rPr>
          <w:rFonts w:ascii="Calibri" w:hAnsi="Calibri" w:cs="Calibri"/>
          <w:color w:val="000000"/>
        </w:rPr>
      </w:pPr>
    </w:p>
    <w:p w14:paraId="5F39500A" w14:textId="0E540B10" w:rsidR="001F0E24" w:rsidRPr="001F0E24" w:rsidRDefault="001F0E24" w:rsidP="005D5015">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*Correspondence. Warren Ladiges, wladiges@uw.edu </w:t>
      </w:r>
    </w:p>
    <w:p w14:paraId="4F6AAD5F" w14:textId="77777777" w:rsidR="000066D7" w:rsidRDefault="000066D7" w:rsidP="00937D64">
      <w:pPr>
        <w:pStyle w:val="NormalWeb"/>
        <w:spacing w:before="0" w:beforeAutospacing="0" w:after="0" w:afterAutospacing="0"/>
        <w:textAlignment w:val="baseline"/>
        <w:rPr>
          <w:rFonts w:ascii="Calibri" w:hAnsi="Calibri" w:cs="Calibri"/>
          <w:color w:val="000000"/>
        </w:rPr>
      </w:pPr>
    </w:p>
    <w:p w14:paraId="497F430F" w14:textId="0C1B269A" w:rsidR="00C82D12" w:rsidRDefault="0029668B" w:rsidP="005A31E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Geropathology, within the field of geroscience, focuses on the pathological aspects of aging and its association with diseases </w:t>
      </w:r>
      <w:r w:rsidR="00D959BC">
        <w:rPr>
          <w:rFonts w:ascii="Calibri" w:hAnsi="Calibri" w:cs="Calibri"/>
          <w:color w:val="000000"/>
        </w:rPr>
        <w:t>[1]</w:t>
      </w:r>
      <w:r>
        <w:rPr>
          <w:rFonts w:ascii="Calibri" w:hAnsi="Calibri" w:cs="Calibri"/>
          <w:color w:val="000000"/>
        </w:rPr>
        <w:t xml:space="preserve">. It involves assessing age-related lesions in organs, grading their severity to assign quantitative values. This detailed </w:t>
      </w:r>
      <w:r w:rsidR="00775873">
        <w:rPr>
          <w:rFonts w:ascii="Calibri" w:hAnsi="Calibri" w:cs="Calibri"/>
          <w:color w:val="000000"/>
        </w:rPr>
        <w:t>histopathological analysis helps track how these lesions progress with age and their links to comorbidities. By using geropathology grading scores, researchers can evaluate the effectiveness of drugs in mammalian animal models, providing crucial insights into the biological pathways of aging and the development of age-related diseases. These grading scores serve as critical endpoints in drug studies, allowing for precise measurement of how treatments impact the severity and progression of age-associated lesions.</w:t>
      </w:r>
    </w:p>
    <w:p w14:paraId="542E09BD" w14:textId="77777777" w:rsidR="00C82D12" w:rsidRDefault="00C82D12" w:rsidP="005A31E6">
      <w:pPr>
        <w:pStyle w:val="NormalWeb"/>
        <w:spacing w:before="0" w:beforeAutospacing="0" w:after="0" w:afterAutospacing="0"/>
        <w:textAlignment w:val="baseline"/>
        <w:rPr>
          <w:rFonts w:ascii="Calibri" w:hAnsi="Calibri" w:cs="Calibri"/>
          <w:color w:val="000000"/>
        </w:rPr>
      </w:pPr>
    </w:p>
    <w:p w14:paraId="26BA63B0" w14:textId="2F912AF6" w:rsidR="00531890" w:rsidRDefault="00962B5D" w:rsidP="005A31E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Sheehan et al</w:t>
      </w:r>
      <w:r w:rsidR="004073DE">
        <w:rPr>
          <w:rFonts w:ascii="Calibri" w:hAnsi="Calibri" w:cs="Calibri"/>
          <w:color w:val="000000"/>
        </w:rPr>
        <w:t xml:space="preserve">. recently </w:t>
      </w:r>
      <w:r w:rsidR="00B13431">
        <w:rPr>
          <w:rFonts w:ascii="Calibri" w:hAnsi="Calibri" w:cs="Calibri"/>
          <w:color w:val="000000"/>
        </w:rPr>
        <w:t>introduced a novel approac</w:t>
      </w:r>
      <w:r w:rsidR="002E49C2">
        <w:rPr>
          <w:rFonts w:ascii="Calibri" w:hAnsi="Calibri" w:cs="Calibri"/>
          <w:color w:val="000000"/>
        </w:rPr>
        <w:t>h</w:t>
      </w:r>
      <w:r w:rsidR="00B13431">
        <w:rPr>
          <w:rFonts w:ascii="Calibri" w:hAnsi="Calibri" w:cs="Calibri"/>
          <w:color w:val="000000"/>
        </w:rPr>
        <w:t xml:space="preserve">, leveraging </w:t>
      </w:r>
      <w:r w:rsidR="004073DE">
        <w:rPr>
          <w:rFonts w:ascii="Calibri" w:hAnsi="Calibri" w:cs="Calibri"/>
          <w:color w:val="000000"/>
        </w:rPr>
        <w:t xml:space="preserve">a </w:t>
      </w:r>
      <w:r w:rsidR="005A31E6">
        <w:rPr>
          <w:rFonts w:ascii="Calibri" w:hAnsi="Calibri" w:cs="Calibri"/>
          <w:color w:val="000000"/>
        </w:rPr>
        <w:t xml:space="preserve">supervised </w:t>
      </w:r>
      <w:r w:rsidR="004073DE">
        <w:rPr>
          <w:rFonts w:ascii="Calibri" w:hAnsi="Calibri" w:cs="Calibri"/>
          <w:color w:val="000000"/>
        </w:rPr>
        <w:t xml:space="preserve">machine </w:t>
      </w:r>
      <w:r w:rsidR="005A31E6">
        <w:rPr>
          <w:rFonts w:ascii="Calibri" w:hAnsi="Calibri" w:cs="Calibri"/>
          <w:color w:val="000000"/>
        </w:rPr>
        <w:t xml:space="preserve">learning </w:t>
      </w:r>
      <w:r w:rsidR="00897ED7">
        <w:rPr>
          <w:rFonts w:ascii="Calibri" w:hAnsi="Calibri" w:cs="Calibri"/>
          <w:color w:val="000000"/>
        </w:rPr>
        <w:t xml:space="preserve">(ML) </w:t>
      </w:r>
      <w:r w:rsidR="004073DE">
        <w:rPr>
          <w:rFonts w:ascii="Calibri" w:hAnsi="Calibri" w:cs="Calibri"/>
          <w:color w:val="000000"/>
        </w:rPr>
        <w:t xml:space="preserve">algorithm </w:t>
      </w:r>
      <w:r w:rsidR="005A31E6">
        <w:rPr>
          <w:rFonts w:ascii="Calibri" w:hAnsi="Calibri" w:cs="Calibri"/>
          <w:color w:val="000000"/>
        </w:rPr>
        <w:t>to</w:t>
      </w:r>
      <w:r w:rsidR="0009594B">
        <w:rPr>
          <w:rFonts w:ascii="Calibri" w:hAnsi="Calibri" w:cs="Calibri"/>
          <w:color w:val="000000"/>
        </w:rPr>
        <w:t xml:space="preserve"> analyze age-related differences in mouse kidneys</w:t>
      </w:r>
      <w:r w:rsidR="005A31E6">
        <w:rPr>
          <w:rFonts w:ascii="Calibri" w:hAnsi="Calibri" w:cs="Calibri"/>
          <w:color w:val="000000"/>
        </w:rPr>
        <w:t xml:space="preserve"> </w:t>
      </w:r>
      <w:r w:rsidR="00D959BC">
        <w:rPr>
          <w:rFonts w:ascii="Calibri" w:hAnsi="Calibri" w:cs="Calibri"/>
          <w:color w:val="000000"/>
        </w:rPr>
        <w:t>[2]</w:t>
      </w:r>
      <w:r w:rsidR="005A31E6">
        <w:rPr>
          <w:rFonts w:ascii="Calibri" w:hAnsi="Calibri" w:cs="Calibri"/>
          <w:color w:val="000000"/>
        </w:rPr>
        <w:t>.</w:t>
      </w:r>
      <w:r w:rsidR="00956BFA">
        <w:rPr>
          <w:rFonts w:ascii="Calibri" w:hAnsi="Calibri" w:cs="Calibri"/>
          <w:color w:val="000000"/>
        </w:rPr>
        <w:t xml:space="preserve"> </w:t>
      </w:r>
      <w:r w:rsidR="0009594B">
        <w:rPr>
          <w:rFonts w:ascii="Calibri" w:hAnsi="Calibri" w:cs="Calibri"/>
          <w:color w:val="000000"/>
        </w:rPr>
        <w:t xml:space="preserve">Unlike traditional ML methods, weakly supervised learning operates </w:t>
      </w:r>
      <w:r w:rsidR="005A31E6">
        <w:rPr>
          <w:rFonts w:ascii="Calibri" w:hAnsi="Calibri" w:cs="Calibri"/>
          <w:color w:val="000000"/>
        </w:rPr>
        <w:t xml:space="preserve">with loosely specified prediction targets, blending aspects of both supervised and unsupervised learning. </w:t>
      </w:r>
      <w:r w:rsidR="0009594B">
        <w:rPr>
          <w:rFonts w:ascii="Calibri" w:hAnsi="Calibri" w:cs="Calibri"/>
          <w:color w:val="000000"/>
        </w:rPr>
        <w:t>Essentially</w:t>
      </w:r>
      <w:r w:rsidR="005A31E6">
        <w:rPr>
          <w:rFonts w:ascii="Calibri" w:hAnsi="Calibri" w:cs="Calibri"/>
          <w:color w:val="000000"/>
        </w:rPr>
        <w:t xml:space="preserve">, </w:t>
      </w:r>
      <w:r w:rsidR="0009594B">
        <w:rPr>
          <w:rFonts w:ascii="Calibri" w:hAnsi="Calibri" w:cs="Calibri"/>
          <w:color w:val="000000"/>
        </w:rPr>
        <w:t xml:space="preserve">it discerns age-associated </w:t>
      </w:r>
      <w:r w:rsidR="005A31E6">
        <w:rPr>
          <w:rFonts w:ascii="Calibri" w:hAnsi="Calibri" w:cs="Calibri"/>
          <w:color w:val="000000"/>
        </w:rPr>
        <w:t>histopatholog</w:t>
      </w:r>
      <w:r w:rsidR="00BD0E3A">
        <w:rPr>
          <w:rFonts w:ascii="Calibri" w:hAnsi="Calibri" w:cs="Calibri"/>
          <w:color w:val="000000"/>
        </w:rPr>
        <w:t>y</w:t>
      </w:r>
      <w:r w:rsidR="005A31E6">
        <w:rPr>
          <w:rFonts w:ascii="Calibri" w:hAnsi="Calibri" w:cs="Calibri"/>
          <w:color w:val="000000"/>
        </w:rPr>
        <w:t xml:space="preserve"> </w:t>
      </w:r>
      <w:r w:rsidR="0009594B">
        <w:rPr>
          <w:rFonts w:ascii="Calibri" w:hAnsi="Calibri" w:cs="Calibri"/>
          <w:color w:val="000000"/>
        </w:rPr>
        <w:t xml:space="preserve">using sample-level </w:t>
      </w:r>
      <w:r w:rsidR="005A31E6">
        <w:rPr>
          <w:rFonts w:ascii="Calibri" w:hAnsi="Calibri" w:cs="Calibri"/>
          <w:color w:val="000000"/>
        </w:rPr>
        <w:t xml:space="preserve">chronological age for each </w:t>
      </w:r>
      <w:r w:rsidR="000C0CD0">
        <w:rPr>
          <w:rFonts w:ascii="Calibri" w:hAnsi="Calibri" w:cs="Calibri"/>
          <w:color w:val="000000"/>
        </w:rPr>
        <w:t xml:space="preserve">whole slide image </w:t>
      </w:r>
      <w:r w:rsidR="00755E4F">
        <w:rPr>
          <w:rFonts w:ascii="Calibri" w:hAnsi="Calibri" w:cs="Calibri"/>
          <w:color w:val="000000"/>
        </w:rPr>
        <w:t>(</w:t>
      </w:r>
      <w:r w:rsidR="005A31E6" w:rsidRPr="00755E4F">
        <w:rPr>
          <w:rFonts w:ascii="Calibri" w:hAnsi="Calibri" w:cs="Calibri"/>
          <w:color w:val="000000"/>
        </w:rPr>
        <w:t>WSI</w:t>
      </w:r>
      <w:r w:rsidR="00755E4F" w:rsidRPr="00755E4F">
        <w:rPr>
          <w:rFonts w:ascii="Calibri" w:hAnsi="Calibri" w:cs="Calibri"/>
          <w:color w:val="000000"/>
        </w:rPr>
        <w:t>)</w:t>
      </w:r>
      <w:r w:rsidR="005A31E6" w:rsidRPr="00755E4F">
        <w:rPr>
          <w:rFonts w:ascii="Calibri" w:hAnsi="Calibri" w:cs="Calibri"/>
          <w:color w:val="000000"/>
        </w:rPr>
        <w:t>,</w:t>
      </w:r>
      <w:r w:rsidR="005A31E6">
        <w:rPr>
          <w:rFonts w:ascii="Calibri" w:hAnsi="Calibri" w:cs="Calibri"/>
          <w:color w:val="000000"/>
        </w:rPr>
        <w:t xml:space="preserve"> where higher chronological age serves as the label. Analogous to teaching a student with </w:t>
      </w:r>
      <w:r w:rsidR="005A31E6">
        <w:rPr>
          <w:rFonts w:ascii="Calibri" w:hAnsi="Calibri" w:cs="Calibri"/>
          <w:color w:val="000000"/>
        </w:rPr>
        <w:lastRenderedPageBreak/>
        <w:t xml:space="preserve">incomplete information, weakly supervised learning provides general hints or clues to the computer, prompting it to discern patterns and make predictions based on these cues. While not as precise as fully supervised learning, which requires detailed labels for every data point, weakly supervised learning empowers the computer to make educated guesses, providing invaluable </w:t>
      </w:r>
      <w:r w:rsidR="00BD0E3A">
        <w:rPr>
          <w:rFonts w:ascii="Calibri" w:hAnsi="Calibri" w:cs="Calibri"/>
          <w:color w:val="000000"/>
        </w:rPr>
        <w:t xml:space="preserve">information </w:t>
      </w:r>
      <w:r w:rsidR="005A31E6">
        <w:rPr>
          <w:rFonts w:ascii="Calibri" w:hAnsi="Calibri" w:cs="Calibri"/>
          <w:color w:val="000000"/>
        </w:rPr>
        <w:t xml:space="preserve">for tasks where obtaining precise labels for all data </w:t>
      </w:r>
      <w:r w:rsidR="00BD0E3A">
        <w:rPr>
          <w:rFonts w:ascii="Calibri" w:hAnsi="Calibri" w:cs="Calibri"/>
          <w:color w:val="000000"/>
        </w:rPr>
        <w:t>are</w:t>
      </w:r>
      <w:r w:rsidR="005A31E6">
        <w:rPr>
          <w:rFonts w:ascii="Calibri" w:hAnsi="Calibri" w:cs="Calibri"/>
          <w:color w:val="000000"/>
        </w:rPr>
        <w:t xml:space="preserve"> challenging or time-consuming.</w:t>
      </w:r>
      <w:r w:rsidR="00E830B3">
        <w:rPr>
          <w:rFonts w:ascii="Calibri" w:hAnsi="Calibri" w:cs="Calibri"/>
          <w:color w:val="000000"/>
        </w:rPr>
        <w:t xml:space="preserve"> </w:t>
      </w:r>
    </w:p>
    <w:p w14:paraId="28949365" w14:textId="77777777" w:rsidR="00531890" w:rsidRDefault="00531890" w:rsidP="005A31E6">
      <w:pPr>
        <w:pStyle w:val="NormalWeb"/>
        <w:spacing w:before="0" w:beforeAutospacing="0" w:after="0" w:afterAutospacing="0"/>
        <w:textAlignment w:val="baseline"/>
        <w:rPr>
          <w:rFonts w:ascii="Calibri" w:hAnsi="Calibri" w:cs="Calibri"/>
          <w:color w:val="000000"/>
        </w:rPr>
      </w:pPr>
    </w:p>
    <w:p w14:paraId="762819F8" w14:textId="6BD85FAA" w:rsidR="005A31E6" w:rsidRPr="007351C7" w:rsidRDefault="005A31E6" w:rsidP="005A31E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Sheehan et al</w:t>
      </w:r>
      <w:r w:rsidR="002E49C2">
        <w:rPr>
          <w:rFonts w:ascii="Calibri" w:hAnsi="Calibri" w:cs="Calibri"/>
          <w:color w:val="000000"/>
        </w:rPr>
        <w:t xml:space="preserve">. validated their </w:t>
      </w:r>
      <w:r w:rsidR="002D3F81">
        <w:rPr>
          <w:rFonts w:ascii="Calibri" w:hAnsi="Calibri" w:cs="Calibri"/>
          <w:color w:val="000000"/>
        </w:rPr>
        <w:t xml:space="preserve">model by correlating scores </w:t>
      </w:r>
      <w:r w:rsidR="00DA66A8">
        <w:rPr>
          <w:rFonts w:ascii="Calibri" w:hAnsi="Calibri" w:cs="Calibri"/>
          <w:color w:val="000000"/>
        </w:rPr>
        <w:t xml:space="preserve">generated </w:t>
      </w:r>
      <w:r w:rsidR="002D3F81">
        <w:rPr>
          <w:rFonts w:ascii="Calibri" w:hAnsi="Calibri" w:cs="Calibri"/>
          <w:color w:val="000000"/>
        </w:rPr>
        <w:t>by pathologists using the Geropathology Research Network</w:t>
      </w:r>
      <w:r w:rsidR="002E49C2">
        <w:rPr>
          <w:rFonts w:ascii="Calibri" w:hAnsi="Calibri" w:cs="Calibri"/>
          <w:color w:val="000000"/>
        </w:rPr>
        <w:t xml:space="preserve"> </w:t>
      </w:r>
      <w:r w:rsidR="002D3F81">
        <w:rPr>
          <w:rFonts w:ascii="Calibri" w:hAnsi="Calibri" w:cs="Calibri"/>
          <w:color w:val="000000"/>
        </w:rPr>
        <w:t>aging grading scheme</w:t>
      </w:r>
      <w:r w:rsidR="00BD0E3A">
        <w:rPr>
          <w:rFonts w:ascii="Calibri" w:hAnsi="Calibri" w:cs="Calibri"/>
          <w:color w:val="000000"/>
        </w:rPr>
        <w:t xml:space="preserve"> </w:t>
      </w:r>
      <w:r w:rsidR="00D959BC">
        <w:rPr>
          <w:rFonts w:ascii="Calibri" w:hAnsi="Calibri" w:cs="Calibri"/>
          <w:color w:val="000000"/>
        </w:rPr>
        <w:t>[3]</w:t>
      </w:r>
      <w:r w:rsidR="00EA117A">
        <w:rPr>
          <w:rFonts w:ascii="Calibri" w:hAnsi="Calibri" w:cs="Calibri"/>
          <w:color w:val="000000"/>
        </w:rPr>
        <w:t xml:space="preserve">, </w:t>
      </w:r>
      <w:r w:rsidR="002E49C2">
        <w:rPr>
          <w:rFonts w:ascii="Calibri" w:hAnsi="Calibri" w:cs="Calibri"/>
          <w:color w:val="000000"/>
        </w:rPr>
        <w:t>demonstrating</w:t>
      </w:r>
      <w:r w:rsidR="00EA117A">
        <w:rPr>
          <w:rFonts w:ascii="Calibri" w:hAnsi="Calibri" w:cs="Calibri"/>
          <w:color w:val="000000"/>
        </w:rPr>
        <w:t xml:space="preserve"> high inter-reliability when compared to </w:t>
      </w:r>
      <w:r w:rsidR="00332BD4">
        <w:rPr>
          <w:rFonts w:ascii="Calibri" w:hAnsi="Calibri" w:cs="Calibri"/>
          <w:color w:val="000000"/>
        </w:rPr>
        <w:t xml:space="preserve">independent scoring by board-certified </w:t>
      </w:r>
      <w:r w:rsidR="00B1771D">
        <w:rPr>
          <w:rFonts w:ascii="Calibri" w:hAnsi="Calibri" w:cs="Calibri"/>
          <w:color w:val="000000"/>
        </w:rPr>
        <w:t>vet</w:t>
      </w:r>
      <w:r w:rsidR="00E830B3">
        <w:rPr>
          <w:rFonts w:ascii="Calibri" w:hAnsi="Calibri" w:cs="Calibri"/>
          <w:color w:val="000000"/>
        </w:rPr>
        <w:t>erinary</w:t>
      </w:r>
      <w:r w:rsidR="00B1771D">
        <w:rPr>
          <w:rFonts w:ascii="Calibri" w:hAnsi="Calibri" w:cs="Calibri"/>
          <w:color w:val="000000"/>
        </w:rPr>
        <w:t xml:space="preserve"> </w:t>
      </w:r>
      <w:r w:rsidR="00332BD4">
        <w:rPr>
          <w:rFonts w:ascii="Calibri" w:hAnsi="Calibri" w:cs="Calibri"/>
          <w:color w:val="000000"/>
        </w:rPr>
        <w:t>pathologists</w:t>
      </w:r>
      <w:r w:rsidR="00616AA7">
        <w:rPr>
          <w:rFonts w:ascii="Calibri" w:hAnsi="Calibri" w:cs="Calibri"/>
          <w:color w:val="000000"/>
        </w:rPr>
        <w:t xml:space="preserve"> </w:t>
      </w:r>
      <w:r w:rsidR="00DE7A9D">
        <w:rPr>
          <w:rFonts w:ascii="Calibri" w:hAnsi="Calibri" w:cs="Calibri"/>
          <w:color w:val="000000"/>
        </w:rPr>
        <w:t>[</w:t>
      </w:r>
      <w:r w:rsidR="00D959BC">
        <w:rPr>
          <w:rFonts w:ascii="Calibri" w:hAnsi="Calibri" w:cs="Calibri"/>
          <w:color w:val="000000"/>
        </w:rPr>
        <w:t>2</w:t>
      </w:r>
      <w:r w:rsidR="00DE7A9D">
        <w:rPr>
          <w:rFonts w:ascii="Calibri" w:hAnsi="Calibri" w:cs="Calibri"/>
          <w:color w:val="000000"/>
        </w:rPr>
        <w:t>]</w:t>
      </w:r>
      <w:r w:rsidR="00332BD4">
        <w:rPr>
          <w:rFonts w:ascii="Calibri" w:hAnsi="Calibri" w:cs="Calibri"/>
          <w:color w:val="000000"/>
        </w:rPr>
        <w:t xml:space="preserve">. </w:t>
      </w:r>
      <w:r w:rsidR="00616AA7">
        <w:rPr>
          <w:rFonts w:ascii="Calibri" w:hAnsi="Calibri" w:cs="Calibri"/>
          <w:color w:val="000000"/>
        </w:rPr>
        <w:t xml:space="preserve">Furthermore, they showed that </w:t>
      </w:r>
      <w:r w:rsidR="006F7EC8">
        <w:rPr>
          <w:rFonts w:ascii="Calibri" w:hAnsi="Calibri" w:cs="Calibri"/>
          <w:color w:val="000000"/>
        </w:rPr>
        <w:t xml:space="preserve">this classifier </w:t>
      </w:r>
      <w:r w:rsidR="00E830B3">
        <w:rPr>
          <w:rFonts w:ascii="Calibri" w:hAnsi="Calibri" w:cs="Calibri"/>
          <w:color w:val="000000"/>
        </w:rPr>
        <w:t>can</w:t>
      </w:r>
      <w:r w:rsidR="006F7EC8">
        <w:rPr>
          <w:rFonts w:ascii="Calibri" w:hAnsi="Calibri" w:cs="Calibri"/>
          <w:color w:val="000000"/>
        </w:rPr>
        <w:t xml:space="preserve"> discern not </w:t>
      </w:r>
      <w:r w:rsidR="00616AA7">
        <w:rPr>
          <w:rFonts w:ascii="Calibri" w:hAnsi="Calibri" w:cs="Calibri"/>
          <w:color w:val="000000"/>
        </w:rPr>
        <w:t>only</w:t>
      </w:r>
      <w:r w:rsidR="006F7EC8">
        <w:rPr>
          <w:rFonts w:ascii="Calibri" w:hAnsi="Calibri" w:cs="Calibri"/>
          <w:color w:val="000000"/>
        </w:rPr>
        <w:t xml:space="preserve"> age-related differences</w:t>
      </w:r>
      <w:r w:rsidR="00DA66A8">
        <w:rPr>
          <w:rFonts w:ascii="Calibri" w:hAnsi="Calibri" w:cs="Calibri"/>
          <w:color w:val="000000"/>
        </w:rPr>
        <w:t>,</w:t>
      </w:r>
      <w:r w:rsidR="007E284D">
        <w:rPr>
          <w:rFonts w:ascii="Calibri" w:hAnsi="Calibri" w:cs="Calibri"/>
          <w:color w:val="000000"/>
        </w:rPr>
        <w:t xml:space="preserve"> </w:t>
      </w:r>
      <w:r w:rsidR="006F7EC8">
        <w:rPr>
          <w:rFonts w:ascii="Calibri" w:hAnsi="Calibri" w:cs="Calibri"/>
          <w:color w:val="000000"/>
        </w:rPr>
        <w:t xml:space="preserve">but </w:t>
      </w:r>
      <w:r w:rsidR="007E284D">
        <w:rPr>
          <w:rFonts w:ascii="Calibri" w:hAnsi="Calibri" w:cs="Calibri"/>
          <w:color w:val="000000"/>
        </w:rPr>
        <w:t xml:space="preserve">also </w:t>
      </w:r>
      <w:r w:rsidR="006F7EC8">
        <w:rPr>
          <w:rFonts w:ascii="Calibri" w:hAnsi="Calibri" w:cs="Calibri"/>
          <w:color w:val="000000"/>
        </w:rPr>
        <w:t xml:space="preserve">differences </w:t>
      </w:r>
      <w:r w:rsidR="007E284D">
        <w:rPr>
          <w:rFonts w:ascii="Calibri" w:hAnsi="Calibri" w:cs="Calibri"/>
          <w:color w:val="000000"/>
        </w:rPr>
        <w:t>resulting from</w:t>
      </w:r>
      <w:r w:rsidR="006F7EC8">
        <w:rPr>
          <w:rFonts w:ascii="Calibri" w:hAnsi="Calibri" w:cs="Calibri"/>
          <w:color w:val="000000"/>
        </w:rPr>
        <w:t xml:space="preserve"> drug treatmen</w:t>
      </w:r>
      <w:r w:rsidR="00A5533D">
        <w:rPr>
          <w:rFonts w:ascii="Calibri" w:hAnsi="Calibri" w:cs="Calibri"/>
          <w:color w:val="000000"/>
        </w:rPr>
        <w:t>t</w:t>
      </w:r>
      <w:r w:rsidR="006F7EC8">
        <w:rPr>
          <w:rFonts w:ascii="Calibri" w:hAnsi="Calibri" w:cs="Calibri"/>
          <w:color w:val="000000"/>
        </w:rPr>
        <w:t xml:space="preserve">, </w:t>
      </w:r>
      <w:r w:rsidR="00A5533D">
        <w:rPr>
          <w:rFonts w:ascii="Calibri" w:hAnsi="Calibri" w:cs="Calibri"/>
          <w:color w:val="000000"/>
        </w:rPr>
        <w:t xml:space="preserve">such as </w:t>
      </w:r>
      <w:r w:rsidR="00362C6C">
        <w:rPr>
          <w:rFonts w:ascii="Calibri" w:hAnsi="Calibri" w:cs="Calibri"/>
          <w:color w:val="000000"/>
        </w:rPr>
        <w:t xml:space="preserve">a combination of </w:t>
      </w:r>
      <w:r w:rsidR="004415BF">
        <w:rPr>
          <w:rFonts w:ascii="Calibri" w:hAnsi="Calibri" w:cs="Calibri"/>
          <w:color w:val="000000"/>
        </w:rPr>
        <w:t xml:space="preserve">rapamycin, </w:t>
      </w:r>
      <w:r w:rsidR="00362C6C">
        <w:rPr>
          <w:rFonts w:ascii="Calibri" w:hAnsi="Calibri" w:cs="Calibri"/>
          <w:color w:val="000000"/>
        </w:rPr>
        <w:t xml:space="preserve">acarbose, and phenylbutyrate, </w:t>
      </w:r>
      <w:r w:rsidR="004415BF">
        <w:rPr>
          <w:rFonts w:ascii="Calibri" w:hAnsi="Calibri" w:cs="Calibri"/>
          <w:color w:val="000000"/>
        </w:rPr>
        <w:t xml:space="preserve">which </w:t>
      </w:r>
      <w:r w:rsidR="00811E96">
        <w:rPr>
          <w:rFonts w:ascii="Calibri" w:hAnsi="Calibri" w:cs="Calibri"/>
          <w:color w:val="000000"/>
        </w:rPr>
        <w:t>was</w:t>
      </w:r>
      <w:r w:rsidR="004415BF">
        <w:rPr>
          <w:rFonts w:ascii="Calibri" w:hAnsi="Calibri" w:cs="Calibri"/>
          <w:color w:val="000000"/>
        </w:rPr>
        <w:t xml:space="preserve"> shown by our laboratory to be effective in </w:t>
      </w:r>
      <w:r w:rsidR="00914DB1">
        <w:rPr>
          <w:rFonts w:ascii="Calibri" w:hAnsi="Calibri" w:cs="Calibri"/>
          <w:color w:val="000000"/>
        </w:rPr>
        <w:t>enhancing</w:t>
      </w:r>
      <w:r w:rsidR="004415BF">
        <w:rPr>
          <w:rFonts w:ascii="Calibri" w:hAnsi="Calibri" w:cs="Calibri"/>
          <w:color w:val="000000"/>
        </w:rPr>
        <w:t xml:space="preserve"> resilience to aging in C57Bl/6 and HET3 mice</w:t>
      </w:r>
      <w:r w:rsidR="000C0CD0">
        <w:rPr>
          <w:rFonts w:ascii="Calibri" w:hAnsi="Calibri" w:cs="Calibri"/>
          <w:color w:val="000000"/>
        </w:rPr>
        <w:t xml:space="preserve"> </w:t>
      </w:r>
      <w:r w:rsidR="0004175C">
        <w:rPr>
          <w:rFonts w:ascii="Calibri" w:hAnsi="Calibri" w:cs="Calibri"/>
          <w:color w:val="000000"/>
        </w:rPr>
        <w:t>[4]</w:t>
      </w:r>
      <w:r w:rsidR="000C0CD0">
        <w:rPr>
          <w:rFonts w:ascii="Calibri" w:hAnsi="Calibri" w:cs="Calibri"/>
          <w:color w:val="000000"/>
        </w:rPr>
        <w:t xml:space="preserve"> (Figure 1)</w:t>
      </w:r>
      <w:r w:rsidR="00914DB1">
        <w:rPr>
          <w:rFonts w:ascii="Calibri" w:hAnsi="Calibri" w:cs="Calibri"/>
          <w:color w:val="000000"/>
        </w:rPr>
        <w:t xml:space="preserve">. </w:t>
      </w:r>
      <w:r w:rsidR="00811E96">
        <w:rPr>
          <w:rFonts w:ascii="Calibri" w:hAnsi="Calibri" w:cs="Calibri"/>
          <w:color w:val="000000"/>
        </w:rPr>
        <w:t>Importantly, the model’s reproducibility allows for</w:t>
      </w:r>
      <w:r w:rsidR="00C24525">
        <w:rPr>
          <w:rFonts w:ascii="Calibri" w:hAnsi="Calibri" w:cs="Calibri"/>
          <w:color w:val="000000"/>
        </w:rPr>
        <w:t xml:space="preserve"> repeatable</w:t>
      </w:r>
      <w:r w:rsidR="00811E96">
        <w:rPr>
          <w:rFonts w:ascii="Calibri" w:hAnsi="Calibri" w:cs="Calibri"/>
          <w:color w:val="000000"/>
        </w:rPr>
        <w:t xml:space="preserve"> implementation in further studies, </w:t>
      </w:r>
      <w:r w:rsidR="00D8428B">
        <w:rPr>
          <w:rFonts w:ascii="Calibri" w:hAnsi="Calibri" w:cs="Calibri"/>
          <w:color w:val="000000"/>
        </w:rPr>
        <w:t>a</w:t>
      </w:r>
      <w:r w:rsidR="00811E96">
        <w:rPr>
          <w:rFonts w:ascii="Calibri" w:hAnsi="Calibri" w:cs="Calibri"/>
          <w:color w:val="000000"/>
        </w:rPr>
        <w:t xml:space="preserve">nd the authors have provided </w:t>
      </w:r>
      <w:r w:rsidR="0096372D">
        <w:rPr>
          <w:rFonts w:ascii="Calibri" w:hAnsi="Calibri" w:cs="Calibri"/>
          <w:color w:val="000000"/>
        </w:rPr>
        <w:t>tutorials and step</w:t>
      </w:r>
      <w:r w:rsidR="00D8428B">
        <w:rPr>
          <w:rFonts w:ascii="Calibri" w:hAnsi="Calibri" w:cs="Calibri"/>
          <w:color w:val="000000"/>
        </w:rPr>
        <w:t>-</w:t>
      </w:r>
      <w:r w:rsidR="0096372D">
        <w:rPr>
          <w:rFonts w:ascii="Calibri" w:hAnsi="Calibri" w:cs="Calibri"/>
          <w:color w:val="000000"/>
        </w:rPr>
        <w:t>by</w:t>
      </w:r>
      <w:r w:rsidR="00D8428B">
        <w:rPr>
          <w:rFonts w:ascii="Calibri" w:hAnsi="Calibri" w:cs="Calibri"/>
          <w:color w:val="000000"/>
        </w:rPr>
        <w:t>-</w:t>
      </w:r>
      <w:r w:rsidR="0096372D">
        <w:rPr>
          <w:rFonts w:ascii="Calibri" w:hAnsi="Calibri" w:cs="Calibri"/>
          <w:color w:val="000000"/>
        </w:rPr>
        <w:t>step directions on how to implement the code provided on GitHub</w:t>
      </w:r>
      <w:r w:rsidR="00D8428B">
        <w:rPr>
          <w:rFonts w:ascii="Calibri" w:hAnsi="Calibri" w:cs="Calibri"/>
          <w:color w:val="000000"/>
        </w:rPr>
        <w:t>. Additionally, the classifier’s throughput</w:t>
      </w:r>
      <w:r w:rsidR="00202379">
        <w:rPr>
          <w:rFonts w:ascii="Calibri" w:hAnsi="Calibri" w:cs="Calibri"/>
          <w:color w:val="000000"/>
        </w:rPr>
        <w:t xml:space="preserve"> and portability </w:t>
      </w:r>
      <w:r w:rsidR="00D8428B">
        <w:rPr>
          <w:rFonts w:ascii="Calibri" w:hAnsi="Calibri" w:cs="Calibri"/>
          <w:color w:val="000000"/>
        </w:rPr>
        <w:t xml:space="preserve">make it </w:t>
      </w:r>
      <w:r w:rsidR="00202379">
        <w:rPr>
          <w:rFonts w:ascii="Calibri" w:hAnsi="Calibri" w:cs="Calibri"/>
          <w:color w:val="000000"/>
        </w:rPr>
        <w:t>feasible to run</w:t>
      </w:r>
      <w:r w:rsidR="00D8428B">
        <w:rPr>
          <w:rFonts w:ascii="Calibri" w:hAnsi="Calibri" w:cs="Calibri"/>
          <w:color w:val="000000"/>
        </w:rPr>
        <w:t xml:space="preserve"> </w:t>
      </w:r>
      <w:r w:rsidR="00202379">
        <w:rPr>
          <w:rFonts w:ascii="Calibri" w:hAnsi="Calibri" w:cs="Calibri"/>
          <w:color w:val="000000"/>
        </w:rPr>
        <w:t xml:space="preserve">on individual computers. </w:t>
      </w:r>
    </w:p>
    <w:p w14:paraId="463AE9AC" w14:textId="4524052A" w:rsidR="000C0CD0" w:rsidRDefault="00F50531" w:rsidP="000C0CD0">
      <w:r>
        <w:rPr>
          <w:noProof/>
        </w:rPr>
        <w:drawing>
          <wp:inline distT="0" distB="0" distL="0" distR="0" wp14:anchorId="2CB61E8F" wp14:editId="28CA1BD2">
            <wp:extent cx="5647055" cy="2101959"/>
            <wp:effectExtent l="0" t="0" r="4445" b="6350"/>
            <wp:docPr id="1717776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76084" name="Picture 1717776084"/>
                    <pic:cNvPicPr/>
                  </pic:nvPicPr>
                  <pic:blipFill>
                    <a:blip r:embed="rId5">
                      <a:extLst>
                        <a:ext uri="{28A0092B-C50C-407E-A947-70E740481C1C}">
                          <a14:useLocalDpi xmlns:a14="http://schemas.microsoft.com/office/drawing/2010/main" val="0"/>
                        </a:ext>
                      </a:extLst>
                    </a:blip>
                    <a:stretch>
                      <a:fillRect/>
                    </a:stretch>
                  </pic:blipFill>
                  <pic:spPr>
                    <a:xfrm>
                      <a:off x="0" y="0"/>
                      <a:ext cx="5691251" cy="2118410"/>
                    </a:xfrm>
                    <a:prstGeom prst="rect">
                      <a:avLst/>
                    </a:prstGeom>
                  </pic:spPr>
                </pic:pic>
              </a:graphicData>
            </a:graphic>
          </wp:inline>
        </w:drawing>
      </w:r>
    </w:p>
    <w:p w14:paraId="5D23525C" w14:textId="4B849E19" w:rsidR="000C0CD0" w:rsidRPr="002C6529" w:rsidRDefault="000C0CD0" w:rsidP="000C0CD0">
      <w:pPr>
        <w:rPr>
          <w:rFonts w:ascii="Calibri" w:hAnsi="Calibri" w:cs="Calibri"/>
          <w:sz w:val="20"/>
          <w:szCs w:val="20"/>
        </w:rPr>
      </w:pPr>
      <w:r w:rsidRPr="002C6529">
        <w:rPr>
          <w:rFonts w:ascii="Calibri" w:hAnsi="Calibri" w:cs="Calibri"/>
          <w:b/>
          <w:bCs/>
          <w:sz w:val="20"/>
          <w:szCs w:val="20"/>
        </w:rPr>
        <w:t>Figure 1.</w:t>
      </w:r>
      <w:r w:rsidRPr="002C6529">
        <w:rPr>
          <w:rFonts w:ascii="Calibri" w:hAnsi="Calibri" w:cs="Calibri"/>
          <w:sz w:val="20"/>
          <w:szCs w:val="20"/>
        </w:rPr>
        <w:t xml:space="preserve"> Schematic diagram illustrates the program utilizing deep </w:t>
      </w:r>
      <w:r w:rsidRPr="000C0CD0">
        <w:rPr>
          <w:rFonts w:ascii="Calibri" w:hAnsi="Calibri" w:cs="Calibri"/>
          <w:sz w:val="20"/>
          <w:szCs w:val="20"/>
        </w:rPr>
        <w:t>neural</w:t>
      </w:r>
      <w:r w:rsidRPr="002C6529">
        <w:rPr>
          <w:rFonts w:ascii="Calibri" w:hAnsi="Calibri" w:cs="Calibri"/>
          <w:sz w:val="20"/>
          <w:szCs w:val="20"/>
        </w:rPr>
        <w:t xml:space="preserve"> network algorithms, which employ multiple layers of interconnected</w:t>
      </w:r>
      <w:r>
        <w:rPr>
          <w:rFonts w:ascii="Calibri" w:hAnsi="Calibri" w:cs="Calibri"/>
          <w:sz w:val="20"/>
          <w:szCs w:val="20"/>
        </w:rPr>
        <w:t xml:space="preserve"> digital points </w:t>
      </w:r>
      <w:r w:rsidRPr="002C6529">
        <w:rPr>
          <w:rFonts w:ascii="Calibri" w:hAnsi="Calibri" w:cs="Calibri"/>
          <w:sz w:val="20"/>
          <w:szCs w:val="20"/>
        </w:rPr>
        <w:t xml:space="preserve">to model complex patterns in data for image recognition. This program identifies and distinguishes between treatment and control cohorts for kidney analysis. The leftmost </w:t>
      </w:r>
      <w:r w:rsidR="005E26AB">
        <w:rPr>
          <w:rFonts w:ascii="Calibri" w:hAnsi="Calibri" w:cs="Calibri"/>
          <w:sz w:val="20"/>
          <w:szCs w:val="20"/>
        </w:rPr>
        <w:t xml:space="preserve">hematoxylin and eosin (H&amp;E)-stained </w:t>
      </w:r>
      <w:r w:rsidRPr="002C6529">
        <w:rPr>
          <w:rFonts w:ascii="Calibri" w:hAnsi="Calibri" w:cs="Calibri"/>
          <w:sz w:val="20"/>
          <w:szCs w:val="20"/>
        </w:rPr>
        <w:t xml:space="preserve">image </w:t>
      </w:r>
      <w:r w:rsidR="00C7108B">
        <w:rPr>
          <w:rFonts w:ascii="Calibri" w:hAnsi="Calibri" w:cs="Calibri"/>
          <w:sz w:val="20"/>
          <w:szCs w:val="20"/>
        </w:rPr>
        <w:t xml:space="preserve">demonstrates a kidney with </w:t>
      </w:r>
      <w:r w:rsidRPr="002C6529">
        <w:rPr>
          <w:rFonts w:ascii="Calibri" w:hAnsi="Calibri" w:cs="Calibri"/>
          <w:sz w:val="20"/>
          <w:szCs w:val="20"/>
        </w:rPr>
        <w:t>grade 1 nephropathy</w:t>
      </w:r>
      <w:r w:rsidR="00C7108B">
        <w:rPr>
          <w:rFonts w:ascii="Calibri" w:hAnsi="Calibri" w:cs="Calibri"/>
          <w:sz w:val="20"/>
          <w:szCs w:val="20"/>
        </w:rPr>
        <w:t>, characterized by less than 10% of renal parenchyma affect</w:t>
      </w:r>
      <w:r w:rsidR="005F7025">
        <w:rPr>
          <w:rFonts w:ascii="Calibri" w:hAnsi="Calibri" w:cs="Calibri"/>
          <w:sz w:val="20"/>
          <w:szCs w:val="20"/>
        </w:rPr>
        <w:t>ed</w:t>
      </w:r>
      <w:r w:rsidR="00C7108B">
        <w:rPr>
          <w:rFonts w:ascii="Calibri" w:hAnsi="Calibri" w:cs="Calibri"/>
          <w:sz w:val="20"/>
          <w:szCs w:val="20"/>
        </w:rPr>
        <w:t xml:space="preserve"> by </w:t>
      </w:r>
      <w:r w:rsidR="005F7025">
        <w:rPr>
          <w:rFonts w:ascii="Calibri" w:hAnsi="Calibri" w:cs="Calibri"/>
          <w:sz w:val="20"/>
          <w:szCs w:val="20"/>
        </w:rPr>
        <w:t xml:space="preserve">an </w:t>
      </w:r>
      <w:r w:rsidR="005F1066">
        <w:rPr>
          <w:rFonts w:ascii="Calibri" w:hAnsi="Calibri" w:cs="Calibri"/>
          <w:sz w:val="20"/>
          <w:szCs w:val="20"/>
        </w:rPr>
        <w:t xml:space="preserve">age-related lesion, in this case </w:t>
      </w:r>
      <w:r w:rsidR="00C7108B">
        <w:rPr>
          <w:rFonts w:ascii="Calibri" w:hAnsi="Calibri" w:cs="Calibri"/>
          <w:sz w:val="20"/>
          <w:szCs w:val="20"/>
        </w:rPr>
        <w:t xml:space="preserve">focal </w:t>
      </w:r>
      <w:r w:rsidRPr="002C6529">
        <w:rPr>
          <w:rFonts w:ascii="Calibri" w:hAnsi="Calibri" w:cs="Calibri"/>
          <w:sz w:val="20"/>
          <w:szCs w:val="20"/>
        </w:rPr>
        <w:t xml:space="preserve">tubular </w:t>
      </w:r>
      <w:r w:rsidR="005F1066">
        <w:rPr>
          <w:rFonts w:ascii="Calibri" w:hAnsi="Calibri" w:cs="Calibri"/>
          <w:sz w:val="20"/>
          <w:szCs w:val="20"/>
        </w:rPr>
        <w:t xml:space="preserve">regeneration </w:t>
      </w:r>
      <w:r w:rsidR="00C7108B">
        <w:rPr>
          <w:rFonts w:ascii="Calibri" w:hAnsi="Calibri" w:cs="Calibri"/>
          <w:sz w:val="20"/>
          <w:szCs w:val="20"/>
        </w:rPr>
        <w:t>(black arrow)</w:t>
      </w:r>
      <w:r w:rsidR="00E0353C">
        <w:rPr>
          <w:rFonts w:ascii="Calibri" w:hAnsi="Calibri" w:cs="Calibri"/>
          <w:sz w:val="20"/>
          <w:szCs w:val="20"/>
        </w:rPr>
        <w:t>,</w:t>
      </w:r>
      <w:r w:rsidRPr="002C6529">
        <w:rPr>
          <w:rFonts w:ascii="Calibri" w:hAnsi="Calibri" w:cs="Calibri"/>
          <w:sz w:val="20"/>
          <w:szCs w:val="20"/>
        </w:rPr>
        <w:t xml:space="preserve"> after drug treatment. The middle</w:t>
      </w:r>
      <w:r w:rsidR="00E0353C">
        <w:rPr>
          <w:rFonts w:ascii="Calibri" w:hAnsi="Calibri" w:cs="Calibri"/>
          <w:sz w:val="20"/>
          <w:szCs w:val="20"/>
        </w:rPr>
        <w:t xml:space="preserve"> H&amp;E</w:t>
      </w:r>
      <w:r w:rsidRPr="002C6529">
        <w:rPr>
          <w:rFonts w:ascii="Calibri" w:hAnsi="Calibri" w:cs="Calibri"/>
          <w:sz w:val="20"/>
          <w:szCs w:val="20"/>
        </w:rPr>
        <w:t xml:space="preserve"> image shows a </w:t>
      </w:r>
      <w:r w:rsidR="005F1066">
        <w:rPr>
          <w:rFonts w:ascii="Calibri" w:hAnsi="Calibri" w:cs="Calibri"/>
          <w:sz w:val="20"/>
          <w:szCs w:val="20"/>
        </w:rPr>
        <w:t xml:space="preserve">kidney </w:t>
      </w:r>
      <w:r w:rsidRPr="002C6529">
        <w:rPr>
          <w:rFonts w:ascii="Calibri" w:hAnsi="Calibri" w:cs="Calibri"/>
          <w:sz w:val="20"/>
          <w:szCs w:val="20"/>
        </w:rPr>
        <w:t>with grade 3 nephropathy</w:t>
      </w:r>
      <w:r w:rsidR="005F1066">
        <w:rPr>
          <w:rFonts w:ascii="Calibri" w:hAnsi="Calibri" w:cs="Calibri"/>
          <w:sz w:val="20"/>
          <w:szCs w:val="20"/>
        </w:rPr>
        <w:t xml:space="preserve"> characterized by moderate lesions affecting 30 to 70% parenchyma compared to grade 1, in this example demonstrated by tubular proteinuria (black arrow</w:t>
      </w:r>
      <w:r w:rsidR="00F30D10">
        <w:rPr>
          <w:rFonts w:ascii="Calibri" w:hAnsi="Calibri" w:cs="Calibri"/>
          <w:sz w:val="20"/>
          <w:szCs w:val="20"/>
        </w:rPr>
        <w:t>), as</w:t>
      </w:r>
      <w:r w:rsidR="005F1066">
        <w:rPr>
          <w:rFonts w:ascii="Calibri" w:hAnsi="Calibri" w:cs="Calibri"/>
          <w:sz w:val="20"/>
          <w:szCs w:val="20"/>
        </w:rPr>
        <w:t xml:space="preserve"> well as focal minimal lymphoid aggregates (grade 1, black star). </w:t>
      </w:r>
      <w:r w:rsidR="00561B39">
        <w:rPr>
          <w:rFonts w:ascii="Calibri" w:hAnsi="Calibri" w:cs="Calibri"/>
          <w:sz w:val="20"/>
          <w:szCs w:val="20"/>
        </w:rPr>
        <w:t xml:space="preserve">Lesion categories and scores were assigned by </w:t>
      </w:r>
      <w:r w:rsidRPr="002C6529">
        <w:rPr>
          <w:rFonts w:ascii="Calibri" w:hAnsi="Calibri" w:cs="Calibri"/>
          <w:sz w:val="20"/>
          <w:szCs w:val="20"/>
        </w:rPr>
        <w:t xml:space="preserve">two independent pathologists. The rightmost image shows how the system codes these differences by overlapping images and analyzing age-related variations, creating quantitative measurements that are displayed graphically. </w:t>
      </w:r>
      <w:r w:rsidR="002F405A">
        <w:rPr>
          <w:rFonts w:ascii="Calibri" w:hAnsi="Calibri" w:cs="Calibri"/>
          <w:sz w:val="20"/>
          <w:szCs w:val="20"/>
        </w:rPr>
        <w:t>Magnification 20X</w:t>
      </w:r>
      <w:r w:rsidR="0057285E">
        <w:rPr>
          <w:rFonts w:ascii="Calibri" w:hAnsi="Calibri" w:cs="Calibri"/>
          <w:sz w:val="20"/>
          <w:szCs w:val="20"/>
        </w:rPr>
        <w:t>.</w:t>
      </w:r>
    </w:p>
    <w:p w14:paraId="47AA4C98" w14:textId="77777777" w:rsidR="000C0CD0" w:rsidRDefault="000C0CD0" w:rsidP="00C31C53">
      <w:pPr>
        <w:pStyle w:val="NormalWeb"/>
        <w:spacing w:before="0" w:beforeAutospacing="0" w:after="0" w:afterAutospacing="0"/>
        <w:textAlignment w:val="baseline"/>
        <w:rPr>
          <w:rFonts w:ascii="Calibri" w:hAnsi="Calibri" w:cs="Calibri"/>
          <w:color w:val="000000"/>
          <w:sz w:val="22"/>
          <w:szCs w:val="22"/>
        </w:rPr>
      </w:pPr>
    </w:p>
    <w:p w14:paraId="7C5D2931" w14:textId="241E3318" w:rsidR="0074333B" w:rsidRDefault="00B1771D" w:rsidP="00EF1C55">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Nevertheless, i</w:t>
      </w:r>
      <w:r w:rsidR="00430CB5">
        <w:rPr>
          <w:rFonts w:ascii="Calibri" w:hAnsi="Calibri" w:cs="Calibri"/>
          <w:color w:val="000000"/>
        </w:rPr>
        <w:t xml:space="preserve">mplementing this technique presents several significant challenges. </w:t>
      </w:r>
      <w:r w:rsidR="00FF5890">
        <w:rPr>
          <w:rFonts w:ascii="Calibri" w:hAnsi="Calibri" w:cs="Calibri"/>
          <w:color w:val="000000"/>
        </w:rPr>
        <w:t xml:space="preserve">As addressed by Sheehan et al., </w:t>
      </w:r>
      <w:r w:rsidR="0074333B">
        <w:rPr>
          <w:rFonts w:ascii="Calibri" w:hAnsi="Calibri" w:cs="Calibri"/>
          <w:color w:val="000000"/>
        </w:rPr>
        <w:t xml:space="preserve">while the evaluation of all pixels in an image ensures unbiased scoring, it also risks over-precision of estimates. Since the algorithm lacks the ability to differentiate lesions from non-lesions, its role is limited to identifying differences between age groups. Thus, ongoing support from trained pathologists is essential to discern subtle details </w:t>
      </w:r>
      <w:r w:rsidR="0074333B">
        <w:rPr>
          <w:rFonts w:ascii="Calibri" w:hAnsi="Calibri" w:cs="Calibri"/>
          <w:color w:val="000000"/>
        </w:rPr>
        <w:lastRenderedPageBreak/>
        <w:t xml:space="preserve">over time before full autonomy can be achieved. </w:t>
      </w:r>
      <w:r w:rsidR="00CB7332">
        <w:rPr>
          <w:rFonts w:ascii="Calibri" w:hAnsi="Calibri" w:cs="Calibri"/>
          <w:color w:val="000000"/>
        </w:rPr>
        <w:t>Moreover, strict processing of WSIs is imperative to maintain precision. Any mechanical variability in tissue processing</w:t>
      </w:r>
      <w:r w:rsidR="008E4989">
        <w:rPr>
          <w:rFonts w:ascii="Calibri" w:hAnsi="Calibri" w:cs="Calibri"/>
          <w:color w:val="000000"/>
        </w:rPr>
        <w:t xml:space="preserve">, slide preparation, or imaging can significantly impact the detection of false positives and negatives </w:t>
      </w:r>
      <w:r w:rsidR="0004175C">
        <w:rPr>
          <w:rFonts w:ascii="Calibri" w:hAnsi="Calibri" w:cs="Calibri"/>
          <w:color w:val="000000"/>
        </w:rPr>
        <w:t>[5]</w:t>
      </w:r>
      <w:r w:rsidR="008E4989">
        <w:rPr>
          <w:rFonts w:ascii="Calibri" w:hAnsi="Calibri" w:cs="Calibri"/>
          <w:color w:val="000000"/>
        </w:rPr>
        <w:t>. Standardizing these procedures is therefore crucial to minimize variability. Lastly, this technique only detects differences from</w:t>
      </w:r>
      <w:r w:rsidR="00F30D10">
        <w:rPr>
          <w:rFonts w:ascii="Calibri" w:hAnsi="Calibri" w:cs="Calibri"/>
          <w:color w:val="000000"/>
        </w:rPr>
        <w:t xml:space="preserve"> normal tissue</w:t>
      </w:r>
      <w:r w:rsidR="008E4989">
        <w:rPr>
          <w:rFonts w:ascii="Calibri" w:hAnsi="Calibri" w:cs="Calibri"/>
          <w:color w:val="000000"/>
        </w:rPr>
        <w:t xml:space="preserve"> rather than specific abnormalities, unlike supervised ML methods. While valuable for assessing age-related degeneration in organ systems, it cannot replace supervised ML techniques for identifying specific anomalies in tissues. </w:t>
      </w:r>
    </w:p>
    <w:p w14:paraId="74BE33BD" w14:textId="77777777" w:rsidR="00BA1E84" w:rsidRDefault="00BA1E84" w:rsidP="00EF1C55">
      <w:pPr>
        <w:pStyle w:val="NormalWeb"/>
        <w:spacing w:before="0" w:beforeAutospacing="0" w:after="0" w:afterAutospacing="0"/>
        <w:textAlignment w:val="baseline"/>
        <w:rPr>
          <w:rFonts w:ascii="Calibri" w:hAnsi="Calibri" w:cs="Calibri"/>
          <w:color w:val="000000"/>
        </w:rPr>
      </w:pPr>
    </w:p>
    <w:p w14:paraId="1ED31ACB" w14:textId="38A4455A" w:rsidR="004C0606" w:rsidRDefault="004C0606" w:rsidP="00C31C53">
      <w:pPr>
        <w:pStyle w:val="NormalWeb"/>
        <w:spacing w:before="0" w:beforeAutospacing="0" w:after="0" w:afterAutospacing="0"/>
        <w:textAlignment w:val="baseline"/>
        <w:rPr>
          <w:rFonts w:ascii="Calibri" w:hAnsi="Calibri" w:cs="Calibri"/>
          <w:color w:val="000000"/>
        </w:rPr>
      </w:pPr>
      <w:r w:rsidRPr="00CE6EDA">
        <w:rPr>
          <w:rFonts w:ascii="Calibri" w:hAnsi="Calibri" w:cs="Calibri"/>
          <w:color w:val="000000"/>
        </w:rPr>
        <w:t xml:space="preserve">Further investigations could explore examining </w:t>
      </w:r>
      <w:r w:rsidR="005D6A0D">
        <w:rPr>
          <w:rFonts w:ascii="Calibri" w:hAnsi="Calibri" w:cs="Calibri"/>
          <w:color w:val="000000"/>
        </w:rPr>
        <w:t xml:space="preserve">additional </w:t>
      </w:r>
      <w:r w:rsidRPr="00CE6EDA">
        <w:rPr>
          <w:rFonts w:ascii="Calibri" w:hAnsi="Calibri" w:cs="Calibri"/>
          <w:color w:val="000000"/>
        </w:rPr>
        <w:t>systemic organs (i.e., brain, heart, lung, liver, pancreas, spleen, skeletal muscle) within and beyond the mouse model, extending to vertebrate models such as cats and invertebrate models like the house cricket. Both hold substantial translational significance in studying human aging and age-related diseases</w:t>
      </w:r>
      <w:r>
        <w:rPr>
          <w:rFonts w:ascii="Calibri" w:hAnsi="Calibri" w:cs="Calibri"/>
          <w:color w:val="000000"/>
        </w:rPr>
        <w:t xml:space="preserve"> and are of great interest for our laboratory </w:t>
      </w:r>
      <w:r w:rsidR="0004175C">
        <w:rPr>
          <w:rFonts w:ascii="Calibri" w:hAnsi="Calibri" w:cs="Calibri"/>
          <w:color w:val="000000"/>
        </w:rPr>
        <w:t>[6-7]</w:t>
      </w:r>
      <w:r w:rsidRPr="00CE6EDA">
        <w:rPr>
          <w:rFonts w:ascii="Calibri" w:hAnsi="Calibri" w:cs="Calibri"/>
          <w:color w:val="000000"/>
        </w:rPr>
        <w:t xml:space="preserve">. </w:t>
      </w:r>
      <w:r w:rsidR="005D6A0D">
        <w:rPr>
          <w:rFonts w:ascii="Calibri" w:hAnsi="Calibri" w:cs="Calibri"/>
          <w:color w:val="000000"/>
        </w:rPr>
        <w:t>Through l</w:t>
      </w:r>
      <w:r w:rsidRPr="00CE6EDA">
        <w:rPr>
          <w:rFonts w:ascii="Calibri" w:hAnsi="Calibri" w:cs="Calibri"/>
          <w:color w:val="000000"/>
        </w:rPr>
        <w:t>everaging the genetically preserved similarities in lesion structure and shape across species, machine learning techniques could be employed to discern subtle differences between animal tissue types and histopathological appearances. This approach would not only enhance the precision of grading</w:t>
      </w:r>
      <w:r w:rsidR="005D6A0D">
        <w:rPr>
          <w:rFonts w:ascii="Calibri" w:hAnsi="Calibri" w:cs="Calibri"/>
          <w:color w:val="000000"/>
        </w:rPr>
        <w:t>,</w:t>
      </w:r>
      <w:r w:rsidRPr="00CE6EDA">
        <w:rPr>
          <w:rFonts w:ascii="Calibri" w:hAnsi="Calibri" w:cs="Calibri"/>
          <w:color w:val="000000"/>
        </w:rPr>
        <w:t xml:space="preserve"> but also shed light on variations between animal models. Identifying limitations and similarities in these models would allow for more accurate interpretation of findings and better understanding of translational relevance in histopathology research for humans. </w:t>
      </w:r>
    </w:p>
    <w:p w14:paraId="1872D828" w14:textId="77777777" w:rsidR="0004175C" w:rsidRDefault="0004175C" w:rsidP="00C31C53">
      <w:pPr>
        <w:pStyle w:val="NormalWeb"/>
        <w:spacing w:before="0" w:beforeAutospacing="0" w:after="0" w:afterAutospacing="0"/>
        <w:textAlignment w:val="baseline"/>
        <w:rPr>
          <w:rFonts w:ascii="Calibri" w:hAnsi="Calibri" w:cs="Calibri"/>
          <w:color w:val="000000"/>
        </w:rPr>
      </w:pPr>
    </w:p>
    <w:p w14:paraId="5F680C8A" w14:textId="2CE07439" w:rsidR="0004175C" w:rsidRPr="00DB79C5" w:rsidRDefault="0004175C" w:rsidP="00C31C53">
      <w:pPr>
        <w:pStyle w:val="NormalWeb"/>
        <w:spacing w:before="0" w:beforeAutospacing="0" w:after="0" w:afterAutospacing="0"/>
        <w:textAlignment w:val="baseline"/>
        <w:rPr>
          <w:rFonts w:ascii="Calibri" w:hAnsi="Calibri" w:cs="Calibri"/>
          <w:color w:val="000000"/>
        </w:rPr>
      </w:pPr>
      <w:r w:rsidRPr="0004175C">
        <w:rPr>
          <w:rFonts w:ascii="Calibri" w:hAnsi="Calibri" w:cs="Calibri"/>
          <w:b/>
          <w:bCs/>
          <w:color w:val="000000"/>
        </w:rPr>
        <w:t>Acknowledgments.</w:t>
      </w:r>
      <w:r w:rsidR="00DB79C5">
        <w:rPr>
          <w:rFonts w:ascii="Calibri" w:hAnsi="Calibri" w:cs="Calibri"/>
          <w:color w:val="000000"/>
        </w:rPr>
        <w:t xml:space="preserve"> The figure was created with BioRender.com. </w:t>
      </w:r>
    </w:p>
    <w:p w14:paraId="7ADDFE46" w14:textId="77777777" w:rsidR="00534888" w:rsidRDefault="00534888">
      <w:pPr>
        <w:rPr>
          <w:rFonts w:ascii="Calibri" w:hAnsi="Calibri" w:cs="Calibri"/>
          <w:b/>
          <w:bCs/>
        </w:rPr>
      </w:pPr>
    </w:p>
    <w:p w14:paraId="527420E7" w14:textId="5697066A" w:rsidR="002D3F81" w:rsidRPr="00202379" w:rsidRDefault="002D3F81">
      <w:pPr>
        <w:rPr>
          <w:rFonts w:ascii="Calibri" w:hAnsi="Calibri" w:cs="Calibri"/>
          <w:b/>
          <w:bCs/>
        </w:rPr>
      </w:pPr>
      <w:r w:rsidRPr="00202379">
        <w:rPr>
          <w:rFonts w:ascii="Calibri" w:hAnsi="Calibri" w:cs="Calibri"/>
          <w:b/>
          <w:bCs/>
        </w:rPr>
        <w:t xml:space="preserve">References. </w:t>
      </w:r>
    </w:p>
    <w:p w14:paraId="6BC5B816" w14:textId="58988177" w:rsidR="00DD6F03" w:rsidRDefault="00DD6F03" w:rsidP="00DD6F03">
      <w:pPr>
        <w:pStyle w:val="ListParagraph"/>
        <w:numPr>
          <w:ilvl w:val="0"/>
          <w:numId w:val="3"/>
        </w:numPr>
        <w:rPr>
          <w:rFonts w:ascii="Calibri" w:hAnsi="Calibri" w:cs="Calibri"/>
          <w:color w:val="212121"/>
          <w:shd w:val="clear" w:color="auto" w:fill="FFFFFF"/>
        </w:rPr>
      </w:pPr>
      <w:r w:rsidRPr="00DD6F03">
        <w:rPr>
          <w:rFonts w:ascii="Calibri" w:hAnsi="Calibri" w:cs="Calibri"/>
          <w:color w:val="212121"/>
          <w:shd w:val="clear" w:color="auto" w:fill="FFFFFF"/>
        </w:rPr>
        <w:t xml:space="preserve">Ladiges, Warren et al. “The Geropathology Research Network: An Interdisciplinary Approach for Integrating Pathology </w:t>
      </w:r>
      <w:proofErr w:type="gramStart"/>
      <w:r w:rsidRPr="00DD6F03">
        <w:rPr>
          <w:rFonts w:ascii="Calibri" w:hAnsi="Calibri" w:cs="Calibri"/>
          <w:color w:val="212121"/>
          <w:shd w:val="clear" w:color="auto" w:fill="FFFFFF"/>
        </w:rPr>
        <w:t>Into</w:t>
      </w:r>
      <w:proofErr w:type="gramEnd"/>
      <w:r w:rsidRPr="00DD6F03">
        <w:rPr>
          <w:rFonts w:ascii="Calibri" w:hAnsi="Calibri" w:cs="Calibri"/>
          <w:color w:val="212121"/>
          <w:shd w:val="clear" w:color="auto" w:fill="FFFFFF"/>
        </w:rPr>
        <w:t xml:space="preserve"> Research on Aging.”</w:t>
      </w:r>
      <w:r w:rsidRPr="00DD6F03">
        <w:rPr>
          <w:rStyle w:val="apple-converted-space"/>
          <w:rFonts w:ascii="Calibri" w:hAnsi="Calibri" w:cs="Calibri"/>
          <w:color w:val="212121"/>
          <w:shd w:val="clear" w:color="auto" w:fill="FFFFFF"/>
        </w:rPr>
        <w:t> </w:t>
      </w:r>
      <w:r w:rsidRPr="00DD6F03">
        <w:rPr>
          <w:rFonts w:ascii="Calibri" w:hAnsi="Calibri" w:cs="Calibri"/>
          <w:i/>
          <w:iCs/>
          <w:color w:val="212121"/>
        </w:rPr>
        <w:t>The journals of gerontology. Series A, Biological sciences and medical sciences</w:t>
      </w:r>
      <w:r w:rsidRPr="00DD6F03">
        <w:rPr>
          <w:rStyle w:val="apple-converted-space"/>
          <w:rFonts w:ascii="Calibri" w:hAnsi="Calibri" w:cs="Calibri"/>
          <w:color w:val="212121"/>
          <w:shd w:val="clear" w:color="auto" w:fill="FFFFFF"/>
        </w:rPr>
        <w:t> </w:t>
      </w:r>
      <w:r w:rsidRPr="00DD6F03">
        <w:rPr>
          <w:rFonts w:ascii="Calibri" w:hAnsi="Calibri" w:cs="Calibri"/>
          <w:color w:val="212121"/>
          <w:shd w:val="clear" w:color="auto" w:fill="FFFFFF"/>
        </w:rPr>
        <w:t>vol. 71,4 (2016): 431-4. doi:10.1093/</w:t>
      </w:r>
      <w:proofErr w:type="spellStart"/>
      <w:r w:rsidRPr="00DD6F03">
        <w:rPr>
          <w:rFonts w:ascii="Calibri" w:hAnsi="Calibri" w:cs="Calibri"/>
          <w:color w:val="212121"/>
          <w:shd w:val="clear" w:color="auto" w:fill="FFFFFF"/>
        </w:rPr>
        <w:t>gerona</w:t>
      </w:r>
      <w:proofErr w:type="spellEnd"/>
      <w:r w:rsidRPr="00DD6F03">
        <w:rPr>
          <w:rFonts w:ascii="Calibri" w:hAnsi="Calibri" w:cs="Calibri"/>
          <w:color w:val="212121"/>
          <w:shd w:val="clear" w:color="auto" w:fill="FFFFFF"/>
        </w:rPr>
        <w:t>/glv079</w:t>
      </w:r>
    </w:p>
    <w:p w14:paraId="21145684" w14:textId="039CF6F3" w:rsidR="00C55331" w:rsidRDefault="00DD6F03" w:rsidP="00DD6F03">
      <w:pPr>
        <w:pStyle w:val="ListParagraph"/>
        <w:numPr>
          <w:ilvl w:val="0"/>
          <w:numId w:val="3"/>
        </w:numPr>
        <w:rPr>
          <w:rStyle w:val="apple-converted-space"/>
          <w:rFonts w:ascii="Calibri" w:hAnsi="Calibri" w:cs="Calibri"/>
          <w:color w:val="212121"/>
          <w:shd w:val="clear" w:color="auto" w:fill="FFFFFF"/>
        </w:rPr>
      </w:pPr>
      <w:r w:rsidRPr="00DD6F03">
        <w:rPr>
          <w:rFonts w:ascii="Calibri" w:hAnsi="Calibri" w:cs="Calibri"/>
          <w:color w:val="212121"/>
          <w:shd w:val="clear" w:color="auto" w:fill="FFFFFF"/>
        </w:rPr>
        <w:t>Sheehan, Susan et al. “A machine learning approach for quantifying age-related histological changes in the mouse kidney.”</w:t>
      </w:r>
      <w:r w:rsidRPr="00DD6F03">
        <w:rPr>
          <w:rStyle w:val="apple-converted-space"/>
          <w:rFonts w:ascii="Calibri" w:hAnsi="Calibri" w:cs="Calibri"/>
          <w:color w:val="212121"/>
          <w:shd w:val="clear" w:color="auto" w:fill="FFFFFF"/>
        </w:rPr>
        <w:t> </w:t>
      </w:r>
      <w:proofErr w:type="spellStart"/>
      <w:r w:rsidR="00C55331">
        <w:rPr>
          <w:rStyle w:val="apple-converted-space"/>
          <w:rFonts w:ascii="Calibri" w:hAnsi="Calibri" w:cs="Calibri"/>
          <w:color w:val="212121"/>
          <w:shd w:val="clear" w:color="auto" w:fill="FFFFFF"/>
        </w:rPr>
        <w:t>GeroScience</w:t>
      </w:r>
      <w:proofErr w:type="spellEnd"/>
      <w:r w:rsidR="00474A3A">
        <w:rPr>
          <w:rStyle w:val="apple-converted-space"/>
          <w:rFonts w:ascii="Calibri" w:hAnsi="Calibri" w:cs="Calibri"/>
          <w:color w:val="212121"/>
          <w:shd w:val="clear" w:color="auto" w:fill="FFFFFF"/>
        </w:rPr>
        <w:t xml:space="preserve"> vol. 46 (2024): 2571-2581. Doi.org/10.1007/s11357-023-01013-y</w:t>
      </w:r>
    </w:p>
    <w:p w14:paraId="431986C7" w14:textId="6BAF94F6" w:rsidR="00FA0C4E" w:rsidRDefault="00D959BC" w:rsidP="00202379">
      <w:pPr>
        <w:pStyle w:val="ListParagraph"/>
        <w:numPr>
          <w:ilvl w:val="0"/>
          <w:numId w:val="3"/>
        </w:numPr>
        <w:rPr>
          <w:rFonts w:ascii="Calibri" w:hAnsi="Calibri" w:cs="Calibri"/>
          <w:color w:val="212121"/>
          <w:shd w:val="clear" w:color="auto" w:fill="FFFFFF"/>
        </w:rPr>
      </w:pPr>
      <w:r w:rsidRPr="00D959BC">
        <w:rPr>
          <w:rFonts w:ascii="Calibri" w:hAnsi="Calibri" w:cs="Calibri"/>
          <w:color w:val="212121"/>
          <w:shd w:val="clear" w:color="auto" w:fill="FFFFFF"/>
        </w:rPr>
        <w:t xml:space="preserve">Snyder, Jessica M et al. “Validation of a </w:t>
      </w:r>
      <w:proofErr w:type="spellStart"/>
      <w:r w:rsidRPr="00D959BC">
        <w:rPr>
          <w:rFonts w:ascii="Calibri" w:hAnsi="Calibri" w:cs="Calibri"/>
          <w:color w:val="212121"/>
          <w:shd w:val="clear" w:color="auto" w:fill="FFFFFF"/>
        </w:rPr>
        <w:t>geropathology</w:t>
      </w:r>
      <w:proofErr w:type="spellEnd"/>
      <w:r w:rsidRPr="00D959BC">
        <w:rPr>
          <w:rFonts w:ascii="Calibri" w:hAnsi="Calibri" w:cs="Calibri"/>
          <w:color w:val="212121"/>
          <w:shd w:val="clear" w:color="auto" w:fill="FFFFFF"/>
        </w:rPr>
        <w:t xml:space="preserve"> grading system for aging mouse studies.”</w:t>
      </w:r>
      <w:r w:rsidRPr="00D959BC">
        <w:rPr>
          <w:rStyle w:val="apple-converted-space"/>
          <w:rFonts w:ascii="Calibri" w:hAnsi="Calibri" w:cs="Calibri"/>
          <w:color w:val="212121"/>
          <w:shd w:val="clear" w:color="auto" w:fill="FFFFFF"/>
        </w:rPr>
        <w:t> </w:t>
      </w:r>
      <w:proofErr w:type="spellStart"/>
      <w:r w:rsidRPr="00D959BC">
        <w:rPr>
          <w:rFonts w:ascii="Calibri" w:hAnsi="Calibri" w:cs="Calibri"/>
          <w:i/>
          <w:iCs/>
          <w:color w:val="212121"/>
        </w:rPr>
        <w:t>GeroScience</w:t>
      </w:r>
      <w:proofErr w:type="spellEnd"/>
      <w:r w:rsidRPr="00D959BC">
        <w:rPr>
          <w:rStyle w:val="apple-converted-space"/>
          <w:rFonts w:ascii="Calibri" w:hAnsi="Calibri" w:cs="Calibri"/>
          <w:color w:val="212121"/>
          <w:shd w:val="clear" w:color="auto" w:fill="FFFFFF"/>
        </w:rPr>
        <w:t> </w:t>
      </w:r>
      <w:r w:rsidRPr="00D959BC">
        <w:rPr>
          <w:rFonts w:ascii="Calibri" w:hAnsi="Calibri" w:cs="Calibri"/>
          <w:color w:val="212121"/>
          <w:shd w:val="clear" w:color="auto" w:fill="FFFFFF"/>
        </w:rPr>
        <w:t>vol. 41,4 (2019): 455-465. doi:10.1007/s11357-019-00088-w</w:t>
      </w:r>
      <w:r w:rsidR="00362C6C" w:rsidRPr="00D959BC">
        <w:rPr>
          <w:rFonts w:ascii="Calibri" w:hAnsi="Calibri" w:cs="Calibri"/>
          <w:color w:val="212121"/>
          <w:shd w:val="clear" w:color="auto" w:fill="FFFFFF"/>
        </w:rPr>
        <w:t>Jiang, Zhou et al. “Short term treatment with a cocktail of rapamycin, acarbose and phenylbutyrate delays aging phenotypes in mice.”</w:t>
      </w:r>
      <w:r w:rsidR="00362C6C" w:rsidRPr="00D959BC">
        <w:rPr>
          <w:rStyle w:val="apple-converted-space"/>
          <w:rFonts w:ascii="Calibri" w:hAnsi="Calibri" w:cs="Calibri"/>
          <w:color w:val="212121"/>
          <w:shd w:val="clear" w:color="auto" w:fill="FFFFFF"/>
        </w:rPr>
        <w:t> </w:t>
      </w:r>
      <w:r w:rsidR="00362C6C" w:rsidRPr="00D959BC">
        <w:rPr>
          <w:rFonts w:ascii="Calibri" w:hAnsi="Calibri" w:cs="Calibri"/>
          <w:i/>
          <w:iCs/>
          <w:color w:val="212121"/>
        </w:rPr>
        <w:t>Scientific reports</w:t>
      </w:r>
      <w:r w:rsidR="00474A3A" w:rsidRPr="00D959BC">
        <w:rPr>
          <w:rFonts w:ascii="Calibri" w:hAnsi="Calibri" w:cs="Calibri"/>
          <w:i/>
          <w:iCs/>
          <w:color w:val="212121"/>
        </w:rPr>
        <w:t xml:space="preserve"> </w:t>
      </w:r>
      <w:r w:rsidR="00362C6C" w:rsidRPr="00D959BC">
        <w:rPr>
          <w:rFonts w:ascii="Calibri" w:hAnsi="Calibri" w:cs="Calibri"/>
          <w:color w:val="212121"/>
          <w:shd w:val="clear" w:color="auto" w:fill="FFFFFF"/>
        </w:rPr>
        <w:t>vol. 12,1 7300. 4 May. 2022, doi:10.1038/s41598-022-11229-1</w:t>
      </w:r>
    </w:p>
    <w:p w14:paraId="35EC2B9D" w14:textId="69F931D0" w:rsidR="0004175C" w:rsidRPr="0004175C" w:rsidRDefault="0004175C" w:rsidP="00202379">
      <w:pPr>
        <w:pStyle w:val="ListParagraph"/>
        <w:numPr>
          <w:ilvl w:val="0"/>
          <w:numId w:val="3"/>
        </w:numPr>
        <w:rPr>
          <w:rFonts w:ascii="Calibri" w:hAnsi="Calibri" w:cs="Calibri"/>
          <w:color w:val="212121"/>
          <w:shd w:val="clear" w:color="auto" w:fill="FFFFFF"/>
        </w:rPr>
      </w:pPr>
      <w:r w:rsidRPr="0004175C">
        <w:rPr>
          <w:rFonts w:ascii="Calibri" w:hAnsi="Calibri" w:cs="Calibri"/>
          <w:color w:val="212121"/>
          <w:shd w:val="clear" w:color="auto" w:fill="FFFFFF"/>
        </w:rPr>
        <w:t>Jiang, Zhou et al. “Short term treatment with a cocktail of rapamycin, acarbose and phenylbutyrate delays aging phenotypes in mice.”</w:t>
      </w:r>
      <w:r w:rsidRPr="0004175C">
        <w:rPr>
          <w:rStyle w:val="apple-converted-space"/>
          <w:rFonts w:ascii="Calibri" w:hAnsi="Calibri" w:cs="Calibri"/>
          <w:color w:val="212121"/>
          <w:shd w:val="clear" w:color="auto" w:fill="FFFFFF"/>
        </w:rPr>
        <w:t> </w:t>
      </w:r>
      <w:r w:rsidRPr="0004175C">
        <w:rPr>
          <w:rFonts w:ascii="Calibri" w:hAnsi="Calibri" w:cs="Calibri"/>
          <w:i/>
          <w:iCs/>
          <w:color w:val="212121"/>
        </w:rPr>
        <w:t xml:space="preserve">Scientific </w:t>
      </w:r>
      <w:proofErr w:type="spellStart"/>
      <w:r w:rsidRPr="0004175C">
        <w:rPr>
          <w:rFonts w:ascii="Calibri" w:hAnsi="Calibri" w:cs="Calibri"/>
          <w:i/>
          <w:iCs/>
          <w:color w:val="212121"/>
        </w:rPr>
        <w:t>reports</w:t>
      </w:r>
      <w:r w:rsidRPr="0004175C">
        <w:rPr>
          <w:rFonts w:ascii="Calibri" w:hAnsi="Calibri" w:cs="Calibri"/>
          <w:color w:val="212121"/>
          <w:shd w:val="clear" w:color="auto" w:fill="FFFFFF"/>
        </w:rPr>
        <w:t>vol</w:t>
      </w:r>
      <w:proofErr w:type="spellEnd"/>
      <w:r w:rsidRPr="0004175C">
        <w:rPr>
          <w:rFonts w:ascii="Calibri" w:hAnsi="Calibri" w:cs="Calibri"/>
          <w:color w:val="212121"/>
          <w:shd w:val="clear" w:color="auto" w:fill="FFFFFF"/>
        </w:rPr>
        <w:t>. 12,1 7300. 4 May. 2022, doi:10.1038/s41598-022-11229-1</w:t>
      </w:r>
    </w:p>
    <w:p w14:paraId="1717A46D" w14:textId="335E48BF" w:rsidR="00771F66" w:rsidRDefault="00771F66" w:rsidP="00202379">
      <w:pPr>
        <w:pStyle w:val="ListParagraph"/>
        <w:numPr>
          <w:ilvl w:val="0"/>
          <w:numId w:val="3"/>
        </w:numPr>
        <w:rPr>
          <w:rFonts w:ascii="Calibri" w:hAnsi="Calibri" w:cs="Calibri"/>
          <w:color w:val="212121"/>
          <w:shd w:val="clear" w:color="auto" w:fill="FFFFFF"/>
        </w:rPr>
      </w:pPr>
      <w:r w:rsidRPr="00FA0C4E">
        <w:rPr>
          <w:rFonts w:ascii="Calibri" w:hAnsi="Calibri" w:cs="Calibri"/>
          <w:color w:val="212121"/>
          <w:shd w:val="clear" w:color="auto" w:fill="FFFFFF"/>
        </w:rPr>
        <w:t xml:space="preserve">La Perle, Krista M D. “Machine Learning and Veterinary Pathology: Be Not </w:t>
      </w:r>
      <w:proofErr w:type="gramStart"/>
      <w:r w:rsidRPr="00FA0C4E">
        <w:rPr>
          <w:rFonts w:ascii="Calibri" w:hAnsi="Calibri" w:cs="Calibri"/>
          <w:color w:val="212121"/>
          <w:shd w:val="clear" w:color="auto" w:fill="FFFFFF"/>
        </w:rPr>
        <w:t>Afraid!.</w:t>
      </w:r>
      <w:proofErr w:type="gramEnd"/>
      <w:r w:rsidRPr="00FA0C4E">
        <w:rPr>
          <w:rFonts w:ascii="Calibri" w:hAnsi="Calibri" w:cs="Calibri"/>
          <w:color w:val="212121"/>
          <w:shd w:val="clear" w:color="auto" w:fill="FFFFFF"/>
        </w:rPr>
        <w:t>”</w:t>
      </w:r>
      <w:r w:rsidRPr="00FA0C4E">
        <w:rPr>
          <w:rStyle w:val="apple-converted-space"/>
          <w:rFonts w:ascii="Calibri" w:hAnsi="Calibri" w:cs="Calibri"/>
          <w:color w:val="212121"/>
          <w:shd w:val="clear" w:color="auto" w:fill="FFFFFF"/>
        </w:rPr>
        <w:t> </w:t>
      </w:r>
      <w:r w:rsidRPr="00FA0C4E">
        <w:rPr>
          <w:rFonts w:ascii="Calibri" w:hAnsi="Calibri" w:cs="Calibri"/>
          <w:i/>
          <w:iCs/>
          <w:color w:val="212121"/>
        </w:rPr>
        <w:t>Veterinary pathology</w:t>
      </w:r>
      <w:r w:rsidRPr="00FA0C4E">
        <w:rPr>
          <w:rStyle w:val="apple-converted-space"/>
          <w:rFonts w:ascii="Calibri" w:hAnsi="Calibri" w:cs="Calibri"/>
          <w:color w:val="212121"/>
          <w:shd w:val="clear" w:color="auto" w:fill="FFFFFF"/>
        </w:rPr>
        <w:t> </w:t>
      </w:r>
      <w:r w:rsidRPr="00FA0C4E">
        <w:rPr>
          <w:rFonts w:ascii="Calibri" w:hAnsi="Calibri" w:cs="Calibri"/>
          <w:color w:val="212121"/>
          <w:shd w:val="clear" w:color="auto" w:fill="FFFFFF"/>
        </w:rPr>
        <w:t>vol. 56,4 (2019): 506-507. doi:10.1177/0300985819848504</w:t>
      </w:r>
    </w:p>
    <w:p w14:paraId="3492791C" w14:textId="77777777" w:rsidR="00FA0C4E" w:rsidRPr="00FA0C4E" w:rsidRDefault="00FA0C4E" w:rsidP="00FA0C4E">
      <w:pPr>
        <w:pStyle w:val="ListParagraph"/>
        <w:numPr>
          <w:ilvl w:val="0"/>
          <w:numId w:val="3"/>
        </w:numPr>
        <w:rPr>
          <w:rFonts w:ascii="Calibri" w:hAnsi="Calibri" w:cs="Calibri"/>
          <w:color w:val="212121"/>
          <w:shd w:val="clear" w:color="auto" w:fill="FFFFFF"/>
        </w:rPr>
      </w:pPr>
      <w:proofErr w:type="spellStart"/>
      <w:r w:rsidRPr="00FA0C4E">
        <w:rPr>
          <w:rFonts w:ascii="Calibri" w:hAnsi="Calibri" w:cs="Calibri"/>
          <w:color w:val="212121"/>
          <w:shd w:val="clear" w:color="auto" w:fill="FFFFFF"/>
        </w:rPr>
        <w:lastRenderedPageBreak/>
        <w:t>Wezeman</w:t>
      </w:r>
      <w:proofErr w:type="spellEnd"/>
      <w:r w:rsidRPr="00FA0C4E">
        <w:rPr>
          <w:rFonts w:ascii="Calibri" w:hAnsi="Calibri" w:cs="Calibri"/>
          <w:color w:val="212121"/>
          <w:shd w:val="clear" w:color="auto" w:fill="FFFFFF"/>
        </w:rPr>
        <w:t xml:space="preserve">, Jackson et al. “Resilience to aging drives personalized intervention strategies for Alzheimer’s disease.” </w:t>
      </w:r>
      <w:r w:rsidRPr="00FA0C4E">
        <w:rPr>
          <w:rFonts w:ascii="Calibri" w:hAnsi="Calibri" w:cs="Calibri"/>
          <w:i/>
          <w:iCs/>
          <w:color w:val="212121"/>
          <w:shd w:val="clear" w:color="auto" w:fill="FFFFFF"/>
        </w:rPr>
        <w:t>Aging Pathobiology and Therapeutics</w:t>
      </w:r>
      <w:r w:rsidRPr="00FA0C4E">
        <w:rPr>
          <w:rFonts w:ascii="Calibri" w:hAnsi="Calibri" w:cs="Calibri"/>
          <w:color w:val="212121"/>
          <w:shd w:val="clear" w:color="auto" w:fill="FFFFFF"/>
        </w:rPr>
        <w:t xml:space="preserve"> vol. 5,4 (2023): 151-153. Doi: 10.31491/APT.2023.12.127</w:t>
      </w:r>
    </w:p>
    <w:p w14:paraId="09EACA82" w14:textId="5DB83CAD" w:rsidR="00877BD4" w:rsidRPr="00CC4C7E" w:rsidRDefault="006315AD" w:rsidP="00CC4C7E">
      <w:pPr>
        <w:pStyle w:val="ListParagraph"/>
        <w:numPr>
          <w:ilvl w:val="0"/>
          <w:numId w:val="3"/>
        </w:numPr>
        <w:rPr>
          <w:rFonts w:ascii="Calibri" w:hAnsi="Calibri" w:cs="Calibri"/>
          <w:color w:val="212121"/>
          <w:shd w:val="clear" w:color="auto" w:fill="FFFFFF"/>
        </w:rPr>
      </w:pPr>
      <w:r w:rsidRPr="00FA0C4E">
        <w:rPr>
          <w:rFonts w:ascii="Calibri" w:hAnsi="Calibri" w:cs="Calibri"/>
          <w:color w:val="212121"/>
          <w:shd w:val="clear" w:color="auto" w:fill="FFFFFF"/>
        </w:rPr>
        <w:t xml:space="preserve">Liao, Gerald Y et al. “The house cricket is an unrecognized but potentially powerful model for aging intervention studies.” </w:t>
      </w:r>
      <w:r w:rsidRPr="00FA0C4E">
        <w:rPr>
          <w:rFonts w:ascii="Calibri" w:hAnsi="Calibri" w:cs="Calibri"/>
          <w:i/>
          <w:iCs/>
          <w:color w:val="212121"/>
          <w:shd w:val="clear" w:color="auto" w:fill="FFFFFF"/>
        </w:rPr>
        <w:t>Aging Pathobiology and Therapeutics</w:t>
      </w:r>
      <w:r w:rsidRPr="00FA0C4E">
        <w:rPr>
          <w:rFonts w:ascii="Calibri" w:hAnsi="Calibri" w:cs="Calibri"/>
          <w:color w:val="212121"/>
          <w:shd w:val="clear" w:color="auto" w:fill="FFFFFF"/>
        </w:rPr>
        <w:t xml:space="preserve"> vol. 6, 1 (2024): 39-41. Doi: 10.31491/APT.2024.03.135</w:t>
      </w:r>
    </w:p>
    <w:sectPr w:rsidR="00877BD4" w:rsidRPr="00CC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A2"/>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545"/>
    <w:multiLevelType w:val="hybridMultilevel"/>
    <w:tmpl w:val="7C5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561B0"/>
    <w:multiLevelType w:val="hybridMultilevel"/>
    <w:tmpl w:val="F712F32E"/>
    <w:lvl w:ilvl="0" w:tplc="F7CC0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4165C"/>
    <w:multiLevelType w:val="multilevel"/>
    <w:tmpl w:val="EA1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047839">
    <w:abstractNumId w:val="2"/>
  </w:num>
  <w:num w:numId="2" w16cid:durableId="762576949">
    <w:abstractNumId w:val="0"/>
  </w:num>
  <w:num w:numId="3" w16cid:durableId="111832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E5"/>
    <w:rsid w:val="000066D7"/>
    <w:rsid w:val="00007129"/>
    <w:rsid w:val="00013112"/>
    <w:rsid w:val="00027EDB"/>
    <w:rsid w:val="00035029"/>
    <w:rsid w:val="00037082"/>
    <w:rsid w:val="0004175C"/>
    <w:rsid w:val="00081BF9"/>
    <w:rsid w:val="00094DDA"/>
    <w:rsid w:val="0009594B"/>
    <w:rsid w:val="000A1B9F"/>
    <w:rsid w:val="000B1E1F"/>
    <w:rsid w:val="000C0CD0"/>
    <w:rsid w:val="000D6D28"/>
    <w:rsid w:val="000F0A43"/>
    <w:rsid w:val="00121DB6"/>
    <w:rsid w:val="001569CF"/>
    <w:rsid w:val="00167665"/>
    <w:rsid w:val="00180222"/>
    <w:rsid w:val="00182766"/>
    <w:rsid w:val="00191346"/>
    <w:rsid w:val="00193159"/>
    <w:rsid w:val="001B3122"/>
    <w:rsid w:val="001B3C03"/>
    <w:rsid w:val="001B45DD"/>
    <w:rsid w:val="001B6A6B"/>
    <w:rsid w:val="001E1EEE"/>
    <w:rsid w:val="001F0E24"/>
    <w:rsid w:val="00202379"/>
    <w:rsid w:val="0021167D"/>
    <w:rsid w:val="00220EEA"/>
    <w:rsid w:val="00224A65"/>
    <w:rsid w:val="00242A38"/>
    <w:rsid w:val="00244EB2"/>
    <w:rsid w:val="002539AD"/>
    <w:rsid w:val="00290099"/>
    <w:rsid w:val="0029668B"/>
    <w:rsid w:val="002A3E05"/>
    <w:rsid w:val="002C6529"/>
    <w:rsid w:val="002D3F81"/>
    <w:rsid w:val="002D43CA"/>
    <w:rsid w:val="002E370B"/>
    <w:rsid w:val="002E49C2"/>
    <w:rsid w:val="002E75D6"/>
    <w:rsid w:val="002F405A"/>
    <w:rsid w:val="00314860"/>
    <w:rsid w:val="00327526"/>
    <w:rsid w:val="00332BD4"/>
    <w:rsid w:val="00335D9A"/>
    <w:rsid w:val="00356BD8"/>
    <w:rsid w:val="00361BF1"/>
    <w:rsid w:val="00362C6C"/>
    <w:rsid w:val="003A2898"/>
    <w:rsid w:val="003B0E7C"/>
    <w:rsid w:val="003C0D15"/>
    <w:rsid w:val="003D048C"/>
    <w:rsid w:val="00401B02"/>
    <w:rsid w:val="00402537"/>
    <w:rsid w:val="004073DE"/>
    <w:rsid w:val="00426938"/>
    <w:rsid w:val="00430CB5"/>
    <w:rsid w:val="00440281"/>
    <w:rsid w:val="004415BF"/>
    <w:rsid w:val="00465AAA"/>
    <w:rsid w:val="00474A3A"/>
    <w:rsid w:val="004C0606"/>
    <w:rsid w:val="004D04F6"/>
    <w:rsid w:val="004D7210"/>
    <w:rsid w:val="004E53D2"/>
    <w:rsid w:val="004F7C86"/>
    <w:rsid w:val="00505FB0"/>
    <w:rsid w:val="00527C5A"/>
    <w:rsid w:val="00531890"/>
    <w:rsid w:val="005324BD"/>
    <w:rsid w:val="00534888"/>
    <w:rsid w:val="00535437"/>
    <w:rsid w:val="0053591E"/>
    <w:rsid w:val="0053792E"/>
    <w:rsid w:val="00561B39"/>
    <w:rsid w:val="00570B7A"/>
    <w:rsid w:val="0057285E"/>
    <w:rsid w:val="00584FD7"/>
    <w:rsid w:val="005A1D91"/>
    <w:rsid w:val="005A31E6"/>
    <w:rsid w:val="005A6952"/>
    <w:rsid w:val="005B5749"/>
    <w:rsid w:val="005C5E8E"/>
    <w:rsid w:val="005D5015"/>
    <w:rsid w:val="005D602A"/>
    <w:rsid w:val="005D6A0D"/>
    <w:rsid w:val="005E26AB"/>
    <w:rsid w:val="005F0347"/>
    <w:rsid w:val="005F1066"/>
    <w:rsid w:val="005F7025"/>
    <w:rsid w:val="00610900"/>
    <w:rsid w:val="00616AA7"/>
    <w:rsid w:val="006315AD"/>
    <w:rsid w:val="00633E50"/>
    <w:rsid w:val="00651B24"/>
    <w:rsid w:val="0065673D"/>
    <w:rsid w:val="0066484C"/>
    <w:rsid w:val="006648C9"/>
    <w:rsid w:val="006965FA"/>
    <w:rsid w:val="006A4713"/>
    <w:rsid w:val="006C09C8"/>
    <w:rsid w:val="006E46FD"/>
    <w:rsid w:val="006F7EC8"/>
    <w:rsid w:val="0070021E"/>
    <w:rsid w:val="007351C7"/>
    <w:rsid w:val="0074183A"/>
    <w:rsid w:val="0074333B"/>
    <w:rsid w:val="00751384"/>
    <w:rsid w:val="00754733"/>
    <w:rsid w:val="00755E4F"/>
    <w:rsid w:val="00771F66"/>
    <w:rsid w:val="00775873"/>
    <w:rsid w:val="007915FA"/>
    <w:rsid w:val="0079552B"/>
    <w:rsid w:val="007E284D"/>
    <w:rsid w:val="007E594A"/>
    <w:rsid w:val="007F5213"/>
    <w:rsid w:val="00811E96"/>
    <w:rsid w:val="00817897"/>
    <w:rsid w:val="0084002F"/>
    <w:rsid w:val="0085185E"/>
    <w:rsid w:val="00855F88"/>
    <w:rsid w:val="00856964"/>
    <w:rsid w:val="008658F3"/>
    <w:rsid w:val="00876FF2"/>
    <w:rsid w:val="00877BD4"/>
    <w:rsid w:val="008831B2"/>
    <w:rsid w:val="008840D7"/>
    <w:rsid w:val="0089288D"/>
    <w:rsid w:val="00897ED7"/>
    <w:rsid w:val="008A5E13"/>
    <w:rsid w:val="008B7744"/>
    <w:rsid w:val="008E4989"/>
    <w:rsid w:val="008F4CA9"/>
    <w:rsid w:val="008F6C72"/>
    <w:rsid w:val="00900EDC"/>
    <w:rsid w:val="00903A62"/>
    <w:rsid w:val="00914DB1"/>
    <w:rsid w:val="009362C4"/>
    <w:rsid w:val="009363C7"/>
    <w:rsid w:val="00937D64"/>
    <w:rsid w:val="00956BFA"/>
    <w:rsid w:val="00962B5D"/>
    <w:rsid w:val="0096372D"/>
    <w:rsid w:val="00995B9B"/>
    <w:rsid w:val="009961CB"/>
    <w:rsid w:val="009A1AA6"/>
    <w:rsid w:val="009B4E87"/>
    <w:rsid w:val="009D6242"/>
    <w:rsid w:val="009E0C18"/>
    <w:rsid w:val="009E7F68"/>
    <w:rsid w:val="00A16DCC"/>
    <w:rsid w:val="00A23DB3"/>
    <w:rsid w:val="00A24ACF"/>
    <w:rsid w:val="00A329B5"/>
    <w:rsid w:val="00A5133C"/>
    <w:rsid w:val="00A5533D"/>
    <w:rsid w:val="00A74708"/>
    <w:rsid w:val="00A8714B"/>
    <w:rsid w:val="00A96064"/>
    <w:rsid w:val="00AA7E5C"/>
    <w:rsid w:val="00AD20E8"/>
    <w:rsid w:val="00AE2F9B"/>
    <w:rsid w:val="00AE5A68"/>
    <w:rsid w:val="00B04346"/>
    <w:rsid w:val="00B044A8"/>
    <w:rsid w:val="00B1050D"/>
    <w:rsid w:val="00B13431"/>
    <w:rsid w:val="00B1771D"/>
    <w:rsid w:val="00B23652"/>
    <w:rsid w:val="00B72B4A"/>
    <w:rsid w:val="00B75692"/>
    <w:rsid w:val="00B95013"/>
    <w:rsid w:val="00BA1E84"/>
    <w:rsid w:val="00BB71B5"/>
    <w:rsid w:val="00BC5CC5"/>
    <w:rsid w:val="00BD0E3A"/>
    <w:rsid w:val="00BD1497"/>
    <w:rsid w:val="00C05D2C"/>
    <w:rsid w:val="00C24525"/>
    <w:rsid w:val="00C31C53"/>
    <w:rsid w:val="00C40C87"/>
    <w:rsid w:val="00C43790"/>
    <w:rsid w:val="00C55331"/>
    <w:rsid w:val="00C7108B"/>
    <w:rsid w:val="00C81802"/>
    <w:rsid w:val="00C82D12"/>
    <w:rsid w:val="00CB7332"/>
    <w:rsid w:val="00CC4C7E"/>
    <w:rsid w:val="00CD059A"/>
    <w:rsid w:val="00CD2B9E"/>
    <w:rsid w:val="00CE034F"/>
    <w:rsid w:val="00CE1F38"/>
    <w:rsid w:val="00CE6EDA"/>
    <w:rsid w:val="00D567F9"/>
    <w:rsid w:val="00D8428B"/>
    <w:rsid w:val="00D846B2"/>
    <w:rsid w:val="00D91544"/>
    <w:rsid w:val="00D959BC"/>
    <w:rsid w:val="00DA66A8"/>
    <w:rsid w:val="00DB34E7"/>
    <w:rsid w:val="00DB79C5"/>
    <w:rsid w:val="00DD45DA"/>
    <w:rsid w:val="00DD5D66"/>
    <w:rsid w:val="00DD6F03"/>
    <w:rsid w:val="00DE35E9"/>
    <w:rsid w:val="00DE7A9D"/>
    <w:rsid w:val="00DF686B"/>
    <w:rsid w:val="00DF7BE5"/>
    <w:rsid w:val="00E0353C"/>
    <w:rsid w:val="00E069F6"/>
    <w:rsid w:val="00E11C01"/>
    <w:rsid w:val="00E4683F"/>
    <w:rsid w:val="00E61F24"/>
    <w:rsid w:val="00E635F4"/>
    <w:rsid w:val="00E66867"/>
    <w:rsid w:val="00E70172"/>
    <w:rsid w:val="00E830B3"/>
    <w:rsid w:val="00EA117A"/>
    <w:rsid w:val="00EC5966"/>
    <w:rsid w:val="00ED1279"/>
    <w:rsid w:val="00ED228F"/>
    <w:rsid w:val="00EF1C55"/>
    <w:rsid w:val="00F15636"/>
    <w:rsid w:val="00F26C8C"/>
    <w:rsid w:val="00F30D10"/>
    <w:rsid w:val="00F3655B"/>
    <w:rsid w:val="00F3675E"/>
    <w:rsid w:val="00F42562"/>
    <w:rsid w:val="00F50531"/>
    <w:rsid w:val="00F81640"/>
    <w:rsid w:val="00F90B63"/>
    <w:rsid w:val="00FA0C4E"/>
    <w:rsid w:val="00FB1660"/>
    <w:rsid w:val="00FC21E9"/>
    <w:rsid w:val="00FD0258"/>
    <w:rsid w:val="00FE7968"/>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4358"/>
  <w15:chartTrackingRefBased/>
  <w15:docId w15:val="{BDA9628E-E77E-D046-9B75-1625860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B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B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7B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7B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B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B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B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B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B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B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7B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7B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B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B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B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B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BE5"/>
    <w:rPr>
      <w:rFonts w:eastAsiaTheme="majorEastAsia" w:cstheme="majorBidi"/>
      <w:color w:val="272727" w:themeColor="text1" w:themeTint="D8"/>
    </w:rPr>
  </w:style>
  <w:style w:type="paragraph" w:styleId="Title">
    <w:name w:val="Title"/>
    <w:basedOn w:val="Normal"/>
    <w:next w:val="Normal"/>
    <w:link w:val="TitleChar"/>
    <w:uiPriority w:val="10"/>
    <w:qFormat/>
    <w:rsid w:val="00DF7B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B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B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B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B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BE5"/>
    <w:rPr>
      <w:i/>
      <w:iCs/>
      <w:color w:val="404040" w:themeColor="text1" w:themeTint="BF"/>
    </w:rPr>
  </w:style>
  <w:style w:type="paragraph" w:styleId="ListParagraph">
    <w:name w:val="List Paragraph"/>
    <w:basedOn w:val="Normal"/>
    <w:uiPriority w:val="34"/>
    <w:qFormat/>
    <w:rsid w:val="00DF7BE5"/>
    <w:pPr>
      <w:ind w:left="720"/>
      <w:contextualSpacing/>
    </w:pPr>
  </w:style>
  <w:style w:type="character" w:styleId="IntenseEmphasis">
    <w:name w:val="Intense Emphasis"/>
    <w:basedOn w:val="DefaultParagraphFont"/>
    <w:uiPriority w:val="21"/>
    <w:qFormat/>
    <w:rsid w:val="00DF7BE5"/>
    <w:rPr>
      <w:i/>
      <w:iCs/>
      <w:color w:val="0F4761" w:themeColor="accent1" w:themeShade="BF"/>
    </w:rPr>
  </w:style>
  <w:style w:type="paragraph" w:styleId="IntenseQuote">
    <w:name w:val="Intense Quote"/>
    <w:basedOn w:val="Normal"/>
    <w:next w:val="Normal"/>
    <w:link w:val="IntenseQuoteChar"/>
    <w:uiPriority w:val="30"/>
    <w:qFormat/>
    <w:rsid w:val="00DF7B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BE5"/>
    <w:rPr>
      <w:i/>
      <w:iCs/>
      <w:color w:val="0F4761" w:themeColor="accent1" w:themeShade="BF"/>
    </w:rPr>
  </w:style>
  <w:style w:type="character" w:styleId="IntenseReference">
    <w:name w:val="Intense Reference"/>
    <w:basedOn w:val="DefaultParagraphFont"/>
    <w:uiPriority w:val="32"/>
    <w:qFormat/>
    <w:rsid w:val="00DF7BE5"/>
    <w:rPr>
      <w:b/>
      <w:bCs/>
      <w:smallCaps/>
      <w:color w:val="0F4761" w:themeColor="accent1" w:themeShade="BF"/>
      <w:spacing w:val="5"/>
    </w:rPr>
  </w:style>
  <w:style w:type="paragraph" w:styleId="NormalWeb">
    <w:name w:val="Normal (Web)"/>
    <w:basedOn w:val="Normal"/>
    <w:uiPriority w:val="99"/>
    <w:unhideWhenUsed/>
    <w:rsid w:val="00DF7BE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F0E24"/>
    <w:rPr>
      <w:color w:val="467886" w:themeColor="hyperlink"/>
      <w:u w:val="single"/>
    </w:rPr>
  </w:style>
  <w:style w:type="character" w:styleId="UnresolvedMention">
    <w:name w:val="Unresolved Mention"/>
    <w:basedOn w:val="DefaultParagraphFont"/>
    <w:uiPriority w:val="99"/>
    <w:semiHidden/>
    <w:unhideWhenUsed/>
    <w:rsid w:val="001F0E24"/>
    <w:rPr>
      <w:color w:val="605E5C"/>
      <w:shd w:val="clear" w:color="auto" w:fill="E1DFDD"/>
    </w:rPr>
  </w:style>
  <w:style w:type="character" w:customStyle="1" w:styleId="apple-converted-space">
    <w:name w:val="apple-converted-space"/>
    <w:basedOn w:val="DefaultParagraphFont"/>
    <w:rsid w:val="007915FA"/>
  </w:style>
  <w:style w:type="character" w:styleId="CommentReference">
    <w:name w:val="annotation reference"/>
    <w:basedOn w:val="DefaultParagraphFont"/>
    <w:uiPriority w:val="99"/>
    <w:semiHidden/>
    <w:unhideWhenUsed/>
    <w:rsid w:val="00A5133C"/>
    <w:rPr>
      <w:sz w:val="16"/>
      <w:szCs w:val="16"/>
    </w:rPr>
  </w:style>
  <w:style w:type="paragraph" w:styleId="CommentText">
    <w:name w:val="annotation text"/>
    <w:basedOn w:val="Normal"/>
    <w:link w:val="CommentTextChar"/>
    <w:uiPriority w:val="99"/>
    <w:unhideWhenUsed/>
    <w:rsid w:val="00A5133C"/>
    <w:rPr>
      <w:sz w:val="20"/>
      <w:szCs w:val="20"/>
    </w:rPr>
  </w:style>
  <w:style w:type="character" w:customStyle="1" w:styleId="CommentTextChar">
    <w:name w:val="Comment Text Char"/>
    <w:basedOn w:val="DefaultParagraphFont"/>
    <w:link w:val="CommentText"/>
    <w:uiPriority w:val="99"/>
    <w:rsid w:val="00A5133C"/>
    <w:rPr>
      <w:sz w:val="20"/>
      <w:szCs w:val="20"/>
    </w:rPr>
  </w:style>
  <w:style w:type="paragraph" w:styleId="CommentSubject">
    <w:name w:val="annotation subject"/>
    <w:basedOn w:val="CommentText"/>
    <w:next w:val="CommentText"/>
    <w:link w:val="CommentSubjectChar"/>
    <w:uiPriority w:val="99"/>
    <w:semiHidden/>
    <w:unhideWhenUsed/>
    <w:rsid w:val="00A5133C"/>
    <w:rPr>
      <w:b/>
      <w:bCs/>
    </w:rPr>
  </w:style>
  <w:style w:type="character" w:customStyle="1" w:styleId="CommentSubjectChar">
    <w:name w:val="Comment Subject Char"/>
    <w:basedOn w:val="CommentTextChar"/>
    <w:link w:val="CommentSubject"/>
    <w:uiPriority w:val="99"/>
    <w:semiHidden/>
    <w:rsid w:val="00A5133C"/>
    <w:rPr>
      <w:b/>
      <w:bCs/>
      <w:sz w:val="20"/>
      <w:szCs w:val="20"/>
    </w:rPr>
  </w:style>
  <w:style w:type="paragraph" w:styleId="Revision">
    <w:name w:val="Revision"/>
    <w:hidden/>
    <w:uiPriority w:val="99"/>
    <w:semiHidden/>
    <w:rsid w:val="00DA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9815">
      <w:bodyDiv w:val="1"/>
      <w:marLeft w:val="0"/>
      <w:marRight w:val="0"/>
      <w:marTop w:val="0"/>
      <w:marBottom w:val="0"/>
      <w:divBdr>
        <w:top w:val="none" w:sz="0" w:space="0" w:color="auto"/>
        <w:left w:val="none" w:sz="0" w:space="0" w:color="auto"/>
        <w:bottom w:val="none" w:sz="0" w:space="0" w:color="auto"/>
        <w:right w:val="none" w:sz="0" w:space="0" w:color="auto"/>
      </w:divBdr>
    </w:div>
    <w:div w:id="10163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 Liao</dc:creator>
  <cp:keywords/>
  <dc:description/>
  <cp:lastModifiedBy>Gerald Y Liao</cp:lastModifiedBy>
  <cp:revision>6</cp:revision>
  <dcterms:created xsi:type="dcterms:W3CDTF">2024-05-31T02:40:00Z</dcterms:created>
  <dcterms:modified xsi:type="dcterms:W3CDTF">2024-05-31T04:43:00Z</dcterms:modified>
</cp:coreProperties>
</file>