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9758" w14:textId="6CF5C3E8" w:rsidR="00D20DAF" w:rsidRPr="00862298" w:rsidRDefault="00D20DAF" w:rsidP="00862298">
      <w:pPr>
        <w:spacing w:line="48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  <w:r w:rsidRPr="00862298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NEUROENDOCRINE </w:t>
      </w:r>
      <w:r w:rsidR="006402B2" w:rsidRPr="00862298">
        <w:rPr>
          <w:b/>
          <w:bCs/>
          <w:color w:val="1D2228"/>
          <w:sz w:val="32"/>
          <w:szCs w:val="32"/>
          <w:shd w:val="clear" w:color="auto" w:fill="FFFFFF"/>
          <w:lang w:val="en-US"/>
        </w:rPr>
        <w:t>PROSTATE</w:t>
      </w:r>
      <w:r w:rsidRPr="00862298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 TUMOURS</w:t>
      </w:r>
      <w:r w:rsidR="00862298" w:rsidRPr="00862298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: </w:t>
      </w:r>
      <w:r w:rsidR="007F577B">
        <w:rPr>
          <w:b/>
          <w:bCs/>
          <w:color w:val="1D2228"/>
          <w:sz w:val="32"/>
          <w:szCs w:val="32"/>
          <w:shd w:val="clear" w:color="auto" w:fill="FFFFFF"/>
          <w:lang w:val="en-US"/>
        </w:rPr>
        <w:t>HISTOLOGIC FEATURES</w:t>
      </w:r>
      <w:r w:rsidR="00862298" w:rsidRPr="00862298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 AND THERAPY</w:t>
      </w:r>
    </w:p>
    <w:p w14:paraId="276F3B26" w14:textId="07259324" w:rsidR="00D20DAF" w:rsidRPr="00251EA7" w:rsidRDefault="00D20DAF" w:rsidP="00D20DAF">
      <w:pPr>
        <w:rPr>
          <w:b/>
          <w:bCs/>
          <w:color w:val="1D2228"/>
          <w:sz w:val="28"/>
          <w:szCs w:val="28"/>
          <w:shd w:val="clear" w:color="auto" w:fill="FFFFFF"/>
          <w:vertAlign w:val="superscript"/>
        </w:rPr>
      </w:pPr>
      <w:r w:rsidRPr="00251EA7">
        <w:rPr>
          <w:b/>
          <w:bCs/>
          <w:color w:val="1D2228"/>
          <w:sz w:val="28"/>
          <w:szCs w:val="28"/>
          <w:shd w:val="clear" w:color="auto" w:fill="FFFFFF"/>
        </w:rPr>
        <w:t>Francesco Greco</w:t>
      </w:r>
      <w:r w:rsidR="006E2196">
        <w:rPr>
          <w:b/>
          <w:bCs/>
          <w:color w:val="1D2228"/>
          <w:sz w:val="28"/>
          <w:szCs w:val="28"/>
          <w:shd w:val="clear" w:color="auto" w:fill="FFFFFF"/>
        </w:rPr>
        <w:t>, Francesco Lembo</w:t>
      </w:r>
      <w:r w:rsidR="003A7193">
        <w:rPr>
          <w:b/>
          <w:bCs/>
          <w:color w:val="1D2228"/>
          <w:sz w:val="28"/>
          <w:szCs w:val="28"/>
          <w:shd w:val="clear" w:color="auto" w:fill="FFFFFF"/>
        </w:rPr>
        <w:t xml:space="preserve">, Maurizio </w:t>
      </w:r>
      <w:proofErr w:type="spellStart"/>
      <w:r w:rsidR="003A7193">
        <w:rPr>
          <w:b/>
          <w:bCs/>
          <w:color w:val="1D2228"/>
          <w:sz w:val="28"/>
          <w:szCs w:val="28"/>
          <w:shd w:val="clear" w:color="auto" w:fill="FFFFFF"/>
        </w:rPr>
        <w:t>Gozo</w:t>
      </w:r>
      <w:proofErr w:type="spellEnd"/>
      <w:r w:rsidR="003A7193">
        <w:rPr>
          <w:b/>
          <w:bCs/>
          <w:color w:val="1D2228"/>
          <w:sz w:val="28"/>
          <w:szCs w:val="28"/>
          <w:shd w:val="clear" w:color="auto" w:fill="FFFFFF"/>
        </w:rPr>
        <w:t>, Luigi Domanico</w:t>
      </w:r>
    </w:p>
    <w:p w14:paraId="316B62D6" w14:textId="2AAF81E7" w:rsidR="00D20DAF" w:rsidRPr="00251EA7" w:rsidRDefault="008B5E2F" w:rsidP="00D20DAF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Urology</w:t>
      </w:r>
      <w:proofErr w:type="spellEnd"/>
      <w:r>
        <w:rPr>
          <w:sz w:val="28"/>
          <w:szCs w:val="28"/>
          <w:shd w:val="clear" w:color="auto" w:fill="FFFFFF"/>
        </w:rPr>
        <w:t xml:space="preserve"> Unit,</w:t>
      </w:r>
      <w:r w:rsidR="00EB021E" w:rsidRPr="00251EA7">
        <w:rPr>
          <w:sz w:val="28"/>
          <w:szCs w:val="28"/>
          <w:shd w:val="clear" w:color="auto" w:fill="FFFFFF"/>
        </w:rPr>
        <w:t xml:space="preserve"> </w:t>
      </w:r>
      <w:r w:rsidR="00251EA7" w:rsidRPr="00251EA7">
        <w:rPr>
          <w:sz w:val="28"/>
          <w:szCs w:val="28"/>
          <w:shd w:val="clear" w:color="auto" w:fill="FFFFFF"/>
        </w:rPr>
        <w:t xml:space="preserve">Centro Salute Uomo, </w:t>
      </w:r>
      <w:r w:rsidR="00D20DAF" w:rsidRPr="00251EA7">
        <w:rPr>
          <w:sz w:val="28"/>
          <w:szCs w:val="28"/>
          <w:shd w:val="clear" w:color="auto" w:fill="FFFFFF"/>
        </w:rPr>
        <w:t>Bergamo,</w:t>
      </w:r>
      <w:r w:rsidR="00EB021E" w:rsidRPr="00251EA7">
        <w:rPr>
          <w:sz w:val="28"/>
          <w:szCs w:val="28"/>
          <w:shd w:val="clear" w:color="auto" w:fill="FFFFFF"/>
        </w:rPr>
        <w:t xml:space="preserve"> </w:t>
      </w:r>
      <w:proofErr w:type="spellStart"/>
      <w:r w:rsidR="00D20DAF" w:rsidRPr="00251EA7">
        <w:rPr>
          <w:sz w:val="28"/>
          <w:szCs w:val="28"/>
          <w:shd w:val="clear" w:color="auto" w:fill="FFFFFF"/>
        </w:rPr>
        <w:t>Italy</w:t>
      </w:r>
      <w:proofErr w:type="spellEnd"/>
    </w:p>
    <w:p w14:paraId="378AB447" w14:textId="42B02110" w:rsidR="00B11AC6" w:rsidRPr="00251EA7" w:rsidRDefault="00B11AC6"/>
    <w:p w14:paraId="321CF5E7" w14:textId="77777777" w:rsidR="00862298" w:rsidRPr="00251EA7" w:rsidRDefault="00862298">
      <w:pPr>
        <w:rPr>
          <w:b/>
          <w:bCs/>
          <w:sz w:val="32"/>
          <w:szCs w:val="32"/>
        </w:rPr>
      </w:pPr>
    </w:p>
    <w:p w14:paraId="25FE5336" w14:textId="77777777" w:rsidR="001D7733" w:rsidRPr="001D7733" w:rsidRDefault="001D7733" w:rsidP="00862298">
      <w:pPr>
        <w:spacing w:line="480" w:lineRule="auto"/>
        <w:rPr>
          <w:sz w:val="28"/>
          <w:szCs w:val="28"/>
        </w:rPr>
      </w:pPr>
      <w:proofErr w:type="spellStart"/>
      <w:r w:rsidRPr="001D7733">
        <w:rPr>
          <w:sz w:val="28"/>
          <w:szCs w:val="28"/>
        </w:rPr>
        <w:t>Corresponding</w:t>
      </w:r>
      <w:proofErr w:type="spellEnd"/>
      <w:r w:rsidRPr="001D7733">
        <w:rPr>
          <w:sz w:val="28"/>
          <w:szCs w:val="28"/>
        </w:rPr>
        <w:t xml:space="preserve"> </w:t>
      </w:r>
      <w:proofErr w:type="spellStart"/>
      <w:r w:rsidRPr="001D7733">
        <w:rPr>
          <w:sz w:val="28"/>
          <w:szCs w:val="28"/>
        </w:rPr>
        <w:t>author</w:t>
      </w:r>
      <w:proofErr w:type="spellEnd"/>
      <w:r w:rsidRPr="001D7733">
        <w:rPr>
          <w:sz w:val="28"/>
          <w:szCs w:val="28"/>
        </w:rPr>
        <w:t xml:space="preserve">: </w:t>
      </w:r>
    </w:p>
    <w:p w14:paraId="28CB0487" w14:textId="31A48064" w:rsidR="001D7733" w:rsidRPr="001D7733" w:rsidRDefault="001D7733" w:rsidP="008B5E2F">
      <w:pPr>
        <w:rPr>
          <w:sz w:val="28"/>
          <w:szCs w:val="28"/>
        </w:rPr>
      </w:pPr>
      <w:r w:rsidRPr="00C045C4">
        <w:rPr>
          <w:sz w:val="28"/>
          <w:szCs w:val="28"/>
        </w:rPr>
        <w:t xml:space="preserve">Prof. </w:t>
      </w:r>
      <w:r w:rsidRPr="001D7733">
        <w:rPr>
          <w:sz w:val="28"/>
          <w:szCs w:val="28"/>
        </w:rPr>
        <w:t>Francesco Greco</w:t>
      </w:r>
    </w:p>
    <w:p w14:paraId="62B0618D" w14:textId="2A174087" w:rsidR="001D7733" w:rsidRPr="001D7733" w:rsidRDefault="001D7733" w:rsidP="008B5E2F">
      <w:pPr>
        <w:rPr>
          <w:sz w:val="28"/>
          <w:szCs w:val="28"/>
          <w:shd w:val="clear" w:color="auto" w:fill="FFFFFF"/>
        </w:rPr>
      </w:pPr>
      <w:r w:rsidRPr="001D7733">
        <w:rPr>
          <w:sz w:val="28"/>
          <w:szCs w:val="28"/>
          <w:shd w:val="clear" w:color="auto" w:fill="FFFFFF"/>
        </w:rPr>
        <w:t xml:space="preserve">Centro Salute Uomo, </w:t>
      </w:r>
    </w:p>
    <w:p w14:paraId="25195574" w14:textId="77777777" w:rsidR="008B5E2F" w:rsidRDefault="008B5E2F" w:rsidP="008B5E2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via Palma il Vecchio 4/A, </w:t>
      </w:r>
    </w:p>
    <w:p w14:paraId="16B0F93E" w14:textId="43D031F5" w:rsidR="001D7733" w:rsidRPr="001D7733" w:rsidRDefault="001D7733" w:rsidP="008B5E2F">
      <w:pPr>
        <w:rPr>
          <w:sz w:val="28"/>
          <w:szCs w:val="28"/>
          <w:shd w:val="clear" w:color="auto" w:fill="FFFFFF"/>
        </w:rPr>
      </w:pPr>
      <w:r w:rsidRPr="001D7733">
        <w:rPr>
          <w:sz w:val="28"/>
          <w:szCs w:val="28"/>
          <w:shd w:val="clear" w:color="auto" w:fill="FFFFFF"/>
        </w:rPr>
        <w:t xml:space="preserve">Bergamo, </w:t>
      </w:r>
      <w:proofErr w:type="spellStart"/>
      <w:r w:rsidRPr="001D7733">
        <w:rPr>
          <w:sz w:val="28"/>
          <w:szCs w:val="28"/>
          <w:shd w:val="clear" w:color="auto" w:fill="FFFFFF"/>
        </w:rPr>
        <w:t>Italy</w:t>
      </w:r>
      <w:proofErr w:type="spellEnd"/>
    </w:p>
    <w:p w14:paraId="0463C7F4" w14:textId="77777777" w:rsidR="001D7733" w:rsidRPr="001D7733" w:rsidRDefault="001D7733" w:rsidP="00862298">
      <w:pPr>
        <w:spacing w:line="480" w:lineRule="auto"/>
        <w:rPr>
          <w:sz w:val="28"/>
          <w:szCs w:val="28"/>
        </w:rPr>
      </w:pPr>
      <w:r w:rsidRPr="001D7733">
        <w:rPr>
          <w:sz w:val="28"/>
          <w:szCs w:val="28"/>
        </w:rPr>
        <w:t xml:space="preserve">E-mail: </w:t>
      </w:r>
      <w:hyperlink r:id="rId7" w:history="1">
        <w:r w:rsidRPr="001D7733">
          <w:rPr>
            <w:rStyle w:val="Collegamentoipertestuale"/>
            <w:sz w:val="28"/>
            <w:szCs w:val="28"/>
          </w:rPr>
          <w:t>francesco_greco@ymail.com</w:t>
        </w:r>
      </w:hyperlink>
    </w:p>
    <w:p w14:paraId="02FA9112" w14:textId="77777777" w:rsidR="001D7733" w:rsidRPr="001D7733" w:rsidRDefault="001D7733" w:rsidP="001D7733">
      <w:pPr>
        <w:rPr>
          <w:sz w:val="28"/>
          <w:szCs w:val="28"/>
        </w:rPr>
      </w:pPr>
    </w:p>
    <w:p w14:paraId="2796A2DA" w14:textId="77777777" w:rsidR="001D7733" w:rsidRPr="001D7733" w:rsidRDefault="001D7733" w:rsidP="001D7733">
      <w:pPr>
        <w:rPr>
          <w:sz w:val="32"/>
          <w:szCs w:val="32"/>
        </w:rPr>
      </w:pPr>
    </w:p>
    <w:p w14:paraId="619C0035" w14:textId="51AD18F5" w:rsidR="001D7733" w:rsidRPr="001D7733" w:rsidRDefault="001D7733" w:rsidP="001D7733">
      <w:pPr>
        <w:rPr>
          <w:i/>
          <w:iCs/>
          <w:sz w:val="28"/>
          <w:szCs w:val="28"/>
          <w:lang w:val="en-US"/>
        </w:rPr>
      </w:pPr>
      <w:r w:rsidRPr="001D7733">
        <w:rPr>
          <w:i/>
          <w:iCs/>
          <w:sz w:val="28"/>
          <w:szCs w:val="28"/>
          <w:lang w:val="en-US"/>
        </w:rPr>
        <w:t xml:space="preserve">Keywords: </w:t>
      </w:r>
      <w:r w:rsidRPr="00862298">
        <w:rPr>
          <w:i/>
          <w:iCs/>
          <w:sz w:val="28"/>
          <w:szCs w:val="28"/>
          <w:lang w:val="en-US"/>
        </w:rPr>
        <w:t>prostate cancer</w:t>
      </w:r>
      <w:r w:rsidRPr="001D7733">
        <w:rPr>
          <w:i/>
          <w:iCs/>
          <w:sz w:val="28"/>
          <w:szCs w:val="28"/>
          <w:lang w:val="en-US"/>
        </w:rPr>
        <w:t>,</w:t>
      </w:r>
      <w:r w:rsidRPr="00862298">
        <w:rPr>
          <w:i/>
          <w:iCs/>
          <w:sz w:val="28"/>
          <w:szCs w:val="28"/>
          <w:lang w:val="en-US"/>
        </w:rPr>
        <w:t xml:space="preserve"> neuroendocrine disease, histologic differentiation, </w:t>
      </w:r>
      <w:r w:rsidRPr="001D7733">
        <w:rPr>
          <w:i/>
          <w:iCs/>
          <w:sz w:val="28"/>
          <w:szCs w:val="28"/>
          <w:lang w:val="en-US"/>
        </w:rPr>
        <w:t>systemic therapies</w:t>
      </w:r>
    </w:p>
    <w:p w14:paraId="5DEC138F" w14:textId="77777777" w:rsidR="001D7733" w:rsidRPr="00862298" w:rsidRDefault="001D7733" w:rsidP="001D7733">
      <w:pPr>
        <w:rPr>
          <w:sz w:val="28"/>
          <w:szCs w:val="28"/>
          <w:lang w:val="en-US"/>
        </w:rPr>
      </w:pPr>
    </w:p>
    <w:p w14:paraId="4702D995" w14:textId="77777777" w:rsidR="001D7733" w:rsidRPr="00862298" w:rsidRDefault="001D7733" w:rsidP="001D7733">
      <w:pPr>
        <w:rPr>
          <w:sz w:val="28"/>
          <w:szCs w:val="28"/>
          <w:lang w:val="en-US"/>
        </w:rPr>
      </w:pPr>
    </w:p>
    <w:p w14:paraId="7371A63E" w14:textId="77777777" w:rsidR="001D7733" w:rsidRPr="00862298" w:rsidRDefault="001D7733" w:rsidP="001D7733">
      <w:pPr>
        <w:rPr>
          <w:sz w:val="28"/>
          <w:szCs w:val="28"/>
          <w:lang w:val="en-US"/>
        </w:rPr>
      </w:pPr>
    </w:p>
    <w:p w14:paraId="2DF73812" w14:textId="6415558A" w:rsidR="001D7733" w:rsidRPr="00862298" w:rsidRDefault="001D7733" w:rsidP="001D7733">
      <w:pPr>
        <w:rPr>
          <w:b/>
          <w:bCs/>
          <w:sz w:val="28"/>
          <w:szCs w:val="28"/>
          <w:lang w:val="en-US"/>
        </w:rPr>
      </w:pPr>
      <w:r w:rsidRPr="001D7733">
        <w:rPr>
          <w:b/>
          <w:bCs/>
          <w:sz w:val="28"/>
          <w:szCs w:val="28"/>
          <w:lang w:val="en-US"/>
        </w:rPr>
        <w:t>Abstract word count: 24</w:t>
      </w:r>
      <w:r w:rsidR="00862298" w:rsidRPr="00862298">
        <w:rPr>
          <w:b/>
          <w:bCs/>
          <w:sz w:val="28"/>
          <w:szCs w:val="28"/>
          <w:lang w:val="en-US"/>
        </w:rPr>
        <w:t>2</w:t>
      </w:r>
    </w:p>
    <w:p w14:paraId="585BB376" w14:textId="448F6C9B" w:rsidR="001D7733" w:rsidRPr="001D7733" w:rsidRDefault="001D7733" w:rsidP="001D7733">
      <w:pPr>
        <w:rPr>
          <w:b/>
          <w:bCs/>
          <w:sz w:val="28"/>
          <w:szCs w:val="28"/>
          <w:lang w:val="en-US"/>
        </w:rPr>
      </w:pPr>
      <w:r w:rsidRPr="001D7733">
        <w:rPr>
          <w:b/>
          <w:bCs/>
          <w:sz w:val="28"/>
          <w:szCs w:val="28"/>
          <w:lang w:val="en-US"/>
        </w:rPr>
        <w:t>Word count (without abstract): 3</w:t>
      </w:r>
      <w:r w:rsidRPr="00862298">
        <w:rPr>
          <w:b/>
          <w:bCs/>
          <w:sz w:val="28"/>
          <w:szCs w:val="28"/>
          <w:lang w:val="en-US"/>
        </w:rPr>
        <w:t>4</w:t>
      </w:r>
      <w:r w:rsidR="002702CA">
        <w:rPr>
          <w:b/>
          <w:bCs/>
          <w:sz w:val="28"/>
          <w:szCs w:val="28"/>
          <w:lang w:val="en-US"/>
        </w:rPr>
        <w:t>80</w:t>
      </w:r>
      <w:r w:rsidRPr="001D7733">
        <w:rPr>
          <w:b/>
          <w:bCs/>
          <w:sz w:val="32"/>
          <w:szCs w:val="32"/>
          <w:lang w:val="en-US"/>
        </w:rPr>
        <w:br w:type="page"/>
      </w:r>
    </w:p>
    <w:p w14:paraId="23309700" w14:textId="235F1CF3" w:rsidR="001D7733" w:rsidRDefault="001D7733" w:rsidP="001D77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Abstract</w:t>
      </w:r>
    </w:p>
    <w:p w14:paraId="12E65898" w14:textId="77777777" w:rsidR="001D7733" w:rsidRDefault="001D7733" w:rsidP="001D7733">
      <w:pPr>
        <w:rPr>
          <w:b/>
          <w:bCs/>
          <w:sz w:val="32"/>
          <w:szCs w:val="32"/>
          <w:lang w:val="en-US"/>
        </w:rPr>
      </w:pPr>
    </w:p>
    <w:p w14:paraId="6B48C994" w14:textId="25628444" w:rsidR="001D7733" w:rsidRPr="00A93D0F" w:rsidRDefault="001D7733" w:rsidP="001D7733">
      <w:pPr>
        <w:spacing w:line="480" w:lineRule="auto"/>
        <w:rPr>
          <w:sz w:val="28"/>
          <w:szCs w:val="28"/>
          <w:lang w:val="en-US"/>
        </w:rPr>
      </w:pPr>
      <w:r w:rsidRPr="008D34C1">
        <w:rPr>
          <w:lang w:val="en-US"/>
        </w:rPr>
        <w:t xml:space="preserve">Neuroendocrine tumors of the prostate </w:t>
      </w:r>
      <w:r>
        <w:rPr>
          <w:lang w:val="en-US"/>
        </w:rPr>
        <w:t xml:space="preserve">are rare </w:t>
      </w:r>
      <w:r w:rsidR="004648EF">
        <w:rPr>
          <w:lang w:val="en-US"/>
        </w:rPr>
        <w:t>tumors</w:t>
      </w:r>
      <w:r w:rsidR="006E2196">
        <w:rPr>
          <w:lang w:val="en-US"/>
        </w:rPr>
        <w:t>,</w:t>
      </w:r>
      <w:r w:rsidR="004648EF">
        <w:rPr>
          <w:lang w:val="en-US"/>
        </w:rPr>
        <w:t xml:space="preserve"> </w:t>
      </w:r>
      <w:r w:rsidR="006E2196">
        <w:rPr>
          <w:lang w:val="en-US"/>
        </w:rPr>
        <w:t>that</w:t>
      </w:r>
      <w:r w:rsidR="004648EF">
        <w:rPr>
          <w:lang w:val="en-US"/>
        </w:rPr>
        <w:t xml:space="preserve"> </w:t>
      </w:r>
      <w:r w:rsidRPr="008D34C1">
        <w:rPr>
          <w:lang w:val="en-US"/>
        </w:rPr>
        <w:t>can arise de novo but much more commonly occur after androgen deprivation therapy for prostate adenocarcinom</w:t>
      </w:r>
      <w:r>
        <w:rPr>
          <w:lang w:val="en-US"/>
        </w:rPr>
        <w:t xml:space="preserve">a. Neuroendocrine </w:t>
      </w:r>
      <w:r w:rsidR="006E2196">
        <w:rPr>
          <w:lang w:val="en-US"/>
        </w:rPr>
        <w:t>tumors</w:t>
      </w:r>
      <w:r>
        <w:rPr>
          <w:lang w:val="en-US"/>
        </w:rPr>
        <w:t xml:space="preserve"> of the prostate are classified </w:t>
      </w:r>
      <w:proofErr w:type="gramStart"/>
      <w:r w:rsidR="006E2196">
        <w:rPr>
          <w:lang w:val="en-US"/>
        </w:rPr>
        <w:t>into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A93D0F">
        <w:rPr>
          <w:lang w:val="en-US"/>
        </w:rPr>
        <w:t xml:space="preserve">adenocarcinoma with neuroendocrine differentiation, </w:t>
      </w:r>
      <w:r w:rsidR="00A93D0F" w:rsidRPr="00A93D0F">
        <w:rPr>
          <w:lang w:val="en-US"/>
        </w:rPr>
        <w:t>w</w:t>
      </w:r>
      <w:r w:rsidRPr="00A93D0F">
        <w:rPr>
          <w:lang w:val="en-US"/>
        </w:rPr>
        <w:t xml:space="preserve">ell-differentiated neuroendocrine tumor/ carcinoid, small-cell neuroendocrine carcinoma, </w:t>
      </w:r>
      <w:r w:rsidR="00A93D0F" w:rsidRPr="00A93D0F">
        <w:rPr>
          <w:lang w:val="en-US"/>
        </w:rPr>
        <w:t>l</w:t>
      </w:r>
      <w:r w:rsidRPr="00A93D0F">
        <w:rPr>
          <w:lang w:val="en-US"/>
        </w:rPr>
        <w:t xml:space="preserve">arge cell neuroendocrine carcinoma, </w:t>
      </w:r>
      <w:r w:rsidR="00A93D0F" w:rsidRPr="00A93D0F">
        <w:rPr>
          <w:lang w:val="en-US"/>
        </w:rPr>
        <w:t>a</w:t>
      </w:r>
      <w:r w:rsidRPr="00A93D0F">
        <w:rPr>
          <w:lang w:val="en-US"/>
        </w:rPr>
        <w:t>denocarcinoma with Paneth cell neuroendocrine differentiation and mixed neuroendocrine carcinoma–acinar adenocarcinoma</w:t>
      </w:r>
      <w:r w:rsidR="00A93D0F" w:rsidRPr="00A93D0F">
        <w:rPr>
          <w:lang w:val="en-US"/>
        </w:rPr>
        <w:t xml:space="preserve">. </w:t>
      </w:r>
    </w:p>
    <w:p w14:paraId="2A1B5C72" w14:textId="77777777" w:rsidR="000964E2" w:rsidRPr="00064F3B" w:rsidRDefault="000964E2" w:rsidP="000964E2">
      <w:pPr>
        <w:spacing w:line="480" w:lineRule="auto"/>
        <w:rPr>
          <w:lang w:val="en-US"/>
        </w:rPr>
      </w:pPr>
      <w:r w:rsidRPr="00064F3B">
        <w:rPr>
          <w:lang w:val="en-US"/>
        </w:rPr>
        <w:t>IHC plays a vital role and should be approached at 2 levels. For the issue of confirming NE</w:t>
      </w:r>
    </w:p>
    <w:p w14:paraId="76B6491E" w14:textId="77777777" w:rsidR="000964E2" w:rsidRPr="00064F3B" w:rsidRDefault="000964E2" w:rsidP="000964E2">
      <w:pPr>
        <w:spacing w:line="480" w:lineRule="auto"/>
        <w:rPr>
          <w:lang w:val="en-US"/>
        </w:rPr>
      </w:pPr>
      <w:r w:rsidRPr="00064F3B">
        <w:rPr>
          <w:lang w:val="en-US"/>
        </w:rPr>
        <w:t>differentiation, markers for NE differentiation include synaptophysin, chromogranin, and</w:t>
      </w:r>
    </w:p>
    <w:p w14:paraId="4850165E" w14:textId="4D0D7373" w:rsidR="000964E2" w:rsidRPr="00064F3B" w:rsidRDefault="000964E2" w:rsidP="000964E2">
      <w:pPr>
        <w:spacing w:line="480" w:lineRule="auto"/>
        <w:rPr>
          <w:lang w:val="en-US"/>
        </w:rPr>
      </w:pPr>
      <w:r w:rsidRPr="00064F3B">
        <w:rPr>
          <w:lang w:val="en-US"/>
        </w:rPr>
        <w:t>CD56.</w:t>
      </w:r>
      <w:r>
        <w:rPr>
          <w:lang w:val="en-US"/>
        </w:rPr>
        <w:t xml:space="preserve"> </w:t>
      </w:r>
      <w:r w:rsidRPr="00064F3B">
        <w:rPr>
          <w:lang w:val="en-US"/>
        </w:rPr>
        <w:t>If there is any uncertainty about the histogenesis, that is, whether a tumor is primary to the</w:t>
      </w:r>
    </w:p>
    <w:p w14:paraId="4376FACD" w14:textId="77777777" w:rsidR="000964E2" w:rsidRPr="00064F3B" w:rsidRDefault="000964E2" w:rsidP="000964E2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prostate, markers for prostatic lineage—PSA, PSAP, PSMA, </w:t>
      </w:r>
      <w:proofErr w:type="spellStart"/>
      <w:r w:rsidRPr="00064F3B">
        <w:rPr>
          <w:lang w:val="en-US"/>
        </w:rPr>
        <w:t>prostein</w:t>
      </w:r>
      <w:proofErr w:type="spellEnd"/>
      <w:r w:rsidRPr="00064F3B">
        <w:rPr>
          <w:lang w:val="en-US"/>
        </w:rPr>
        <w:t xml:space="preserve"> (p501s), NKX3.1,</w:t>
      </w:r>
    </w:p>
    <w:p w14:paraId="7E67A931" w14:textId="77777777" w:rsidR="007640AE" w:rsidRDefault="000964E2" w:rsidP="00862298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ERG (by IHC or FISH)—may be used. </w:t>
      </w:r>
      <w:r>
        <w:rPr>
          <w:lang w:val="en-US"/>
        </w:rPr>
        <w:t xml:space="preserve"> </w:t>
      </w:r>
    </w:p>
    <w:p w14:paraId="78DDAAFD" w14:textId="77777777" w:rsidR="005300E0" w:rsidRDefault="00363F4E" w:rsidP="00862298">
      <w:pPr>
        <w:spacing w:line="480" w:lineRule="auto"/>
        <w:rPr>
          <w:lang w:val="en-US"/>
        </w:rPr>
      </w:pPr>
      <w:r>
        <w:rPr>
          <w:lang w:val="en-US"/>
        </w:rPr>
        <w:t xml:space="preserve">Actually, </w:t>
      </w:r>
      <w:r w:rsidRPr="00363F4E">
        <w:rPr>
          <w:lang w:val="en-US"/>
        </w:rPr>
        <w:t>platinum-based chemotherapy is commonly administered to</w:t>
      </w:r>
      <w:r>
        <w:rPr>
          <w:lang w:val="en-US"/>
        </w:rPr>
        <w:t xml:space="preserve"> </w:t>
      </w:r>
      <w:r w:rsidRPr="00363F4E">
        <w:rPr>
          <w:lang w:val="en-US"/>
        </w:rPr>
        <w:t>patients with pure small cell carcinoma based on SCLC data</w:t>
      </w:r>
      <w:r>
        <w:rPr>
          <w:lang w:val="en-US"/>
        </w:rPr>
        <w:t xml:space="preserve"> </w:t>
      </w:r>
      <w:r w:rsidRPr="00363F4E">
        <w:rPr>
          <w:lang w:val="en-US"/>
        </w:rPr>
        <w:t>and the accumulating data for AVPC. This may consist of a</w:t>
      </w:r>
      <w:r>
        <w:rPr>
          <w:lang w:val="en-US"/>
        </w:rPr>
        <w:t xml:space="preserve"> </w:t>
      </w:r>
      <w:r w:rsidRPr="00363F4E">
        <w:rPr>
          <w:lang w:val="en-US"/>
        </w:rPr>
        <w:t>combination of carboplatin (or sometimes cisplatin) plus either</w:t>
      </w:r>
      <w:r>
        <w:rPr>
          <w:lang w:val="en-US"/>
        </w:rPr>
        <w:t xml:space="preserve"> </w:t>
      </w:r>
      <w:r w:rsidRPr="00363F4E">
        <w:rPr>
          <w:lang w:val="en-US"/>
        </w:rPr>
        <w:t xml:space="preserve">etoposide (based on SCLC) or a </w:t>
      </w:r>
      <w:proofErr w:type="spellStart"/>
      <w:r w:rsidRPr="00363F4E">
        <w:rPr>
          <w:lang w:val="en-US"/>
        </w:rPr>
        <w:t>taxane</w:t>
      </w:r>
      <w:proofErr w:type="spellEnd"/>
      <w:r w:rsidRPr="00363F4E">
        <w:rPr>
          <w:lang w:val="en-US"/>
        </w:rPr>
        <w:t xml:space="preserve"> (especially if</w:t>
      </w:r>
      <w:r>
        <w:rPr>
          <w:lang w:val="en-US"/>
        </w:rPr>
        <w:t xml:space="preserve"> </w:t>
      </w:r>
      <w:r w:rsidRPr="00363F4E">
        <w:rPr>
          <w:lang w:val="en-US"/>
        </w:rPr>
        <w:t>mixed histology or AVPC features).</w:t>
      </w:r>
    </w:p>
    <w:p w14:paraId="4FF27BC7" w14:textId="1CD58CD7" w:rsidR="00862298" w:rsidRDefault="00363F4E" w:rsidP="00862298">
      <w:pPr>
        <w:spacing w:line="480" w:lineRule="auto"/>
        <w:rPr>
          <w:lang w:val="en-US"/>
        </w:rPr>
      </w:pPr>
      <w:r w:rsidRPr="00363F4E">
        <w:rPr>
          <w:lang w:val="en-US"/>
        </w:rPr>
        <w:t>A combination regimen</w:t>
      </w:r>
      <w:r>
        <w:rPr>
          <w:lang w:val="en-US"/>
        </w:rPr>
        <w:t xml:space="preserve"> </w:t>
      </w:r>
      <w:r w:rsidRPr="00363F4E">
        <w:rPr>
          <w:lang w:val="en-US"/>
        </w:rPr>
        <w:t>of cisplatin, etoposide</w:t>
      </w:r>
      <w:r w:rsidR="006E2196">
        <w:rPr>
          <w:lang w:val="en-US"/>
        </w:rPr>
        <w:t>,</w:t>
      </w:r>
      <w:r w:rsidRPr="00363F4E">
        <w:rPr>
          <w:lang w:val="en-US"/>
        </w:rPr>
        <w:t xml:space="preserve"> and doxorubicin</w:t>
      </w:r>
      <w:r>
        <w:rPr>
          <w:lang w:val="en-US"/>
        </w:rPr>
        <w:t xml:space="preserve"> has been also investigated but t</w:t>
      </w:r>
      <w:r w:rsidRPr="00A821C4">
        <w:rPr>
          <w:lang w:val="en-US"/>
        </w:rPr>
        <w:t>he benefit-risk</w:t>
      </w:r>
      <w:r>
        <w:rPr>
          <w:lang w:val="en-US"/>
        </w:rPr>
        <w:t xml:space="preserve"> </w:t>
      </w:r>
      <w:r w:rsidRPr="00A821C4">
        <w:rPr>
          <w:lang w:val="en-US"/>
        </w:rPr>
        <w:t>ratio of the three-drug combination was considered unfavorable</w:t>
      </w:r>
      <w:r>
        <w:rPr>
          <w:lang w:val="en-US"/>
        </w:rPr>
        <w:t>.</w:t>
      </w:r>
      <w:r w:rsidR="00862298">
        <w:rPr>
          <w:lang w:val="en-US"/>
        </w:rPr>
        <w:t xml:space="preserve">  Unfortunately, </w:t>
      </w:r>
      <w:r w:rsidR="00862298" w:rsidRPr="00363F4E">
        <w:rPr>
          <w:lang w:val="en-US"/>
        </w:rPr>
        <w:t xml:space="preserve">platinum-based chemotherapy </w:t>
      </w:r>
      <w:r w:rsidR="00862298">
        <w:rPr>
          <w:lang w:val="en-US"/>
        </w:rPr>
        <w:t xml:space="preserve">oft presents high toxicity and a short OS. </w:t>
      </w:r>
      <w:r w:rsidR="00862298" w:rsidRPr="003C6551">
        <w:rPr>
          <w:lang w:val="en-US"/>
        </w:rPr>
        <w:t>Results of</w:t>
      </w:r>
      <w:r w:rsidR="00862298">
        <w:rPr>
          <w:lang w:val="en-US"/>
        </w:rPr>
        <w:t xml:space="preserve"> </w:t>
      </w:r>
      <w:r w:rsidR="00862298" w:rsidRPr="003C6551">
        <w:rPr>
          <w:lang w:val="en-US"/>
        </w:rPr>
        <w:t>currently ongoing preclinical and clinical studies are expected to enhance our understanding of these</w:t>
      </w:r>
      <w:r w:rsidR="00862298">
        <w:rPr>
          <w:lang w:val="en-US"/>
        </w:rPr>
        <w:t xml:space="preserve"> </w:t>
      </w:r>
      <w:r w:rsidR="00862298" w:rsidRPr="003C6551">
        <w:rPr>
          <w:lang w:val="en-US"/>
        </w:rPr>
        <w:t>tumors’ underlying biology and guide our e</w:t>
      </w:r>
      <w:r w:rsidR="00862298">
        <w:rPr>
          <w:lang w:val="en-US"/>
        </w:rPr>
        <w:t>ff</w:t>
      </w:r>
      <w:r w:rsidR="00862298" w:rsidRPr="003C6551">
        <w:rPr>
          <w:lang w:val="en-US"/>
        </w:rPr>
        <w:t xml:space="preserve">orts </w:t>
      </w:r>
      <w:r w:rsidR="006E2196">
        <w:rPr>
          <w:lang w:val="en-US"/>
        </w:rPr>
        <w:t>toward</w:t>
      </w:r>
      <w:r w:rsidR="00862298" w:rsidRPr="003C6551">
        <w:rPr>
          <w:lang w:val="en-US"/>
        </w:rPr>
        <w:t xml:space="preserve"> the development of personalized medicine</w:t>
      </w:r>
      <w:r w:rsidR="00862298">
        <w:rPr>
          <w:lang w:val="en-US"/>
        </w:rPr>
        <w:t xml:space="preserve"> </w:t>
      </w:r>
      <w:r w:rsidR="00862298" w:rsidRPr="003C6551">
        <w:rPr>
          <w:lang w:val="en-US"/>
        </w:rPr>
        <w:t>through targeted diagnostic and therapeutic approaches</w:t>
      </w:r>
      <w:r w:rsidR="00862298">
        <w:rPr>
          <w:lang w:val="en-US"/>
        </w:rPr>
        <w:t>.</w:t>
      </w:r>
    </w:p>
    <w:p w14:paraId="46805E78" w14:textId="24834F5F" w:rsidR="000964E2" w:rsidRPr="00064F3B" w:rsidRDefault="000964E2" w:rsidP="00363F4E">
      <w:pPr>
        <w:spacing w:line="480" w:lineRule="auto"/>
        <w:rPr>
          <w:lang w:val="en-US"/>
        </w:rPr>
      </w:pPr>
    </w:p>
    <w:p w14:paraId="316838B5" w14:textId="77777777" w:rsidR="005300E0" w:rsidRDefault="005300E0">
      <w:pPr>
        <w:rPr>
          <w:b/>
          <w:bCs/>
          <w:lang w:val="en-US"/>
        </w:rPr>
      </w:pPr>
    </w:p>
    <w:p w14:paraId="67A9357B" w14:textId="77777777" w:rsidR="005300E0" w:rsidRDefault="005300E0">
      <w:pPr>
        <w:rPr>
          <w:b/>
          <w:bCs/>
          <w:lang w:val="en-US"/>
        </w:rPr>
      </w:pPr>
    </w:p>
    <w:p w14:paraId="782648F3" w14:textId="77777777" w:rsidR="005300E0" w:rsidRDefault="005300E0">
      <w:pPr>
        <w:rPr>
          <w:b/>
          <w:bCs/>
          <w:lang w:val="en-US"/>
        </w:rPr>
      </w:pPr>
    </w:p>
    <w:p w14:paraId="1FA6F13B" w14:textId="77777777" w:rsidR="005300E0" w:rsidRDefault="005300E0">
      <w:pPr>
        <w:rPr>
          <w:b/>
          <w:bCs/>
          <w:lang w:val="en-US"/>
        </w:rPr>
      </w:pPr>
    </w:p>
    <w:p w14:paraId="4CD98180" w14:textId="6FC97C00" w:rsidR="00D20DAF" w:rsidRPr="00EB021E" w:rsidRDefault="00D20DAF">
      <w:pPr>
        <w:rPr>
          <w:b/>
          <w:bCs/>
          <w:sz w:val="32"/>
          <w:szCs w:val="32"/>
          <w:lang w:val="en-US"/>
        </w:rPr>
      </w:pPr>
      <w:r w:rsidRPr="00EB021E">
        <w:rPr>
          <w:b/>
          <w:bCs/>
          <w:sz w:val="32"/>
          <w:szCs w:val="32"/>
          <w:lang w:val="en-US"/>
        </w:rPr>
        <w:lastRenderedPageBreak/>
        <w:t>Introduction</w:t>
      </w:r>
    </w:p>
    <w:p w14:paraId="3A794B13" w14:textId="77777777" w:rsidR="0017141A" w:rsidRDefault="0017141A" w:rsidP="00247481">
      <w:pPr>
        <w:spacing w:line="480" w:lineRule="auto"/>
        <w:rPr>
          <w:lang w:val="en-US"/>
        </w:rPr>
      </w:pPr>
    </w:p>
    <w:p w14:paraId="545445A6" w14:textId="6C2AA142" w:rsidR="009B5F24" w:rsidRDefault="00247481" w:rsidP="00247481">
      <w:pPr>
        <w:spacing w:line="480" w:lineRule="auto"/>
        <w:rPr>
          <w:lang w:val="en-US"/>
        </w:rPr>
      </w:pPr>
      <w:r w:rsidRPr="00247481">
        <w:rPr>
          <w:lang w:val="en-US"/>
        </w:rPr>
        <w:t xml:space="preserve">Prostate cancer </w:t>
      </w:r>
      <w:r w:rsidR="006402B2">
        <w:rPr>
          <w:lang w:val="en-US"/>
        </w:rPr>
        <w:t xml:space="preserve">(PC) </w:t>
      </w:r>
      <w:r w:rsidRPr="00247481">
        <w:rPr>
          <w:lang w:val="en-US"/>
        </w:rPr>
        <w:t>is the second most commonly diagnosed cancer in men, with an estimated 1.1 million</w:t>
      </w:r>
      <w:r>
        <w:rPr>
          <w:lang w:val="en-US"/>
        </w:rPr>
        <w:t xml:space="preserve"> </w:t>
      </w:r>
      <w:r w:rsidRPr="00247481">
        <w:rPr>
          <w:lang w:val="en-US"/>
        </w:rPr>
        <w:t>diagnoses worldwide in 2012, accounting for 15% of all cancers diagnosed [</w:t>
      </w:r>
      <w:r>
        <w:rPr>
          <w:lang w:val="en-US"/>
        </w:rPr>
        <w:t>1</w:t>
      </w:r>
      <w:r w:rsidRPr="00247481">
        <w:rPr>
          <w:lang w:val="en-US"/>
        </w:rPr>
        <w:t xml:space="preserve">]. </w:t>
      </w:r>
    </w:p>
    <w:p w14:paraId="0B2925E8" w14:textId="517D29A8" w:rsidR="00240CE3" w:rsidRPr="00240CE3" w:rsidRDefault="00240CE3" w:rsidP="00240CE3">
      <w:pPr>
        <w:spacing w:line="480" w:lineRule="auto"/>
        <w:rPr>
          <w:lang w:val="en-US"/>
        </w:rPr>
      </w:pPr>
      <w:r>
        <w:rPr>
          <w:lang w:val="en-US"/>
        </w:rPr>
        <w:t>The actual</w:t>
      </w:r>
      <w:r w:rsidRPr="00240CE3">
        <w:rPr>
          <w:lang w:val="en-US"/>
        </w:rPr>
        <w:t xml:space="preserve"> prevalence of PC</w:t>
      </w:r>
      <w:r>
        <w:rPr>
          <w:lang w:val="en-US"/>
        </w:rPr>
        <w:t xml:space="preserve"> is</w:t>
      </w:r>
      <w:r w:rsidRPr="00240CE3">
        <w:rPr>
          <w:lang w:val="en-US"/>
        </w:rPr>
        <w:t xml:space="preserve"> at age &lt; 30 years of 5% (95% confidence interval [CI]: 3-8%), increasing by an odds ratio</w:t>
      </w:r>
      <w:r>
        <w:rPr>
          <w:lang w:val="en-US"/>
        </w:rPr>
        <w:t xml:space="preserve"> </w:t>
      </w:r>
      <w:r w:rsidRPr="00240CE3">
        <w:rPr>
          <w:lang w:val="en-US"/>
        </w:rPr>
        <w:t>(OR) of 1.7 (1.6-1.8) per decade, to a prevalence of 59% (48-71%) by age &gt; 79 years [</w:t>
      </w:r>
      <w:r>
        <w:rPr>
          <w:lang w:val="en-US"/>
        </w:rPr>
        <w:t>2</w:t>
      </w:r>
      <w:r w:rsidRPr="00240CE3">
        <w:rPr>
          <w:lang w:val="en-US"/>
        </w:rPr>
        <w:t>].</w:t>
      </w:r>
    </w:p>
    <w:p w14:paraId="449FF45F" w14:textId="5A41F988" w:rsidR="00240CE3" w:rsidRPr="00240CE3" w:rsidRDefault="00240CE3" w:rsidP="00240CE3">
      <w:pPr>
        <w:spacing w:line="480" w:lineRule="auto"/>
        <w:rPr>
          <w:lang w:val="en-US"/>
        </w:rPr>
      </w:pPr>
      <w:r w:rsidRPr="00240CE3">
        <w:rPr>
          <w:lang w:val="en-US"/>
        </w:rPr>
        <w:t>The incidence of PC diagnosis varies widely between different geographical areas, being highest</w:t>
      </w:r>
    </w:p>
    <w:p w14:paraId="433F69B7" w14:textId="3DD4F95E" w:rsidR="00240CE3" w:rsidRDefault="00240CE3" w:rsidP="00240CE3">
      <w:pPr>
        <w:spacing w:line="480" w:lineRule="auto"/>
        <w:rPr>
          <w:lang w:val="en-US"/>
        </w:rPr>
      </w:pPr>
      <w:r w:rsidRPr="00240CE3">
        <w:rPr>
          <w:lang w:val="en-US"/>
        </w:rPr>
        <w:t>in Australia/New Zealand and Northern America (</w:t>
      </w:r>
      <w:r w:rsidR="00056965">
        <w:rPr>
          <w:lang w:val="en-US"/>
        </w:rPr>
        <w:t>age-standardized</w:t>
      </w:r>
      <w:r w:rsidRPr="00240CE3">
        <w:rPr>
          <w:lang w:val="en-US"/>
        </w:rPr>
        <w:t xml:space="preserve"> rates [ASR] per 100,000 of 111.6 and 97.2,</w:t>
      </w:r>
      <w:r>
        <w:rPr>
          <w:lang w:val="en-US"/>
        </w:rPr>
        <w:t xml:space="preserve"> </w:t>
      </w:r>
      <w:r w:rsidRPr="00240CE3">
        <w:rPr>
          <w:lang w:val="en-US"/>
        </w:rPr>
        <w:t>respectively), and in Western and Northern Europe (ASRs of 94.9 and 85, respectively), largely due to the use</w:t>
      </w:r>
      <w:r>
        <w:rPr>
          <w:lang w:val="en-US"/>
        </w:rPr>
        <w:t xml:space="preserve"> </w:t>
      </w:r>
      <w:r w:rsidRPr="00240CE3">
        <w:rPr>
          <w:lang w:val="en-US"/>
        </w:rPr>
        <w:t xml:space="preserve">of prostate-specific antigen (PSA) testing and the aging population. The incidence is low in Eastern and </w:t>
      </w:r>
      <w:r w:rsidR="00056965">
        <w:rPr>
          <w:lang w:val="en-US"/>
        </w:rPr>
        <w:t>South-Central</w:t>
      </w:r>
      <w:r w:rsidRPr="00240CE3">
        <w:rPr>
          <w:lang w:val="en-US"/>
        </w:rPr>
        <w:t xml:space="preserve"> Asia (ASRs of 10.5 and 4.5, respectively), whilst rates in Eastern and Southern Europe, which were low,</w:t>
      </w:r>
      <w:r>
        <w:rPr>
          <w:lang w:val="en-US"/>
        </w:rPr>
        <w:t xml:space="preserve"> </w:t>
      </w:r>
      <w:r w:rsidRPr="00240CE3">
        <w:rPr>
          <w:lang w:val="en-US"/>
        </w:rPr>
        <w:t xml:space="preserve">have </w:t>
      </w:r>
      <w:r w:rsidR="00056965">
        <w:rPr>
          <w:lang w:val="en-US"/>
        </w:rPr>
        <w:t>shown</w:t>
      </w:r>
      <w:r w:rsidRPr="00240CE3">
        <w:rPr>
          <w:lang w:val="en-US"/>
        </w:rPr>
        <w:t xml:space="preserve"> a steady increase</w:t>
      </w:r>
      <w:r>
        <w:rPr>
          <w:lang w:val="en-US"/>
        </w:rPr>
        <w:t xml:space="preserve"> </w:t>
      </w:r>
      <w:r w:rsidRPr="00247481">
        <w:rPr>
          <w:lang w:val="en-US"/>
        </w:rPr>
        <w:t>[</w:t>
      </w:r>
      <w:r>
        <w:rPr>
          <w:lang w:val="en-US"/>
        </w:rPr>
        <w:t>1</w:t>
      </w:r>
      <w:r w:rsidRPr="00247481">
        <w:rPr>
          <w:lang w:val="en-US"/>
        </w:rPr>
        <w:t>].</w:t>
      </w:r>
    </w:p>
    <w:p w14:paraId="1AD2DF00" w14:textId="7DFB396F" w:rsidR="00922549" w:rsidRPr="009C47A4" w:rsidRDefault="00544E63" w:rsidP="00922549">
      <w:pPr>
        <w:spacing w:line="480" w:lineRule="auto"/>
        <w:rPr>
          <w:lang w:val="en-US"/>
        </w:rPr>
      </w:pPr>
      <w:r>
        <w:rPr>
          <w:lang w:val="en-US"/>
        </w:rPr>
        <w:t>Based</w:t>
      </w:r>
      <w:r w:rsidR="00922549">
        <w:rPr>
          <w:lang w:val="en-US"/>
        </w:rPr>
        <w:t xml:space="preserve"> on the histological characteristics</w:t>
      </w:r>
      <w:r w:rsidR="009C47A4" w:rsidRPr="009C47A4">
        <w:rPr>
          <w:lang w:val="en-US"/>
        </w:rPr>
        <w:t>, PC</w:t>
      </w:r>
      <w:r w:rsidR="006E7337">
        <w:rPr>
          <w:lang w:val="en-US"/>
        </w:rPr>
        <w:t>s</w:t>
      </w:r>
      <w:r w:rsidR="009C47A4" w:rsidRPr="009C47A4">
        <w:rPr>
          <w:lang w:val="en-US"/>
        </w:rPr>
        <w:t xml:space="preserve"> are </w:t>
      </w:r>
      <w:r w:rsidR="00922549">
        <w:rPr>
          <w:lang w:val="en-US"/>
        </w:rPr>
        <w:t xml:space="preserve">mostly represented by </w:t>
      </w:r>
      <w:r w:rsidR="009C47A4" w:rsidRPr="009C47A4">
        <w:rPr>
          <w:lang w:val="en-US"/>
        </w:rPr>
        <w:t>acinar type</w:t>
      </w:r>
      <w:r w:rsidR="00922549">
        <w:rPr>
          <w:lang w:val="en-US"/>
        </w:rPr>
        <w:t xml:space="preserve"> </w:t>
      </w:r>
      <w:r w:rsidR="009C47A4" w:rsidRPr="009C47A4">
        <w:rPr>
          <w:lang w:val="en-US"/>
        </w:rPr>
        <w:t>adenocarcinoma, composed of tumor cells with luminal differentiation including the expression of prostate-specific antigen (PSA) and androgen receptor (AR)</w:t>
      </w:r>
      <w:r w:rsidR="009C47A4">
        <w:rPr>
          <w:lang w:val="en-US"/>
        </w:rPr>
        <w:t xml:space="preserve"> </w:t>
      </w:r>
      <w:r w:rsidR="009C47A4" w:rsidRPr="00247481">
        <w:rPr>
          <w:lang w:val="en-US"/>
        </w:rPr>
        <w:t>[</w:t>
      </w:r>
      <w:r w:rsidR="009C47A4">
        <w:rPr>
          <w:lang w:val="en-US"/>
        </w:rPr>
        <w:t>3,4</w:t>
      </w:r>
      <w:r w:rsidR="009C47A4" w:rsidRPr="00247481">
        <w:rPr>
          <w:lang w:val="en-US"/>
        </w:rPr>
        <w:t>].</w:t>
      </w:r>
      <w:r w:rsidR="009C47A4" w:rsidRPr="009C47A4">
        <w:rPr>
          <w:lang w:val="en-US"/>
        </w:rPr>
        <w:t xml:space="preserve"> </w:t>
      </w:r>
      <w:r w:rsidR="00922549">
        <w:rPr>
          <w:lang w:val="en-US"/>
        </w:rPr>
        <w:t>Differ</w:t>
      </w:r>
      <w:r w:rsidR="00065C49">
        <w:rPr>
          <w:lang w:val="en-US"/>
        </w:rPr>
        <w:t>e</w:t>
      </w:r>
      <w:r w:rsidR="00922549">
        <w:rPr>
          <w:lang w:val="en-US"/>
        </w:rPr>
        <w:t>ntly,</w:t>
      </w:r>
      <w:r w:rsidR="009C47A4" w:rsidRPr="009C47A4">
        <w:rPr>
          <w:lang w:val="en-US"/>
        </w:rPr>
        <w:t xml:space="preserve"> neuroendocrine (NE) tumors of the prostate are </w:t>
      </w:r>
      <w:r w:rsidRPr="009C47A4">
        <w:rPr>
          <w:lang w:val="en-US"/>
        </w:rPr>
        <w:t>rare,</w:t>
      </w:r>
      <w:r w:rsidR="00922549">
        <w:rPr>
          <w:lang w:val="en-US"/>
        </w:rPr>
        <w:t xml:space="preserve"> and they usually occur after </w:t>
      </w:r>
      <w:r w:rsidR="00922549" w:rsidRPr="008D34C1">
        <w:rPr>
          <w:lang w:val="en-US"/>
        </w:rPr>
        <w:t>androgen deprivation therapy for prostate adenocarcinoma</w:t>
      </w:r>
      <w:r w:rsidR="00922549">
        <w:rPr>
          <w:lang w:val="en-US"/>
        </w:rPr>
        <w:t xml:space="preserve">. </w:t>
      </w:r>
    </w:p>
    <w:p w14:paraId="172A702A" w14:textId="26C1D546" w:rsidR="008D34C1" w:rsidRPr="009C47A4" w:rsidRDefault="00922549" w:rsidP="008D34C1">
      <w:pPr>
        <w:spacing w:line="480" w:lineRule="auto"/>
        <w:rPr>
          <w:lang w:val="en-US"/>
        </w:rPr>
      </w:pPr>
      <w:r>
        <w:rPr>
          <w:lang w:val="en-US"/>
        </w:rPr>
        <w:t xml:space="preserve"> </w:t>
      </w:r>
      <w:r w:rsidR="008D34C1" w:rsidRPr="008D34C1">
        <w:rPr>
          <w:lang w:val="en-US"/>
        </w:rPr>
        <w:t>Neuroendocrine tumors of the prostate can arise de novo but much more commonly occur after androgen deprivation therapy for prostate adenocarcinoma</w:t>
      </w:r>
      <w:r w:rsidR="00D632D4">
        <w:rPr>
          <w:lang w:val="en-US"/>
        </w:rPr>
        <w:t>.</w:t>
      </w:r>
    </w:p>
    <w:p w14:paraId="2981609C" w14:textId="2464CAC1" w:rsidR="006402B2" w:rsidRDefault="00124F03" w:rsidP="00461EB8">
      <w:pPr>
        <w:spacing w:line="480" w:lineRule="auto"/>
        <w:rPr>
          <w:lang w:val="en-US"/>
        </w:rPr>
      </w:pPr>
      <w:r>
        <w:rPr>
          <w:lang w:val="en-US"/>
        </w:rPr>
        <w:t xml:space="preserve">The influence of androgens on </w:t>
      </w:r>
      <w:r w:rsidR="00544E63">
        <w:rPr>
          <w:lang w:val="en-US"/>
        </w:rPr>
        <w:t xml:space="preserve">the </w:t>
      </w:r>
      <w:r>
        <w:rPr>
          <w:lang w:val="en-US"/>
        </w:rPr>
        <w:t xml:space="preserve">prostate gland represents an important risk factor for the </w:t>
      </w:r>
      <w:r w:rsidR="00544E63">
        <w:rPr>
          <w:lang w:val="en-US"/>
        </w:rPr>
        <w:t>development</w:t>
      </w:r>
      <w:r>
        <w:rPr>
          <w:lang w:val="en-US"/>
        </w:rPr>
        <w:t xml:space="preserve"> of PC </w:t>
      </w:r>
      <w:r w:rsidR="006402B2" w:rsidRPr="006402B2">
        <w:rPr>
          <w:lang w:val="en-US"/>
        </w:rPr>
        <w:t>in different ethnic/</w:t>
      </w:r>
      <w:r w:rsidR="00240CE3">
        <w:rPr>
          <w:lang w:val="en-US"/>
        </w:rPr>
        <w:t xml:space="preserve"> </w:t>
      </w:r>
      <w:r w:rsidR="006402B2" w:rsidRPr="006402B2">
        <w:rPr>
          <w:lang w:val="en-US"/>
        </w:rPr>
        <w:t>racial groups</w:t>
      </w:r>
      <w:r w:rsidR="00461EB8">
        <w:rPr>
          <w:lang w:val="en-US"/>
        </w:rPr>
        <w:t xml:space="preserve"> and </w:t>
      </w:r>
      <w:r w:rsidR="00461EB8" w:rsidRPr="00461EB8">
        <w:rPr>
          <w:lang w:val="en-US"/>
        </w:rPr>
        <w:t xml:space="preserve">androgen deprivation therapy (ADT) combined with other </w:t>
      </w:r>
      <w:r w:rsidR="00390F6C">
        <w:rPr>
          <w:lang w:val="en-US"/>
        </w:rPr>
        <w:t>therapies which</w:t>
      </w:r>
      <w:r w:rsidR="00461EB8" w:rsidRPr="00461EB8">
        <w:rPr>
          <w:lang w:val="en-US"/>
        </w:rPr>
        <w:t xml:space="preserve"> target androgen</w:t>
      </w:r>
      <w:r w:rsidR="00461EB8">
        <w:rPr>
          <w:lang w:val="en-US"/>
        </w:rPr>
        <w:t xml:space="preserve"> r</w:t>
      </w:r>
      <w:r w:rsidR="00461EB8" w:rsidRPr="00461EB8">
        <w:rPr>
          <w:lang w:val="en-US"/>
        </w:rPr>
        <w:t>eceptor (AR) signaling such as abiraterone acetate or</w:t>
      </w:r>
      <w:r w:rsidR="00461EB8">
        <w:rPr>
          <w:lang w:val="en-US"/>
        </w:rPr>
        <w:t xml:space="preserve"> </w:t>
      </w:r>
      <w:r w:rsidR="00461EB8" w:rsidRPr="00461EB8">
        <w:rPr>
          <w:lang w:val="en-US"/>
        </w:rPr>
        <w:t>enzalutamide is a standard first-line approach for metastatic</w:t>
      </w:r>
      <w:r w:rsidR="00461EB8">
        <w:rPr>
          <w:lang w:val="en-US"/>
        </w:rPr>
        <w:t xml:space="preserve"> </w:t>
      </w:r>
      <w:r w:rsidR="00461EB8" w:rsidRPr="00461EB8">
        <w:rPr>
          <w:lang w:val="en-US"/>
        </w:rPr>
        <w:t>prostate cancer</w:t>
      </w:r>
      <w:r w:rsidR="00461EB8">
        <w:rPr>
          <w:lang w:val="en-US"/>
        </w:rPr>
        <w:t xml:space="preserve"> </w:t>
      </w:r>
      <w:r w:rsidR="00461EB8" w:rsidRPr="00247481">
        <w:rPr>
          <w:lang w:val="en-US"/>
        </w:rPr>
        <w:t>[</w:t>
      </w:r>
      <w:r w:rsidR="005F3257">
        <w:rPr>
          <w:lang w:val="en-US"/>
        </w:rPr>
        <w:t>5</w:t>
      </w:r>
      <w:r w:rsidR="00461EB8" w:rsidRPr="00247481">
        <w:rPr>
          <w:lang w:val="en-US"/>
        </w:rPr>
        <w:t>].</w:t>
      </w:r>
    </w:p>
    <w:p w14:paraId="45DA4954" w14:textId="4F14FB6B" w:rsidR="00390F6C" w:rsidRPr="00390F6C" w:rsidRDefault="00390F6C" w:rsidP="00390F6C">
      <w:pPr>
        <w:spacing w:line="480" w:lineRule="auto"/>
        <w:rPr>
          <w:lang w:val="en-US"/>
        </w:rPr>
      </w:pPr>
      <w:r w:rsidRPr="00390F6C">
        <w:rPr>
          <w:lang w:val="en-US"/>
        </w:rPr>
        <w:lastRenderedPageBreak/>
        <w:t>Most castration-resistant prostate cancers (CRPC) are still</w:t>
      </w:r>
      <w:r>
        <w:rPr>
          <w:lang w:val="en-US"/>
        </w:rPr>
        <w:t xml:space="preserve"> </w:t>
      </w:r>
      <w:r w:rsidRPr="00390F6C">
        <w:rPr>
          <w:lang w:val="en-US"/>
        </w:rPr>
        <w:t>dependent on AR signaling through acquired AR gene mutation,</w:t>
      </w:r>
      <w:r>
        <w:rPr>
          <w:lang w:val="en-US"/>
        </w:rPr>
        <w:t xml:space="preserve"> </w:t>
      </w:r>
      <w:r w:rsidRPr="00390F6C">
        <w:rPr>
          <w:lang w:val="en-US"/>
        </w:rPr>
        <w:t>amplification, or other means to re-activate the AR [</w:t>
      </w:r>
      <w:r w:rsidR="005F3257">
        <w:rPr>
          <w:lang w:val="en-US"/>
        </w:rPr>
        <w:t>5</w:t>
      </w:r>
      <w:r w:rsidR="008D34C1">
        <w:rPr>
          <w:lang w:val="en-US"/>
        </w:rPr>
        <w:t>,</w:t>
      </w:r>
      <w:r w:rsidR="005F3257">
        <w:rPr>
          <w:lang w:val="en-US"/>
        </w:rPr>
        <w:t>6</w:t>
      </w:r>
      <w:r w:rsidRPr="00390F6C">
        <w:rPr>
          <w:lang w:val="en-US"/>
        </w:rPr>
        <w:t>].</w:t>
      </w:r>
    </w:p>
    <w:p w14:paraId="79835012" w14:textId="44F80B35" w:rsidR="00390F6C" w:rsidRPr="00390F6C" w:rsidRDefault="00390F6C" w:rsidP="00390F6C">
      <w:pPr>
        <w:spacing w:line="480" w:lineRule="auto"/>
        <w:rPr>
          <w:lang w:val="en-US"/>
        </w:rPr>
      </w:pPr>
      <w:r w:rsidRPr="00390F6C">
        <w:rPr>
          <w:lang w:val="en-US"/>
        </w:rPr>
        <w:t>Approximately 15–20% of CRPC tumors will</w:t>
      </w:r>
      <w:r>
        <w:rPr>
          <w:lang w:val="en-US"/>
        </w:rPr>
        <w:t xml:space="preserve"> </w:t>
      </w:r>
      <w:r w:rsidRPr="00390F6C">
        <w:rPr>
          <w:lang w:val="en-US"/>
        </w:rPr>
        <w:t>lose dependence on AR signaling at some point during their</w:t>
      </w:r>
      <w:r>
        <w:rPr>
          <w:lang w:val="en-US"/>
        </w:rPr>
        <w:t xml:space="preserve"> </w:t>
      </w:r>
      <w:r w:rsidRPr="00390F6C">
        <w:rPr>
          <w:lang w:val="en-US"/>
        </w:rPr>
        <w:t>disease course but the identification of AR-independent disease</w:t>
      </w:r>
      <w:r>
        <w:rPr>
          <w:lang w:val="en-US"/>
        </w:rPr>
        <w:t xml:space="preserve"> </w:t>
      </w:r>
      <w:r w:rsidRPr="00390F6C">
        <w:rPr>
          <w:lang w:val="en-US"/>
        </w:rPr>
        <w:t>in the clinic remains challenging. One apparent clinical</w:t>
      </w:r>
      <w:r>
        <w:rPr>
          <w:lang w:val="en-US"/>
        </w:rPr>
        <w:t xml:space="preserve"> </w:t>
      </w:r>
      <w:r w:rsidRPr="00390F6C">
        <w:rPr>
          <w:lang w:val="en-US"/>
        </w:rPr>
        <w:t xml:space="preserve">manifestation is </w:t>
      </w:r>
      <w:r w:rsidR="00544E63">
        <w:rPr>
          <w:lang w:val="en-US"/>
        </w:rPr>
        <w:t xml:space="preserve">a </w:t>
      </w:r>
      <w:r w:rsidRPr="00390F6C">
        <w:rPr>
          <w:lang w:val="en-US"/>
        </w:rPr>
        <w:t>histologic transformation from an AR</w:t>
      </w:r>
      <w:r>
        <w:rPr>
          <w:lang w:val="en-US"/>
        </w:rPr>
        <w:t>-</w:t>
      </w:r>
      <w:r w:rsidRPr="00390F6C">
        <w:rPr>
          <w:lang w:val="en-US"/>
        </w:rPr>
        <w:t>expressing</w:t>
      </w:r>
      <w:r>
        <w:rPr>
          <w:lang w:val="en-US"/>
        </w:rPr>
        <w:t xml:space="preserve"> </w:t>
      </w:r>
      <w:r w:rsidRPr="00390F6C">
        <w:rPr>
          <w:lang w:val="en-US"/>
        </w:rPr>
        <w:t>prostate adenocarcinoma to an AR-negative, poorly</w:t>
      </w:r>
      <w:r>
        <w:rPr>
          <w:lang w:val="en-US"/>
        </w:rPr>
        <w:t xml:space="preserve"> </w:t>
      </w:r>
      <w:r w:rsidRPr="00390F6C">
        <w:rPr>
          <w:lang w:val="en-US"/>
        </w:rPr>
        <w:t>differentiated small cell neuroendocrine carcinoma histology</w:t>
      </w:r>
      <w:r>
        <w:rPr>
          <w:lang w:val="en-US"/>
        </w:rPr>
        <w:t xml:space="preserve"> </w:t>
      </w:r>
      <w:r w:rsidRPr="00390F6C">
        <w:rPr>
          <w:lang w:val="en-US"/>
        </w:rPr>
        <w:t>[</w:t>
      </w:r>
      <w:r w:rsidR="005F3257">
        <w:rPr>
          <w:lang w:val="en-US"/>
        </w:rPr>
        <w:t>7</w:t>
      </w:r>
      <w:r w:rsidR="008D34C1">
        <w:rPr>
          <w:lang w:val="en-US"/>
        </w:rPr>
        <w:t>,</w:t>
      </w:r>
      <w:r w:rsidR="005F3257">
        <w:rPr>
          <w:lang w:val="en-US"/>
        </w:rPr>
        <w:t>8</w:t>
      </w:r>
      <w:r w:rsidRPr="00390F6C">
        <w:rPr>
          <w:lang w:val="en-US"/>
        </w:rPr>
        <w:t>]. This cancer phenotype is often referred to as neuroendocrine</w:t>
      </w:r>
      <w:r>
        <w:rPr>
          <w:lang w:val="en-US"/>
        </w:rPr>
        <w:t xml:space="preserve"> </w:t>
      </w:r>
      <w:r w:rsidRPr="00390F6C">
        <w:rPr>
          <w:lang w:val="en-US"/>
        </w:rPr>
        <w:t>prostate cancer (NEPC) to broadly encompass both</w:t>
      </w:r>
      <w:r>
        <w:rPr>
          <w:lang w:val="en-US"/>
        </w:rPr>
        <w:t xml:space="preserve"> </w:t>
      </w:r>
      <w:r w:rsidRPr="00390F6C">
        <w:rPr>
          <w:lang w:val="en-US"/>
        </w:rPr>
        <w:t>pure small cell carcinomas and mixed adenocarcinoma</w:t>
      </w:r>
      <w:r>
        <w:rPr>
          <w:lang w:val="en-US"/>
        </w:rPr>
        <w:t xml:space="preserve"> </w:t>
      </w:r>
      <w:r w:rsidRPr="00390F6C">
        <w:rPr>
          <w:lang w:val="en-US"/>
        </w:rPr>
        <w:t>neuroendocrine</w:t>
      </w:r>
      <w:r>
        <w:rPr>
          <w:lang w:val="en-US"/>
        </w:rPr>
        <w:t xml:space="preserve"> </w:t>
      </w:r>
      <w:r w:rsidRPr="00390F6C">
        <w:rPr>
          <w:lang w:val="en-US"/>
        </w:rPr>
        <w:t>tumor morphologies. AR expression is typically</w:t>
      </w:r>
    </w:p>
    <w:p w14:paraId="46928610" w14:textId="796133C9" w:rsidR="00F93CD3" w:rsidRDefault="00390F6C" w:rsidP="00390F6C">
      <w:pPr>
        <w:spacing w:line="480" w:lineRule="auto"/>
        <w:rPr>
          <w:lang w:val="en-US"/>
        </w:rPr>
      </w:pPr>
      <w:r w:rsidRPr="00390F6C">
        <w:rPr>
          <w:lang w:val="en-US"/>
        </w:rPr>
        <w:t>low but even when AR is expressed, NEPC tumors tend</w:t>
      </w:r>
      <w:r w:rsidR="00185352">
        <w:rPr>
          <w:lang w:val="en-US"/>
        </w:rPr>
        <w:t xml:space="preserve"> </w:t>
      </w:r>
      <w:r w:rsidRPr="00390F6C">
        <w:rPr>
          <w:lang w:val="en-US"/>
        </w:rPr>
        <w:t>to be less dependent, or “indifferent,” to canonical AR signaling.</w:t>
      </w:r>
    </w:p>
    <w:p w14:paraId="210CAFBD" w14:textId="77777777" w:rsidR="00D632D4" w:rsidRDefault="00D632D4" w:rsidP="00390F6C">
      <w:pPr>
        <w:spacing w:line="480" w:lineRule="auto"/>
        <w:rPr>
          <w:lang w:val="en-US"/>
        </w:rPr>
      </w:pPr>
    </w:p>
    <w:p w14:paraId="52F75ED9" w14:textId="38466D60" w:rsidR="003E5ECF" w:rsidRPr="00686C27" w:rsidRDefault="00686C27" w:rsidP="00686C27">
      <w:pPr>
        <w:spacing w:line="480" w:lineRule="auto"/>
        <w:rPr>
          <w:b/>
          <w:bCs/>
          <w:sz w:val="28"/>
          <w:szCs w:val="28"/>
          <w:lang w:val="en-US"/>
        </w:rPr>
      </w:pPr>
      <w:r w:rsidRPr="00686C27">
        <w:rPr>
          <w:b/>
          <w:bCs/>
          <w:sz w:val="28"/>
          <w:szCs w:val="28"/>
          <w:lang w:val="en-US"/>
        </w:rPr>
        <w:t>Neuroendocrine cells of the normal</w:t>
      </w:r>
      <w:r>
        <w:rPr>
          <w:b/>
          <w:bCs/>
          <w:sz w:val="28"/>
          <w:szCs w:val="28"/>
          <w:lang w:val="en-US"/>
        </w:rPr>
        <w:t xml:space="preserve"> </w:t>
      </w:r>
      <w:r w:rsidRPr="00686C27">
        <w:rPr>
          <w:b/>
          <w:bCs/>
          <w:sz w:val="28"/>
          <w:szCs w:val="28"/>
          <w:lang w:val="en-US"/>
        </w:rPr>
        <w:t>prostate</w:t>
      </w:r>
    </w:p>
    <w:p w14:paraId="02D166F4" w14:textId="0873BADB" w:rsidR="00F93CD3" w:rsidRPr="00F93CD3" w:rsidRDefault="00F93CD3" w:rsidP="003E5ECF">
      <w:pPr>
        <w:spacing w:line="480" w:lineRule="auto"/>
        <w:rPr>
          <w:lang w:val="en-US"/>
        </w:rPr>
      </w:pPr>
      <w:r w:rsidRPr="00F93CD3">
        <w:rPr>
          <w:lang w:val="en-US"/>
        </w:rPr>
        <w:t>Neuroendocrine (NE) cells of the prostate were</w:t>
      </w:r>
      <w:r>
        <w:rPr>
          <w:lang w:val="en-US"/>
        </w:rPr>
        <w:t xml:space="preserve"> </w:t>
      </w:r>
      <w:r w:rsidRPr="00F93CD3">
        <w:rPr>
          <w:lang w:val="en-US"/>
        </w:rPr>
        <w:t xml:space="preserve">originally described by </w:t>
      </w:r>
      <w:proofErr w:type="spellStart"/>
      <w:r w:rsidRPr="00F93CD3">
        <w:rPr>
          <w:lang w:val="en-US"/>
        </w:rPr>
        <w:t>Pretl</w:t>
      </w:r>
      <w:proofErr w:type="spellEnd"/>
      <w:r w:rsidRPr="00F93CD3">
        <w:rPr>
          <w:lang w:val="en-US"/>
        </w:rPr>
        <w:t xml:space="preserve"> in 1944 [</w:t>
      </w:r>
      <w:r w:rsidR="005F3257">
        <w:rPr>
          <w:lang w:val="en-US"/>
        </w:rPr>
        <w:t>9</w:t>
      </w:r>
      <w:r w:rsidRPr="00F93CD3">
        <w:rPr>
          <w:lang w:val="en-US"/>
        </w:rPr>
        <w:t>]. NE cells</w:t>
      </w:r>
    </w:p>
    <w:p w14:paraId="606C0118" w14:textId="756DC7F4" w:rsidR="00642B31" w:rsidRDefault="00F93CD3" w:rsidP="00F93CD3">
      <w:pPr>
        <w:spacing w:line="480" w:lineRule="auto"/>
        <w:rPr>
          <w:lang w:val="en-US"/>
        </w:rPr>
      </w:pPr>
      <w:r w:rsidRPr="00F93CD3">
        <w:rPr>
          <w:lang w:val="en-US"/>
        </w:rPr>
        <w:t>with the dual properties of endocrine cells and neurons,</w:t>
      </w:r>
      <w:r w:rsidR="00642B31">
        <w:rPr>
          <w:lang w:val="en-US"/>
        </w:rPr>
        <w:t xml:space="preserve"> </w:t>
      </w:r>
      <w:proofErr w:type="gramStart"/>
      <w:r w:rsidRPr="00F93CD3">
        <w:rPr>
          <w:lang w:val="en-US"/>
        </w:rPr>
        <w:t>i.e.</w:t>
      </w:r>
      <w:proofErr w:type="gramEnd"/>
      <w:r w:rsidRPr="00F93CD3">
        <w:rPr>
          <w:lang w:val="en-US"/>
        </w:rPr>
        <w:t xml:space="preserve"> acting in secretory and</w:t>
      </w:r>
      <w:r w:rsidR="00686C27">
        <w:rPr>
          <w:lang w:val="en-US"/>
        </w:rPr>
        <w:t xml:space="preserve"> </w:t>
      </w:r>
      <w:r w:rsidRPr="00F93CD3">
        <w:rPr>
          <w:lang w:val="en-US"/>
        </w:rPr>
        <w:t>autocrine/paracrine fashions,</w:t>
      </w:r>
      <w:r w:rsidR="00642B31">
        <w:rPr>
          <w:lang w:val="en-US"/>
        </w:rPr>
        <w:t xml:space="preserve"> </w:t>
      </w:r>
      <w:r w:rsidRPr="00F93CD3">
        <w:rPr>
          <w:lang w:val="en-US"/>
        </w:rPr>
        <w:t>are widely distributed in normal prostatic acini</w:t>
      </w:r>
      <w:r w:rsidR="00642B31">
        <w:rPr>
          <w:lang w:val="en-US"/>
        </w:rPr>
        <w:t xml:space="preserve"> </w:t>
      </w:r>
      <w:r w:rsidRPr="00F93CD3">
        <w:rPr>
          <w:lang w:val="en-US"/>
        </w:rPr>
        <w:t xml:space="preserve">and ducts. </w:t>
      </w:r>
    </w:p>
    <w:p w14:paraId="6CB2A833" w14:textId="1536E970" w:rsidR="00F93CD3" w:rsidRDefault="00F93CD3" w:rsidP="00F93CD3">
      <w:pPr>
        <w:spacing w:line="480" w:lineRule="auto"/>
        <w:rPr>
          <w:lang w:val="en-US"/>
        </w:rPr>
      </w:pPr>
      <w:r w:rsidRPr="00F93CD3">
        <w:rPr>
          <w:lang w:val="en-US"/>
        </w:rPr>
        <w:t xml:space="preserve">In </w:t>
      </w:r>
      <w:r w:rsidR="00642B31" w:rsidRPr="00642B31">
        <w:rPr>
          <w:lang w:val="en-US"/>
        </w:rPr>
        <w:t>1999,</w:t>
      </w:r>
      <w:r w:rsidR="00642B31">
        <w:rPr>
          <w:lang w:val="en-US"/>
        </w:rPr>
        <w:t xml:space="preserve"> </w:t>
      </w:r>
      <w:proofErr w:type="spellStart"/>
      <w:r w:rsidR="00642B31" w:rsidRPr="00642B31">
        <w:rPr>
          <w:lang w:val="en-US"/>
        </w:rPr>
        <w:t>Aumuller</w:t>
      </w:r>
      <w:proofErr w:type="spellEnd"/>
      <w:r w:rsidR="00642B31" w:rsidRPr="00642B31">
        <w:rPr>
          <w:lang w:val="en-US"/>
        </w:rPr>
        <w:t xml:space="preserve"> et al. suggested </w:t>
      </w:r>
      <w:r w:rsidRPr="00F93CD3">
        <w:rPr>
          <w:lang w:val="en-US"/>
        </w:rPr>
        <w:t xml:space="preserve">human prostate NE cells </w:t>
      </w:r>
      <w:r w:rsidR="00642B31">
        <w:rPr>
          <w:lang w:val="en-US"/>
        </w:rPr>
        <w:t xml:space="preserve">to be </w:t>
      </w:r>
      <w:r w:rsidRPr="00F93CD3">
        <w:rPr>
          <w:lang w:val="en-US"/>
        </w:rPr>
        <w:t>a cell lineage of their own, being of neurogenic</w:t>
      </w:r>
      <w:r w:rsidR="00642B31">
        <w:rPr>
          <w:lang w:val="en-US"/>
        </w:rPr>
        <w:t xml:space="preserve"> </w:t>
      </w:r>
      <w:r w:rsidRPr="00F93CD3">
        <w:rPr>
          <w:lang w:val="en-US"/>
        </w:rPr>
        <w:t>origin and therefore distinct from the urogenital</w:t>
      </w:r>
      <w:r w:rsidR="00642B31">
        <w:rPr>
          <w:lang w:val="en-US"/>
        </w:rPr>
        <w:t xml:space="preserve"> </w:t>
      </w:r>
      <w:r w:rsidRPr="00F93CD3">
        <w:rPr>
          <w:lang w:val="en-US"/>
        </w:rPr>
        <w:t>sinus-derived prostate secretory and basal cells [</w:t>
      </w:r>
      <w:r w:rsidR="00686C27">
        <w:rPr>
          <w:lang w:val="en-US"/>
        </w:rPr>
        <w:t>1</w:t>
      </w:r>
      <w:r w:rsidR="005F3257">
        <w:rPr>
          <w:lang w:val="en-US"/>
        </w:rPr>
        <w:t>0</w:t>
      </w:r>
      <w:r w:rsidRPr="00F93CD3">
        <w:rPr>
          <w:lang w:val="en-US"/>
        </w:rPr>
        <w:t>].</w:t>
      </w:r>
    </w:p>
    <w:p w14:paraId="21710B8C" w14:textId="5DAF414D" w:rsidR="00EF332E" w:rsidRDefault="00EF332E" w:rsidP="00EF332E">
      <w:pPr>
        <w:spacing w:line="480" w:lineRule="auto"/>
        <w:rPr>
          <w:lang w:val="en-US"/>
        </w:rPr>
      </w:pPr>
      <w:r w:rsidRPr="00EF332E">
        <w:rPr>
          <w:lang w:val="en-US"/>
        </w:rPr>
        <w:t>There are two types: the open cells with extensions at their apex that connect with the lumen, and closed</w:t>
      </w:r>
      <w:r>
        <w:rPr>
          <w:lang w:val="en-US"/>
        </w:rPr>
        <w:t xml:space="preserve"> </w:t>
      </w:r>
      <w:r w:rsidRPr="00EF332E">
        <w:rPr>
          <w:lang w:val="en-US"/>
        </w:rPr>
        <w:t>cells with dendritic processes that extend between</w:t>
      </w:r>
      <w:r>
        <w:rPr>
          <w:lang w:val="en-US"/>
        </w:rPr>
        <w:t xml:space="preserve"> </w:t>
      </w:r>
      <w:r w:rsidRPr="00EF332E">
        <w:rPr>
          <w:lang w:val="en-US"/>
        </w:rPr>
        <w:t>adjacent cells, resting on the basal lamina and in close</w:t>
      </w:r>
      <w:r>
        <w:rPr>
          <w:lang w:val="en-US"/>
        </w:rPr>
        <w:t xml:space="preserve"> </w:t>
      </w:r>
      <w:r w:rsidRPr="00EF332E">
        <w:rPr>
          <w:lang w:val="en-US"/>
        </w:rPr>
        <w:t>topographical relationship with nerve</w:t>
      </w:r>
      <w:r>
        <w:rPr>
          <w:lang w:val="en-US"/>
        </w:rPr>
        <w:t xml:space="preserve">s </w:t>
      </w:r>
      <w:r w:rsidRPr="00F93CD3">
        <w:rPr>
          <w:lang w:val="en-US"/>
        </w:rPr>
        <w:t>[</w:t>
      </w:r>
      <w:r>
        <w:rPr>
          <w:lang w:val="en-US"/>
        </w:rPr>
        <w:t>1</w:t>
      </w:r>
      <w:r w:rsidR="005F3257">
        <w:rPr>
          <w:lang w:val="en-US"/>
        </w:rPr>
        <w:t>1</w:t>
      </w:r>
      <w:r w:rsidRPr="00F93CD3">
        <w:rPr>
          <w:lang w:val="en-US"/>
        </w:rPr>
        <w:t>].</w:t>
      </w:r>
    </w:p>
    <w:p w14:paraId="486F66E5" w14:textId="7AD2C5D2" w:rsidR="004F3E08" w:rsidRDefault="004F3E08" w:rsidP="004F3E08">
      <w:pPr>
        <w:spacing w:line="480" w:lineRule="auto"/>
        <w:rPr>
          <w:lang w:val="en-US"/>
        </w:rPr>
      </w:pPr>
      <w:r w:rsidRPr="004F3E08">
        <w:rPr>
          <w:lang w:val="en-US"/>
        </w:rPr>
        <w:t>NE</w:t>
      </w:r>
      <w:r w:rsidR="00544E63">
        <w:rPr>
          <w:lang w:val="en-US"/>
        </w:rPr>
        <w:t>s</w:t>
      </w:r>
      <w:r w:rsidRPr="004F3E08">
        <w:rPr>
          <w:lang w:val="en-US"/>
        </w:rPr>
        <w:t xml:space="preserve"> are usually present in the transition zone and peripheral zone</w:t>
      </w:r>
      <w:r>
        <w:rPr>
          <w:lang w:val="en-US"/>
        </w:rPr>
        <w:t xml:space="preserve"> of the prostate </w:t>
      </w:r>
      <w:r w:rsidRPr="004F3E08">
        <w:rPr>
          <w:lang w:val="en-US"/>
        </w:rPr>
        <w:t>than the central zone,</w:t>
      </w:r>
      <w:r>
        <w:rPr>
          <w:lang w:val="en-US"/>
        </w:rPr>
        <w:t xml:space="preserve"> </w:t>
      </w:r>
      <w:r w:rsidRPr="004F3E08">
        <w:rPr>
          <w:lang w:val="en-US"/>
        </w:rPr>
        <w:t>suggesting their potential involvement in benign prostatic</w:t>
      </w:r>
      <w:r>
        <w:rPr>
          <w:lang w:val="en-US"/>
        </w:rPr>
        <w:t xml:space="preserve"> </w:t>
      </w:r>
      <w:r w:rsidRPr="004F3E08">
        <w:rPr>
          <w:lang w:val="en-US"/>
        </w:rPr>
        <w:t>hyperplasia and PC</w:t>
      </w:r>
      <w:r>
        <w:rPr>
          <w:lang w:val="en-US"/>
        </w:rPr>
        <w:t xml:space="preserve">, </w:t>
      </w:r>
      <w:r w:rsidRPr="004F3E08">
        <w:rPr>
          <w:lang w:val="en-US"/>
        </w:rPr>
        <w:t>respectively.</w:t>
      </w:r>
      <w:r>
        <w:rPr>
          <w:lang w:val="en-US"/>
        </w:rPr>
        <w:t xml:space="preserve"> </w:t>
      </w:r>
      <w:r w:rsidRPr="00F93CD3">
        <w:rPr>
          <w:lang w:val="en-US"/>
        </w:rPr>
        <w:t>[</w:t>
      </w:r>
      <w:r>
        <w:rPr>
          <w:lang w:val="en-US"/>
        </w:rPr>
        <w:t>4</w:t>
      </w:r>
      <w:r w:rsidRPr="00F93CD3">
        <w:rPr>
          <w:lang w:val="en-US"/>
        </w:rPr>
        <w:t>].</w:t>
      </w:r>
    </w:p>
    <w:p w14:paraId="5D9A0B71" w14:textId="02F7B5BD" w:rsidR="004F3E08" w:rsidRPr="004F3E08" w:rsidRDefault="004F3E08" w:rsidP="004F3E08">
      <w:pPr>
        <w:spacing w:line="480" w:lineRule="auto"/>
        <w:rPr>
          <w:lang w:val="en-US"/>
        </w:rPr>
      </w:pPr>
      <w:r w:rsidRPr="004F3E08">
        <w:rPr>
          <w:lang w:val="en-US"/>
        </w:rPr>
        <w:lastRenderedPageBreak/>
        <w:t>Neuroendocrine cells do not express luminal differentiation</w:t>
      </w:r>
      <w:r>
        <w:rPr>
          <w:lang w:val="en-US"/>
        </w:rPr>
        <w:t xml:space="preserve"> </w:t>
      </w:r>
      <w:r w:rsidRPr="004F3E08">
        <w:rPr>
          <w:lang w:val="en-US"/>
        </w:rPr>
        <w:t xml:space="preserve">markers AR or </w:t>
      </w:r>
      <w:proofErr w:type="gramStart"/>
      <w:r w:rsidRPr="004F3E08">
        <w:rPr>
          <w:lang w:val="en-US"/>
        </w:rPr>
        <w:t>PSA</w:t>
      </w:r>
      <w:proofErr w:type="gramEnd"/>
      <w:r w:rsidRPr="004F3E08">
        <w:rPr>
          <w:lang w:val="en-US"/>
        </w:rPr>
        <w:t xml:space="preserve"> </w:t>
      </w:r>
      <w:r>
        <w:rPr>
          <w:lang w:val="en-US"/>
        </w:rPr>
        <w:t>but they</w:t>
      </w:r>
      <w:r w:rsidRPr="004F3E08">
        <w:rPr>
          <w:lang w:val="en-US"/>
        </w:rPr>
        <w:t xml:space="preserve"> are positive for NE markers</w:t>
      </w:r>
      <w:r>
        <w:rPr>
          <w:lang w:val="en-US"/>
        </w:rPr>
        <w:t xml:space="preserve"> </w:t>
      </w:r>
      <w:r w:rsidRPr="004F3E08">
        <w:rPr>
          <w:lang w:val="en-US"/>
        </w:rPr>
        <w:t>including chromogranin A (</w:t>
      </w:r>
      <w:proofErr w:type="spellStart"/>
      <w:r w:rsidRPr="004F3E08">
        <w:rPr>
          <w:lang w:val="en-US"/>
        </w:rPr>
        <w:t>CgA</w:t>
      </w:r>
      <w:proofErr w:type="spellEnd"/>
      <w:r w:rsidRPr="004F3E08">
        <w:rPr>
          <w:lang w:val="en-US"/>
        </w:rPr>
        <w:t>), synaptophysin (SYN),</w:t>
      </w:r>
      <w:r>
        <w:rPr>
          <w:lang w:val="en-US"/>
        </w:rPr>
        <w:t xml:space="preserve"> </w:t>
      </w:r>
      <w:r w:rsidRPr="004F3E08">
        <w:rPr>
          <w:lang w:val="en-US"/>
        </w:rPr>
        <w:t>and neural cell adhesion molecule 1 (CD56)</w:t>
      </w:r>
      <w:r>
        <w:rPr>
          <w:lang w:val="en-US"/>
        </w:rPr>
        <w:t xml:space="preserve"> </w:t>
      </w:r>
      <w:r w:rsidRPr="00F93CD3">
        <w:rPr>
          <w:lang w:val="en-US"/>
        </w:rPr>
        <w:t>[</w:t>
      </w:r>
      <w:r>
        <w:rPr>
          <w:lang w:val="en-US"/>
        </w:rPr>
        <w:t>1</w:t>
      </w:r>
      <w:r w:rsidR="005F3257">
        <w:rPr>
          <w:lang w:val="en-US"/>
        </w:rPr>
        <w:t>2</w:t>
      </w:r>
      <w:r w:rsidRPr="00F93CD3">
        <w:rPr>
          <w:lang w:val="en-US"/>
        </w:rPr>
        <w:t>].</w:t>
      </w:r>
    </w:p>
    <w:p w14:paraId="6C2263C3" w14:textId="16C35E07" w:rsidR="00DA2786" w:rsidRDefault="00DA2786" w:rsidP="00DA2786">
      <w:pPr>
        <w:spacing w:line="480" w:lineRule="auto"/>
        <w:rPr>
          <w:lang w:val="en-US"/>
        </w:rPr>
      </w:pPr>
      <w:r>
        <w:rPr>
          <w:lang w:val="en-US"/>
        </w:rPr>
        <w:t>Actually, we ignore t</w:t>
      </w:r>
      <w:r w:rsidR="004F3E08" w:rsidRPr="004F3E08">
        <w:rPr>
          <w:lang w:val="en-US"/>
        </w:rPr>
        <w:t>he function of NE cells in the prostate</w:t>
      </w:r>
      <w:r>
        <w:rPr>
          <w:lang w:val="en-US"/>
        </w:rPr>
        <w:t xml:space="preserve">. Nevertheless, these cells express </w:t>
      </w:r>
      <w:r w:rsidR="004F3E08" w:rsidRPr="004F3E08">
        <w:rPr>
          <w:lang w:val="en-US"/>
        </w:rPr>
        <w:t>serotonin,</w:t>
      </w:r>
      <w:r w:rsidR="004F3E08">
        <w:rPr>
          <w:lang w:val="en-US"/>
        </w:rPr>
        <w:t xml:space="preserve"> </w:t>
      </w:r>
      <w:r w:rsidR="004F3E08" w:rsidRPr="004F3E08">
        <w:rPr>
          <w:lang w:val="en-US"/>
        </w:rPr>
        <w:t xml:space="preserve">histamine, </w:t>
      </w:r>
      <w:proofErr w:type="spellStart"/>
      <w:r w:rsidR="004F3E08" w:rsidRPr="004F3E08">
        <w:rPr>
          <w:lang w:val="en-US"/>
        </w:rPr>
        <w:t>CgA</w:t>
      </w:r>
      <w:proofErr w:type="spellEnd"/>
      <w:r w:rsidR="004F3E08" w:rsidRPr="004F3E08">
        <w:rPr>
          <w:lang w:val="en-US"/>
        </w:rPr>
        <w:t xml:space="preserve">, calcitonin, neuron-specific enolase, </w:t>
      </w:r>
      <w:r>
        <w:rPr>
          <w:lang w:val="en-US"/>
        </w:rPr>
        <w:t xml:space="preserve">which play </w:t>
      </w:r>
      <w:r w:rsidR="00544E63">
        <w:rPr>
          <w:lang w:val="en-US"/>
        </w:rPr>
        <w:t xml:space="preserve">a </w:t>
      </w:r>
      <w:r>
        <w:rPr>
          <w:lang w:val="en-US"/>
        </w:rPr>
        <w:t>role</w:t>
      </w:r>
      <w:r w:rsidR="004F3E08" w:rsidRPr="004F3E08">
        <w:rPr>
          <w:lang w:val="en-US"/>
        </w:rPr>
        <w:t xml:space="preserve"> in the regulation of</w:t>
      </w:r>
      <w:r>
        <w:rPr>
          <w:lang w:val="en-US"/>
        </w:rPr>
        <w:t xml:space="preserve"> </w:t>
      </w:r>
      <w:r w:rsidR="004F3E08" w:rsidRPr="004F3E08">
        <w:rPr>
          <w:lang w:val="en-US"/>
        </w:rPr>
        <w:t>the prostate epithelium and sperm function</w:t>
      </w:r>
      <w:r>
        <w:rPr>
          <w:lang w:val="en-US"/>
        </w:rPr>
        <w:t xml:space="preserve"> </w:t>
      </w:r>
      <w:r w:rsidRPr="00F93CD3">
        <w:rPr>
          <w:lang w:val="en-US"/>
        </w:rPr>
        <w:t>[</w:t>
      </w:r>
      <w:r>
        <w:rPr>
          <w:lang w:val="en-US"/>
        </w:rPr>
        <w:t>1</w:t>
      </w:r>
      <w:r w:rsidR="005F3257">
        <w:rPr>
          <w:lang w:val="en-US"/>
        </w:rPr>
        <w:t>3</w:t>
      </w:r>
      <w:r w:rsidRPr="00F93CD3">
        <w:rPr>
          <w:lang w:val="en-US"/>
        </w:rPr>
        <w:t>].</w:t>
      </w:r>
    </w:p>
    <w:p w14:paraId="2D27806F" w14:textId="7E5A125E" w:rsidR="009B5F24" w:rsidRDefault="009B5F24" w:rsidP="004F3E08">
      <w:pPr>
        <w:spacing w:line="480" w:lineRule="auto"/>
        <w:rPr>
          <w:lang w:val="en-US"/>
        </w:rPr>
      </w:pPr>
    </w:p>
    <w:p w14:paraId="47536ECF" w14:textId="2F3550DA" w:rsidR="00AC12F9" w:rsidRDefault="005F3257" w:rsidP="00D77EF2">
      <w:pPr>
        <w:spacing w:line="480" w:lineRule="auto"/>
        <w:rPr>
          <w:b/>
          <w:bCs/>
          <w:sz w:val="28"/>
          <w:szCs w:val="28"/>
          <w:lang w:val="en-US"/>
        </w:rPr>
      </w:pPr>
      <w:r w:rsidRPr="005F3257">
        <w:rPr>
          <w:b/>
          <w:bCs/>
          <w:sz w:val="28"/>
          <w:szCs w:val="28"/>
          <w:lang w:val="en-US"/>
        </w:rPr>
        <w:t>Pathologic Classification of Prostate Cancer with Neuroendocrine Di</w:t>
      </w:r>
      <w:r>
        <w:rPr>
          <w:b/>
          <w:bCs/>
          <w:sz w:val="28"/>
          <w:szCs w:val="28"/>
          <w:lang w:val="en-US"/>
        </w:rPr>
        <w:t>ff</w:t>
      </w:r>
      <w:r w:rsidRPr="005F3257">
        <w:rPr>
          <w:b/>
          <w:bCs/>
          <w:sz w:val="28"/>
          <w:szCs w:val="28"/>
          <w:lang w:val="en-US"/>
        </w:rPr>
        <w:t>erentiation</w:t>
      </w:r>
    </w:p>
    <w:p w14:paraId="6CF627E3" w14:textId="7430E407" w:rsidR="00233A17" w:rsidRPr="00233A17" w:rsidRDefault="00233A17" w:rsidP="00233A17">
      <w:pPr>
        <w:spacing w:line="480" w:lineRule="auto"/>
        <w:rPr>
          <w:lang w:val="en-US"/>
        </w:rPr>
      </w:pPr>
      <w:r w:rsidRPr="00233A17">
        <w:rPr>
          <w:lang w:val="en-US"/>
        </w:rPr>
        <w:t xml:space="preserve">In the last decade, </w:t>
      </w:r>
      <w:r w:rsidR="00A17BCB" w:rsidRPr="00233A17">
        <w:rPr>
          <w:lang w:val="en-US"/>
        </w:rPr>
        <w:t>the World Health Organization (WHO) and the Prostate</w:t>
      </w:r>
      <w:r w:rsidR="00A17BCB">
        <w:rPr>
          <w:lang w:val="en-US"/>
        </w:rPr>
        <w:t xml:space="preserve"> </w:t>
      </w:r>
      <w:r w:rsidR="00A17BCB" w:rsidRPr="00233A17">
        <w:rPr>
          <w:lang w:val="en-US"/>
        </w:rPr>
        <w:t>Cancer Foundation (PCF)</w:t>
      </w:r>
      <w:r w:rsidR="00A17BCB">
        <w:rPr>
          <w:lang w:val="en-US"/>
        </w:rPr>
        <w:t xml:space="preserve"> developed a </w:t>
      </w:r>
      <w:proofErr w:type="spellStart"/>
      <w:r w:rsidRPr="00233A17">
        <w:rPr>
          <w:lang w:val="en-US"/>
        </w:rPr>
        <w:t>histo</w:t>
      </w:r>
      <w:proofErr w:type="spellEnd"/>
      <w:r w:rsidR="00FE5630">
        <w:rPr>
          <w:lang w:val="en-US"/>
        </w:rPr>
        <w:t>-</w:t>
      </w:r>
      <w:r w:rsidRPr="00233A17">
        <w:rPr>
          <w:lang w:val="en-US"/>
        </w:rPr>
        <w:t>morphologic classification of prost</w:t>
      </w:r>
      <w:r w:rsidR="00D77EF2">
        <w:rPr>
          <w:lang w:val="en-US"/>
        </w:rPr>
        <w:t>a</w:t>
      </w:r>
      <w:r w:rsidRPr="00233A17">
        <w:rPr>
          <w:lang w:val="en-US"/>
        </w:rPr>
        <w:t>te cancer with NE differentiation</w:t>
      </w:r>
      <w:r w:rsidR="00A17BCB">
        <w:rPr>
          <w:lang w:val="en-US"/>
        </w:rPr>
        <w:t xml:space="preserve">, in order </w:t>
      </w:r>
      <w:r w:rsidRPr="00233A17">
        <w:rPr>
          <w:lang w:val="en-US"/>
        </w:rPr>
        <w:t>to systematically describe this heterogeneous prostate cancer</w:t>
      </w:r>
      <w:r>
        <w:rPr>
          <w:lang w:val="en-US"/>
        </w:rPr>
        <w:t xml:space="preserve"> </w:t>
      </w:r>
      <w:r w:rsidRPr="00233A17">
        <w:rPr>
          <w:lang w:val="en-US"/>
        </w:rPr>
        <w:t>subtype</w:t>
      </w:r>
      <w:r>
        <w:rPr>
          <w:lang w:val="en-US"/>
        </w:rPr>
        <w:t xml:space="preserve"> </w:t>
      </w:r>
      <w:r w:rsidRPr="00F93CD3">
        <w:rPr>
          <w:lang w:val="en-US"/>
        </w:rPr>
        <w:t>[</w:t>
      </w:r>
      <w:r>
        <w:rPr>
          <w:lang w:val="en-US"/>
        </w:rPr>
        <w:t>14,15</w:t>
      </w:r>
      <w:r w:rsidRPr="00F93CD3">
        <w:rPr>
          <w:lang w:val="en-US"/>
        </w:rPr>
        <w:t>]</w:t>
      </w:r>
      <w:r w:rsidR="006B484E">
        <w:rPr>
          <w:lang w:val="en-US"/>
        </w:rPr>
        <w:t xml:space="preserve"> (</w:t>
      </w:r>
      <w:r w:rsidR="006B484E" w:rsidRPr="006B484E">
        <w:rPr>
          <w:b/>
          <w:bCs/>
          <w:lang w:val="en-US"/>
        </w:rPr>
        <w:t>TABLE 1</w:t>
      </w:r>
      <w:r w:rsidR="006B484E">
        <w:rPr>
          <w:lang w:val="en-US"/>
        </w:rPr>
        <w:t>)</w:t>
      </w:r>
    </w:p>
    <w:p w14:paraId="1AEF19A8" w14:textId="39318127" w:rsidR="00515597" w:rsidRPr="00515597" w:rsidRDefault="00515597" w:rsidP="00515597">
      <w:pPr>
        <w:spacing w:line="480" w:lineRule="auto"/>
        <w:rPr>
          <w:lang w:val="en-US"/>
        </w:rPr>
      </w:pPr>
      <w:r w:rsidRPr="00515597">
        <w:rPr>
          <w:lang w:val="en-US"/>
        </w:rPr>
        <w:t>Neuroendocrine differentia</w:t>
      </w:r>
      <w:r>
        <w:rPr>
          <w:lang w:val="en-US"/>
        </w:rPr>
        <w:t>tion (N</w:t>
      </w:r>
      <w:r w:rsidRPr="00515597">
        <w:rPr>
          <w:lang w:val="en-US"/>
        </w:rPr>
        <w:t>ED</w:t>
      </w:r>
      <w:r>
        <w:rPr>
          <w:lang w:val="en-US"/>
        </w:rPr>
        <w:t>)</w:t>
      </w:r>
      <w:r w:rsidRPr="00515597">
        <w:rPr>
          <w:lang w:val="en-US"/>
        </w:rPr>
        <w:t xml:space="preserve"> is </w:t>
      </w:r>
      <w:r>
        <w:rPr>
          <w:lang w:val="en-US"/>
        </w:rPr>
        <w:t xml:space="preserve">usually present </w:t>
      </w:r>
      <w:r w:rsidRPr="00515597">
        <w:rPr>
          <w:lang w:val="en-US"/>
        </w:rPr>
        <w:t xml:space="preserve">in prostatic carcinomas than in </w:t>
      </w:r>
      <w:r>
        <w:rPr>
          <w:lang w:val="en-US"/>
        </w:rPr>
        <w:t xml:space="preserve">other urogenital </w:t>
      </w:r>
      <w:r w:rsidRPr="00515597">
        <w:rPr>
          <w:lang w:val="en-US"/>
        </w:rPr>
        <w:t>tumor</w:t>
      </w:r>
      <w:r>
        <w:rPr>
          <w:lang w:val="en-US"/>
        </w:rPr>
        <w:t xml:space="preserve">s because NED </w:t>
      </w:r>
      <w:r w:rsidRPr="00515597">
        <w:rPr>
          <w:lang w:val="en-US"/>
        </w:rPr>
        <w:t>is a common</w:t>
      </w:r>
      <w:r>
        <w:rPr>
          <w:lang w:val="en-US"/>
        </w:rPr>
        <w:t xml:space="preserve"> </w:t>
      </w:r>
      <w:r w:rsidRPr="00515597">
        <w:rPr>
          <w:lang w:val="en-US"/>
        </w:rPr>
        <w:t xml:space="preserve">feature of prostatic adenocarcinomas and is </w:t>
      </w:r>
      <w:proofErr w:type="gramStart"/>
      <w:r w:rsidRPr="00515597">
        <w:rPr>
          <w:lang w:val="en-US"/>
        </w:rPr>
        <w:t>usually</w:t>
      </w:r>
      <w:proofErr w:type="gramEnd"/>
    </w:p>
    <w:p w14:paraId="2ABB10AE" w14:textId="0896C118" w:rsidR="00AC12F9" w:rsidRDefault="00515597" w:rsidP="00515597">
      <w:pPr>
        <w:spacing w:line="480" w:lineRule="auto"/>
        <w:rPr>
          <w:lang w:val="en-US"/>
        </w:rPr>
      </w:pPr>
      <w:r w:rsidRPr="00515597">
        <w:rPr>
          <w:lang w:val="en-US"/>
        </w:rPr>
        <w:t>determined by immunoreactivity for neuroendocrine</w:t>
      </w:r>
      <w:r>
        <w:rPr>
          <w:lang w:val="en-US"/>
        </w:rPr>
        <w:t xml:space="preserve"> </w:t>
      </w:r>
      <w:r w:rsidRPr="00515597">
        <w:rPr>
          <w:lang w:val="en-US"/>
        </w:rPr>
        <w:t>markers,</w:t>
      </w:r>
      <w:r w:rsidR="00FE5630">
        <w:rPr>
          <w:lang w:val="en-US"/>
        </w:rPr>
        <w:t xml:space="preserve"> (</w:t>
      </w:r>
      <w:proofErr w:type="spellStart"/>
      <w:r w:rsidRPr="00515597">
        <w:rPr>
          <w:lang w:val="en-US"/>
        </w:rPr>
        <w:t>CgA</w:t>
      </w:r>
      <w:proofErr w:type="spellEnd"/>
      <w:r w:rsidRPr="00515597">
        <w:rPr>
          <w:lang w:val="en-US"/>
        </w:rPr>
        <w:t xml:space="preserve">, NSE, or bioactive </w:t>
      </w:r>
      <w:proofErr w:type="spellStart"/>
      <w:r w:rsidRPr="00515597">
        <w:rPr>
          <w:lang w:val="en-US"/>
        </w:rPr>
        <w:t>eutopic</w:t>
      </w:r>
      <w:proofErr w:type="spellEnd"/>
      <w:r w:rsidRPr="00515597">
        <w:rPr>
          <w:lang w:val="en-US"/>
        </w:rPr>
        <w:t xml:space="preserve"> hormones</w:t>
      </w:r>
      <w:r>
        <w:rPr>
          <w:lang w:val="en-US"/>
        </w:rPr>
        <w:t xml:space="preserve"> </w:t>
      </w:r>
      <w:r w:rsidRPr="00515597">
        <w:rPr>
          <w:lang w:val="en-US"/>
        </w:rPr>
        <w:t>such as somatostatin and 5-HT</w:t>
      </w:r>
      <w:r w:rsidR="00FE5630">
        <w:rPr>
          <w:lang w:val="en-US"/>
        </w:rPr>
        <w:t>)</w:t>
      </w:r>
      <w:r w:rsidRPr="00515597">
        <w:rPr>
          <w:lang w:val="en-US"/>
        </w:rPr>
        <w:t xml:space="preserve"> [1</w:t>
      </w:r>
      <w:r>
        <w:rPr>
          <w:lang w:val="en-US"/>
        </w:rPr>
        <w:t>1</w:t>
      </w:r>
      <w:r w:rsidRPr="00515597">
        <w:rPr>
          <w:lang w:val="en-US"/>
        </w:rPr>
        <w:t>,16].</w:t>
      </w:r>
    </w:p>
    <w:p w14:paraId="77915D3B" w14:textId="5B3CFB91" w:rsidR="00814DF1" w:rsidRPr="00D31797" w:rsidRDefault="00D63943" w:rsidP="00D63943">
      <w:pPr>
        <w:spacing w:line="480" w:lineRule="auto"/>
        <w:rPr>
          <w:lang w:val="en-US"/>
        </w:rPr>
      </w:pPr>
      <w:r>
        <w:rPr>
          <w:lang w:val="en-US"/>
        </w:rPr>
        <w:t xml:space="preserve">As reported in </w:t>
      </w:r>
      <w:r w:rsidR="00544E63">
        <w:rPr>
          <w:lang w:val="en-US"/>
        </w:rPr>
        <w:t xml:space="preserve">the </w:t>
      </w:r>
      <w:r w:rsidRPr="00D63943">
        <w:rPr>
          <w:lang w:val="en-US"/>
        </w:rPr>
        <w:t xml:space="preserve">literature, NED is </w:t>
      </w:r>
      <w:r w:rsidR="00D31797">
        <w:rPr>
          <w:lang w:val="en-US"/>
        </w:rPr>
        <w:t>present</w:t>
      </w:r>
      <w:r w:rsidRPr="00D63943">
        <w:rPr>
          <w:lang w:val="en-US"/>
        </w:rPr>
        <w:t xml:space="preserve"> in </w:t>
      </w:r>
      <w:r>
        <w:rPr>
          <w:lang w:val="en-US"/>
        </w:rPr>
        <w:t xml:space="preserve">30-100% of all prostate </w:t>
      </w:r>
      <w:r w:rsidRPr="00D63943">
        <w:rPr>
          <w:lang w:val="en-US"/>
        </w:rPr>
        <w:t>adenocarci</w:t>
      </w:r>
      <w:r w:rsidR="001D7733">
        <w:rPr>
          <w:lang w:val="en-US"/>
        </w:rPr>
        <w:t>n</w:t>
      </w:r>
      <w:r w:rsidRPr="00D63943">
        <w:rPr>
          <w:lang w:val="en-US"/>
        </w:rPr>
        <w:t>omas,</w:t>
      </w:r>
      <w:r>
        <w:rPr>
          <w:lang w:val="en-US"/>
        </w:rPr>
        <w:t xml:space="preserve"> even if </w:t>
      </w:r>
      <w:r w:rsidRPr="00D63943">
        <w:rPr>
          <w:lang w:val="en-US"/>
        </w:rPr>
        <w:t>there are other</w:t>
      </w:r>
      <w:r>
        <w:rPr>
          <w:lang w:val="en-US"/>
        </w:rPr>
        <w:t xml:space="preserve"> </w:t>
      </w:r>
      <w:r w:rsidRPr="00D63943">
        <w:rPr>
          <w:lang w:val="en-US"/>
        </w:rPr>
        <w:t>forms of NED associated with small cell carcinomas of</w:t>
      </w:r>
      <w:r>
        <w:rPr>
          <w:lang w:val="en-US"/>
        </w:rPr>
        <w:t xml:space="preserve"> </w:t>
      </w:r>
      <w:r w:rsidRPr="00D63943">
        <w:rPr>
          <w:lang w:val="en-US"/>
        </w:rPr>
        <w:t>the prostate</w:t>
      </w:r>
      <w:r>
        <w:rPr>
          <w:lang w:val="en-US"/>
        </w:rPr>
        <w:t xml:space="preserve"> </w:t>
      </w:r>
      <w:r w:rsidRPr="00515597">
        <w:rPr>
          <w:lang w:val="en-US"/>
        </w:rPr>
        <w:t>[1</w:t>
      </w:r>
      <w:r>
        <w:rPr>
          <w:lang w:val="en-US"/>
        </w:rPr>
        <w:t>1</w:t>
      </w:r>
      <w:r w:rsidRPr="00515597">
        <w:rPr>
          <w:lang w:val="en-US"/>
        </w:rPr>
        <w:t>,16]</w:t>
      </w:r>
      <w:r w:rsidRPr="00D63943">
        <w:rPr>
          <w:lang w:val="en-US"/>
        </w:rPr>
        <w:t>. According to the new WHO classification</w:t>
      </w:r>
      <w:r>
        <w:rPr>
          <w:lang w:val="en-US"/>
        </w:rPr>
        <w:t xml:space="preserve"> </w:t>
      </w:r>
      <w:r w:rsidRPr="00D63943">
        <w:rPr>
          <w:lang w:val="en-US"/>
        </w:rPr>
        <w:t xml:space="preserve">system, these are entitled </w:t>
      </w:r>
      <w:r w:rsidR="00544E63">
        <w:rPr>
          <w:lang w:val="en-US"/>
        </w:rPr>
        <w:t>small-cell</w:t>
      </w:r>
      <w:r w:rsidRPr="00D63943">
        <w:rPr>
          <w:lang w:val="en-US"/>
        </w:rPr>
        <w:t xml:space="preserve"> neuroendocrine</w:t>
      </w:r>
      <w:r w:rsidR="00D31797">
        <w:rPr>
          <w:lang w:val="en-US"/>
        </w:rPr>
        <w:t xml:space="preserve"> </w:t>
      </w:r>
      <w:r w:rsidRPr="00D63943">
        <w:rPr>
          <w:lang w:val="en-US"/>
        </w:rPr>
        <w:t>carcinoma. The malignant phenotype of NED is also</w:t>
      </w:r>
      <w:r>
        <w:rPr>
          <w:lang w:val="en-US"/>
        </w:rPr>
        <w:t xml:space="preserve"> </w:t>
      </w:r>
      <w:r w:rsidRPr="00D63943">
        <w:rPr>
          <w:lang w:val="en-US"/>
        </w:rPr>
        <w:t xml:space="preserve">found in certain carcinoid and carcinoid-like </w:t>
      </w:r>
      <w:r w:rsidR="00544E63">
        <w:rPr>
          <w:lang w:val="en-US"/>
        </w:rPr>
        <w:t>tumors</w:t>
      </w:r>
      <w:r w:rsidRPr="00D63943">
        <w:rPr>
          <w:lang w:val="en-US"/>
        </w:rPr>
        <w:t>.</w:t>
      </w:r>
      <w:r>
        <w:rPr>
          <w:lang w:val="en-US"/>
        </w:rPr>
        <w:t xml:space="preserve"> </w:t>
      </w:r>
      <w:r w:rsidRPr="00D63943">
        <w:rPr>
          <w:lang w:val="en-US"/>
        </w:rPr>
        <w:t>However, the most common histopathological pattern</w:t>
      </w:r>
      <w:r>
        <w:rPr>
          <w:lang w:val="en-US"/>
        </w:rPr>
        <w:t xml:space="preserve"> </w:t>
      </w:r>
      <w:r w:rsidRPr="00D63943">
        <w:rPr>
          <w:lang w:val="en-US"/>
        </w:rPr>
        <w:t>is focal NED in conventional</w:t>
      </w:r>
      <w:r w:rsidR="00D31797">
        <w:rPr>
          <w:lang w:val="en-US"/>
        </w:rPr>
        <w:t xml:space="preserve"> </w:t>
      </w:r>
      <w:r w:rsidRPr="00D63943">
        <w:rPr>
          <w:lang w:val="en-US"/>
        </w:rPr>
        <w:t>adenocarcinomas of the</w:t>
      </w:r>
      <w:r>
        <w:rPr>
          <w:lang w:val="en-US"/>
        </w:rPr>
        <w:t xml:space="preserve"> </w:t>
      </w:r>
      <w:r w:rsidRPr="00D63943">
        <w:rPr>
          <w:lang w:val="en-US"/>
        </w:rPr>
        <w:t>prostate [1</w:t>
      </w:r>
      <w:r>
        <w:rPr>
          <w:lang w:val="en-US"/>
        </w:rPr>
        <w:t>1</w:t>
      </w:r>
      <w:r w:rsidRPr="00D63943">
        <w:rPr>
          <w:lang w:val="en-US"/>
        </w:rPr>
        <w:t>,16]</w:t>
      </w:r>
      <w:r w:rsidR="00D77EF2">
        <w:rPr>
          <w:lang w:val="en-US"/>
        </w:rPr>
        <w:t xml:space="preserve"> </w:t>
      </w:r>
      <w:r w:rsidR="00F93F42">
        <w:rPr>
          <w:lang w:val="en-US"/>
        </w:rPr>
        <w:t xml:space="preserve"> </w:t>
      </w:r>
    </w:p>
    <w:p w14:paraId="1B7547BF" w14:textId="0892F134" w:rsidR="00181EA4" w:rsidRDefault="00181EA4" w:rsidP="00181EA4">
      <w:pPr>
        <w:spacing w:line="480" w:lineRule="auto"/>
        <w:rPr>
          <w:lang w:val="en-US"/>
        </w:rPr>
      </w:pPr>
      <w:r w:rsidRPr="00181EA4">
        <w:rPr>
          <w:lang w:val="en-US"/>
        </w:rPr>
        <w:t xml:space="preserve">It has been suggested that NE </w:t>
      </w:r>
      <w:r w:rsidR="00544E63">
        <w:rPr>
          <w:lang w:val="en-US"/>
        </w:rPr>
        <w:t>tumor</w:t>
      </w:r>
      <w:r w:rsidRPr="00181EA4">
        <w:rPr>
          <w:lang w:val="en-US"/>
        </w:rPr>
        <w:t xml:space="preserve"> cells </w:t>
      </w:r>
      <w:r>
        <w:rPr>
          <w:lang w:val="en-US"/>
        </w:rPr>
        <w:t xml:space="preserve">could be </w:t>
      </w:r>
      <w:r w:rsidR="001D7733">
        <w:rPr>
          <w:lang w:val="en-US"/>
        </w:rPr>
        <w:t>f</w:t>
      </w:r>
      <w:r w:rsidRPr="00181EA4">
        <w:rPr>
          <w:lang w:val="en-US"/>
        </w:rPr>
        <w:t xml:space="preserve">ound at all stages of </w:t>
      </w:r>
      <w:proofErr w:type="gramStart"/>
      <w:r w:rsidRPr="00181EA4">
        <w:rPr>
          <w:lang w:val="en-US"/>
        </w:rPr>
        <w:t>PC</w:t>
      </w:r>
      <w:proofErr w:type="gramEnd"/>
      <w:r>
        <w:rPr>
          <w:lang w:val="en-US"/>
        </w:rPr>
        <w:t xml:space="preserve"> but they don’t </w:t>
      </w:r>
      <w:r w:rsidRPr="00181EA4">
        <w:rPr>
          <w:lang w:val="en-US"/>
        </w:rPr>
        <w:t>express the androgen receptors (AR)</w:t>
      </w:r>
      <w:r>
        <w:rPr>
          <w:lang w:val="en-US"/>
        </w:rPr>
        <w:t xml:space="preserve"> </w:t>
      </w:r>
      <w:r w:rsidRPr="00181EA4">
        <w:rPr>
          <w:lang w:val="en-US"/>
        </w:rPr>
        <w:t>[11, 16].</w:t>
      </w:r>
    </w:p>
    <w:p w14:paraId="5C97E7A3" w14:textId="596028A6" w:rsidR="0011227A" w:rsidRDefault="0011227A" w:rsidP="00181EA4">
      <w:pPr>
        <w:spacing w:line="480" w:lineRule="auto"/>
        <w:rPr>
          <w:lang w:val="en-US"/>
        </w:rPr>
      </w:pPr>
    </w:p>
    <w:p w14:paraId="7A51407B" w14:textId="77777777" w:rsidR="00D31797" w:rsidRDefault="00D31797" w:rsidP="00181EA4">
      <w:pPr>
        <w:spacing w:line="480" w:lineRule="auto"/>
        <w:rPr>
          <w:b/>
          <w:bCs/>
          <w:lang w:val="en-US"/>
        </w:rPr>
      </w:pPr>
    </w:p>
    <w:p w14:paraId="038FDD00" w14:textId="153DAE37" w:rsidR="0011227A" w:rsidRPr="0011227A" w:rsidRDefault="0011227A" w:rsidP="00181EA4">
      <w:pPr>
        <w:spacing w:line="480" w:lineRule="auto"/>
        <w:rPr>
          <w:b/>
          <w:bCs/>
          <w:lang w:val="en-US"/>
        </w:rPr>
      </w:pPr>
      <w:r w:rsidRPr="0011227A">
        <w:rPr>
          <w:b/>
          <w:bCs/>
          <w:lang w:val="en-US"/>
        </w:rPr>
        <w:lastRenderedPageBreak/>
        <w:t>USUAL PROSTATE ADENOCARCINOMA WITH NE DIFFERENTIATION</w:t>
      </w:r>
    </w:p>
    <w:p w14:paraId="5DC7263F" w14:textId="62D71038" w:rsidR="00A76374" w:rsidRDefault="0011227A" w:rsidP="0011227A">
      <w:pPr>
        <w:spacing w:line="480" w:lineRule="auto"/>
        <w:rPr>
          <w:lang w:val="en-US"/>
        </w:rPr>
      </w:pPr>
      <w:r w:rsidRPr="0011227A">
        <w:rPr>
          <w:lang w:val="en-US"/>
        </w:rPr>
        <w:t xml:space="preserve">An usual prostate adenocarcinoma with NE differentiation </w:t>
      </w:r>
      <w:r>
        <w:rPr>
          <w:lang w:val="en-US"/>
        </w:rPr>
        <w:t xml:space="preserve">is </w:t>
      </w:r>
      <w:r w:rsidRPr="0011227A">
        <w:rPr>
          <w:lang w:val="en-US"/>
        </w:rPr>
        <w:t>refer</w:t>
      </w:r>
      <w:r>
        <w:rPr>
          <w:lang w:val="en-US"/>
        </w:rPr>
        <w:t>red</w:t>
      </w:r>
      <w:r w:rsidRPr="0011227A">
        <w:rPr>
          <w:lang w:val="en-US"/>
        </w:rPr>
        <w:t xml:space="preserve"> to </w:t>
      </w:r>
      <w:r>
        <w:rPr>
          <w:lang w:val="en-US"/>
        </w:rPr>
        <w:t xml:space="preserve">prostate </w:t>
      </w:r>
      <w:r w:rsidRPr="0011227A">
        <w:rPr>
          <w:lang w:val="en-US"/>
        </w:rPr>
        <w:t xml:space="preserve">adenocarcinoma </w:t>
      </w:r>
      <w:r>
        <w:rPr>
          <w:lang w:val="en-US"/>
        </w:rPr>
        <w:t xml:space="preserve">with </w:t>
      </w:r>
      <w:r w:rsidRPr="0011227A">
        <w:rPr>
          <w:lang w:val="en-US"/>
        </w:rPr>
        <w:t>acinar or ductal type, in which focal NE cells are appreciable</w:t>
      </w:r>
      <w:r>
        <w:rPr>
          <w:lang w:val="en-US"/>
        </w:rPr>
        <w:t xml:space="preserve"> </w:t>
      </w:r>
      <w:r w:rsidRPr="0011227A">
        <w:rPr>
          <w:lang w:val="en-US"/>
        </w:rPr>
        <w:t>by IHC</w:t>
      </w:r>
      <w:r>
        <w:rPr>
          <w:lang w:val="en-US"/>
        </w:rPr>
        <w:t xml:space="preserve"> alone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i</w:t>
      </w:r>
      <w:r w:rsidRPr="0011227A">
        <w:rPr>
          <w:lang w:val="en-US"/>
        </w:rPr>
        <w:t>e</w:t>
      </w:r>
      <w:proofErr w:type="spellEnd"/>
      <w:proofErr w:type="gramEnd"/>
      <w:r w:rsidRPr="0011227A">
        <w:rPr>
          <w:lang w:val="en-US"/>
        </w:rPr>
        <w:t>,</w:t>
      </w:r>
      <w:r w:rsidR="00D31797">
        <w:rPr>
          <w:lang w:val="en-US"/>
        </w:rPr>
        <w:t xml:space="preserve"> </w:t>
      </w:r>
      <w:r w:rsidRPr="0011227A">
        <w:rPr>
          <w:lang w:val="en-US"/>
        </w:rPr>
        <w:t>synaptophysin, CD56, chromogranin).</w:t>
      </w:r>
    </w:p>
    <w:p w14:paraId="5277ADCA" w14:textId="4C4F067D" w:rsidR="00C07AF4" w:rsidRPr="00C07AF4" w:rsidRDefault="0078209A" w:rsidP="00C07AF4">
      <w:pPr>
        <w:spacing w:line="480" w:lineRule="auto"/>
        <w:rPr>
          <w:lang w:val="en-US"/>
        </w:rPr>
      </w:pPr>
      <w:r w:rsidRPr="0078209A">
        <w:rPr>
          <w:lang w:val="en-US"/>
        </w:rPr>
        <w:t>The number of NE cells varies from case to case, but generally comprises no more than 1% of the entire tumor cell population. The detection of NE cells depends on the sensitivity and specification of the antibodies against NE</w:t>
      </w:r>
      <w:r>
        <w:rPr>
          <w:lang w:val="en-US"/>
        </w:rPr>
        <w:t xml:space="preserve"> </w:t>
      </w:r>
      <w:r w:rsidRPr="0078209A">
        <w:rPr>
          <w:lang w:val="en-US"/>
        </w:rPr>
        <w:t>markers</w:t>
      </w:r>
      <w:r>
        <w:rPr>
          <w:lang w:val="en-US"/>
        </w:rPr>
        <w:t xml:space="preserve"> such as </w:t>
      </w:r>
      <w:proofErr w:type="spellStart"/>
      <w:r w:rsidRPr="0078209A">
        <w:rPr>
          <w:lang w:val="en-US"/>
        </w:rPr>
        <w:t>CgA</w:t>
      </w:r>
      <w:proofErr w:type="spellEnd"/>
      <w:r w:rsidRPr="0078209A">
        <w:rPr>
          <w:lang w:val="en-US"/>
        </w:rPr>
        <w:t xml:space="preserve"> </w:t>
      </w:r>
      <w:r w:rsidR="00150E6E">
        <w:rPr>
          <w:lang w:val="en-US"/>
        </w:rPr>
        <w:t>(</w:t>
      </w:r>
      <w:r w:rsidR="00150E6E" w:rsidRPr="0078209A">
        <w:rPr>
          <w:lang w:val="en-US"/>
        </w:rPr>
        <w:t>the most sensitive and specific</w:t>
      </w:r>
      <w:r w:rsidR="00150E6E">
        <w:rPr>
          <w:lang w:val="en-US"/>
        </w:rPr>
        <w:t xml:space="preserve"> </w:t>
      </w:r>
      <w:r w:rsidR="00150E6E" w:rsidRPr="0078209A">
        <w:rPr>
          <w:lang w:val="en-US"/>
        </w:rPr>
        <w:t>used marker</w:t>
      </w:r>
      <w:r w:rsidR="00150E6E">
        <w:rPr>
          <w:lang w:val="en-US"/>
        </w:rPr>
        <w:t xml:space="preserve">) </w:t>
      </w:r>
      <w:r w:rsidRPr="0078209A">
        <w:rPr>
          <w:lang w:val="en-US"/>
        </w:rPr>
        <w:t>and SYN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4</w:t>
      </w:r>
      <w:r w:rsidRPr="00181EA4">
        <w:rPr>
          <w:lang w:val="en-US"/>
        </w:rPr>
        <w:t>, 1</w:t>
      </w:r>
      <w:r>
        <w:rPr>
          <w:lang w:val="en-US"/>
        </w:rPr>
        <w:t>7</w:t>
      </w:r>
      <w:r w:rsidRPr="00181EA4">
        <w:rPr>
          <w:lang w:val="en-US"/>
        </w:rPr>
        <w:t>].</w:t>
      </w:r>
      <w:r w:rsidR="00C07AF4">
        <w:rPr>
          <w:lang w:val="en-US"/>
        </w:rPr>
        <w:t xml:space="preserve"> Several studies have suggested that </w:t>
      </w:r>
      <w:r w:rsidR="00C07AF4" w:rsidRPr="00C07AF4">
        <w:rPr>
          <w:lang w:val="en-US"/>
        </w:rPr>
        <w:t>the number of NE cells is</w:t>
      </w:r>
      <w:r w:rsidR="00C07AF4">
        <w:rPr>
          <w:lang w:val="en-US"/>
        </w:rPr>
        <w:t xml:space="preserve"> </w:t>
      </w:r>
      <w:r w:rsidR="00C07AF4" w:rsidRPr="00C07AF4">
        <w:rPr>
          <w:lang w:val="en-US"/>
        </w:rPr>
        <w:t>positively correlated with tumor grade and is particularly</w:t>
      </w:r>
      <w:r w:rsidR="00C07AF4">
        <w:rPr>
          <w:lang w:val="en-US"/>
        </w:rPr>
        <w:t xml:space="preserve"> </w:t>
      </w:r>
      <w:r w:rsidR="00C07AF4" w:rsidRPr="00C07AF4">
        <w:rPr>
          <w:lang w:val="en-US"/>
        </w:rPr>
        <w:t>high in patients treated with hormonal therapy</w:t>
      </w:r>
      <w:r w:rsidR="00C07AF4">
        <w:rPr>
          <w:lang w:val="en-US"/>
        </w:rPr>
        <w:t xml:space="preserve"> </w:t>
      </w:r>
      <w:r w:rsidR="00C07AF4" w:rsidRPr="00181EA4">
        <w:rPr>
          <w:lang w:val="en-US"/>
        </w:rPr>
        <w:t>[</w:t>
      </w:r>
      <w:r w:rsidR="00C07AF4">
        <w:rPr>
          <w:lang w:val="en-US"/>
        </w:rPr>
        <w:t>4</w:t>
      </w:r>
      <w:r w:rsidR="00C07AF4" w:rsidRPr="00181EA4">
        <w:rPr>
          <w:lang w:val="en-US"/>
        </w:rPr>
        <w:t>, 1</w:t>
      </w:r>
      <w:r w:rsidR="00C07AF4">
        <w:rPr>
          <w:lang w:val="en-US"/>
        </w:rPr>
        <w:t>8</w:t>
      </w:r>
      <w:r w:rsidR="00C07AF4" w:rsidRPr="00181EA4">
        <w:rPr>
          <w:lang w:val="en-US"/>
        </w:rPr>
        <w:t>].</w:t>
      </w:r>
    </w:p>
    <w:p w14:paraId="52C2FFDD" w14:textId="300E69D5" w:rsidR="00C07AF4" w:rsidRDefault="00C07AF4" w:rsidP="004E4FC8">
      <w:pPr>
        <w:spacing w:line="480" w:lineRule="auto"/>
        <w:rPr>
          <w:lang w:val="en-US"/>
        </w:rPr>
      </w:pPr>
      <w:r w:rsidRPr="00C07AF4">
        <w:rPr>
          <w:lang w:val="en-US"/>
        </w:rPr>
        <w:t>However, the clinicopathologic significance of NE cells in</w:t>
      </w:r>
      <w:r w:rsidR="004E4FC8">
        <w:rPr>
          <w:lang w:val="en-US"/>
        </w:rPr>
        <w:t xml:space="preserve"> </w:t>
      </w:r>
      <w:r w:rsidRPr="00C07AF4">
        <w:rPr>
          <w:lang w:val="en-US"/>
        </w:rPr>
        <w:t>prostate adenocarcinoma is still uncertain</w:t>
      </w:r>
      <w:r w:rsidR="004E4FC8">
        <w:rPr>
          <w:lang w:val="en-US"/>
        </w:rPr>
        <w:t xml:space="preserve"> and the role of NED </w:t>
      </w:r>
      <w:r w:rsidR="0000493A">
        <w:rPr>
          <w:lang w:val="en-US"/>
        </w:rPr>
        <w:t>o</w:t>
      </w:r>
      <w:r w:rsidR="004E4FC8">
        <w:rPr>
          <w:lang w:val="en-US"/>
        </w:rPr>
        <w:t xml:space="preserve">n prognosis could not be explained. </w:t>
      </w:r>
      <w:r w:rsidRPr="00C07AF4">
        <w:rPr>
          <w:lang w:val="en-US"/>
        </w:rPr>
        <w:t xml:space="preserve"> </w:t>
      </w:r>
    </w:p>
    <w:p w14:paraId="33FECCC6" w14:textId="51028AD7" w:rsidR="0000493A" w:rsidRDefault="0000493A" w:rsidP="004E4FC8">
      <w:pPr>
        <w:spacing w:line="480" w:lineRule="auto"/>
        <w:rPr>
          <w:lang w:val="en-US"/>
        </w:rPr>
      </w:pPr>
    </w:p>
    <w:p w14:paraId="4A9AE24A" w14:textId="32286D78" w:rsidR="00F177FD" w:rsidRPr="00F177FD" w:rsidRDefault="00F177FD" w:rsidP="00F177FD">
      <w:pPr>
        <w:spacing w:line="480" w:lineRule="auto"/>
        <w:rPr>
          <w:b/>
          <w:bCs/>
          <w:lang w:val="en-US"/>
        </w:rPr>
      </w:pPr>
      <w:r w:rsidRPr="00F177FD">
        <w:rPr>
          <w:b/>
          <w:bCs/>
          <w:lang w:val="en-US"/>
        </w:rPr>
        <w:t>WELL-DIFFERENTIATED NE TUMOR</w:t>
      </w:r>
      <w:r>
        <w:rPr>
          <w:b/>
          <w:bCs/>
          <w:lang w:val="en-US"/>
        </w:rPr>
        <w:t xml:space="preserve"> </w:t>
      </w:r>
      <w:r w:rsidRPr="00F177FD">
        <w:rPr>
          <w:b/>
          <w:bCs/>
          <w:lang w:val="en-US"/>
        </w:rPr>
        <w:t>(CARCINOID TUMOR)</w:t>
      </w:r>
    </w:p>
    <w:p w14:paraId="7C936CF9" w14:textId="4BBCD73A" w:rsidR="00F177FD" w:rsidRP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A carcinoid tumor is a classic, well-differentiated NE tumor with a morphology similar to that of carcinoid tumors in other sites, including the lung, gastrointestinal tract, and</w:t>
      </w:r>
      <w:r w:rsidR="007F577B">
        <w:rPr>
          <w:lang w:val="en-US"/>
        </w:rPr>
        <w:t xml:space="preserve"> </w:t>
      </w:r>
      <w:r>
        <w:rPr>
          <w:lang w:val="en-US"/>
        </w:rPr>
        <w:t>b</w:t>
      </w:r>
      <w:r w:rsidRPr="00F177FD">
        <w:rPr>
          <w:lang w:val="en-US"/>
        </w:rPr>
        <w:t xml:space="preserve">ladder </w:t>
      </w:r>
      <w:r>
        <w:rPr>
          <w:lang w:val="en-US"/>
        </w:rPr>
        <w:t xml:space="preserve">without arising from </w:t>
      </w:r>
      <w:r w:rsidRPr="00F177FD">
        <w:rPr>
          <w:lang w:val="en-US"/>
        </w:rPr>
        <w:t>the urethra/bladder</w:t>
      </w:r>
      <w:r w:rsidR="00B20779">
        <w:rPr>
          <w:lang w:val="en-US"/>
        </w:rPr>
        <w:t>.</w:t>
      </w:r>
    </w:p>
    <w:p w14:paraId="456BD870" w14:textId="15FD67A3" w:rsidR="00F177FD" w:rsidRP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Carcinoid tumor</w:t>
      </w:r>
      <w:r>
        <w:rPr>
          <w:lang w:val="en-US"/>
        </w:rPr>
        <w:t xml:space="preserve"> </w:t>
      </w:r>
      <w:r w:rsidRPr="00F177FD">
        <w:rPr>
          <w:lang w:val="en-US"/>
        </w:rPr>
        <w:t>arise</w:t>
      </w:r>
      <w:r>
        <w:rPr>
          <w:lang w:val="en-US"/>
        </w:rPr>
        <w:t>s</w:t>
      </w:r>
      <w:r w:rsidRPr="00F177FD">
        <w:rPr>
          <w:lang w:val="en-US"/>
        </w:rPr>
        <w:t xml:space="preserve"> from NE cells</w:t>
      </w:r>
      <w:r>
        <w:rPr>
          <w:lang w:val="en-US"/>
        </w:rPr>
        <w:t xml:space="preserve"> and they</w:t>
      </w:r>
      <w:r w:rsidRPr="00F177FD">
        <w:rPr>
          <w:lang w:val="en-US"/>
        </w:rPr>
        <w:t xml:space="preserve"> are positive</w:t>
      </w:r>
      <w:r>
        <w:rPr>
          <w:lang w:val="en-US"/>
        </w:rPr>
        <w:t xml:space="preserve"> </w:t>
      </w:r>
      <w:r w:rsidRPr="00F177FD">
        <w:rPr>
          <w:lang w:val="en-US"/>
        </w:rPr>
        <w:t xml:space="preserve">for NE markers (SYN, </w:t>
      </w:r>
      <w:proofErr w:type="spellStart"/>
      <w:r w:rsidRPr="00F177FD">
        <w:rPr>
          <w:lang w:val="en-US"/>
        </w:rPr>
        <w:t>CgA</w:t>
      </w:r>
      <w:proofErr w:type="spellEnd"/>
      <w:r w:rsidRPr="00F177FD">
        <w:rPr>
          <w:lang w:val="en-US"/>
        </w:rPr>
        <w:t>, or CD56)</w:t>
      </w:r>
      <w:r>
        <w:rPr>
          <w:lang w:val="en-US"/>
        </w:rPr>
        <w:t xml:space="preserve">, </w:t>
      </w:r>
      <w:r w:rsidRPr="00F177FD">
        <w:rPr>
          <w:lang w:val="en-US"/>
        </w:rPr>
        <w:t>negative for PSA</w:t>
      </w:r>
      <w:r>
        <w:rPr>
          <w:lang w:val="en-US"/>
        </w:rPr>
        <w:t xml:space="preserve"> but in s</w:t>
      </w:r>
      <w:r w:rsidRPr="00F177FD">
        <w:rPr>
          <w:lang w:val="en-US"/>
        </w:rPr>
        <w:t xml:space="preserve">ome </w:t>
      </w:r>
      <w:r>
        <w:rPr>
          <w:lang w:val="en-US"/>
        </w:rPr>
        <w:t xml:space="preserve">cases, these </w:t>
      </w:r>
      <w:r w:rsidRPr="00F177FD">
        <w:rPr>
          <w:lang w:val="en-US"/>
        </w:rPr>
        <w:t xml:space="preserve">tumors </w:t>
      </w:r>
      <w:r>
        <w:rPr>
          <w:lang w:val="en-US"/>
        </w:rPr>
        <w:t xml:space="preserve">can be </w:t>
      </w:r>
      <w:r w:rsidRPr="00F177FD">
        <w:rPr>
          <w:lang w:val="en-US"/>
        </w:rPr>
        <w:t>positive for prostate-specific acid</w:t>
      </w:r>
      <w:r>
        <w:rPr>
          <w:lang w:val="en-US"/>
        </w:rPr>
        <w:t xml:space="preserve"> </w:t>
      </w:r>
      <w:r w:rsidRPr="00F177FD">
        <w:rPr>
          <w:lang w:val="en-US"/>
        </w:rPr>
        <w:t>phosphatase (PAP)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4</w:t>
      </w:r>
      <w:r w:rsidRPr="00181EA4">
        <w:rPr>
          <w:lang w:val="en-US"/>
        </w:rPr>
        <w:t xml:space="preserve">, </w:t>
      </w:r>
      <w:r w:rsidR="002E0EB4">
        <w:rPr>
          <w:lang w:val="en-US"/>
        </w:rPr>
        <w:t>19</w:t>
      </w:r>
      <w:r w:rsidRPr="00181EA4">
        <w:rPr>
          <w:lang w:val="en-US"/>
        </w:rPr>
        <w:t>]</w:t>
      </w:r>
      <w:r>
        <w:rPr>
          <w:lang w:val="en-US"/>
        </w:rPr>
        <w:t xml:space="preserve"> </w:t>
      </w:r>
    </w:p>
    <w:p w14:paraId="23B73851" w14:textId="484D7197" w:rsidR="00F177FD" w:rsidRP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The diagnosis of carcinoid tumor in the prostate needs to</w:t>
      </w:r>
      <w:r>
        <w:rPr>
          <w:lang w:val="en-US"/>
        </w:rPr>
        <w:t xml:space="preserve"> </w:t>
      </w:r>
      <w:r w:rsidRPr="00F177FD">
        <w:rPr>
          <w:lang w:val="en-US"/>
        </w:rPr>
        <w:t>meet the following criteria: (1) the tumor must originate</w:t>
      </w:r>
      <w:r>
        <w:rPr>
          <w:lang w:val="en-US"/>
        </w:rPr>
        <w:t xml:space="preserve"> </w:t>
      </w:r>
      <w:r w:rsidRPr="00F177FD">
        <w:rPr>
          <w:lang w:val="en-US"/>
        </w:rPr>
        <w:t>from the prostate parenchyma rather than involvement of</w:t>
      </w:r>
      <w:r>
        <w:rPr>
          <w:lang w:val="en-US"/>
        </w:rPr>
        <w:t xml:space="preserve"> </w:t>
      </w:r>
      <w:r w:rsidRPr="00F177FD">
        <w:rPr>
          <w:lang w:val="en-US"/>
        </w:rPr>
        <w:t>the prostate by a tumor arising from other organs, (2) the</w:t>
      </w:r>
      <w:r>
        <w:rPr>
          <w:lang w:val="en-US"/>
        </w:rPr>
        <w:t xml:space="preserve"> </w:t>
      </w:r>
      <w:r w:rsidRPr="00F177FD">
        <w:rPr>
          <w:lang w:val="en-US"/>
        </w:rPr>
        <w:t>tumor should be distinct from coexisting adenocarcinoma,</w:t>
      </w:r>
    </w:p>
    <w:p w14:paraId="279DFE61" w14:textId="6E5F3A3F" w:rsidR="00F177FD" w:rsidRP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and (3) the tumor must be positive for NE markers and</w:t>
      </w:r>
      <w:r>
        <w:rPr>
          <w:lang w:val="en-US"/>
        </w:rPr>
        <w:t xml:space="preserve"> </w:t>
      </w:r>
      <w:r w:rsidRPr="00F177FD">
        <w:rPr>
          <w:lang w:val="en-US"/>
        </w:rPr>
        <w:t>negative for PSA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13</w:t>
      </w:r>
      <w:r w:rsidRPr="00181EA4">
        <w:rPr>
          <w:lang w:val="en-US"/>
        </w:rPr>
        <w:t>]</w:t>
      </w:r>
      <w:r w:rsidR="00B20779">
        <w:rPr>
          <w:lang w:val="en-US"/>
        </w:rPr>
        <w:t>.</w:t>
      </w:r>
    </w:p>
    <w:p w14:paraId="1C99380C" w14:textId="550E8C35" w:rsidR="00F177FD" w:rsidRDefault="00F177FD" w:rsidP="0000493A">
      <w:pPr>
        <w:spacing w:line="480" w:lineRule="auto"/>
        <w:rPr>
          <w:lang w:val="en-US"/>
        </w:rPr>
      </w:pPr>
      <w:r w:rsidRPr="00F177FD">
        <w:rPr>
          <w:lang w:val="en-US"/>
        </w:rPr>
        <w:t>True carcinoid tumor of prostate is very</w:t>
      </w:r>
      <w:r>
        <w:rPr>
          <w:lang w:val="en-US"/>
        </w:rPr>
        <w:t xml:space="preserve"> </w:t>
      </w:r>
      <w:proofErr w:type="gramStart"/>
      <w:r w:rsidRPr="00F177FD">
        <w:rPr>
          <w:lang w:val="en-US"/>
        </w:rPr>
        <w:t>rare</w:t>
      </w:r>
      <w:proofErr w:type="gramEnd"/>
      <w:r>
        <w:rPr>
          <w:lang w:val="en-US"/>
        </w:rPr>
        <w:t xml:space="preserve"> and we find in literature s</w:t>
      </w:r>
      <w:r w:rsidRPr="00F177FD">
        <w:rPr>
          <w:lang w:val="en-US"/>
        </w:rPr>
        <w:t>ome cases</w:t>
      </w:r>
      <w:r>
        <w:rPr>
          <w:lang w:val="en-US"/>
        </w:rPr>
        <w:t xml:space="preserve"> which</w:t>
      </w:r>
      <w:r w:rsidRPr="00F177FD">
        <w:rPr>
          <w:lang w:val="en-US"/>
        </w:rPr>
        <w:t xml:space="preserve"> have carcinoid-like appearance</w:t>
      </w:r>
      <w:r>
        <w:rPr>
          <w:lang w:val="en-US"/>
        </w:rPr>
        <w:t xml:space="preserve"> </w:t>
      </w:r>
      <w:r w:rsidRPr="00F177FD">
        <w:rPr>
          <w:lang w:val="en-US"/>
        </w:rPr>
        <w:t>but were positive for PSA stain</w:t>
      </w:r>
      <w:r>
        <w:rPr>
          <w:lang w:val="en-US"/>
        </w:rPr>
        <w:t xml:space="preserve"> so that they cannot be </w:t>
      </w:r>
      <w:r w:rsidRPr="00F177FD">
        <w:rPr>
          <w:lang w:val="en-US"/>
        </w:rPr>
        <w:t xml:space="preserve">diagnosed as </w:t>
      </w:r>
      <w:r w:rsidRPr="00F177FD">
        <w:rPr>
          <w:lang w:val="en-US"/>
        </w:rPr>
        <w:lastRenderedPageBreak/>
        <w:t>carcinoid tumor, and an</w:t>
      </w:r>
      <w:r>
        <w:rPr>
          <w:lang w:val="en-US"/>
        </w:rPr>
        <w:t xml:space="preserve"> </w:t>
      </w:r>
      <w:r w:rsidRPr="00F177FD">
        <w:rPr>
          <w:lang w:val="en-US"/>
        </w:rPr>
        <w:t>alternative diagnosis of adenocarcinoma (with focal NE</w:t>
      </w:r>
      <w:r w:rsidR="002E0EB4">
        <w:rPr>
          <w:lang w:val="en-US"/>
        </w:rPr>
        <w:t xml:space="preserve"> </w:t>
      </w:r>
      <w:r w:rsidRPr="00F177FD">
        <w:rPr>
          <w:lang w:val="en-US"/>
        </w:rPr>
        <w:t>cells) should be considered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 w:rsidR="002E0EB4">
        <w:rPr>
          <w:lang w:val="en-US"/>
        </w:rPr>
        <w:t>20,</w:t>
      </w:r>
      <w:r>
        <w:rPr>
          <w:lang w:val="en-US"/>
        </w:rPr>
        <w:t>21</w:t>
      </w:r>
      <w:r w:rsidRPr="00181EA4">
        <w:rPr>
          <w:lang w:val="en-US"/>
        </w:rPr>
        <w:t>]</w:t>
      </w:r>
      <w:r w:rsidR="00F96837">
        <w:rPr>
          <w:lang w:val="en-US"/>
        </w:rPr>
        <w:t>.</w:t>
      </w:r>
    </w:p>
    <w:p w14:paraId="710F237E" w14:textId="77777777" w:rsidR="005F60AC" w:rsidRPr="005F60AC" w:rsidRDefault="005F60AC" w:rsidP="0000493A">
      <w:pPr>
        <w:spacing w:line="480" w:lineRule="auto"/>
        <w:rPr>
          <w:lang w:val="en-US"/>
        </w:rPr>
      </w:pPr>
    </w:p>
    <w:p w14:paraId="72FB26E0" w14:textId="19AC2E3F" w:rsidR="00F177FD" w:rsidRDefault="005F60AC" w:rsidP="0000493A">
      <w:pPr>
        <w:spacing w:line="480" w:lineRule="auto"/>
        <w:rPr>
          <w:b/>
          <w:bCs/>
          <w:lang w:val="en-US"/>
        </w:rPr>
      </w:pPr>
      <w:r w:rsidRPr="005F60AC">
        <w:rPr>
          <w:b/>
          <w:bCs/>
          <w:lang w:val="en-US"/>
        </w:rPr>
        <w:t>SMALL CELL NE CARCINOMA</w:t>
      </w:r>
    </w:p>
    <w:p w14:paraId="1B870C6F" w14:textId="3013F29C" w:rsidR="005467F9" w:rsidRDefault="00C658B6" w:rsidP="005467F9">
      <w:pPr>
        <w:spacing w:line="480" w:lineRule="auto"/>
        <w:rPr>
          <w:lang w:val="en-US"/>
        </w:rPr>
      </w:pPr>
      <w:r w:rsidRPr="00C658B6">
        <w:rPr>
          <w:lang w:val="en-US"/>
        </w:rPr>
        <w:t xml:space="preserve">Small cell NE carcinoma </w:t>
      </w:r>
      <w:r w:rsidR="008268B0">
        <w:rPr>
          <w:lang w:val="en-US"/>
        </w:rPr>
        <w:t xml:space="preserve">(SCNC) </w:t>
      </w:r>
      <w:r w:rsidRPr="00C658B6">
        <w:rPr>
          <w:lang w:val="en-US"/>
        </w:rPr>
        <w:t xml:space="preserve">is an aggressive, high-grade NE tumor with </w:t>
      </w:r>
      <w:r w:rsidR="005467F9">
        <w:rPr>
          <w:lang w:val="en-US"/>
        </w:rPr>
        <w:t>similar</w:t>
      </w:r>
      <w:r w:rsidRPr="00C658B6">
        <w:rPr>
          <w:lang w:val="en-US"/>
        </w:rPr>
        <w:t xml:space="preserve"> morphologic features</w:t>
      </w:r>
      <w:r w:rsidR="00064F3B">
        <w:rPr>
          <w:lang w:val="en-US"/>
        </w:rPr>
        <w:t xml:space="preserve"> </w:t>
      </w:r>
      <w:r w:rsidRPr="00C658B6">
        <w:rPr>
          <w:lang w:val="en-US"/>
        </w:rPr>
        <w:t>to those of the lung and other organs. Small cell</w:t>
      </w:r>
      <w:r w:rsidR="005467F9">
        <w:rPr>
          <w:lang w:val="en-US"/>
        </w:rPr>
        <w:t xml:space="preserve"> </w:t>
      </w:r>
      <w:r w:rsidRPr="00C658B6">
        <w:rPr>
          <w:lang w:val="en-US"/>
        </w:rPr>
        <w:t xml:space="preserve">NE carcinoma </w:t>
      </w:r>
      <w:r w:rsidR="005467F9">
        <w:rPr>
          <w:lang w:val="en-US"/>
        </w:rPr>
        <w:t xml:space="preserve">is </w:t>
      </w:r>
      <w:r w:rsidR="005467F9" w:rsidRPr="005467F9">
        <w:rPr>
          <w:lang w:val="en-US"/>
        </w:rPr>
        <w:t>defined by characteristic nuclear features,</w:t>
      </w:r>
      <w:r w:rsidR="005467F9">
        <w:rPr>
          <w:lang w:val="en-US"/>
        </w:rPr>
        <w:t xml:space="preserve"> </w:t>
      </w:r>
      <w:r w:rsidR="005467F9" w:rsidRPr="005467F9">
        <w:rPr>
          <w:lang w:val="en-US"/>
        </w:rPr>
        <w:t xml:space="preserve">including lack of prominent nucleoli, nuclear molding, fragility, and crush artifact </w:t>
      </w:r>
      <w:r w:rsidR="005467F9">
        <w:rPr>
          <w:lang w:val="en-US"/>
        </w:rPr>
        <w:t xml:space="preserve">and necrosis is oft frequent. </w:t>
      </w:r>
    </w:p>
    <w:p w14:paraId="4222A536" w14:textId="40374685" w:rsidR="002E0EB4" w:rsidRPr="002E0EB4" w:rsidRDefault="002E0EB4" w:rsidP="002E0EB4">
      <w:pPr>
        <w:spacing w:line="480" w:lineRule="auto"/>
        <w:rPr>
          <w:lang w:val="en-US"/>
        </w:rPr>
      </w:pPr>
      <w:r w:rsidRPr="002E0EB4">
        <w:rPr>
          <w:lang w:val="en-US"/>
        </w:rPr>
        <w:t>Approximately</w:t>
      </w:r>
      <w:r w:rsidR="00B20779">
        <w:rPr>
          <w:lang w:val="en-US"/>
        </w:rPr>
        <w:t>,</w:t>
      </w:r>
      <w:r w:rsidRPr="002E0EB4">
        <w:rPr>
          <w:lang w:val="en-US"/>
        </w:rPr>
        <w:t xml:space="preserve"> 40% to 50% of small cell carcinomas have a history of usual prostatic</w:t>
      </w:r>
      <w:r w:rsidR="00B20779">
        <w:rPr>
          <w:lang w:val="en-US"/>
        </w:rPr>
        <w:t xml:space="preserve"> a</w:t>
      </w:r>
      <w:r w:rsidRPr="002E0EB4">
        <w:rPr>
          <w:lang w:val="en-US"/>
        </w:rPr>
        <w:t>denocarcinoma</w:t>
      </w:r>
      <w:r>
        <w:rPr>
          <w:lang w:val="en-US"/>
        </w:rPr>
        <w:t xml:space="preserve">, with a median </w:t>
      </w:r>
      <w:r w:rsidR="008268B0">
        <w:rPr>
          <w:lang w:val="en-US"/>
        </w:rPr>
        <w:t>i</w:t>
      </w:r>
      <w:r w:rsidRPr="002E0EB4">
        <w:rPr>
          <w:lang w:val="en-US"/>
        </w:rPr>
        <w:t xml:space="preserve">nterval </w:t>
      </w:r>
      <w:r>
        <w:rPr>
          <w:lang w:val="en-US"/>
        </w:rPr>
        <w:t xml:space="preserve">of </w:t>
      </w:r>
      <w:r w:rsidRPr="002E0EB4">
        <w:rPr>
          <w:lang w:val="en-US"/>
        </w:rPr>
        <w:t xml:space="preserve">diagnosis </w:t>
      </w:r>
      <w:r>
        <w:rPr>
          <w:lang w:val="en-US"/>
        </w:rPr>
        <w:t xml:space="preserve">between the 2 histological forms of </w:t>
      </w:r>
      <w:r w:rsidRPr="002E0EB4">
        <w:rPr>
          <w:lang w:val="en-US"/>
        </w:rPr>
        <w:t>small</w:t>
      </w:r>
    </w:p>
    <w:p w14:paraId="376271CE" w14:textId="04B06EE7" w:rsidR="008268B0" w:rsidRPr="008268B0" w:rsidRDefault="002E0EB4" w:rsidP="008268B0">
      <w:pPr>
        <w:spacing w:line="480" w:lineRule="auto"/>
        <w:rPr>
          <w:lang w:val="en-US"/>
        </w:rPr>
      </w:pPr>
      <w:r w:rsidRPr="002E0EB4">
        <w:rPr>
          <w:lang w:val="en-US"/>
        </w:rPr>
        <w:t>25 mo</w:t>
      </w:r>
      <w:r>
        <w:rPr>
          <w:lang w:val="en-US"/>
        </w:rPr>
        <w:t xml:space="preserve">nths </w:t>
      </w:r>
      <w:r w:rsidRPr="00181EA4">
        <w:rPr>
          <w:lang w:val="en-US"/>
        </w:rPr>
        <w:t>[</w:t>
      </w:r>
      <w:r>
        <w:rPr>
          <w:lang w:val="en-US"/>
        </w:rPr>
        <w:t>13,22</w:t>
      </w:r>
      <w:r w:rsidRPr="00181EA4">
        <w:rPr>
          <w:lang w:val="en-US"/>
        </w:rPr>
        <w:t>]</w:t>
      </w:r>
      <w:r>
        <w:rPr>
          <w:lang w:val="en-US"/>
        </w:rPr>
        <w:t>.</w:t>
      </w:r>
      <w:r w:rsidR="008268B0">
        <w:rPr>
          <w:lang w:val="en-US"/>
        </w:rPr>
        <w:t xml:space="preserve"> Furthermore, s</w:t>
      </w:r>
      <w:r w:rsidR="008268B0" w:rsidRPr="008268B0">
        <w:rPr>
          <w:lang w:val="en-US"/>
        </w:rPr>
        <w:t>mall cell NE carcinomas are generally negative for AR</w:t>
      </w:r>
    </w:p>
    <w:p w14:paraId="00A7EA3B" w14:textId="00851C98" w:rsidR="002E0EB4" w:rsidRPr="008268B0" w:rsidRDefault="008268B0" w:rsidP="008268B0">
      <w:pPr>
        <w:spacing w:line="480" w:lineRule="auto"/>
        <w:rPr>
          <w:lang w:val="en-US"/>
        </w:rPr>
      </w:pPr>
      <w:r w:rsidRPr="008268B0">
        <w:rPr>
          <w:lang w:val="en-US"/>
        </w:rPr>
        <w:t>and PSA.</w:t>
      </w:r>
    </w:p>
    <w:p w14:paraId="14DF6F7A" w14:textId="0826E969" w:rsidR="008268B0" w:rsidRDefault="008268B0" w:rsidP="008268B0">
      <w:pPr>
        <w:spacing w:line="480" w:lineRule="auto"/>
        <w:rPr>
          <w:lang w:val="en-US"/>
        </w:rPr>
      </w:pPr>
      <w:r w:rsidRPr="008268B0">
        <w:rPr>
          <w:lang w:val="en-US"/>
        </w:rPr>
        <w:t>Although most cases of SCNC arise in patients who have been treated with hormonal therapy for prostat</w:t>
      </w:r>
      <w:r w:rsidR="00B20779">
        <w:rPr>
          <w:lang w:val="en-US"/>
        </w:rPr>
        <w:t>e</w:t>
      </w:r>
      <w:r w:rsidRPr="008268B0">
        <w:rPr>
          <w:lang w:val="en-US"/>
        </w:rPr>
        <w:t xml:space="preserve"> adenocarcinoma, some patients can develop SCNC as a primary</w:t>
      </w:r>
      <w:r>
        <w:rPr>
          <w:lang w:val="en-US"/>
        </w:rPr>
        <w:t xml:space="preserve"> </w:t>
      </w:r>
      <w:r w:rsidRPr="008268B0">
        <w:rPr>
          <w:lang w:val="en-US"/>
        </w:rPr>
        <w:t xml:space="preserve">tumor in the prostate. </w:t>
      </w:r>
      <w:r>
        <w:rPr>
          <w:lang w:val="en-US"/>
        </w:rPr>
        <w:t>Nevertheless, primary</w:t>
      </w:r>
      <w:r w:rsidRPr="008268B0">
        <w:rPr>
          <w:lang w:val="en-US"/>
        </w:rPr>
        <w:t xml:space="preserve"> SCNC is rare and comprises</w:t>
      </w:r>
      <w:r>
        <w:rPr>
          <w:lang w:val="en-US"/>
        </w:rPr>
        <w:t xml:space="preserve"> less</w:t>
      </w:r>
      <w:r w:rsidRPr="008268B0">
        <w:rPr>
          <w:lang w:val="en-US"/>
        </w:rPr>
        <w:t xml:space="preserve"> than 1% of </w:t>
      </w:r>
      <w:r>
        <w:rPr>
          <w:lang w:val="en-US"/>
        </w:rPr>
        <w:t xml:space="preserve">prostate cancers </w:t>
      </w:r>
      <w:r w:rsidRPr="00181EA4">
        <w:rPr>
          <w:lang w:val="en-US"/>
        </w:rPr>
        <w:t>[</w:t>
      </w:r>
      <w:r>
        <w:rPr>
          <w:lang w:val="en-US"/>
        </w:rPr>
        <w:t>23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29CE86CE" w14:textId="571CD792" w:rsidR="00BF69D6" w:rsidRDefault="00BF69D6" w:rsidP="00BF69D6">
      <w:pPr>
        <w:spacing w:line="480" w:lineRule="auto"/>
        <w:rPr>
          <w:lang w:val="en-US"/>
        </w:rPr>
      </w:pPr>
      <w:r w:rsidRPr="00BF69D6">
        <w:rPr>
          <w:lang w:val="en-US"/>
        </w:rPr>
        <w:t>The diagnosis of small cell carcinoma of the prostate is based on the evaluation of morphologic features which are similar to small cell carcinomas of the lung</w:t>
      </w:r>
      <w:r>
        <w:rPr>
          <w:lang w:val="en-US"/>
        </w:rPr>
        <w:t>. However, SCNC presents some m</w:t>
      </w:r>
      <w:r w:rsidRPr="00BF69D6">
        <w:rPr>
          <w:lang w:val="en-US"/>
        </w:rPr>
        <w:t>orphologic variations</w:t>
      </w:r>
      <w:r w:rsidR="00361853">
        <w:rPr>
          <w:lang w:val="en-US"/>
        </w:rPr>
        <w:t>,</w:t>
      </w:r>
      <w:r w:rsidRPr="00BF69D6">
        <w:rPr>
          <w:lang w:val="en-US"/>
        </w:rPr>
        <w:t xml:space="preserve"> </w:t>
      </w:r>
      <w:r>
        <w:rPr>
          <w:lang w:val="en-US"/>
        </w:rPr>
        <w:t>such as</w:t>
      </w:r>
      <w:r w:rsidRPr="00BF69D6">
        <w:rPr>
          <w:lang w:val="en-US"/>
        </w:rPr>
        <w:t xml:space="preserve"> intermediate cell type</w:t>
      </w:r>
      <w:r w:rsidR="00361853">
        <w:rPr>
          <w:lang w:val="en-US"/>
        </w:rPr>
        <w:t>,</w:t>
      </w:r>
      <w:r w:rsidRPr="00BF69D6">
        <w:rPr>
          <w:lang w:val="en-US"/>
        </w:rPr>
        <w:t xml:space="preserve"> </w:t>
      </w:r>
      <w:r>
        <w:rPr>
          <w:lang w:val="en-US"/>
        </w:rPr>
        <w:t xml:space="preserve">which have </w:t>
      </w:r>
      <w:r w:rsidRPr="00BF69D6">
        <w:rPr>
          <w:lang w:val="en-US"/>
        </w:rPr>
        <w:t>slightly</w:t>
      </w:r>
      <w:r>
        <w:rPr>
          <w:lang w:val="en-US"/>
        </w:rPr>
        <w:t xml:space="preserve"> </w:t>
      </w:r>
      <w:r w:rsidRPr="00BF69D6">
        <w:rPr>
          <w:lang w:val="en-US"/>
        </w:rPr>
        <w:t xml:space="preserve">more open chromatin and visible small nucleoli </w:t>
      </w:r>
      <w:r>
        <w:rPr>
          <w:lang w:val="en-US"/>
        </w:rPr>
        <w:t>in comparison to</w:t>
      </w:r>
      <w:r w:rsidRPr="00BF69D6">
        <w:rPr>
          <w:lang w:val="en-US"/>
        </w:rPr>
        <w:t xml:space="preserve"> small cell carcinoma of the lung </w:t>
      </w:r>
      <w:r w:rsidRPr="00181EA4">
        <w:rPr>
          <w:lang w:val="en-US"/>
        </w:rPr>
        <w:t>[</w:t>
      </w:r>
      <w:r>
        <w:rPr>
          <w:lang w:val="en-US"/>
        </w:rPr>
        <w:t>22</w:t>
      </w:r>
      <w:r w:rsidRPr="00181EA4">
        <w:rPr>
          <w:lang w:val="en-US"/>
        </w:rPr>
        <w:t>]</w:t>
      </w:r>
      <w:r>
        <w:rPr>
          <w:lang w:val="en-US"/>
        </w:rPr>
        <w:t>.</w:t>
      </w:r>
      <w:r w:rsidRPr="00BF69D6">
        <w:rPr>
          <w:lang w:val="en-US"/>
        </w:rPr>
        <w:t xml:space="preserve"> </w:t>
      </w:r>
    </w:p>
    <w:p w14:paraId="76A7950F" w14:textId="791CF335" w:rsidR="00BF69D6" w:rsidRDefault="00BF69D6" w:rsidP="00BF69D6">
      <w:pPr>
        <w:spacing w:line="480" w:lineRule="auto"/>
        <w:rPr>
          <w:lang w:val="en-US"/>
        </w:rPr>
      </w:pPr>
      <w:r w:rsidRPr="00BF69D6">
        <w:rPr>
          <w:lang w:val="en-US"/>
        </w:rPr>
        <w:t>Using IHC techniques, the small cell component is positive for 1 or more NE</w:t>
      </w:r>
      <w:r>
        <w:rPr>
          <w:lang w:val="en-US"/>
        </w:rPr>
        <w:t xml:space="preserve"> </w:t>
      </w:r>
      <w:r w:rsidRPr="00BF69D6">
        <w:rPr>
          <w:lang w:val="en-US"/>
        </w:rPr>
        <w:t>markers (synaptophysin, chromogranin, CD56) in almost 90% of cases</w:t>
      </w:r>
      <w:r>
        <w:rPr>
          <w:lang w:val="en-US"/>
        </w:rPr>
        <w:t>, whereas</w:t>
      </w:r>
      <w:r w:rsidRPr="00BF69D6">
        <w:rPr>
          <w:lang w:val="en-US"/>
        </w:rPr>
        <w:t xml:space="preserve"> PSA </w:t>
      </w:r>
      <w:r>
        <w:rPr>
          <w:lang w:val="en-US"/>
        </w:rPr>
        <w:t>is</w:t>
      </w:r>
      <w:r w:rsidRPr="00BF69D6">
        <w:rPr>
          <w:lang w:val="en-US"/>
        </w:rPr>
        <w:t xml:space="preserve"> positive in about 17% to 25% of case</w:t>
      </w:r>
      <w:r>
        <w:rPr>
          <w:lang w:val="en-US"/>
        </w:rPr>
        <w:t xml:space="preserve">s </w:t>
      </w:r>
      <w:r w:rsidRPr="00181EA4">
        <w:rPr>
          <w:lang w:val="en-US"/>
        </w:rPr>
        <w:t>[</w:t>
      </w:r>
      <w:r>
        <w:rPr>
          <w:lang w:val="en-US"/>
        </w:rPr>
        <w:t>13, 22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663B3AA7" w14:textId="39DBB27C" w:rsidR="00CA4346" w:rsidRDefault="00BF69D6" w:rsidP="00BF69D6">
      <w:pPr>
        <w:spacing w:line="480" w:lineRule="auto"/>
        <w:rPr>
          <w:lang w:val="en-US"/>
        </w:rPr>
      </w:pPr>
      <w:r w:rsidRPr="00BF69D6">
        <w:rPr>
          <w:lang w:val="en-US"/>
        </w:rPr>
        <w:t xml:space="preserve">In 24% and 35% of cases, positivity is noted for p63 and </w:t>
      </w:r>
      <w:r w:rsidR="00361853">
        <w:rPr>
          <w:lang w:val="en-US"/>
        </w:rPr>
        <w:t>high–molecular</w:t>
      </w:r>
      <w:r w:rsidRPr="00BF69D6">
        <w:rPr>
          <w:lang w:val="en-US"/>
        </w:rPr>
        <w:t xml:space="preserve"> weight cytokeratin, markers typically negative in prostatic carcinoma</w:t>
      </w:r>
      <w:r w:rsidR="00CA4346">
        <w:rPr>
          <w:lang w:val="en-US"/>
        </w:rPr>
        <w:t xml:space="preserve"> </w:t>
      </w:r>
      <w:r w:rsidR="00CA4346" w:rsidRPr="00181EA4">
        <w:rPr>
          <w:lang w:val="en-US"/>
        </w:rPr>
        <w:t>[</w:t>
      </w:r>
      <w:r w:rsidR="00CA4346">
        <w:rPr>
          <w:lang w:val="en-US"/>
        </w:rPr>
        <w:t>24</w:t>
      </w:r>
      <w:r w:rsidR="00CA4346" w:rsidRPr="00181EA4">
        <w:rPr>
          <w:lang w:val="en-US"/>
        </w:rPr>
        <w:t>]</w:t>
      </w:r>
      <w:r w:rsidR="00CA4346">
        <w:rPr>
          <w:lang w:val="en-US"/>
        </w:rPr>
        <w:t>.</w:t>
      </w:r>
    </w:p>
    <w:p w14:paraId="7F0CE14F" w14:textId="0E802683" w:rsidR="001C5778" w:rsidRDefault="001C5778" w:rsidP="001C5778">
      <w:pPr>
        <w:spacing w:line="480" w:lineRule="auto"/>
        <w:rPr>
          <w:lang w:val="en-US"/>
        </w:rPr>
      </w:pPr>
      <w:r>
        <w:rPr>
          <w:lang w:val="en-US"/>
        </w:rPr>
        <w:t xml:space="preserve">Considering </w:t>
      </w:r>
      <w:r w:rsidRPr="001C5778">
        <w:rPr>
          <w:lang w:val="en-US"/>
        </w:rPr>
        <w:t xml:space="preserve">the rarity of primary small cell carcinoma of the prostate, </w:t>
      </w:r>
      <w:r>
        <w:rPr>
          <w:lang w:val="en-US"/>
        </w:rPr>
        <w:t>it is important to</w:t>
      </w:r>
      <w:r w:rsidRPr="001C5778">
        <w:rPr>
          <w:lang w:val="en-US"/>
        </w:rPr>
        <w:t xml:space="preserve"> exclu</w:t>
      </w:r>
      <w:r>
        <w:rPr>
          <w:lang w:val="en-US"/>
        </w:rPr>
        <w:t>de</w:t>
      </w:r>
      <w:r w:rsidRPr="001C5778">
        <w:rPr>
          <w:lang w:val="en-US"/>
        </w:rPr>
        <w:t xml:space="preserve"> </w:t>
      </w:r>
      <w:r>
        <w:rPr>
          <w:lang w:val="en-US"/>
        </w:rPr>
        <w:t xml:space="preserve">the presence of </w:t>
      </w:r>
      <w:r w:rsidRPr="001C5778">
        <w:rPr>
          <w:lang w:val="en-US"/>
        </w:rPr>
        <w:t>metastasis or local extension from other sites such</w:t>
      </w:r>
      <w:r>
        <w:rPr>
          <w:lang w:val="en-US"/>
        </w:rPr>
        <w:t xml:space="preserve"> </w:t>
      </w:r>
      <w:r w:rsidRPr="001C5778">
        <w:rPr>
          <w:lang w:val="en-US"/>
        </w:rPr>
        <w:t xml:space="preserve">as the bladder. </w:t>
      </w:r>
      <w:r>
        <w:rPr>
          <w:lang w:val="en-US"/>
        </w:rPr>
        <w:t xml:space="preserve">This differential </w:t>
      </w:r>
      <w:r>
        <w:rPr>
          <w:lang w:val="en-US"/>
        </w:rPr>
        <w:lastRenderedPageBreak/>
        <w:t xml:space="preserve">diagnosis can be performed by applying the </w:t>
      </w:r>
      <w:r w:rsidRPr="001C5778">
        <w:rPr>
          <w:lang w:val="en-US"/>
        </w:rPr>
        <w:t>fluorescence in situ hybridization (FISH) or</w:t>
      </w:r>
      <w:r>
        <w:rPr>
          <w:lang w:val="en-US"/>
        </w:rPr>
        <w:t xml:space="preserve"> </w:t>
      </w:r>
      <w:r w:rsidRPr="001C5778">
        <w:rPr>
          <w:lang w:val="en-US"/>
        </w:rPr>
        <w:t>reverse transcription polymerase chain reaction of a gene fusion between members of the</w:t>
      </w:r>
      <w:r>
        <w:rPr>
          <w:lang w:val="en-US"/>
        </w:rPr>
        <w:t xml:space="preserve"> </w:t>
      </w:r>
      <w:r w:rsidRPr="001C5778">
        <w:rPr>
          <w:lang w:val="en-US"/>
        </w:rPr>
        <w:t>ETS family of genes, in particular ERG (ETS-related gene) and TMPRSS2, found in</w:t>
      </w:r>
      <w:r>
        <w:rPr>
          <w:lang w:val="en-US"/>
        </w:rPr>
        <w:t xml:space="preserve"> </w:t>
      </w:r>
      <w:r w:rsidRPr="001C5778">
        <w:rPr>
          <w:lang w:val="en-US"/>
        </w:rPr>
        <w:t xml:space="preserve">approximately </w:t>
      </w:r>
      <w:r w:rsidR="00361853">
        <w:rPr>
          <w:lang w:val="en-US"/>
        </w:rPr>
        <w:t>one-half</w:t>
      </w:r>
      <w:r w:rsidRPr="001C5778">
        <w:rPr>
          <w:lang w:val="en-US"/>
        </w:rPr>
        <w:t xml:space="preserve"> of the usual prostatic adenocarcinomas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25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64D88F43" w14:textId="77777777" w:rsidR="00321C05" w:rsidRP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>The median cancer-specific survival of patients with small cell carcinoma of the prostate in</w:t>
      </w:r>
    </w:p>
    <w:p w14:paraId="62FCE50A" w14:textId="77777777" w:rsidR="00321C05" w:rsidRP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 xml:space="preserve">191 men according to the SEER database from 1973 to 2004 was 19 months; 60.5% of </w:t>
      </w:r>
      <w:proofErr w:type="gramStart"/>
      <w:r w:rsidRPr="00321C05">
        <w:rPr>
          <w:lang w:val="en-US"/>
        </w:rPr>
        <w:t>men</w:t>
      </w:r>
      <w:proofErr w:type="gramEnd"/>
    </w:p>
    <w:p w14:paraId="1AEB9976" w14:textId="60D41EA3" w:rsidR="00321C05" w:rsidRP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 xml:space="preserve">presented with metastatic disease with a decreased survival related to </w:t>
      </w:r>
      <w:r w:rsidR="00361853">
        <w:rPr>
          <w:lang w:val="en-US"/>
        </w:rPr>
        <w:t xml:space="preserve">the </w:t>
      </w:r>
      <w:r w:rsidRPr="00321C05">
        <w:rPr>
          <w:lang w:val="en-US"/>
        </w:rPr>
        <w:t>stage; 2- and 5-</w:t>
      </w:r>
      <w:proofErr w:type="gramStart"/>
      <w:r w:rsidRPr="00321C05">
        <w:rPr>
          <w:lang w:val="en-US"/>
        </w:rPr>
        <w:t>year</w:t>
      </w:r>
      <w:proofErr w:type="gramEnd"/>
    </w:p>
    <w:p w14:paraId="6CC5A95E" w14:textId="5A4F40AA" w:rsid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>survival rates were 27.5% and 14.3%, respectivel</w:t>
      </w:r>
      <w:r>
        <w:rPr>
          <w:lang w:val="en-US"/>
        </w:rPr>
        <w:t xml:space="preserve">y </w:t>
      </w:r>
      <w:r w:rsidRPr="00181EA4">
        <w:rPr>
          <w:lang w:val="en-US"/>
        </w:rPr>
        <w:t>[</w:t>
      </w:r>
      <w:r>
        <w:rPr>
          <w:lang w:val="en-US"/>
        </w:rPr>
        <w:t>26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28933FB6" w14:textId="77777777" w:rsid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>Clinically localized small cell prostate cancer is typically treated</w:t>
      </w:r>
      <w:r>
        <w:rPr>
          <w:lang w:val="en-US"/>
        </w:rPr>
        <w:t xml:space="preserve"> </w:t>
      </w:r>
      <w:r w:rsidRPr="00321C05">
        <w:rPr>
          <w:lang w:val="en-US"/>
        </w:rPr>
        <w:t>with multimodality therapy</w:t>
      </w:r>
      <w:r>
        <w:rPr>
          <w:lang w:val="en-US"/>
        </w:rPr>
        <w:t xml:space="preserve"> based </w:t>
      </w:r>
    </w:p>
    <w:p w14:paraId="6CA6A285" w14:textId="03341F7E" w:rsidR="00321C05" w:rsidRDefault="00321C05" w:rsidP="00321C05">
      <w:pPr>
        <w:spacing w:line="480" w:lineRule="auto"/>
        <w:rPr>
          <w:lang w:val="en-US"/>
        </w:rPr>
      </w:pPr>
      <w:r>
        <w:rPr>
          <w:lang w:val="en-US"/>
        </w:rPr>
        <w:t xml:space="preserve">on </w:t>
      </w:r>
      <w:r w:rsidRPr="00321C05">
        <w:rPr>
          <w:lang w:val="en-US"/>
        </w:rPr>
        <w:t>chemotherapy and radiation similar to limited-stage</w:t>
      </w:r>
      <w:r>
        <w:rPr>
          <w:lang w:val="en-US"/>
        </w:rPr>
        <w:t xml:space="preserve"> </w:t>
      </w:r>
      <w:r w:rsidRPr="00321C05">
        <w:rPr>
          <w:lang w:val="en-US"/>
        </w:rPr>
        <w:t>small cell lung cancer</w:t>
      </w:r>
      <w:r>
        <w:rPr>
          <w:lang w:val="en-US"/>
        </w:rPr>
        <w:t xml:space="preserve">. In presence of metastases, </w:t>
      </w:r>
      <w:r w:rsidRPr="00321C05">
        <w:rPr>
          <w:lang w:val="en-US"/>
        </w:rPr>
        <w:t>small cell carcinoma of the prostate is treated with platinum-based combination chemotherapy with regimens similar to those used to treat</w:t>
      </w:r>
      <w:r>
        <w:rPr>
          <w:lang w:val="en-US"/>
        </w:rPr>
        <w:t xml:space="preserve"> </w:t>
      </w:r>
      <w:r w:rsidRPr="00321C05">
        <w:rPr>
          <w:lang w:val="en-US"/>
        </w:rPr>
        <w:t xml:space="preserve">small cell lung carcinoma. Some experts treat pure </w:t>
      </w:r>
      <w:r w:rsidR="00361853">
        <w:rPr>
          <w:lang w:val="en-US"/>
        </w:rPr>
        <w:t>small-cell</w:t>
      </w:r>
      <w:r w:rsidRPr="00321C05">
        <w:rPr>
          <w:lang w:val="en-US"/>
        </w:rPr>
        <w:t xml:space="preserve"> carcinoma with</w:t>
      </w:r>
      <w:r>
        <w:rPr>
          <w:lang w:val="en-US"/>
        </w:rPr>
        <w:t xml:space="preserve"> </w:t>
      </w:r>
      <w:r w:rsidRPr="00321C05">
        <w:rPr>
          <w:lang w:val="en-US"/>
        </w:rPr>
        <w:t>chemotherapy alone, whereas others add ADT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27,28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098B865A" w14:textId="4FB5BA82" w:rsidR="001C5778" w:rsidRDefault="001C5778" w:rsidP="00321C05">
      <w:pPr>
        <w:spacing w:line="480" w:lineRule="auto"/>
        <w:rPr>
          <w:lang w:val="en-US"/>
        </w:rPr>
      </w:pPr>
    </w:p>
    <w:p w14:paraId="2869EE0A" w14:textId="4B084812" w:rsidR="00FE2EF7" w:rsidRPr="00CB7796" w:rsidRDefault="00CB7796" w:rsidP="0000493A">
      <w:pPr>
        <w:spacing w:line="480" w:lineRule="auto"/>
        <w:rPr>
          <w:b/>
          <w:bCs/>
          <w:lang w:val="en-US"/>
        </w:rPr>
      </w:pPr>
      <w:r w:rsidRPr="00CB7796">
        <w:rPr>
          <w:b/>
          <w:bCs/>
          <w:lang w:val="en-US"/>
        </w:rPr>
        <w:t>LARGE CELL NE CARCINOMA</w:t>
      </w:r>
    </w:p>
    <w:p w14:paraId="685C5F00" w14:textId="1803D7CA" w:rsidR="00CB7796" w:rsidRDefault="00CB7796" w:rsidP="00CB7796">
      <w:pPr>
        <w:spacing w:line="480" w:lineRule="auto"/>
        <w:rPr>
          <w:lang w:val="en-US"/>
        </w:rPr>
      </w:pPr>
      <w:r w:rsidRPr="00CB7796">
        <w:rPr>
          <w:lang w:val="en-US"/>
        </w:rPr>
        <w:t>Large cell NE carcinoma was newly included as a type of</w:t>
      </w:r>
      <w:r>
        <w:rPr>
          <w:lang w:val="en-US"/>
        </w:rPr>
        <w:t xml:space="preserve"> </w:t>
      </w:r>
      <w:r w:rsidRPr="00CB7796">
        <w:rPr>
          <w:lang w:val="en-US"/>
        </w:rPr>
        <w:t>NE tumor of the prostate in the 2016 World Health</w:t>
      </w:r>
      <w:r>
        <w:rPr>
          <w:lang w:val="en-US"/>
        </w:rPr>
        <w:t xml:space="preserve"> </w:t>
      </w:r>
      <w:r w:rsidRPr="00CB7796">
        <w:rPr>
          <w:lang w:val="en-US"/>
        </w:rPr>
        <w:t>Organization classification of prostate tumors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15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6479ACEB" w14:textId="6E0E7646" w:rsidR="00F4094D" w:rsidRDefault="00591C30" w:rsidP="00591C30">
      <w:pPr>
        <w:spacing w:line="480" w:lineRule="auto"/>
        <w:rPr>
          <w:lang w:val="en-US"/>
        </w:rPr>
      </w:pPr>
      <w:r w:rsidRPr="00591C30">
        <w:rPr>
          <w:lang w:val="en-US"/>
        </w:rPr>
        <w:t>The tumor cells of LCNC grow as solid sheets, ribbons, or nests with focal</w:t>
      </w:r>
      <w:r>
        <w:rPr>
          <w:lang w:val="en-US"/>
        </w:rPr>
        <w:t xml:space="preserve"> </w:t>
      </w:r>
      <w:r w:rsidRPr="00591C30">
        <w:rPr>
          <w:lang w:val="en-US"/>
        </w:rPr>
        <w:t>microscopic necrosis in the center and areas of peripheral</w:t>
      </w:r>
      <w:r>
        <w:rPr>
          <w:lang w:val="en-US"/>
        </w:rPr>
        <w:t xml:space="preserve"> </w:t>
      </w:r>
      <w:r w:rsidRPr="00591C30">
        <w:rPr>
          <w:lang w:val="en-US"/>
        </w:rPr>
        <w:t>palisading</w:t>
      </w:r>
      <w:r w:rsidR="00F4094D">
        <w:rPr>
          <w:lang w:val="en-US"/>
        </w:rPr>
        <w:t xml:space="preserve"> </w:t>
      </w:r>
      <w:r w:rsidR="00F4094D" w:rsidRPr="00181EA4">
        <w:rPr>
          <w:lang w:val="en-US"/>
        </w:rPr>
        <w:t>[</w:t>
      </w:r>
      <w:r w:rsidR="00F4094D">
        <w:rPr>
          <w:lang w:val="en-US"/>
        </w:rPr>
        <w:t>29</w:t>
      </w:r>
      <w:r w:rsidR="00F4094D" w:rsidRPr="00181EA4">
        <w:rPr>
          <w:lang w:val="en-US"/>
        </w:rPr>
        <w:t>]</w:t>
      </w:r>
      <w:r w:rsidR="00F4094D">
        <w:rPr>
          <w:lang w:val="en-US"/>
        </w:rPr>
        <w:t>.</w:t>
      </w:r>
      <w:r w:rsidRPr="00591C30">
        <w:rPr>
          <w:lang w:val="en-US"/>
        </w:rPr>
        <w:t xml:space="preserve"> </w:t>
      </w:r>
    </w:p>
    <w:p w14:paraId="667A2038" w14:textId="2A443E08" w:rsidR="00591C30" w:rsidRDefault="00591C30" w:rsidP="00591C30">
      <w:pPr>
        <w:spacing w:line="480" w:lineRule="auto"/>
        <w:rPr>
          <w:lang w:val="en-US"/>
        </w:rPr>
      </w:pPr>
      <w:r w:rsidRPr="00591C30">
        <w:rPr>
          <w:lang w:val="en-US"/>
        </w:rPr>
        <w:t>In contrast to SCNC, the tumor cells of</w:t>
      </w:r>
      <w:r w:rsidR="00F4094D">
        <w:rPr>
          <w:lang w:val="en-US"/>
        </w:rPr>
        <w:t xml:space="preserve"> </w:t>
      </w:r>
      <w:r w:rsidRPr="00591C30">
        <w:rPr>
          <w:lang w:val="en-US"/>
        </w:rPr>
        <w:t>LCNC tend to be large, with a polygonal shape and</w:t>
      </w:r>
      <w:r w:rsidR="00F4094D">
        <w:rPr>
          <w:lang w:val="en-US"/>
        </w:rPr>
        <w:t xml:space="preserve"> </w:t>
      </w:r>
      <w:r w:rsidRPr="00F4094D">
        <w:rPr>
          <w:lang w:val="en-US"/>
        </w:rPr>
        <w:t>abundant cytoplasm.</w:t>
      </w:r>
    </w:p>
    <w:p w14:paraId="0D8C6018" w14:textId="680AB9F0" w:rsidR="00EB7CF0" w:rsidRPr="00EB7CF0" w:rsidRDefault="00560B1F" w:rsidP="00EB7CF0">
      <w:pPr>
        <w:spacing w:line="480" w:lineRule="auto"/>
        <w:rPr>
          <w:lang w:val="en-US"/>
        </w:rPr>
      </w:pPr>
      <w:r w:rsidRPr="00560B1F">
        <w:rPr>
          <w:lang w:val="en-US"/>
        </w:rPr>
        <w:t xml:space="preserve">Tumor cells of LCNC express one or more NE markers (SYN, </w:t>
      </w:r>
      <w:proofErr w:type="spellStart"/>
      <w:r w:rsidRPr="00560B1F">
        <w:rPr>
          <w:lang w:val="en-US"/>
        </w:rPr>
        <w:t>CgA</w:t>
      </w:r>
      <w:proofErr w:type="spellEnd"/>
      <w:r w:rsidRPr="00560B1F">
        <w:rPr>
          <w:lang w:val="en-US"/>
        </w:rPr>
        <w:t>, or CD56), with</w:t>
      </w:r>
      <w:r>
        <w:rPr>
          <w:lang w:val="en-US"/>
        </w:rPr>
        <w:t xml:space="preserve"> </w:t>
      </w:r>
      <w:r w:rsidRPr="00560B1F">
        <w:rPr>
          <w:lang w:val="en-US"/>
        </w:rPr>
        <w:t>variable expression of PSA, PAP, CK7, and CK20</w:t>
      </w:r>
      <w:r>
        <w:rPr>
          <w:lang w:val="en-US"/>
        </w:rPr>
        <w:t xml:space="preserve"> but they are negative for AR</w:t>
      </w:r>
      <w:r w:rsidR="00EB7CF0">
        <w:rPr>
          <w:lang w:val="en-US"/>
        </w:rPr>
        <w:t xml:space="preserve">. </w:t>
      </w:r>
      <w:r w:rsidR="00EB7CF0" w:rsidRPr="00EB7CF0">
        <w:rPr>
          <w:lang w:val="en-US"/>
        </w:rPr>
        <w:t>Ki-67 labeling index</w:t>
      </w:r>
    </w:p>
    <w:p w14:paraId="3F76B69B" w14:textId="5D4F33B0" w:rsidR="00560B1F" w:rsidRDefault="00EB7CF0" w:rsidP="00EB7CF0">
      <w:pPr>
        <w:spacing w:line="480" w:lineRule="auto"/>
        <w:rPr>
          <w:lang w:val="en-US"/>
        </w:rPr>
      </w:pPr>
      <w:r w:rsidRPr="00EB7CF0">
        <w:rPr>
          <w:lang w:val="en-US"/>
        </w:rPr>
        <w:t>often exceeds 50%.</w:t>
      </w:r>
      <w:r w:rsidR="00560B1F">
        <w:rPr>
          <w:lang w:val="en-US"/>
        </w:rPr>
        <w:t xml:space="preserve"> </w:t>
      </w:r>
      <w:r w:rsidR="00560B1F" w:rsidRPr="00181EA4">
        <w:rPr>
          <w:lang w:val="en-US"/>
        </w:rPr>
        <w:t>[</w:t>
      </w:r>
      <w:r w:rsidR="00560B1F">
        <w:rPr>
          <w:lang w:val="en-US"/>
        </w:rPr>
        <w:t>30,31</w:t>
      </w:r>
      <w:r w:rsidR="00560B1F" w:rsidRPr="00181EA4">
        <w:rPr>
          <w:lang w:val="en-US"/>
        </w:rPr>
        <w:t>]</w:t>
      </w:r>
      <w:r w:rsidR="00560B1F">
        <w:rPr>
          <w:lang w:val="en-US"/>
        </w:rPr>
        <w:t>.</w:t>
      </w:r>
      <w:r w:rsidR="00560B1F" w:rsidRPr="00591C30">
        <w:rPr>
          <w:lang w:val="en-US"/>
        </w:rPr>
        <w:t xml:space="preserve"> </w:t>
      </w:r>
    </w:p>
    <w:p w14:paraId="170C7467" w14:textId="75F5CD78" w:rsidR="00F32B13" w:rsidRDefault="00F32B13" w:rsidP="00F32B13">
      <w:pPr>
        <w:spacing w:line="480" w:lineRule="auto"/>
        <w:rPr>
          <w:lang w:val="en-US"/>
        </w:rPr>
      </w:pPr>
      <w:r w:rsidRPr="00F32B13">
        <w:rPr>
          <w:lang w:val="en-US"/>
        </w:rPr>
        <w:t>Pure LCNC is extremely rare</w:t>
      </w:r>
      <w:r>
        <w:rPr>
          <w:lang w:val="en-US"/>
        </w:rPr>
        <w:t xml:space="preserve"> and </w:t>
      </w:r>
      <w:r w:rsidR="00FC59D8">
        <w:rPr>
          <w:lang w:val="en-US"/>
        </w:rPr>
        <w:t xml:space="preserve">in 2006 </w:t>
      </w:r>
      <w:r>
        <w:rPr>
          <w:lang w:val="en-US"/>
        </w:rPr>
        <w:t>Evan</w:t>
      </w:r>
      <w:r w:rsidR="00560B1F">
        <w:rPr>
          <w:lang w:val="en-US"/>
        </w:rPr>
        <w:t>s</w:t>
      </w:r>
      <w:r>
        <w:rPr>
          <w:lang w:val="en-US"/>
        </w:rPr>
        <w:t xml:space="preserve"> et al</w:t>
      </w:r>
      <w:r w:rsidR="00FC59D8">
        <w:rPr>
          <w:lang w:val="en-US"/>
        </w:rPr>
        <w:t>.</w:t>
      </w:r>
      <w:r>
        <w:rPr>
          <w:lang w:val="en-US"/>
        </w:rPr>
        <w:t xml:space="preserve"> presented t</w:t>
      </w:r>
      <w:r w:rsidRPr="00F32B13">
        <w:rPr>
          <w:lang w:val="en-US"/>
        </w:rPr>
        <w:t>he largest series</w:t>
      </w:r>
      <w:r>
        <w:rPr>
          <w:lang w:val="en-US"/>
        </w:rPr>
        <w:t xml:space="preserve"> </w:t>
      </w:r>
      <w:r w:rsidRPr="00F32B13">
        <w:rPr>
          <w:lang w:val="en-US"/>
        </w:rPr>
        <w:t>of seven cases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29</w:t>
      </w:r>
      <w:r w:rsidRPr="00181EA4">
        <w:rPr>
          <w:lang w:val="en-US"/>
        </w:rPr>
        <w:t>]</w:t>
      </w:r>
      <w:r>
        <w:rPr>
          <w:lang w:val="en-US"/>
        </w:rPr>
        <w:t>.</w:t>
      </w:r>
    </w:p>
    <w:p w14:paraId="0B6FC580" w14:textId="2E69235E" w:rsidR="005C769A" w:rsidRPr="005C769A" w:rsidRDefault="001A00FC" w:rsidP="005C769A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One patient had a </w:t>
      </w:r>
      <w:r w:rsidRPr="001A00FC">
        <w:rPr>
          <w:lang w:val="en-US"/>
        </w:rPr>
        <w:t xml:space="preserve">primary prostate </w:t>
      </w:r>
      <w:r w:rsidR="00361853" w:rsidRPr="001A00FC">
        <w:rPr>
          <w:lang w:val="en-US"/>
        </w:rPr>
        <w:t>tumor,</w:t>
      </w:r>
      <w:r>
        <w:rPr>
          <w:lang w:val="en-US"/>
        </w:rPr>
        <w:t xml:space="preserve"> </w:t>
      </w:r>
      <w:r w:rsidR="007A1479">
        <w:rPr>
          <w:lang w:val="en-US"/>
        </w:rPr>
        <w:t xml:space="preserve">and </w:t>
      </w:r>
      <w:r w:rsidRPr="001A00FC">
        <w:rPr>
          <w:lang w:val="en-US"/>
        </w:rPr>
        <w:t xml:space="preserve">the other 6 </w:t>
      </w:r>
      <w:r w:rsidR="005C769A" w:rsidRPr="005C769A">
        <w:rPr>
          <w:lang w:val="en-US"/>
        </w:rPr>
        <w:t>cases ar</w:t>
      </w:r>
      <w:r w:rsidR="005C769A">
        <w:rPr>
          <w:lang w:val="en-US"/>
        </w:rPr>
        <w:t>o</w:t>
      </w:r>
      <w:r w:rsidR="005C769A" w:rsidRPr="005C769A">
        <w:rPr>
          <w:lang w:val="en-US"/>
        </w:rPr>
        <w:t>se after</w:t>
      </w:r>
      <w:r w:rsidR="005C769A">
        <w:rPr>
          <w:lang w:val="en-US"/>
        </w:rPr>
        <w:t xml:space="preserve"> </w:t>
      </w:r>
      <w:r w:rsidR="005C769A" w:rsidRPr="005C769A">
        <w:rPr>
          <w:lang w:val="en-US"/>
        </w:rPr>
        <w:t>hormonal treatment of adenocarcinoma of the prostate. The</w:t>
      </w:r>
      <w:r w:rsidR="005C769A">
        <w:rPr>
          <w:lang w:val="en-US"/>
        </w:rPr>
        <w:t xml:space="preserve"> </w:t>
      </w:r>
      <w:r w:rsidR="005C769A" w:rsidRPr="005C769A">
        <w:rPr>
          <w:lang w:val="en-US"/>
        </w:rPr>
        <w:t xml:space="preserve">histologic features are identical to large cell neuroendocrine carcinomas diagnosed in other anatomic sites such as the lung. </w:t>
      </w:r>
      <w:r w:rsidR="00361853">
        <w:rPr>
          <w:lang w:val="en-US"/>
        </w:rPr>
        <w:t>The outcome</w:t>
      </w:r>
      <w:r w:rsidR="005C769A" w:rsidRPr="005C769A">
        <w:rPr>
          <w:lang w:val="en-US"/>
        </w:rPr>
        <w:t xml:space="preserve"> is poor, with </w:t>
      </w:r>
      <w:r w:rsidR="00361853">
        <w:rPr>
          <w:lang w:val="en-US"/>
        </w:rPr>
        <w:t xml:space="preserve">a </w:t>
      </w:r>
      <w:r w:rsidR="005C769A" w:rsidRPr="005C769A">
        <w:rPr>
          <w:lang w:val="en-US"/>
        </w:rPr>
        <w:t xml:space="preserve">mean survival of 7 </w:t>
      </w:r>
      <w:r w:rsidR="00361853">
        <w:rPr>
          <w:lang w:val="en-US"/>
        </w:rPr>
        <w:t>months</w:t>
      </w:r>
      <w:r w:rsidR="005C769A" w:rsidRPr="005C769A">
        <w:rPr>
          <w:lang w:val="en-US"/>
        </w:rPr>
        <w:t xml:space="preserve"> after platinum-based chemotherapy.</w:t>
      </w:r>
    </w:p>
    <w:p w14:paraId="690C1DF6" w14:textId="77777777" w:rsidR="00574B93" w:rsidRDefault="00574B93" w:rsidP="0000493A">
      <w:pPr>
        <w:spacing w:line="480" w:lineRule="auto"/>
        <w:rPr>
          <w:lang w:val="en-US"/>
        </w:rPr>
      </w:pPr>
    </w:p>
    <w:p w14:paraId="69953BCF" w14:textId="1C2F98F8" w:rsidR="0000493A" w:rsidRPr="0078209A" w:rsidRDefault="0000493A" w:rsidP="0000493A">
      <w:pPr>
        <w:spacing w:line="480" w:lineRule="auto"/>
        <w:rPr>
          <w:b/>
          <w:bCs/>
          <w:lang w:val="en-US"/>
        </w:rPr>
      </w:pPr>
      <w:r w:rsidRPr="0000493A">
        <w:rPr>
          <w:b/>
          <w:bCs/>
          <w:lang w:val="en-US"/>
        </w:rPr>
        <w:t>ADENOCARCINOMA WITH PANETH CELL–LIKE NE DIFFERENTIATION</w:t>
      </w:r>
    </w:p>
    <w:p w14:paraId="35C6600E" w14:textId="442820A0" w:rsidR="0000493A" w:rsidRPr="0000493A" w:rsidRDefault="0000493A" w:rsidP="0000493A">
      <w:pPr>
        <w:spacing w:line="480" w:lineRule="auto"/>
        <w:rPr>
          <w:lang w:val="en-US"/>
        </w:rPr>
      </w:pPr>
      <w:r w:rsidRPr="0000493A">
        <w:rPr>
          <w:lang w:val="en-US"/>
        </w:rPr>
        <w:t>Adenocarcinoma with Paneth cell–like NE differentiation is defined as typical adenocarcinoma of</w:t>
      </w:r>
      <w:r>
        <w:rPr>
          <w:lang w:val="en-US"/>
        </w:rPr>
        <w:t xml:space="preserve"> </w:t>
      </w:r>
      <w:r w:rsidRPr="0000493A">
        <w:rPr>
          <w:lang w:val="en-US"/>
        </w:rPr>
        <w:t>the prostate containing varying proportions of cells with prominent</w:t>
      </w:r>
      <w:r>
        <w:rPr>
          <w:lang w:val="en-US"/>
        </w:rPr>
        <w:t xml:space="preserve"> </w:t>
      </w:r>
      <w:r w:rsidRPr="0000493A">
        <w:rPr>
          <w:lang w:val="en-US"/>
        </w:rPr>
        <w:t>eosinophilic cytoplasmic granules on routine light microscopy</w:t>
      </w:r>
      <w:r>
        <w:rPr>
          <w:lang w:val="en-US"/>
        </w:rPr>
        <w:t xml:space="preserve"> </w:t>
      </w:r>
      <w:r w:rsidRPr="0000493A">
        <w:rPr>
          <w:lang w:val="en-US"/>
        </w:rPr>
        <w:t>(Paneth</w:t>
      </w:r>
      <w:r>
        <w:rPr>
          <w:lang w:val="en-US"/>
        </w:rPr>
        <w:t xml:space="preserve"> </w:t>
      </w:r>
      <w:r w:rsidRPr="0000493A">
        <w:rPr>
          <w:lang w:val="en-US"/>
        </w:rPr>
        <w:t>cell–like change)</w:t>
      </w:r>
      <w:r>
        <w:rPr>
          <w:lang w:val="en-US"/>
        </w:rPr>
        <w:t>.</w:t>
      </w:r>
    </w:p>
    <w:p w14:paraId="4538B20D" w14:textId="236EDF5B" w:rsidR="0000493A" w:rsidRPr="0000493A" w:rsidRDefault="0000493A" w:rsidP="0000493A">
      <w:pPr>
        <w:spacing w:line="480" w:lineRule="auto"/>
        <w:rPr>
          <w:lang w:val="en-US"/>
        </w:rPr>
      </w:pPr>
      <w:r w:rsidRPr="0000493A">
        <w:rPr>
          <w:lang w:val="en-US"/>
        </w:rPr>
        <w:t>Paneth cell– like NE differentiation in prostatic adenocarcinoma can be seen as</w:t>
      </w:r>
    </w:p>
    <w:p w14:paraId="2B137D75" w14:textId="517DE238" w:rsidR="0000493A" w:rsidRPr="0000493A" w:rsidRDefault="0000493A" w:rsidP="0000493A">
      <w:pPr>
        <w:spacing w:line="480" w:lineRule="auto"/>
        <w:rPr>
          <w:lang w:val="en-US"/>
        </w:rPr>
      </w:pPr>
      <w:r w:rsidRPr="0000493A">
        <w:rPr>
          <w:lang w:val="en-US"/>
        </w:rPr>
        <w:t>either patchy isolated cells or diffusely involving glands or nests</w:t>
      </w:r>
      <w:r>
        <w:rPr>
          <w:lang w:val="en-US"/>
        </w:rPr>
        <w:t xml:space="preserve"> </w:t>
      </w:r>
      <w:r w:rsidRPr="00181EA4">
        <w:rPr>
          <w:lang w:val="en-US"/>
        </w:rPr>
        <w:t>[</w:t>
      </w:r>
      <w:r>
        <w:rPr>
          <w:lang w:val="en-US"/>
        </w:rPr>
        <w:t>13</w:t>
      </w:r>
      <w:r w:rsidRPr="00181EA4">
        <w:rPr>
          <w:lang w:val="en-US"/>
        </w:rPr>
        <w:t>,</w:t>
      </w:r>
      <w:r>
        <w:rPr>
          <w:lang w:val="en-US"/>
        </w:rPr>
        <w:t xml:space="preserve"> </w:t>
      </w:r>
      <w:r w:rsidR="00574B93">
        <w:rPr>
          <w:lang w:val="en-US"/>
        </w:rPr>
        <w:t>32</w:t>
      </w:r>
      <w:r w:rsidRPr="00181EA4">
        <w:rPr>
          <w:lang w:val="en-US"/>
        </w:rPr>
        <w:t>].</w:t>
      </w:r>
      <w:r>
        <w:rPr>
          <w:lang w:val="en-US"/>
        </w:rPr>
        <w:t xml:space="preserve"> </w:t>
      </w:r>
      <w:r w:rsidRPr="0000493A">
        <w:rPr>
          <w:lang w:val="en-US"/>
        </w:rPr>
        <w:t>These</w:t>
      </w:r>
    </w:p>
    <w:p w14:paraId="25C0B817" w14:textId="77777777" w:rsidR="0000493A" w:rsidRPr="0000493A" w:rsidRDefault="0000493A" w:rsidP="0000493A">
      <w:pPr>
        <w:spacing w:line="480" w:lineRule="auto"/>
        <w:rPr>
          <w:lang w:val="en-US"/>
        </w:rPr>
      </w:pPr>
      <w:r w:rsidRPr="0000493A">
        <w:rPr>
          <w:lang w:val="en-US"/>
        </w:rPr>
        <w:t>Paneth cell– like cells may be present in well-formed glands of Gleason pattern 3 but also</w:t>
      </w:r>
    </w:p>
    <w:p w14:paraId="0B360DD0" w14:textId="546C7BFE" w:rsidR="00A4664B" w:rsidRDefault="0000493A" w:rsidP="00A4664B">
      <w:pPr>
        <w:spacing w:line="480" w:lineRule="auto"/>
        <w:rPr>
          <w:lang w:val="en-US"/>
        </w:rPr>
      </w:pPr>
      <w:r w:rsidRPr="0000493A">
        <w:rPr>
          <w:lang w:val="en-US"/>
        </w:rPr>
        <w:t>can be present in cords of cells with bland cytology, wherein strictly applying the</w:t>
      </w:r>
      <w:r w:rsidR="00A4664B">
        <w:rPr>
          <w:lang w:val="en-US"/>
        </w:rPr>
        <w:t xml:space="preserve"> </w:t>
      </w:r>
      <w:proofErr w:type="gramStart"/>
      <w:r w:rsidRPr="0000493A">
        <w:rPr>
          <w:lang w:val="en-US"/>
        </w:rPr>
        <w:t>Gleason</w:t>
      </w:r>
      <w:proofErr w:type="gramEnd"/>
      <w:r w:rsidRPr="0000493A">
        <w:rPr>
          <w:lang w:val="en-US"/>
        </w:rPr>
        <w:t xml:space="preserve"> </w:t>
      </w:r>
    </w:p>
    <w:p w14:paraId="2515AADB" w14:textId="7E2C794A" w:rsidR="00A4664B" w:rsidRDefault="0000493A" w:rsidP="00A4664B">
      <w:pPr>
        <w:spacing w:line="480" w:lineRule="auto"/>
        <w:rPr>
          <w:lang w:val="en-US"/>
        </w:rPr>
      </w:pPr>
      <w:r w:rsidRPr="0000493A">
        <w:rPr>
          <w:lang w:val="en-US"/>
        </w:rPr>
        <w:t>grading system one would assign a Gleason pattern 5</w:t>
      </w:r>
      <w:r w:rsidR="00A4664B">
        <w:rPr>
          <w:lang w:val="en-US"/>
        </w:rPr>
        <w:t xml:space="preserve">. </w:t>
      </w:r>
    </w:p>
    <w:p w14:paraId="4AEB0132" w14:textId="2453F624" w:rsidR="0000493A" w:rsidRDefault="00A4664B" w:rsidP="00A4664B">
      <w:pPr>
        <w:spacing w:line="480" w:lineRule="auto"/>
        <w:rPr>
          <w:lang w:val="en-US"/>
        </w:rPr>
      </w:pPr>
      <w:r>
        <w:rPr>
          <w:lang w:val="en-US"/>
        </w:rPr>
        <w:t xml:space="preserve">Although </w:t>
      </w:r>
      <w:r w:rsidRPr="00A4664B">
        <w:rPr>
          <w:lang w:val="en-US"/>
        </w:rPr>
        <w:t xml:space="preserve">Paneth cell–like NE differentiation </w:t>
      </w:r>
      <w:r>
        <w:rPr>
          <w:lang w:val="en-US"/>
        </w:rPr>
        <w:t xml:space="preserve">could be found in </w:t>
      </w:r>
      <w:r w:rsidRPr="00A4664B">
        <w:rPr>
          <w:lang w:val="en-US"/>
        </w:rPr>
        <w:t>pattern 5,</w:t>
      </w:r>
      <w:r>
        <w:rPr>
          <w:lang w:val="en-US"/>
        </w:rPr>
        <w:t xml:space="preserve"> </w:t>
      </w:r>
      <w:r w:rsidRPr="00A4664B">
        <w:rPr>
          <w:lang w:val="en-US"/>
        </w:rPr>
        <w:t>their bland cytology, typically limited nature</w:t>
      </w:r>
      <w:r w:rsidR="00D61E96">
        <w:rPr>
          <w:lang w:val="en-US"/>
        </w:rPr>
        <w:t xml:space="preserve"> </w:t>
      </w:r>
      <w:r w:rsidRPr="00A4664B">
        <w:rPr>
          <w:lang w:val="en-US"/>
        </w:rPr>
        <w:t>and frequent association with lower-grade</w:t>
      </w:r>
      <w:r>
        <w:rPr>
          <w:lang w:val="en-US"/>
        </w:rPr>
        <w:t xml:space="preserve"> prostate </w:t>
      </w:r>
      <w:r w:rsidRPr="00A4664B">
        <w:rPr>
          <w:lang w:val="en-US"/>
        </w:rPr>
        <w:t xml:space="preserve">adenocarcinoma </w:t>
      </w:r>
      <w:r>
        <w:rPr>
          <w:lang w:val="en-US"/>
        </w:rPr>
        <w:t xml:space="preserve">suggest not </w:t>
      </w:r>
      <w:r w:rsidR="00750E6E">
        <w:rPr>
          <w:lang w:val="en-US"/>
        </w:rPr>
        <w:t>considering</w:t>
      </w:r>
      <w:r>
        <w:rPr>
          <w:lang w:val="en-US"/>
        </w:rPr>
        <w:t xml:space="preserve"> </w:t>
      </w:r>
      <w:r w:rsidRPr="00A4664B">
        <w:rPr>
          <w:lang w:val="en-US"/>
        </w:rPr>
        <w:t xml:space="preserve">this unique histology as </w:t>
      </w:r>
      <w:r w:rsidR="00750E6E">
        <w:rPr>
          <w:lang w:val="en-US"/>
        </w:rPr>
        <w:t>high-grade</w:t>
      </w:r>
      <w:r>
        <w:rPr>
          <w:lang w:val="en-US"/>
        </w:rPr>
        <w:t xml:space="preserve">. </w:t>
      </w:r>
    </w:p>
    <w:p w14:paraId="07433EBB" w14:textId="2A39190B" w:rsidR="0000493A" w:rsidRDefault="005C528F" w:rsidP="005C528F">
      <w:pPr>
        <w:spacing w:line="480" w:lineRule="auto"/>
        <w:rPr>
          <w:lang w:val="en-US"/>
        </w:rPr>
      </w:pPr>
      <w:r>
        <w:rPr>
          <w:lang w:val="en-US"/>
        </w:rPr>
        <w:t xml:space="preserve">Epstein et al. reported </w:t>
      </w:r>
      <w:r w:rsidRPr="005C528F">
        <w:rPr>
          <w:lang w:val="en-US"/>
        </w:rPr>
        <w:t>16 radical prostatectomy specimens with Paneth cell– like</w:t>
      </w:r>
      <w:r w:rsidR="00D61E96">
        <w:rPr>
          <w:lang w:val="en-US"/>
        </w:rPr>
        <w:t xml:space="preserve"> </w:t>
      </w:r>
      <w:r w:rsidRPr="005C528F">
        <w:rPr>
          <w:lang w:val="en-US"/>
        </w:rPr>
        <w:t>NE cells lacking glandular differentiation</w:t>
      </w:r>
      <w:r>
        <w:rPr>
          <w:lang w:val="en-US"/>
        </w:rPr>
        <w:t xml:space="preserve">.  An </w:t>
      </w:r>
      <w:r w:rsidRPr="005C528F">
        <w:rPr>
          <w:lang w:val="en-US"/>
        </w:rPr>
        <w:t xml:space="preserve">organ-confined cancer </w:t>
      </w:r>
      <w:r>
        <w:rPr>
          <w:lang w:val="en-US"/>
        </w:rPr>
        <w:t xml:space="preserve">was found in </w:t>
      </w:r>
      <w:r w:rsidRPr="005C528F">
        <w:rPr>
          <w:lang w:val="en-US"/>
        </w:rPr>
        <w:t>62.5% of</w:t>
      </w:r>
      <w:r w:rsidR="00D61E96">
        <w:rPr>
          <w:lang w:val="en-US"/>
        </w:rPr>
        <w:t xml:space="preserve"> </w:t>
      </w:r>
      <w:r w:rsidRPr="005C528F">
        <w:rPr>
          <w:lang w:val="en-US"/>
        </w:rPr>
        <w:t>cases, only 4 cases with seminal vesicle invasion and none with pelvic lymph node</w:t>
      </w:r>
      <w:r>
        <w:rPr>
          <w:lang w:val="en-US"/>
        </w:rPr>
        <w:t xml:space="preserve"> </w:t>
      </w:r>
      <w:r w:rsidRPr="005C528F">
        <w:rPr>
          <w:lang w:val="en-US"/>
        </w:rPr>
        <w:t>metastases. The postoperative course was also favorable with a &gt;</w:t>
      </w:r>
      <w:r>
        <w:rPr>
          <w:lang w:val="en-US"/>
        </w:rPr>
        <w:t xml:space="preserve"> </w:t>
      </w:r>
      <w:r w:rsidRPr="005C528F">
        <w:rPr>
          <w:lang w:val="en-US"/>
        </w:rPr>
        <w:t>90% actuarial PSA</w:t>
      </w:r>
      <w:r>
        <w:rPr>
          <w:lang w:val="en-US"/>
        </w:rPr>
        <w:t xml:space="preserve"> </w:t>
      </w:r>
      <w:r w:rsidRPr="005C528F">
        <w:rPr>
          <w:lang w:val="en-US"/>
        </w:rPr>
        <w:t>progression-free risk at 5 years</w:t>
      </w:r>
      <w:r>
        <w:rPr>
          <w:lang w:val="en-US"/>
        </w:rPr>
        <w:t xml:space="preserve"> and t</w:t>
      </w:r>
      <w:r w:rsidRPr="005C528F">
        <w:rPr>
          <w:lang w:val="en-US"/>
        </w:rPr>
        <w:t xml:space="preserve">he prognosis </w:t>
      </w:r>
      <w:r>
        <w:rPr>
          <w:lang w:val="en-US"/>
        </w:rPr>
        <w:t>was influenced by</w:t>
      </w:r>
      <w:r w:rsidRPr="005C528F">
        <w:rPr>
          <w:lang w:val="en-US"/>
        </w:rPr>
        <w:t xml:space="preserve"> conventional</w:t>
      </w:r>
      <w:r>
        <w:rPr>
          <w:lang w:val="en-US"/>
        </w:rPr>
        <w:t xml:space="preserve"> </w:t>
      </w:r>
      <w:r w:rsidRPr="005C528F">
        <w:rPr>
          <w:lang w:val="en-US"/>
        </w:rPr>
        <w:t xml:space="preserve">parameters </w:t>
      </w:r>
      <w:r>
        <w:rPr>
          <w:lang w:val="en-US"/>
        </w:rPr>
        <w:t>(</w:t>
      </w:r>
      <w:proofErr w:type="spellStart"/>
      <w:r>
        <w:rPr>
          <w:lang w:val="en-US"/>
        </w:rPr>
        <w:t>i.e.the</w:t>
      </w:r>
      <w:proofErr w:type="spellEnd"/>
      <w:r>
        <w:rPr>
          <w:lang w:val="en-US"/>
        </w:rPr>
        <w:t xml:space="preserve"> Gleason score, T stage, positive surgical margins) and not by </w:t>
      </w:r>
      <w:r w:rsidRPr="005C528F">
        <w:rPr>
          <w:lang w:val="en-US"/>
        </w:rPr>
        <w:t xml:space="preserve">independent of NE differentiation. </w:t>
      </w:r>
    </w:p>
    <w:p w14:paraId="5B9FDB0C" w14:textId="064B0BEE" w:rsidR="00F556CE" w:rsidRPr="00F556CE" w:rsidRDefault="00F556CE" w:rsidP="00F556CE">
      <w:pPr>
        <w:spacing w:line="480" w:lineRule="auto"/>
        <w:rPr>
          <w:lang w:val="en-US"/>
        </w:rPr>
      </w:pPr>
      <w:r w:rsidRPr="005C528F">
        <w:rPr>
          <w:lang w:val="en-US"/>
        </w:rPr>
        <w:t>Paneth cell– like</w:t>
      </w:r>
      <w:r>
        <w:rPr>
          <w:lang w:val="en-US"/>
        </w:rPr>
        <w:t xml:space="preserve"> </w:t>
      </w:r>
      <w:r w:rsidRPr="005C528F">
        <w:rPr>
          <w:lang w:val="en-US"/>
        </w:rPr>
        <w:t xml:space="preserve">NE cells </w:t>
      </w:r>
      <w:r>
        <w:rPr>
          <w:lang w:val="en-US"/>
        </w:rPr>
        <w:t xml:space="preserve">are </w:t>
      </w:r>
      <w:r w:rsidRPr="00F556CE">
        <w:rPr>
          <w:lang w:val="en-US"/>
        </w:rPr>
        <w:t xml:space="preserve">diffusely positive for NE markers </w:t>
      </w:r>
      <w:r>
        <w:rPr>
          <w:lang w:val="en-US"/>
        </w:rPr>
        <w:t xml:space="preserve">but they </w:t>
      </w:r>
      <w:r w:rsidRPr="00F556CE">
        <w:rPr>
          <w:lang w:val="en-US"/>
        </w:rPr>
        <w:t>may not express prostate</w:t>
      </w:r>
    </w:p>
    <w:p w14:paraId="69BE8BF9" w14:textId="04151FB8" w:rsidR="00F556CE" w:rsidRPr="007E1694" w:rsidRDefault="00951C5E" w:rsidP="00F556CE">
      <w:pPr>
        <w:spacing w:line="480" w:lineRule="auto"/>
      </w:pPr>
      <w:r w:rsidRPr="007E1694">
        <w:t>m</w:t>
      </w:r>
      <w:r w:rsidR="00F556CE" w:rsidRPr="007E1694">
        <w:t xml:space="preserve">arkers. </w:t>
      </w:r>
    </w:p>
    <w:p w14:paraId="654BCAFF" w14:textId="77777777" w:rsidR="00574B93" w:rsidRPr="007E1694" w:rsidRDefault="00574B93" w:rsidP="00F556CE">
      <w:pPr>
        <w:spacing w:line="480" w:lineRule="auto"/>
      </w:pPr>
    </w:p>
    <w:p w14:paraId="29069B79" w14:textId="0134E542" w:rsidR="00F177FD" w:rsidRPr="00574B93" w:rsidRDefault="00574B93" w:rsidP="00F556CE">
      <w:pPr>
        <w:spacing w:line="480" w:lineRule="auto"/>
        <w:rPr>
          <w:b/>
          <w:bCs/>
        </w:rPr>
      </w:pPr>
      <w:r w:rsidRPr="00574B93">
        <w:rPr>
          <w:b/>
          <w:bCs/>
        </w:rPr>
        <w:lastRenderedPageBreak/>
        <w:t>MIXED NE CARCINOMA—ACINAR ADENOCARCINOMA</w:t>
      </w:r>
    </w:p>
    <w:p w14:paraId="7EF354FA" w14:textId="295D9083" w:rsidR="00951C5E" w:rsidRPr="00574B93" w:rsidRDefault="00574B93" w:rsidP="00574B93">
      <w:pPr>
        <w:spacing w:line="480" w:lineRule="auto"/>
        <w:rPr>
          <w:lang w:val="en-US"/>
        </w:rPr>
      </w:pPr>
      <w:r w:rsidRPr="00574B93">
        <w:rPr>
          <w:lang w:val="en-US"/>
        </w:rPr>
        <w:t xml:space="preserve">Mixed NE carcinoma – acinar adenocarcinoma is </w:t>
      </w:r>
      <w:r>
        <w:rPr>
          <w:lang w:val="en-US"/>
        </w:rPr>
        <w:t xml:space="preserve">a </w:t>
      </w:r>
      <w:r w:rsidRPr="00574B93">
        <w:rPr>
          <w:lang w:val="en-US"/>
        </w:rPr>
        <w:t>carcinoma with distinct, recognizable, admixed components of NE (small cell or</w:t>
      </w:r>
      <w:r>
        <w:rPr>
          <w:lang w:val="en-US"/>
        </w:rPr>
        <w:t xml:space="preserve"> </w:t>
      </w:r>
      <w:r w:rsidRPr="00574B93">
        <w:rPr>
          <w:lang w:val="en-US"/>
        </w:rPr>
        <w:t>large cell) carcinoma and conventional acinar adenocarcinoma</w:t>
      </w:r>
      <w:r>
        <w:rPr>
          <w:lang w:val="en-US"/>
        </w:rPr>
        <w:t xml:space="preserve">. </w:t>
      </w:r>
    </w:p>
    <w:p w14:paraId="26E8E8F5" w14:textId="6CA523B6" w:rsidR="00574B93" w:rsidRPr="00574B93" w:rsidRDefault="00574B93" w:rsidP="00574B93">
      <w:pPr>
        <w:spacing w:line="480" w:lineRule="auto"/>
        <w:rPr>
          <w:lang w:val="en-US"/>
        </w:rPr>
      </w:pPr>
      <w:r>
        <w:rPr>
          <w:lang w:val="en-US"/>
        </w:rPr>
        <w:t>Usually, these</w:t>
      </w:r>
      <w:r w:rsidRPr="00574B93">
        <w:rPr>
          <w:lang w:val="en-US"/>
        </w:rPr>
        <w:t xml:space="preserve"> tumors are</w:t>
      </w:r>
      <w:r>
        <w:rPr>
          <w:lang w:val="en-US"/>
        </w:rPr>
        <w:t xml:space="preserve"> represented by</w:t>
      </w:r>
      <w:r w:rsidRPr="00574B93">
        <w:rPr>
          <w:lang w:val="en-US"/>
        </w:rPr>
        <w:t xml:space="preserve"> mixed small cell carcinoma and adenocarcinoma of the</w:t>
      </w:r>
    </w:p>
    <w:p w14:paraId="7A3A4E9C" w14:textId="55CB60CA" w:rsidR="00951C5E" w:rsidRDefault="00BB6448" w:rsidP="009741EF">
      <w:pPr>
        <w:spacing w:line="480" w:lineRule="auto"/>
        <w:rPr>
          <w:lang w:val="en-US"/>
        </w:rPr>
      </w:pPr>
      <w:r>
        <w:rPr>
          <w:lang w:val="en-US"/>
        </w:rPr>
        <w:t>p</w:t>
      </w:r>
      <w:r w:rsidR="00574B93" w:rsidRPr="00574B93">
        <w:rPr>
          <w:lang w:val="en-US"/>
        </w:rPr>
        <w:t>rostate</w:t>
      </w:r>
      <w:r w:rsidR="00574B93">
        <w:rPr>
          <w:lang w:val="en-US"/>
        </w:rPr>
        <w:t xml:space="preserve"> </w:t>
      </w:r>
      <w:r w:rsidR="00574B93" w:rsidRPr="00574B93">
        <w:rPr>
          <w:lang w:val="en-US"/>
        </w:rPr>
        <w:t>and each</w:t>
      </w:r>
      <w:r w:rsidR="00574B93">
        <w:rPr>
          <w:lang w:val="en-US"/>
        </w:rPr>
        <w:t xml:space="preserve"> of both </w:t>
      </w:r>
      <w:r w:rsidR="00C46A52">
        <w:rPr>
          <w:lang w:val="en-US"/>
        </w:rPr>
        <w:t>are</w:t>
      </w:r>
      <w:r w:rsidR="00574B93" w:rsidRPr="00574B93">
        <w:rPr>
          <w:lang w:val="en-US"/>
        </w:rPr>
        <w:t xml:space="preserve"> readily identifiable as distinctive. As with other</w:t>
      </w:r>
      <w:r w:rsidR="00574B93">
        <w:rPr>
          <w:lang w:val="en-US"/>
        </w:rPr>
        <w:t xml:space="preserve"> </w:t>
      </w:r>
      <w:r w:rsidR="00574B93" w:rsidRPr="00574B93">
        <w:rPr>
          <w:lang w:val="en-US"/>
        </w:rPr>
        <w:t xml:space="preserve">unusual subtypes of prostate cancer, a Gleason score </w:t>
      </w:r>
      <w:r w:rsidR="00574B93">
        <w:rPr>
          <w:lang w:val="en-US"/>
        </w:rPr>
        <w:t xml:space="preserve">is only assigned to </w:t>
      </w:r>
      <w:r w:rsidR="00574B93" w:rsidRPr="00574B93">
        <w:rPr>
          <w:lang w:val="en-US"/>
        </w:rPr>
        <w:t xml:space="preserve">the conventional adenocarcinoma component </w:t>
      </w:r>
      <w:r w:rsidR="00574B93">
        <w:rPr>
          <w:lang w:val="en-US"/>
        </w:rPr>
        <w:t xml:space="preserve">but not </w:t>
      </w:r>
      <w:r w:rsidR="00574B93" w:rsidRPr="00574B93">
        <w:rPr>
          <w:lang w:val="en-US"/>
        </w:rPr>
        <w:t>to</w:t>
      </w:r>
      <w:r w:rsidR="00574B93">
        <w:rPr>
          <w:lang w:val="en-US"/>
        </w:rPr>
        <w:t xml:space="preserve"> the</w:t>
      </w:r>
      <w:r w:rsidR="00574B93" w:rsidRPr="00574B93">
        <w:rPr>
          <w:lang w:val="en-US"/>
        </w:rPr>
        <w:t xml:space="preserve"> small cell</w:t>
      </w:r>
      <w:r w:rsidR="00574B93">
        <w:rPr>
          <w:lang w:val="en-US"/>
        </w:rPr>
        <w:t xml:space="preserve"> </w:t>
      </w:r>
      <w:r w:rsidR="00574B93" w:rsidRPr="00574B93">
        <w:rPr>
          <w:lang w:val="en-US"/>
        </w:rPr>
        <w:t>carcinoma</w:t>
      </w:r>
      <w:r w:rsidR="00574B93">
        <w:rPr>
          <w:lang w:val="en-US"/>
        </w:rPr>
        <w:t xml:space="preserve">. </w:t>
      </w:r>
      <w:r w:rsidR="00574B93" w:rsidRPr="00574B93">
        <w:rPr>
          <w:lang w:val="en-US"/>
        </w:rPr>
        <w:t>In reported</w:t>
      </w:r>
      <w:r w:rsidR="00574B93">
        <w:rPr>
          <w:lang w:val="en-US"/>
        </w:rPr>
        <w:t xml:space="preserve"> </w:t>
      </w:r>
      <w:r w:rsidR="00574B93" w:rsidRPr="00574B93">
        <w:rPr>
          <w:lang w:val="en-US"/>
        </w:rPr>
        <w:t>mixed cases, small cell carcinoma predominated (median: 80% of the tumor)</w:t>
      </w:r>
      <w:r w:rsidR="00C46A52">
        <w:rPr>
          <w:lang w:val="en-US"/>
        </w:rPr>
        <w:t>,</w:t>
      </w:r>
      <w:r>
        <w:rPr>
          <w:lang w:val="en-US"/>
        </w:rPr>
        <w:t xml:space="preserve"> and</w:t>
      </w:r>
      <w:r w:rsidR="00574B93" w:rsidRPr="00574B93">
        <w:rPr>
          <w:lang w:val="en-US"/>
        </w:rPr>
        <w:t xml:space="preserve"> the Gleason</w:t>
      </w:r>
      <w:r w:rsidR="00574B93">
        <w:rPr>
          <w:lang w:val="en-US"/>
        </w:rPr>
        <w:t xml:space="preserve"> </w:t>
      </w:r>
      <w:r w:rsidR="00574B93" w:rsidRPr="00574B93">
        <w:rPr>
          <w:lang w:val="en-US"/>
        </w:rPr>
        <w:t>score of the adenocarcinoma was ≥8 in 85% of these cases</w:t>
      </w:r>
      <w:r w:rsidR="00574B93">
        <w:rPr>
          <w:lang w:val="en-US"/>
        </w:rPr>
        <w:t xml:space="preserve"> </w:t>
      </w:r>
      <w:r w:rsidR="00574B93" w:rsidRPr="00181EA4">
        <w:rPr>
          <w:lang w:val="en-US"/>
        </w:rPr>
        <w:t>[</w:t>
      </w:r>
      <w:r w:rsidR="00574B93">
        <w:rPr>
          <w:lang w:val="en-US"/>
        </w:rPr>
        <w:t>22</w:t>
      </w:r>
      <w:r w:rsidR="00574B93" w:rsidRPr="00181EA4">
        <w:rPr>
          <w:lang w:val="en-US"/>
        </w:rPr>
        <w:t>]</w:t>
      </w:r>
      <w:r w:rsidR="009741EF">
        <w:rPr>
          <w:lang w:val="en-US"/>
        </w:rPr>
        <w:t xml:space="preserve">. The </w:t>
      </w:r>
      <w:r w:rsidR="009741EF" w:rsidRPr="009741EF">
        <w:rPr>
          <w:lang w:val="en-US"/>
        </w:rPr>
        <w:t xml:space="preserve">presence of concomitant high-grade adenocarcinoma as opposed to lower-grade adenocarcinoma </w:t>
      </w:r>
      <w:r w:rsidR="009741EF">
        <w:rPr>
          <w:lang w:val="en-US"/>
        </w:rPr>
        <w:t xml:space="preserve">represents an </w:t>
      </w:r>
      <w:r w:rsidR="009741EF" w:rsidRPr="009741EF">
        <w:rPr>
          <w:lang w:val="en-US"/>
        </w:rPr>
        <w:t>independent predictor of worse cancer-specific mortality.</w:t>
      </w:r>
    </w:p>
    <w:p w14:paraId="593525F0" w14:textId="2368BED4" w:rsidR="00064F3B" w:rsidRDefault="009741EF" w:rsidP="00064F3B">
      <w:pPr>
        <w:spacing w:line="480" w:lineRule="auto"/>
        <w:rPr>
          <w:lang w:val="en-US"/>
        </w:rPr>
      </w:pPr>
      <w:r w:rsidRPr="009741EF">
        <w:rPr>
          <w:lang w:val="en-US"/>
        </w:rPr>
        <w:t>Most patients with mixed small cell carcinoma</w:t>
      </w:r>
      <w:r>
        <w:rPr>
          <w:lang w:val="en-US"/>
        </w:rPr>
        <w:t xml:space="preserve"> </w:t>
      </w:r>
      <w:r w:rsidRPr="009741EF">
        <w:rPr>
          <w:lang w:val="en-US"/>
        </w:rPr>
        <w:t>and adenocarcinoma present with metastatic castration-resistant disease</w:t>
      </w:r>
      <w:r>
        <w:rPr>
          <w:lang w:val="en-US"/>
        </w:rPr>
        <w:t xml:space="preserve"> and they </w:t>
      </w:r>
      <w:r w:rsidRPr="009741EF">
        <w:rPr>
          <w:lang w:val="en-US"/>
        </w:rPr>
        <w:t>are often treated with both ADT and chemotherapy (platinum +</w:t>
      </w:r>
      <w:r>
        <w:rPr>
          <w:lang w:val="en-US"/>
        </w:rPr>
        <w:t xml:space="preserve"> </w:t>
      </w:r>
      <w:r w:rsidRPr="009741EF">
        <w:rPr>
          <w:lang w:val="en-US"/>
        </w:rPr>
        <w:t xml:space="preserve">etoposide or platinum + </w:t>
      </w:r>
      <w:proofErr w:type="spellStart"/>
      <w:r w:rsidRPr="009741EF">
        <w:rPr>
          <w:lang w:val="en-US"/>
        </w:rPr>
        <w:t>taxane</w:t>
      </w:r>
      <w:proofErr w:type="spellEnd"/>
      <w:r w:rsidRPr="009741EF">
        <w:rPr>
          <w:lang w:val="en-US"/>
        </w:rPr>
        <w:t>).</w:t>
      </w:r>
    </w:p>
    <w:p w14:paraId="046D8145" w14:textId="77777777" w:rsidR="000964E2" w:rsidRPr="000964E2" w:rsidRDefault="000964E2" w:rsidP="00064F3B">
      <w:pPr>
        <w:spacing w:line="480" w:lineRule="auto"/>
        <w:rPr>
          <w:lang w:val="en-US"/>
        </w:rPr>
      </w:pPr>
    </w:p>
    <w:p w14:paraId="46AFC30C" w14:textId="5AE8E407" w:rsidR="0000493A" w:rsidRDefault="00064F3B" w:rsidP="00064F3B">
      <w:pPr>
        <w:spacing w:line="480" w:lineRule="auto"/>
        <w:rPr>
          <w:b/>
          <w:bCs/>
          <w:lang w:val="en-US"/>
        </w:rPr>
      </w:pPr>
      <w:r w:rsidRPr="00064F3B">
        <w:rPr>
          <w:b/>
          <w:bCs/>
          <w:lang w:val="en-US"/>
        </w:rPr>
        <w:t>IHC AND FISH IN THE DIAGNOSIS AND CLASSIFICATION OF NE</w:t>
      </w:r>
      <w:r>
        <w:rPr>
          <w:b/>
          <w:bCs/>
          <w:lang w:val="en-US"/>
        </w:rPr>
        <w:t xml:space="preserve"> </w:t>
      </w:r>
      <w:r w:rsidRPr="00064F3B">
        <w:rPr>
          <w:b/>
          <w:bCs/>
          <w:lang w:val="en-US"/>
        </w:rPr>
        <w:t>DIFFERENTIATION IN PROSTATE CANCER</w:t>
      </w:r>
    </w:p>
    <w:p w14:paraId="0974DCDA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IHC plays a vital role and should be approached at 2 levels. For the issue of confirming NE</w:t>
      </w:r>
    </w:p>
    <w:p w14:paraId="63494726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differentiation, markers for NE differentiation include synaptophysin, chromogranin, and</w:t>
      </w:r>
    </w:p>
    <w:p w14:paraId="39E7B90F" w14:textId="2AEB9C8E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CD56. </w:t>
      </w:r>
      <w:r>
        <w:rPr>
          <w:lang w:val="en-US"/>
        </w:rPr>
        <w:t xml:space="preserve">Actually, </w:t>
      </w:r>
      <w:r w:rsidRPr="00064F3B">
        <w:rPr>
          <w:lang w:val="en-US"/>
        </w:rPr>
        <w:t xml:space="preserve">CD57 (Leu7) </w:t>
      </w:r>
      <w:r>
        <w:rPr>
          <w:lang w:val="en-US"/>
        </w:rPr>
        <w:t xml:space="preserve">and </w:t>
      </w:r>
      <w:r w:rsidRPr="00064F3B">
        <w:rPr>
          <w:lang w:val="en-US"/>
        </w:rPr>
        <w:t xml:space="preserve">NSE are not </w:t>
      </w:r>
      <w:r>
        <w:rPr>
          <w:lang w:val="en-US"/>
        </w:rPr>
        <w:t xml:space="preserve">more </w:t>
      </w:r>
      <w:r w:rsidRPr="00064F3B">
        <w:rPr>
          <w:lang w:val="en-US"/>
        </w:rPr>
        <w:t>recommended.</w:t>
      </w:r>
    </w:p>
    <w:p w14:paraId="09B3576F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If there is any uncertainty about the histogenesis, that is, whether a tumor is primary to the</w:t>
      </w:r>
    </w:p>
    <w:p w14:paraId="402DEEC7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prostate, markers for prostatic lineage—PSA, PSAP, PSMA, </w:t>
      </w:r>
      <w:proofErr w:type="spellStart"/>
      <w:r w:rsidRPr="00064F3B">
        <w:rPr>
          <w:lang w:val="en-US"/>
        </w:rPr>
        <w:t>prostein</w:t>
      </w:r>
      <w:proofErr w:type="spellEnd"/>
      <w:r w:rsidRPr="00064F3B">
        <w:rPr>
          <w:lang w:val="en-US"/>
        </w:rPr>
        <w:t xml:space="preserve"> (p501s), NKX3.1,</w:t>
      </w:r>
    </w:p>
    <w:p w14:paraId="2D33CBC9" w14:textId="4CAD0E28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ERG (by IHC or FISH)—may be used. </w:t>
      </w:r>
      <w:r>
        <w:rPr>
          <w:lang w:val="en-US"/>
        </w:rPr>
        <w:t xml:space="preserve"> </w:t>
      </w:r>
    </w:p>
    <w:p w14:paraId="371DA221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Additional considerations for the role of IHC include diagnosis, prognosis, and predictive</w:t>
      </w:r>
    </w:p>
    <w:p w14:paraId="06E1AA1A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purposes. The formal utility of Ki67/MIB-1 IHC is not established; however, generally</w:t>
      </w:r>
    </w:p>
    <w:p w14:paraId="1A476052" w14:textId="5615830B" w:rsidR="00630B9D" w:rsidRPr="00064F3B" w:rsidRDefault="00064F3B" w:rsidP="00630B9D">
      <w:pPr>
        <w:spacing w:line="480" w:lineRule="auto"/>
        <w:rPr>
          <w:lang w:val="en-US"/>
        </w:rPr>
      </w:pPr>
      <w:r w:rsidRPr="00064F3B">
        <w:rPr>
          <w:lang w:val="en-US"/>
        </w:rPr>
        <w:t xml:space="preserve">observed ranges are outlined in </w:t>
      </w:r>
      <w:r w:rsidRPr="00064F3B">
        <w:rPr>
          <w:b/>
          <w:bCs/>
          <w:lang w:val="en-US"/>
        </w:rPr>
        <w:t xml:space="preserve">Table </w:t>
      </w:r>
      <w:r w:rsidR="00F93F42">
        <w:rPr>
          <w:b/>
          <w:bCs/>
          <w:lang w:val="en-US"/>
        </w:rPr>
        <w:t>2</w:t>
      </w:r>
      <w:r w:rsidRPr="00064F3B">
        <w:rPr>
          <w:lang w:val="en-US"/>
        </w:rPr>
        <w:t xml:space="preserve">. </w:t>
      </w:r>
    </w:p>
    <w:p w14:paraId="1BDCF44D" w14:textId="2E5DE2E5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The IHC expression of AR across the proposed subtypes of NE carcinoma needs to be</w:t>
      </w:r>
    </w:p>
    <w:p w14:paraId="0694F0D0" w14:textId="5D5EAF0C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lastRenderedPageBreak/>
        <w:t xml:space="preserve">systematically evaluated such that its role in </w:t>
      </w:r>
      <w:r w:rsidR="00C46A52">
        <w:rPr>
          <w:lang w:val="en-US"/>
        </w:rPr>
        <w:t xml:space="preserve">the </w:t>
      </w:r>
      <w:r w:rsidRPr="00064F3B">
        <w:rPr>
          <w:lang w:val="en-US"/>
        </w:rPr>
        <w:t xml:space="preserve">classification of these tumors may </w:t>
      </w:r>
      <w:proofErr w:type="gramStart"/>
      <w:r w:rsidRPr="00064F3B">
        <w:rPr>
          <w:lang w:val="en-US"/>
        </w:rPr>
        <w:t>be</w:t>
      </w:r>
      <w:proofErr w:type="gramEnd"/>
    </w:p>
    <w:p w14:paraId="1AE70FF1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determined. Promising new molecular targets that may be amenable to future IHC-based or</w:t>
      </w:r>
    </w:p>
    <w:p w14:paraId="2D5B42C1" w14:textId="77777777" w:rsidR="00064F3B" w:rsidRPr="00064F3B" w:rsidRDefault="00064F3B" w:rsidP="00064F3B">
      <w:pPr>
        <w:spacing w:line="480" w:lineRule="auto"/>
        <w:rPr>
          <w:lang w:val="en-US"/>
        </w:rPr>
      </w:pPr>
      <w:r w:rsidRPr="00064F3B">
        <w:rPr>
          <w:lang w:val="en-US"/>
        </w:rPr>
        <w:t>FISH-based classification and predictive strategies include Aurora A kinase and N-</w:t>
      </w:r>
      <w:proofErr w:type="spellStart"/>
      <w:proofErr w:type="gramStart"/>
      <w:r w:rsidRPr="00064F3B">
        <w:rPr>
          <w:lang w:val="en-US"/>
        </w:rPr>
        <w:t>Myc</w:t>
      </w:r>
      <w:proofErr w:type="spellEnd"/>
      <w:r w:rsidRPr="00064F3B">
        <w:rPr>
          <w:lang w:val="en-US"/>
        </w:rPr>
        <w:t>;</w:t>
      </w:r>
      <w:proofErr w:type="gramEnd"/>
    </w:p>
    <w:p w14:paraId="4312C0C1" w14:textId="03227003" w:rsidR="00AC363B" w:rsidRDefault="00064F3B" w:rsidP="009B5F24">
      <w:pPr>
        <w:spacing w:line="480" w:lineRule="auto"/>
        <w:rPr>
          <w:lang w:val="en-US"/>
        </w:rPr>
      </w:pPr>
      <w:r w:rsidRPr="00064F3B">
        <w:rPr>
          <w:lang w:val="en-US"/>
        </w:rPr>
        <w:t>however, these markers are not yet validated for clinical use</w:t>
      </w:r>
      <w:r w:rsidR="00630B9D">
        <w:rPr>
          <w:lang w:val="en-US"/>
        </w:rPr>
        <w:t xml:space="preserve"> </w:t>
      </w:r>
      <w:r w:rsidR="00630B9D" w:rsidRPr="00181EA4">
        <w:rPr>
          <w:lang w:val="en-US"/>
        </w:rPr>
        <w:t>[</w:t>
      </w:r>
      <w:r w:rsidR="00630B9D">
        <w:rPr>
          <w:lang w:val="en-US"/>
        </w:rPr>
        <w:t>13,33,34</w:t>
      </w:r>
      <w:r w:rsidR="00630B9D" w:rsidRPr="00181EA4">
        <w:rPr>
          <w:lang w:val="en-US"/>
        </w:rPr>
        <w:t>]</w:t>
      </w:r>
      <w:r w:rsidR="00630B9D">
        <w:rPr>
          <w:lang w:val="en-US"/>
        </w:rPr>
        <w:t>.</w:t>
      </w:r>
    </w:p>
    <w:p w14:paraId="5B2FD212" w14:textId="77777777" w:rsidR="00BB6448" w:rsidRDefault="00BB6448" w:rsidP="009B5F24">
      <w:pPr>
        <w:spacing w:line="480" w:lineRule="auto"/>
        <w:rPr>
          <w:lang w:val="en-US"/>
        </w:rPr>
      </w:pPr>
    </w:p>
    <w:p w14:paraId="6E28D268" w14:textId="700CFF0B" w:rsidR="00AC363B" w:rsidRPr="00AC363B" w:rsidRDefault="00AC363B" w:rsidP="009B5F24">
      <w:pPr>
        <w:spacing w:line="480" w:lineRule="auto"/>
        <w:rPr>
          <w:b/>
          <w:bCs/>
          <w:lang w:val="en-US"/>
        </w:rPr>
      </w:pPr>
      <w:r w:rsidRPr="00AC363B">
        <w:rPr>
          <w:b/>
          <w:bCs/>
          <w:lang w:val="en-US"/>
        </w:rPr>
        <w:t xml:space="preserve">Aggressive Variants of </w:t>
      </w:r>
      <w:r w:rsidR="00C46A52">
        <w:rPr>
          <w:b/>
          <w:bCs/>
          <w:lang w:val="en-US"/>
        </w:rPr>
        <w:t>Castration-Resistant</w:t>
      </w:r>
      <w:r w:rsidRPr="00AC363B">
        <w:rPr>
          <w:b/>
          <w:bCs/>
          <w:lang w:val="en-US"/>
        </w:rPr>
        <w:t xml:space="preserve"> Prostate Cancer</w:t>
      </w:r>
      <w:r w:rsidR="0071634D">
        <w:rPr>
          <w:b/>
          <w:bCs/>
          <w:lang w:val="en-US"/>
        </w:rPr>
        <w:t xml:space="preserve"> (AVPC)</w:t>
      </w:r>
    </w:p>
    <w:p w14:paraId="47B6A2CF" w14:textId="64EBD66F" w:rsidR="00A76374" w:rsidRDefault="00AC363B" w:rsidP="00F46F4C">
      <w:pPr>
        <w:spacing w:line="480" w:lineRule="auto"/>
        <w:rPr>
          <w:lang w:val="en-US"/>
        </w:rPr>
      </w:pPr>
      <w:r>
        <w:rPr>
          <w:lang w:val="en-US"/>
        </w:rPr>
        <w:t xml:space="preserve">Primary </w:t>
      </w:r>
      <w:r w:rsidRPr="00AC363B">
        <w:rPr>
          <w:lang w:val="en-US"/>
        </w:rPr>
        <w:t>small cell</w:t>
      </w:r>
      <w:r>
        <w:rPr>
          <w:lang w:val="en-US"/>
        </w:rPr>
        <w:t xml:space="preserve"> </w:t>
      </w:r>
      <w:r w:rsidRPr="00AC363B">
        <w:rPr>
          <w:lang w:val="en-US"/>
        </w:rPr>
        <w:t>NE d</w:t>
      </w:r>
      <w:r>
        <w:rPr>
          <w:lang w:val="en-US"/>
        </w:rPr>
        <w:t>iff</w:t>
      </w:r>
      <w:r w:rsidRPr="00AC363B">
        <w:rPr>
          <w:lang w:val="en-US"/>
        </w:rPr>
        <w:t>erentiation is rare</w:t>
      </w:r>
      <w:r>
        <w:rPr>
          <w:lang w:val="en-US"/>
        </w:rPr>
        <w:t xml:space="preserve"> with an incidence </w:t>
      </w:r>
      <w:r w:rsidR="00C46A52">
        <w:rPr>
          <w:lang w:val="en-US"/>
        </w:rPr>
        <w:t xml:space="preserve">of </w:t>
      </w:r>
      <w:r>
        <w:rPr>
          <w:lang w:val="en-US"/>
        </w:rPr>
        <w:t xml:space="preserve">less than </w:t>
      </w:r>
      <w:r w:rsidRPr="00AC363B">
        <w:rPr>
          <w:lang w:val="en-US"/>
        </w:rPr>
        <w:t>2%</w:t>
      </w:r>
      <w:r>
        <w:rPr>
          <w:lang w:val="en-US"/>
        </w:rPr>
        <w:t xml:space="preserve">. Most </w:t>
      </w:r>
      <w:r w:rsidRPr="00AC363B">
        <w:rPr>
          <w:lang w:val="en-US"/>
        </w:rPr>
        <w:t>NE</w:t>
      </w:r>
      <w:r>
        <w:rPr>
          <w:lang w:val="en-US"/>
        </w:rPr>
        <w:t>D</w:t>
      </w:r>
      <w:r w:rsidRPr="00AC363B">
        <w:rPr>
          <w:lang w:val="en-US"/>
        </w:rPr>
        <w:t xml:space="preserve"> develops in castration-resistant patients</w:t>
      </w:r>
      <w:r>
        <w:rPr>
          <w:lang w:val="en-US"/>
        </w:rPr>
        <w:t xml:space="preserve"> </w:t>
      </w:r>
      <w:r w:rsidRPr="00AC363B">
        <w:rPr>
          <w:lang w:val="en-US"/>
        </w:rPr>
        <w:t>following androgen deprivation therapy [</w:t>
      </w:r>
      <w:r>
        <w:rPr>
          <w:lang w:val="en-US"/>
        </w:rPr>
        <w:t>35</w:t>
      </w:r>
      <w:r w:rsidRPr="00AC363B">
        <w:rPr>
          <w:lang w:val="en-US"/>
        </w:rPr>
        <w:t xml:space="preserve">]. </w:t>
      </w:r>
    </w:p>
    <w:p w14:paraId="30BF0B4E" w14:textId="7DDD5478" w:rsidR="00F46F4C" w:rsidRPr="00F46F4C" w:rsidRDefault="00F46F4C" w:rsidP="00F46F4C">
      <w:pPr>
        <w:spacing w:line="480" w:lineRule="auto"/>
        <w:rPr>
          <w:lang w:val="en-US"/>
        </w:rPr>
      </w:pPr>
      <w:r w:rsidRPr="00F46F4C">
        <w:rPr>
          <w:lang w:val="en-US"/>
        </w:rPr>
        <w:t>Clinically, treatment-emergent NE/small cell differentiation has been associated with distinct manifestations, including predominantly visceral or lytic bone metastases and bulky tumor masses,</w:t>
      </w:r>
    </w:p>
    <w:p w14:paraId="1F35888F" w14:textId="5D4B2189" w:rsidR="00F46F4C" w:rsidRPr="00F46F4C" w:rsidRDefault="00F46F4C" w:rsidP="00F46F4C">
      <w:pPr>
        <w:spacing w:line="480" w:lineRule="auto"/>
        <w:rPr>
          <w:lang w:val="en-US"/>
        </w:rPr>
      </w:pPr>
      <w:r w:rsidRPr="00F46F4C">
        <w:rPr>
          <w:lang w:val="en-US"/>
        </w:rPr>
        <w:t xml:space="preserve">frequently in the setting of low PSA </w:t>
      </w:r>
      <w:r w:rsidR="00C46A52">
        <w:rPr>
          <w:lang w:val="en-US"/>
        </w:rPr>
        <w:t>levels</w:t>
      </w:r>
      <w:r w:rsidRPr="00F46F4C">
        <w:rPr>
          <w:lang w:val="en-US"/>
        </w:rPr>
        <w:t xml:space="preserve"> with high-volume tumor burden </w:t>
      </w:r>
      <w:r w:rsidRPr="00AC363B">
        <w:rPr>
          <w:lang w:val="en-US"/>
        </w:rPr>
        <w:t>[</w:t>
      </w:r>
      <w:r>
        <w:rPr>
          <w:lang w:val="en-US"/>
        </w:rPr>
        <w:t>13</w:t>
      </w:r>
      <w:r w:rsidRPr="00AC363B">
        <w:rPr>
          <w:lang w:val="en-US"/>
        </w:rPr>
        <w:t>].</w:t>
      </w:r>
    </w:p>
    <w:p w14:paraId="5EB6EB45" w14:textId="56924D50" w:rsidR="00F46F4C" w:rsidRDefault="00F46F4C" w:rsidP="00F46F4C">
      <w:pPr>
        <w:spacing w:line="480" w:lineRule="auto"/>
        <w:rPr>
          <w:lang w:val="en-US"/>
        </w:rPr>
      </w:pPr>
      <w:r w:rsidRPr="00F46F4C">
        <w:rPr>
          <w:lang w:val="en-US"/>
        </w:rPr>
        <w:t>These tumors are typically not responsive to</w:t>
      </w:r>
      <w:r>
        <w:rPr>
          <w:lang w:val="en-US"/>
        </w:rPr>
        <w:t xml:space="preserve"> </w:t>
      </w:r>
      <w:r w:rsidRPr="00F46F4C">
        <w:rPr>
          <w:lang w:val="en-US"/>
        </w:rPr>
        <w:t>hormonal therapy, while they are sensitive to cytotoxic chemotherapy [</w:t>
      </w:r>
      <w:r>
        <w:rPr>
          <w:lang w:val="en-US"/>
        </w:rPr>
        <w:t>36</w:t>
      </w:r>
      <w:r w:rsidRPr="00F46F4C">
        <w:rPr>
          <w:lang w:val="en-US"/>
        </w:rPr>
        <w:t xml:space="preserve">]. </w:t>
      </w:r>
      <w:r w:rsidR="00BB6448">
        <w:rPr>
          <w:lang w:val="en-US"/>
        </w:rPr>
        <w:t>However, r</w:t>
      </w:r>
      <w:r w:rsidRPr="00F46F4C">
        <w:rPr>
          <w:lang w:val="en-US"/>
        </w:rPr>
        <w:t>esponses are</w:t>
      </w:r>
      <w:r>
        <w:rPr>
          <w:lang w:val="en-US"/>
        </w:rPr>
        <w:t xml:space="preserve"> </w:t>
      </w:r>
      <w:r w:rsidRPr="00F46F4C">
        <w:rPr>
          <w:lang w:val="en-US"/>
        </w:rPr>
        <w:t>short-lived and overall survival is reduced</w:t>
      </w:r>
      <w:r w:rsidR="0071634D">
        <w:rPr>
          <w:lang w:val="en-US"/>
        </w:rPr>
        <w:t>.</w:t>
      </w:r>
    </w:p>
    <w:p w14:paraId="299E548D" w14:textId="77777777" w:rsidR="0071634D" w:rsidRPr="0071634D" w:rsidRDefault="0071634D" w:rsidP="0071634D">
      <w:pPr>
        <w:spacing w:line="480" w:lineRule="auto"/>
        <w:rPr>
          <w:lang w:val="en-US"/>
        </w:rPr>
      </w:pPr>
      <w:r w:rsidRPr="0071634D">
        <w:rPr>
          <w:lang w:val="en-US"/>
        </w:rPr>
        <w:t>CRPC characterized by one or more of the following was determined to be AVPC:</w:t>
      </w:r>
    </w:p>
    <w:p w14:paraId="3A1E7EEA" w14:textId="016BFE40" w:rsidR="0071634D" w:rsidRP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 xml:space="preserve">- </w:t>
      </w:r>
      <w:r w:rsidRPr="0071634D">
        <w:rPr>
          <w:lang w:val="en-US"/>
        </w:rPr>
        <w:t>histologic evidence of SCPC (pure or mixed)</w:t>
      </w:r>
      <w:r>
        <w:rPr>
          <w:lang w:val="en-US"/>
        </w:rPr>
        <w:t xml:space="preserve">, whose presence determines AVPC </w:t>
      </w:r>
      <w:r w:rsidRPr="0071634D">
        <w:rPr>
          <w:lang w:val="en-US"/>
        </w:rPr>
        <w:t>regardless of hormonal</w:t>
      </w:r>
      <w:r>
        <w:rPr>
          <w:lang w:val="en-US"/>
        </w:rPr>
        <w:t xml:space="preserve"> status</w:t>
      </w:r>
    </w:p>
    <w:p w14:paraId="3EF79ABE" w14:textId="1880620D" w:rsidR="0071634D" w:rsidRP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 xml:space="preserve">- </w:t>
      </w:r>
      <w:r w:rsidR="00C46A52">
        <w:rPr>
          <w:lang w:val="en-US"/>
        </w:rPr>
        <w:t xml:space="preserve">the </w:t>
      </w:r>
      <w:r w:rsidRPr="0071634D">
        <w:rPr>
          <w:lang w:val="en-US"/>
        </w:rPr>
        <w:t xml:space="preserve">presence of only visceral </w:t>
      </w:r>
      <w:proofErr w:type="gramStart"/>
      <w:r w:rsidRPr="0071634D">
        <w:rPr>
          <w:lang w:val="en-US"/>
        </w:rPr>
        <w:t>metastases;</w:t>
      </w:r>
      <w:proofErr w:type="gramEnd"/>
    </w:p>
    <w:p w14:paraId="3BF84CA8" w14:textId="6F7BDFC3" w:rsid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 xml:space="preserve">- </w:t>
      </w:r>
      <w:r w:rsidRPr="0071634D">
        <w:rPr>
          <w:lang w:val="en-US"/>
        </w:rPr>
        <w:t xml:space="preserve">predominantly lytic bone </w:t>
      </w:r>
      <w:proofErr w:type="gramStart"/>
      <w:r w:rsidRPr="0071634D">
        <w:rPr>
          <w:lang w:val="en-US"/>
        </w:rPr>
        <w:t>lesions;</w:t>
      </w:r>
      <w:proofErr w:type="gramEnd"/>
    </w:p>
    <w:p w14:paraId="3FA19682" w14:textId="29BC5FC8" w:rsidR="0071634D" w:rsidRP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 xml:space="preserve">- </w:t>
      </w:r>
      <w:r w:rsidRPr="0071634D">
        <w:rPr>
          <w:lang w:val="en-US"/>
        </w:rPr>
        <w:t>bulky (</w:t>
      </w:r>
      <w:r>
        <w:rPr>
          <w:lang w:val="en-US"/>
        </w:rPr>
        <w:sym w:font="Symbol" w:char="F0B3"/>
      </w:r>
      <w:r w:rsidRPr="0071634D">
        <w:rPr>
          <w:lang w:val="en-US"/>
        </w:rPr>
        <w:t>5 cm) lymphadenopathy or large (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 w:rsidRPr="0071634D">
        <w:rPr>
          <w:lang w:val="en-US"/>
        </w:rPr>
        <w:t xml:space="preserve">5 cm) high-grade (Gleason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 w:rsidRPr="0071634D">
        <w:rPr>
          <w:lang w:val="en-US"/>
        </w:rPr>
        <w:t>8) tumor mass in</w:t>
      </w:r>
    </w:p>
    <w:p w14:paraId="3517CC06" w14:textId="77777777" w:rsidR="0071634D" w:rsidRPr="0071634D" w:rsidRDefault="0071634D" w:rsidP="0071634D">
      <w:pPr>
        <w:spacing w:line="480" w:lineRule="auto"/>
        <w:rPr>
          <w:lang w:val="en-US"/>
        </w:rPr>
      </w:pPr>
      <w:r w:rsidRPr="0071634D">
        <w:rPr>
          <w:lang w:val="en-US"/>
        </w:rPr>
        <w:t>prostate/</w:t>
      </w:r>
      <w:proofErr w:type="gramStart"/>
      <w:r w:rsidRPr="0071634D">
        <w:rPr>
          <w:lang w:val="en-US"/>
        </w:rPr>
        <w:t>pelvis;</w:t>
      </w:r>
      <w:proofErr w:type="gramEnd"/>
    </w:p>
    <w:p w14:paraId="6CFAD100" w14:textId="6A78D3E2" w:rsidR="0071634D" w:rsidRPr="0071634D" w:rsidRDefault="0071634D" w:rsidP="0071634D">
      <w:pPr>
        <w:spacing w:line="480" w:lineRule="auto"/>
        <w:rPr>
          <w:lang w:val="en-US"/>
        </w:rPr>
      </w:pPr>
      <w:r w:rsidRPr="0071634D">
        <w:rPr>
          <w:lang w:val="en-US"/>
        </w:rPr>
        <w:t>-</w:t>
      </w:r>
      <w:r>
        <w:rPr>
          <w:lang w:val="en-US"/>
        </w:rPr>
        <w:t xml:space="preserve">  </w:t>
      </w:r>
      <w:r w:rsidRPr="0071634D">
        <w:rPr>
          <w:lang w:val="en-US"/>
        </w:rPr>
        <w:t xml:space="preserve">low PSA at presentation with extensive bone metastatic </w:t>
      </w:r>
      <w:proofErr w:type="gramStart"/>
      <w:r w:rsidRPr="0071634D">
        <w:rPr>
          <w:lang w:val="en-US"/>
        </w:rPr>
        <w:t>disease;</w:t>
      </w:r>
      <w:proofErr w:type="gramEnd"/>
    </w:p>
    <w:p w14:paraId="224741D7" w14:textId="37C5060E" w:rsidR="0071634D" w:rsidRP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 xml:space="preserve">- </w:t>
      </w:r>
      <w:r w:rsidR="00C46A52">
        <w:rPr>
          <w:lang w:val="en-US"/>
        </w:rPr>
        <w:t xml:space="preserve">the </w:t>
      </w:r>
      <w:r w:rsidRPr="0071634D">
        <w:rPr>
          <w:lang w:val="en-US"/>
        </w:rPr>
        <w:t>presence of</w:t>
      </w:r>
      <w:r>
        <w:rPr>
          <w:lang w:val="en-US"/>
        </w:rPr>
        <w:t xml:space="preserve"> </w:t>
      </w:r>
      <w:r w:rsidRPr="0071634D">
        <w:rPr>
          <w:lang w:val="en-US"/>
        </w:rPr>
        <w:t>NE</w:t>
      </w:r>
      <w:r>
        <w:rPr>
          <w:lang w:val="en-US"/>
        </w:rPr>
        <w:t xml:space="preserve"> </w:t>
      </w:r>
      <w:r w:rsidRPr="0071634D">
        <w:rPr>
          <w:lang w:val="en-US"/>
        </w:rPr>
        <w:t>markers at histology (</w:t>
      </w:r>
      <w:proofErr w:type="spellStart"/>
      <w:r w:rsidRPr="0071634D">
        <w:rPr>
          <w:lang w:val="en-US"/>
        </w:rPr>
        <w:t>CgA</w:t>
      </w:r>
      <w:proofErr w:type="spellEnd"/>
      <w:r w:rsidRPr="0071634D">
        <w:rPr>
          <w:lang w:val="en-US"/>
        </w:rPr>
        <w:t xml:space="preserve"> and synaptophysin) or serum</w:t>
      </w:r>
      <w:r>
        <w:rPr>
          <w:lang w:val="en-US"/>
        </w:rPr>
        <w:t xml:space="preserve"> </w:t>
      </w:r>
      <w:r w:rsidRPr="0071634D">
        <w:rPr>
          <w:lang w:val="en-US"/>
        </w:rPr>
        <w:t>(</w:t>
      </w:r>
      <w:proofErr w:type="spellStart"/>
      <w:r w:rsidRPr="0071634D">
        <w:rPr>
          <w:lang w:val="en-US"/>
        </w:rPr>
        <w:t>CgA</w:t>
      </w:r>
      <w:proofErr w:type="spellEnd"/>
      <w:r w:rsidRPr="0071634D">
        <w:rPr>
          <w:lang w:val="en-US"/>
        </w:rPr>
        <w:t xml:space="preserve"> and gastrin-releasing</w:t>
      </w:r>
      <w:r>
        <w:rPr>
          <w:lang w:val="en-US"/>
        </w:rPr>
        <w:t xml:space="preserve"> </w:t>
      </w:r>
      <w:r w:rsidRPr="0071634D">
        <w:rPr>
          <w:lang w:val="en-US"/>
        </w:rPr>
        <w:t>peptide) combined with either elevated lactate dehydrogenase (LDH), malignant hypercalcemia</w:t>
      </w:r>
      <w:r>
        <w:rPr>
          <w:lang w:val="en-US"/>
        </w:rPr>
        <w:t xml:space="preserve"> </w:t>
      </w:r>
      <w:r w:rsidRPr="0071634D">
        <w:rPr>
          <w:lang w:val="en-US"/>
        </w:rPr>
        <w:t>or elevated serum carcinoembryonic antigen (CEA</w:t>
      </w:r>
      <w:proofErr w:type="gramStart"/>
      <w:r w:rsidRPr="0071634D">
        <w:rPr>
          <w:lang w:val="en-US"/>
        </w:rPr>
        <w:t>);</w:t>
      </w:r>
      <w:proofErr w:type="gramEnd"/>
    </w:p>
    <w:p w14:paraId="22B5904D" w14:textId="54F17EE6" w:rsidR="0071634D" w:rsidRDefault="0071634D" w:rsidP="0071634D">
      <w:pPr>
        <w:spacing w:line="480" w:lineRule="auto"/>
        <w:rPr>
          <w:lang w:val="en-US"/>
        </w:rPr>
      </w:pPr>
      <w:r>
        <w:rPr>
          <w:lang w:val="en-US"/>
        </w:rPr>
        <w:t>- p</w:t>
      </w:r>
      <w:r w:rsidRPr="0071634D">
        <w:rPr>
          <w:lang w:val="en-US"/>
        </w:rPr>
        <w:t>rogression to CRPC in six months or less after initiation of hormonal therapy.</w:t>
      </w:r>
    </w:p>
    <w:p w14:paraId="61F0473E" w14:textId="77777777" w:rsidR="001F25B2" w:rsidRPr="007E1694" w:rsidRDefault="001F25B2" w:rsidP="001F25B2">
      <w:pPr>
        <w:spacing w:line="480" w:lineRule="auto"/>
        <w:rPr>
          <w:lang w:val="en-US"/>
        </w:rPr>
      </w:pPr>
    </w:p>
    <w:p w14:paraId="447BD49D" w14:textId="67A31651" w:rsidR="001F25B2" w:rsidRPr="001F25B2" w:rsidRDefault="001F25B2" w:rsidP="001F25B2">
      <w:pPr>
        <w:spacing w:line="480" w:lineRule="auto"/>
        <w:rPr>
          <w:lang w:val="en-US"/>
        </w:rPr>
      </w:pPr>
      <w:r w:rsidRPr="001F25B2">
        <w:rPr>
          <w:lang w:val="en-US"/>
        </w:rPr>
        <w:lastRenderedPageBreak/>
        <w:t xml:space="preserve">Patients </w:t>
      </w:r>
      <w:r>
        <w:rPr>
          <w:lang w:val="en-US"/>
        </w:rPr>
        <w:t>affected by</w:t>
      </w:r>
      <w:r w:rsidRPr="001F25B2">
        <w:rPr>
          <w:lang w:val="en-US"/>
        </w:rPr>
        <w:t xml:space="preserve"> CRPC</w:t>
      </w:r>
      <w:r>
        <w:rPr>
          <w:lang w:val="en-US"/>
        </w:rPr>
        <w:t xml:space="preserve"> should undergo b</w:t>
      </w:r>
      <w:r w:rsidRPr="001F25B2">
        <w:rPr>
          <w:lang w:val="en-US"/>
        </w:rPr>
        <w:t xml:space="preserve">iopsy of accessible metastatic lesions </w:t>
      </w:r>
      <w:r>
        <w:rPr>
          <w:lang w:val="en-US"/>
        </w:rPr>
        <w:t xml:space="preserve">in order to </w:t>
      </w:r>
    </w:p>
    <w:p w14:paraId="3ED430E5" w14:textId="6441840D" w:rsidR="00392898" w:rsidRPr="00392898" w:rsidRDefault="001F25B2" w:rsidP="00392898">
      <w:pPr>
        <w:spacing w:line="480" w:lineRule="auto"/>
        <w:rPr>
          <w:lang w:val="en-US"/>
        </w:rPr>
      </w:pPr>
      <w:r>
        <w:rPr>
          <w:lang w:val="en-US"/>
        </w:rPr>
        <w:t>i</w:t>
      </w:r>
      <w:r w:rsidRPr="001F25B2">
        <w:rPr>
          <w:lang w:val="en-US"/>
        </w:rPr>
        <w:t>dentif</w:t>
      </w:r>
      <w:r>
        <w:rPr>
          <w:lang w:val="en-US"/>
        </w:rPr>
        <w:t xml:space="preserve">y </w:t>
      </w:r>
      <w:r w:rsidRPr="001F25B2">
        <w:rPr>
          <w:lang w:val="en-US"/>
        </w:rPr>
        <w:t>NE</w:t>
      </w:r>
      <w:r>
        <w:rPr>
          <w:lang w:val="en-US"/>
        </w:rPr>
        <w:t>D which can influence</w:t>
      </w:r>
      <w:r w:rsidRPr="001F25B2">
        <w:rPr>
          <w:lang w:val="en-US"/>
        </w:rPr>
        <w:t xml:space="preserve"> treatment decisions.</w:t>
      </w:r>
      <w:r w:rsidR="00392898">
        <w:rPr>
          <w:lang w:val="en-US"/>
        </w:rPr>
        <w:t xml:space="preserve"> Recently, Aggarwal et al.</w:t>
      </w:r>
      <w:r w:rsidR="006E474F">
        <w:rPr>
          <w:lang w:val="en-US"/>
        </w:rPr>
        <w:t xml:space="preserve"> </w:t>
      </w:r>
      <w:r w:rsidR="00392898">
        <w:rPr>
          <w:lang w:val="en-US"/>
        </w:rPr>
        <w:t xml:space="preserve">suggested that even </w:t>
      </w:r>
      <w:r w:rsidR="00392898" w:rsidRPr="00392898">
        <w:rPr>
          <w:lang w:val="en-US"/>
        </w:rPr>
        <w:t>patients without “atypical”/aggressive-variant clinical presentation may harbor</w:t>
      </w:r>
    </w:p>
    <w:p w14:paraId="7FF1FC79" w14:textId="6E8D0E0A" w:rsidR="00A76374" w:rsidRDefault="00392898" w:rsidP="0071634D">
      <w:pPr>
        <w:spacing w:line="480" w:lineRule="auto"/>
        <w:rPr>
          <w:lang w:val="en-US"/>
        </w:rPr>
      </w:pPr>
      <w:r w:rsidRPr="00392898">
        <w:rPr>
          <w:lang w:val="en-US"/>
        </w:rPr>
        <w:t>tumors with NE</w:t>
      </w:r>
      <w:r>
        <w:rPr>
          <w:lang w:val="en-US"/>
        </w:rPr>
        <w:t xml:space="preserve">D </w:t>
      </w:r>
      <w:r w:rsidRPr="00392898">
        <w:rPr>
          <w:lang w:val="en-US"/>
        </w:rPr>
        <w:t>and hence diagnostic biopsy of metastatic lesions may be valuable in all</w:t>
      </w:r>
      <w:r>
        <w:rPr>
          <w:lang w:val="en-US"/>
        </w:rPr>
        <w:t xml:space="preserve"> </w:t>
      </w:r>
      <w:proofErr w:type="spellStart"/>
      <w:r w:rsidRPr="00392898">
        <w:rPr>
          <w:lang w:val="en-US"/>
        </w:rPr>
        <w:t>mCRPC</w:t>
      </w:r>
      <w:proofErr w:type="spellEnd"/>
      <w:r w:rsidRPr="00392898">
        <w:rPr>
          <w:lang w:val="en-US"/>
        </w:rPr>
        <w:t xml:space="preserve"> patients regardless of clinical manifestations</w:t>
      </w:r>
      <w:r>
        <w:rPr>
          <w:lang w:val="en-US"/>
        </w:rPr>
        <w:t xml:space="preserve"> </w:t>
      </w:r>
      <w:r w:rsidRPr="00AC363B">
        <w:rPr>
          <w:lang w:val="en-US"/>
        </w:rPr>
        <w:t>[</w:t>
      </w:r>
      <w:r>
        <w:rPr>
          <w:lang w:val="en-US"/>
        </w:rPr>
        <w:t>23</w:t>
      </w:r>
      <w:r w:rsidRPr="00AC363B">
        <w:rPr>
          <w:lang w:val="en-US"/>
        </w:rPr>
        <w:t>].</w:t>
      </w:r>
      <w:r w:rsidR="0071634D">
        <w:rPr>
          <w:lang w:val="en-US"/>
        </w:rPr>
        <w:t xml:space="preserve"> </w:t>
      </w:r>
    </w:p>
    <w:p w14:paraId="34608859" w14:textId="765B9BC4" w:rsidR="008970AA" w:rsidRDefault="008970AA" w:rsidP="0071634D">
      <w:pPr>
        <w:spacing w:line="480" w:lineRule="auto"/>
        <w:rPr>
          <w:lang w:val="en-US"/>
        </w:rPr>
      </w:pPr>
    </w:p>
    <w:p w14:paraId="33739B73" w14:textId="000E6F10" w:rsidR="008970AA" w:rsidRPr="00BB6448" w:rsidRDefault="00BB6448" w:rsidP="0071634D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Systemic t</w:t>
      </w:r>
      <w:r w:rsidR="008970AA" w:rsidRPr="00BB6448">
        <w:rPr>
          <w:b/>
          <w:bCs/>
          <w:sz w:val="28"/>
          <w:szCs w:val="28"/>
          <w:lang w:val="en-US"/>
        </w:rPr>
        <w:t xml:space="preserve">herapy </w:t>
      </w:r>
    </w:p>
    <w:p w14:paraId="03E85B40" w14:textId="28EF96B7" w:rsidR="00EA5E10" w:rsidRPr="00EA5E10" w:rsidRDefault="008970AA" w:rsidP="00EA5E10">
      <w:pPr>
        <w:spacing w:line="480" w:lineRule="auto"/>
        <w:rPr>
          <w:lang w:val="en-US"/>
        </w:rPr>
      </w:pPr>
      <w:r w:rsidRPr="008970AA">
        <w:rPr>
          <w:lang w:val="en-US"/>
        </w:rPr>
        <w:t>In CRPC with small-cell histology, cytotoxic chemotherapy has been associated with improved outcome</w:t>
      </w:r>
      <w:r w:rsidR="006E474F">
        <w:rPr>
          <w:lang w:val="en-US"/>
        </w:rPr>
        <w:t>s</w:t>
      </w:r>
      <w:r>
        <w:rPr>
          <w:lang w:val="en-US"/>
        </w:rPr>
        <w:t xml:space="preserve"> </w:t>
      </w:r>
      <w:r w:rsidRPr="008970AA">
        <w:rPr>
          <w:lang w:val="en-US"/>
        </w:rPr>
        <w:t>and is generally considered the preferred treatment option [</w:t>
      </w:r>
      <w:r w:rsidR="00EA5E10">
        <w:rPr>
          <w:lang w:val="en-US"/>
        </w:rPr>
        <w:t>37</w:t>
      </w:r>
      <w:r w:rsidRPr="008970AA">
        <w:rPr>
          <w:lang w:val="en-US"/>
        </w:rPr>
        <w:t xml:space="preserve">]. </w:t>
      </w:r>
      <w:r w:rsidR="00C46A52" w:rsidRPr="00EA5E10">
        <w:rPr>
          <w:lang w:val="en-US"/>
        </w:rPr>
        <w:t>Similarly,</w:t>
      </w:r>
      <w:r w:rsidRPr="00EA5E10">
        <w:rPr>
          <w:lang w:val="en-US"/>
        </w:rPr>
        <w:t xml:space="preserve"> to small-cell lung</w:t>
      </w:r>
      <w:r w:rsidR="00EA5E10">
        <w:rPr>
          <w:lang w:val="en-US"/>
        </w:rPr>
        <w:t xml:space="preserve"> </w:t>
      </w:r>
      <w:r w:rsidR="00EA5E10" w:rsidRPr="00EA5E10">
        <w:rPr>
          <w:lang w:val="en-US"/>
        </w:rPr>
        <w:t>cancer, platinum-based chemotherapy regimens are mainly being employed, with cisplatin/etoposide, carboplatin/etoposide, and docetaxel/carboplatin being the regimens recommended by the NCCN [</w:t>
      </w:r>
      <w:r w:rsidR="00EA5E10">
        <w:rPr>
          <w:lang w:val="en-US"/>
        </w:rPr>
        <w:t>3</w:t>
      </w:r>
      <w:r w:rsidR="00EA5E10" w:rsidRPr="00EA5E10">
        <w:rPr>
          <w:lang w:val="en-US"/>
        </w:rPr>
        <w:t>8].</w:t>
      </w:r>
    </w:p>
    <w:p w14:paraId="33767848" w14:textId="776F1CFA" w:rsidR="00A76374" w:rsidRDefault="00EA5E10" w:rsidP="00EA5E10">
      <w:pPr>
        <w:spacing w:line="480" w:lineRule="auto"/>
        <w:rPr>
          <w:lang w:val="en-US"/>
        </w:rPr>
      </w:pPr>
      <w:r w:rsidRPr="00EA5E10">
        <w:rPr>
          <w:lang w:val="en-US"/>
        </w:rPr>
        <w:t>In patients with clinical</w:t>
      </w:r>
      <w:r w:rsidR="00C36231">
        <w:rPr>
          <w:lang w:val="en-US"/>
        </w:rPr>
        <w:t xml:space="preserve"> </w:t>
      </w:r>
      <w:r w:rsidRPr="00EA5E10">
        <w:rPr>
          <w:lang w:val="en-US"/>
        </w:rPr>
        <w:t>AVPC (putting aside pure small-cell histology), there is no clear consensus on the</w:t>
      </w:r>
      <w:r>
        <w:rPr>
          <w:lang w:val="en-US"/>
        </w:rPr>
        <w:t xml:space="preserve"> </w:t>
      </w:r>
      <w:r w:rsidRPr="00EA5E10">
        <w:rPr>
          <w:lang w:val="en-US"/>
        </w:rPr>
        <w:t>optimal first-line therapy, with 58% of the Advanced Prostate Cancer Consensus Conference (APCCC</w:t>
      </w:r>
      <w:r>
        <w:rPr>
          <w:lang w:val="en-US"/>
        </w:rPr>
        <w:t xml:space="preserve">) </w:t>
      </w:r>
      <w:r w:rsidRPr="00EA5E10">
        <w:rPr>
          <w:lang w:val="en-US"/>
        </w:rPr>
        <w:t xml:space="preserve">2017 voting in favor of standard </w:t>
      </w:r>
      <w:proofErr w:type="spellStart"/>
      <w:r w:rsidRPr="00EA5E10">
        <w:rPr>
          <w:lang w:val="en-US"/>
        </w:rPr>
        <w:t>mCRPC</w:t>
      </w:r>
      <w:proofErr w:type="spellEnd"/>
      <w:r w:rsidRPr="00EA5E10">
        <w:rPr>
          <w:lang w:val="en-US"/>
        </w:rPr>
        <w:t xml:space="preserve"> treatment and 42% of platinum-based chemotherapy [</w:t>
      </w:r>
      <w:r>
        <w:rPr>
          <w:lang w:val="en-US"/>
        </w:rPr>
        <w:t>3</w:t>
      </w:r>
      <w:r w:rsidRPr="00EA5E10">
        <w:rPr>
          <w:lang w:val="en-US"/>
        </w:rPr>
        <w:t>9].</w:t>
      </w:r>
    </w:p>
    <w:p w14:paraId="545332C1" w14:textId="0D7C7681" w:rsidR="00C36231" w:rsidRPr="00861669" w:rsidRDefault="00861669" w:rsidP="00EA5E10">
      <w:pPr>
        <w:spacing w:line="480" w:lineRule="auto"/>
        <w:rPr>
          <w:lang w:val="en-US"/>
        </w:rPr>
      </w:pPr>
      <w:r w:rsidRPr="00914DF5">
        <w:rPr>
          <w:b/>
          <w:bCs/>
          <w:lang w:val="en-US"/>
        </w:rPr>
        <w:t>Table</w:t>
      </w:r>
      <w:r w:rsidR="00F93F42">
        <w:rPr>
          <w:b/>
          <w:bCs/>
          <w:lang w:val="en-US"/>
        </w:rPr>
        <w:t xml:space="preserve"> 3</w:t>
      </w:r>
      <w:r>
        <w:rPr>
          <w:lang w:val="en-US"/>
        </w:rPr>
        <w:t xml:space="preserve"> </w:t>
      </w:r>
      <w:r w:rsidRPr="00861669">
        <w:rPr>
          <w:lang w:val="en-US"/>
        </w:rPr>
        <w:t xml:space="preserve">summarizes </w:t>
      </w:r>
      <w:r>
        <w:rPr>
          <w:lang w:val="en-US"/>
        </w:rPr>
        <w:t>the actual c</w:t>
      </w:r>
      <w:r w:rsidRPr="00861669">
        <w:rPr>
          <w:lang w:val="en-US"/>
        </w:rPr>
        <w:t>hemotherapy trials in AVPC.</w:t>
      </w:r>
    </w:p>
    <w:p w14:paraId="649471CA" w14:textId="5DF74924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>Since the combination of cisplatin with etoposide proved e</w:t>
      </w:r>
      <w:r>
        <w:rPr>
          <w:lang w:val="en-US"/>
        </w:rPr>
        <w:t>ff</w:t>
      </w:r>
      <w:r w:rsidRPr="00A821C4">
        <w:rPr>
          <w:lang w:val="en-US"/>
        </w:rPr>
        <w:t xml:space="preserve">ective in the treatment of </w:t>
      </w:r>
      <w:r w:rsidR="00C46A52" w:rsidRPr="00A821C4">
        <w:rPr>
          <w:lang w:val="en-US"/>
        </w:rPr>
        <w:t>small cell</w:t>
      </w:r>
    </w:p>
    <w:p w14:paraId="409549E5" w14:textId="105D0E96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 xml:space="preserve">lung cancer, the same regimen was also </w:t>
      </w:r>
      <w:r>
        <w:rPr>
          <w:lang w:val="en-US"/>
        </w:rPr>
        <w:t xml:space="preserve">suggested for </w:t>
      </w:r>
      <w:r w:rsidRPr="00A821C4">
        <w:rPr>
          <w:lang w:val="en-US"/>
        </w:rPr>
        <w:t>poorly di</w:t>
      </w:r>
      <w:r>
        <w:rPr>
          <w:lang w:val="en-US"/>
        </w:rPr>
        <w:t>ff</w:t>
      </w:r>
      <w:r w:rsidRPr="00A821C4">
        <w:rPr>
          <w:lang w:val="en-US"/>
        </w:rPr>
        <w:t>erentiated NE tumors</w:t>
      </w:r>
      <w:r>
        <w:rPr>
          <w:lang w:val="en-US"/>
        </w:rPr>
        <w:t>.</w:t>
      </w:r>
    </w:p>
    <w:p w14:paraId="6924BB1C" w14:textId="747C66C4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 xml:space="preserve">Papandreou et al. </w:t>
      </w:r>
      <w:r>
        <w:rPr>
          <w:lang w:val="en-US"/>
        </w:rPr>
        <w:t xml:space="preserve">investigated </w:t>
      </w:r>
      <w:r w:rsidRPr="00A821C4">
        <w:rPr>
          <w:lang w:val="en-US"/>
        </w:rPr>
        <w:t xml:space="preserve">the </w:t>
      </w:r>
      <w:r>
        <w:rPr>
          <w:lang w:val="en-US"/>
        </w:rPr>
        <w:t xml:space="preserve">efficacy of a </w:t>
      </w:r>
      <w:r w:rsidRPr="00A821C4">
        <w:rPr>
          <w:lang w:val="en-US"/>
        </w:rPr>
        <w:t>combination of cisplatin/etoposide and doxorubicin in a phase</w:t>
      </w:r>
      <w:r>
        <w:rPr>
          <w:lang w:val="en-US"/>
        </w:rPr>
        <w:t xml:space="preserve"> </w:t>
      </w:r>
      <w:r w:rsidRPr="00A821C4">
        <w:rPr>
          <w:lang w:val="en-US"/>
        </w:rPr>
        <w:t xml:space="preserve">II trial of 38 patients with </w:t>
      </w:r>
      <w:r w:rsidR="00C46A52" w:rsidRPr="00A821C4">
        <w:rPr>
          <w:lang w:val="en-US"/>
        </w:rPr>
        <w:t>histologically confirmed</w:t>
      </w:r>
      <w:r w:rsidRPr="00A821C4">
        <w:rPr>
          <w:lang w:val="en-US"/>
        </w:rPr>
        <w:t xml:space="preserve"> SCPC (67% pure, 33% mixed) [</w:t>
      </w:r>
      <w:r>
        <w:rPr>
          <w:lang w:val="en-US"/>
        </w:rPr>
        <w:t>40</w:t>
      </w:r>
      <w:r w:rsidRPr="00A821C4">
        <w:rPr>
          <w:lang w:val="en-US"/>
        </w:rPr>
        <w:t>]. The benefit-risk</w:t>
      </w:r>
      <w:r>
        <w:rPr>
          <w:lang w:val="en-US"/>
        </w:rPr>
        <w:t xml:space="preserve"> </w:t>
      </w:r>
      <w:r w:rsidRPr="00A821C4">
        <w:rPr>
          <w:lang w:val="en-US"/>
        </w:rPr>
        <w:t>ratio of the three-drug combination was considered unfavorable in this study and thus the addition of</w:t>
      </w:r>
      <w:r>
        <w:rPr>
          <w:lang w:val="en-US"/>
        </w:rPr>
        <w:t xml:space="preserve"> </w:t>
      </w:r>
      <w:r w:rsidRPr="00A821C4">
        <w:rPr>
          <w:lang w:val="en-US"/>
        </w:rPr>
        <w:t>doxorubicin to cisplatin/etoposide was not recommended for clinical practice.</w:t>
      </w:r>
    </w:p>
    <w:p w14:paraId="4CB15D53" w14:textId="43B501DD" w:rsidR="003D2DCD" w:rsidRDefault="003D2DCD" w:rsidP="00A821C4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Loriot</w:t>
      </w:r>
      <w:proofErr w:type="spellEnd"/>
      <w:r>
        <w:rPr>
          <w:lang w:val="en-US"/>
        </w:rPr>
        <w:t xml:space="preserve"> et al investigated the combination of c</w:t>
      </w:r>
      <w:r w:rsidRPr="003D2DCD">
        <w:rPr>
          <w:lang w:val="en-US"/>
        </w:rPr>
        <w:t>arboplatin</w:t>
      </w:r>
      <w:r>
        <w:rPr>
          <w:lang w:val="en-US"/>
        </w:rPr>
        <w:t xml:space="preserve"> </w:t>
      </w:r>
      <w:r w:rsidRPr="003D2DCD">
        <w:rPr>
          <w:lang w:val="en-US"/>
        </w:rPr>
        <w:t>with etoposide in a phase II trial of patients with</w:t>
      </w:r>
      <w:r>
        <w:rPr>
          <w:lang w:val="en-US"/>
        </w:rPr>
        <w:t xml:space="preserve"> </w:t>
      </w:r>
      <w:proofErr w:type="spellStart"/>
      <w:r w:rsidRPr="003D2DCD">
        <w:rPr>
          <w:lang w:val="en-US"/>
        </w:rPr>
        <w:t>mCRPC</w:t>
      </w:r>
      <w:proofErr w:type="spellEnd"/>
      <w:r w:rsidRPr="003D2DCD">
        <w:rPr>
          <w:lang w:val="en-US"/>
        </w:rPr>
        <w:t xml:space="preserve"> as a second-line therapy after docetaxel [</w:t>
      </w:r>
      <w:r>
        <w:rPr>
          <w:lang w:val="en-US"/>
        </w:rPr>
        <w:t>41</w:t>
      </w:r>
      <w:r w:rsidRPr="003D2DCD">
        <w:rPr>
          <w:lang w:val="en-US"/>
        </w:rPr>
        <w:t xml:space="preserve">]. The combination was fairly well </w:t>
      </w:r>
      <w:r w:rsidRPr="003D2DCD">
        <w:rPr>
          <w:lang w:val="en-US"/>
        </w:rPr>
        <w:lastRenderedPageBreak/>
        <w:t>tolerated.</w:t>
      </w:r>
      <w:r>
        <w:rPr>
          <w:lang w:val="en-US"/>
        </w:rPr>
        <w:t xml:space="preserve"> </w:t>
      </w:r>
      <w:r w:rsidR="00C46A52">
        <w:rPr>
          <w:lang w:val="en-US"/>
        </w:rPr>
        <w:t>The median</w:t>
      </w:r>
      <w:r w:rsidRPr="003D2DCD">
        <w:rPr>
          <w:lang w:val="en-US"/>
        </w:rPr>
        <w:t xml:space="preserve"> number of cycles received was three and </w:t>
      </w:r>
      <w:r w:rsidR="00C46A52">
        <w:rPr>
          <w:lang w:val="en-US"/>
        </w:rPr>
        <w:t xml:space="preserve">the </w:t>
      </w:r>
      <w:r w:rsidRPr="003D2DCD">
        <w:rPr>
          <w:lang w:val="en-US"/>
        </w:rPr>
        <w:t>median PFS in the overall study population was</w:t>
      </w:r>
      <w:r>
        <w:rPr>
          <w:lang w:val="en-US"/>
        </w:rPr>
        <w:t xml:space="preserve"> </w:t>
      </w:r>
      <w:r w:rsidRPr="003D2DCD">
        <w:rPr>
          <w:lang w:val="en-US"/>
        </w:rPr>
        <w:t>2.1 months.</w:t>
      </w:r>
    </w:p>
    <w:p w14:paraId="069C4FDB" w14:textId="63541B6C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>The phase II GETUG P01 examined the combination</w:t>
      </w:r>
      <w:r w:rsidR="003D2DCD">
        <w:rPr>
          <w:lang w:val="en-US"/>
        </w:rPr>
        <w:t xml:space="preserve"> </w:t>
      </w:r>
      <w:r w:rsidR="00C46A52">
        <w:rPr>
          <w:lang w:val="en-US"/>
        </w:rPr>
        <w:t xml:space="preserve">of </w:t>
      </w:r>
      <w:r w:rsidRPr="00A821C4">
        <w:rPr>
          <w:lang w:val="en-US"/>
        </w:rPr>
        <w:t>carboplatin/etoposide</w:t>
      </w:r>
      <w:r w:rsidR="003D2DCD">
        <w:rPr>
          <w:lang w:val="en-US"/>
        </w:rPr>
        <w:t xml:space="preserve"> </w:t>
      </w:r>
      <w:r w:rsidRPr="00A821C4">
        <w:rPr>
          <w:lang w:val="en-US"/>
        </w:rPr>
        <w:t xml:space="preserve">in patients with anaplastic CRPC and visceral metastases or elevated serum </w:t>
      </w:r>
      <w:proofErr w:type="spellStart"/>
      <w:r w:rsidRPr="00A821C4">
        <w:rPr>
          <w:lang w:val="en-US"/>
        </w:rPr>
        <w:t>CgA</w:t>
      </w:r>
      <w:proofErr w:type="spellEnd"/>
      <w:r w:rsidRPr="00A821C4">
        <w:rPr>
          <w:lang w:val="en-US"/>
        </w:rPr>
        <w:t xml:space="preserve"> and/or NSE [</w:t>
      </w:r>
      <w:r w:rsidR="003D2DCD">
        <w:rPr>
          <w:lang w:val="en-US"/>
        </w:rPr>
        <w:t>4</w:t>
      </w:r>
      <w:r w:rsidR="00A32394">
        <w:rPr>
          <w:lang w:val="en-US"/>
        </w:rPr>
        <w:t>2</w:t>
      </w:r>
      <w:r w:rsidRPr="00A821C4">
        <w:rPr>
          <w:lang w:val="en-US"/>
        </w:rPr>
        <w:t>].</w:t>
      </w:r>
    </w:p>
    <w:p w14:paraId="02162794" w14:textId="0E307F22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 xml:space="preserve">The objective response rate (ORR) was 9% </w:t>
      </w:r>
      <w:r w:rsidR="003D2DCD">
        <w:rPr>
          <w:lang w:val="en-US"/>
        </w:rPr>
        <w:t xml:space="preserve">with 3 patients presenting a partial response and one patient with </w:t>
      </w:r>
      <w:r w:rsidR="00C46A52">
        <w:rPr>
          <w:lang w:val="en-US"/>
        </w:rPr>
        <w:t xml:space="preserve">a </w:t>
      </w:r>
      <w:r w:rsidR="003D2DCD">
        <w:rPr>
          <w:lang w:val="en-US"/>
        </w:rPr>
        <w:t xml:space="preserve">complete response. Nevertheless, </w:t>
      </w:r>
      <w:r w:rsidRPr="00A821C4">
        <w:rPr>
          <w:lang w:val="en-US"/>
        </w:rPr>
        <w:t xml:space="preserve">the toxicity was high, with </w:t>
      </w:r>
      <w:r w:rsidR="003D2DCD">
        <w:rPr>
          <w:lang w:val="en-US"/>
        </w:rPr>
        <w:t xml:space="preserve">4 patients (7%) presenting </w:t>
      </w:r>
      <w:r w:rsidRPr="00A821C4">
        <w:rPr>
          <w:lang w:val="en-US"/>
        </w:rPr>
        <w:t>febrile</w:t>
      </w:r>
      <w:r w:rsidR="003D2DCD">
        <w:rPr>
          <w:lang w:val="en-US"/>
        </w:rPr>
        <w:t xml:space="preserve"> </w:t>
      </w:r>
      <w:r w:rsidRPr="00A821C4">
        <w:rPr>
          <w:lang w:val="en-US"/>
        </w:rPr>
        <w:t>neutropenia and one toxicity-related death</w:t>
      </w:r>
      <w:r w:rsidR="00F627B5">
        <w:rPr>
          <w:lang w:val="en-US"/>
        </w:rPr>
        <w:t xml:space="preserve">. Even in this case, </w:t>
      </w:r>
      <w:r w:rsidRPr="00A821C4">
        <w:rPr>
          <w:lang w:val="en-US"/>
        </w:rPr>
        <w:t xml:space="preserve">the </w:t>
      </w:r>
      <w:r w:rsidR="00C46A52">
        <w:rPr>
          <w:lang w:val="en-US"/>
        </w:rPr>
        <w:t>benefit-risk ratio</w:t>
      </w:r>
      <w:r w:rsidRPr="00A821C4">
        <w:rPr>
          <w:lang w:val="en-US"/>
        </w:rPr>
        <w:t xml:space="preserve"> of this combination </w:t>
      </w:r>
      <w:proofErr w:type="gramStart"/>
      <w:r w:rsidR="00F627B5">
        <w:rPr>
          <w:lang w:val="en-US"/>
        </w:rPr>
        <w:t>wa</w:t>
      </w:r>
      <w:r w:rsidRPr="00A821C4">
        <w:rPr>
          <w:lang w:val="en-US"/>
        </w:rPr>
        <w:t xml:space="preserve">s </w:t>
      </w:r>
      <w:r w:rsidR="00F627B5">
        <w:rPr>
          <w:lang w:val="en-US"/>
        </w:rPr>
        <w:t>considered to be</w:t>
      </w:r>
      <w:proofErr w:type="gramEnd"/>
      <w:r w:rsidR="00F627B5">
        <w:rPr>
          <w:lang w:val="en-US"/>
        </w:rPr>
        <w:t xml:space="preserve"> </w:t>
      </w:r>
      <w:r w:rsidRPr="00A821C4">
        <w:rPr>
          <w:lang w:val="en-US"/>
        </w:rPr>
        <w:t>not favorable.</w:t>
      </w:r>
    </w:p>
    <w:p w14:paraId="26F90AD2" w14:textId="522C1B2C" w:rsidR="00A821C4" w:rsidRPr="00A821C4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>Of note, the dosage and application mode of carboplatin and etoposide di</w:t>
      </w:r>
      <w:r w:rsidR="00CE7500">
        <w:rPr>
          <w:lang w:val="en-US"/>
        </w:rPr>
        <w:t>ff</w:t>
      </w:r>
      <w:r w:rsidRPr="00A821C4">
        <w:rPr>
          <w:lang w:val="en-US"/>
        </w:rPr>
        <w:t>ered in both studies,</w:t>
      </w:r>
    </w:p>
    <w:p w14:paraId="2CB185C3" w14:textId="480C27A5" w:rsidR="00CE7500" w:rsidRDefault="00A821C4" w:rsidP="00A821C4">
      <w:pPr>
        <w:spacing w:line="480" w:lineRule="auto"/>
        <w:rPr>
          <w:lang w:val="en-US"/>
        </w:rPr>
      </w:pPr>
      <w:r w:rsidRPr="00A821C4">
        <w:rPr>
          <w:lang w:val="en-US"/>
        </w:rPr>
        <w:t>with GETUG P01 employing lower doses of carboplatin (AUC 4 vs. 5), but higher doses of etoposide</w:t>
      </w:r>
      <w:r w:rsidR="00CE7500">
        <w:rPr>
          <w:lang w:val="en-US"/>
        </w:rPr>
        <w:t xml:space="preserve"> </w:t>
      </w:r>
      <w:r w:rsidRPr="00A821C4">
        <w:rPr>
          <w:lang w:val="en-US"/>
        </w:rPr>
        <w:t xml:space="preserve">(100 mg/m2/day </w:t>
      </w:r>
      <w:proofErr w:type="spellStart"/>
      <w:r w:rsidRPr="00A821C4">
        <w:rPr>
          <w:lang w:val="en-US"/>
        </w:rPr>
        <w:t>i.v.</w:t>
      </w:r>
      <w:proofErr w:type="spellEnd"/>
      <w:r w:rsidRPr="00A821C4">
        <w:rPr>
          <w:lang w:val="en-US"/>
        </w:rPr>
        <w:t xml:space="preserve"> for three days vs. 80 mg/m2/day </w:t>
      </w:r>
      <w:proofErr w:type="spellStart"/>
      <w:r w:rsidRPr="00A821C4">
        <w:rPr>
          <w:lang w:val="en-US"/>
        </w:rPr>
        <w:t>i.v.</w:t>
      </w:r>
      <w:proofErr w:type="spellEnd"/>
      <w:r w:rsidRPr="00A821C4">
        <w:rPr>
          <w:lang w:val="en-US"/>
        </w:rPr>
        <w:t xml:space="preserve"> on day 1 and p.o. on days 2 and 3)—a drug</w:t>
      </w:r>
      <w:r w:rsidR="00CE7500">
        <w:rPr>
          <w:lang w:val="en-US"/>
        </w:rPr>
        <w:t xml:space="preserve"> </w:t>
      </w:r>
      <w:r w:rsidRPr="00A821C4">
        <w:rPr>
          <w:lang w:val="en-US"/>
        </w:rPr>
        <w:t xml:space="preserve">known for its myelotoxicity. </w:t>
      </w:r>
      <w:r w:rsidR="00CE7500">
        <w:rPr>
          <w:lang w:val="en-US"/>
        </w:rPr>
        <w:t xml:space="preserve">Furthermore, the patients underwent 4 cycles </w:t>
      </w:r>
      <w:r w:rsidRPr="00A821C4">
        <w:rPr>
          <w:lang w:val="en-US"/>
        </w:rPr>
        <w:t xml:space="preserve">in GETUG P01 </w:t>
      </w:r>
      <w:r w:rsidR="00CE7500">
        <w:rPr>
          <w:lang w:val="en-US"/>
        </w:rPr>
        <w:t>in contrast with</w:t>
      </w:r>
      <w:r w:rsidRPr="00A821C4">
        <w:rPr>
          <w:lang w:val="en-US"/>
        </w:rPr>
        <w:t xml:space="preserve"> </w:t>
      </w:r>
      <w:proofErr w:type="spellStart"/>
      <w:r w:rsidRPr="00A821C4">
        <w:rPr>
          <w:lang w:val="en-US"/>
        </w:rPr>
        <w:t>Loriot</w:t>
      </w:r>
      <w:proofErr w:type="spellEnd"/>
      <w:r w:rsidRPr="00A821C4">
        <w:rPr>
          <w:lang w:val="en-US"/>
        </w:rPr>
        <w:t xml:space="preserve"> et al.</w:t>
      </w:r>
      <w:r w:rsidR="00C46A52">
        <w:rPr>
          <w:lang w:val="en-US"/>
        </w:rPr>
        <w:t xml:space="preserve"> </w:t>
      </w:r>
      <w:r w:rsidR="00CE7500">
        <w:rPr>
          <w:lang w:val="en-US"/>
        </w:rPr>
        <w:t>where they underwent 3 cycles.</w:t>
      </w:r>
    </w:p>
    <w:p w14:paraId="6BD5B8EE" w14:textId="2DD39D85" w:rsidR="00AC363B" w:rsidRDefault="00CE7500" w:rsidP="00A821C4">
      <w:pPr>
        <w:spacing w:line="480" w:lineRule="auto"/>
        <w:rPr>
          <w:lang w:val="en-US"/>
        </w:rPr>
      </w:pPr>
      <w:r>
        <w:rPr>
          <w:lang w:val="en-US"/>
        </w:rPr>
        <w:t>Finally,</w:t>
      </w:r>
      <w:r w:rsidR="00A821C4" w:rsidRPr="00A821C4">
        <w:rPr>
          <w:lang w:val="en-US"/>
        </w:rPr>
        <w:t xml:space="preserve"> the GETUG P01-population had an</w:t>
      </w:r>
      <w:r>
        <w:rPr>
          <w:lang w:val="en-US"/>
        </w:rPr>
        <w:t xml:space="preserve"> </w:t>
      </w:r>
      <w:r w:rsidR="00A821C4" w:rsidRPr="00A821C4">
        <w:rPr>
          <w:lang w:val="en-US"/>
        </w:rPr>
        <w:t xml:space="preserve">overall lower ECOG performance status </w:t>
      </w:r>
      <w:r>
        <w:rPr>
          <w:lang w:val="en-US"/>
        </w:rPr>
        <w:t xml:space="preserve">in </w:t>
      </w:r>
      <w:r w:rsidR="00C46A52">
        <w:rPr>
          <w:lang w:val="en-US"/>
        </w:rPr>
        <w:t>comparison</w:t>
      </w:r>
      <w:r>
        <w:rPr>
          <w:lang w:val="en-US"/>
        </w:rPr>
        <w:t xml:space="preserve"> to </w:t>
      </w:r>
      <w:proofErr w:type="spellStart"/>
      <w:r>
        <w:rPr>
          <w:lang w:val="en-US"/>
        </w:rPr>
        <w:t>Loriot’s</w:t>
      </w:r>
      <w:proofErr w:type="spellEnd"/>
      <w:r>
        <w:rPr>
          <w:lang w:val="en-US"/>
        </w:rPr>
        <w:t xml:space="preserve"> study (</w:t>
      </w:r>
      <w:r w:rsidR="00A821C4" w:rsidRPr="00A821C4">
        <w:rPr>
          <w:lang w:val="en-US"/>
        </w:rPr>
        <w:t>ECOG PS 2 at baseline</w:t>
      </w:r>
      <w:r>
        <w:rPr>
          <w:lang w:val="en-US"/>
        </w:rPr>
        <w:t xml:space="preserve">: 22% vs 5%), which can </w:t>
      </w:r>
      <w:r w:rsidR="00A821C4" w:rsidRPr="00A821C4">
        <w:rPr>
          <w:lang w:val="en-US"/>
        </w:rPr>
        <w:t>explain the poorer safety profile of this regimen in GETUG P01 and</w:t>
      </w:r>
      <w:r>
        <w:rPr>
          <w:lang w:val="en-US"/>
        </w:rPr>
        <w:t xml:space="preserve"> </w:t>
      </w:r>
      <w:r w:rsidR="00A821C4" w:rsidRPr="00A821C4">
        <w:rPr>
          <w:lang w:val="en-US"/>
        </w:rPr>
        <w:t>underlines the importance of a good performance status prior to chemotherapy initiation.</w:t>
      </w:r>
    </w:p>
    <w:p w14:paraId="2A7C2142" w14:textId="2C6A40D3" w:rsidR="007E1694" w:rsidRPr="007E1694" w:rsidRDefault="00A32394" w:rsidP="007E1694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Culine</w:t>
      </w:r>
      <w:proofErr w:type="spellEnd"/>
      <w:r>
        <w:rPr>
          <w:lang w:val="en-US"/>
        </w:rPr>
        <w:t xml:space="preserve"> et al. investigated the combination of cisplatin with docetaxel which represents </w:t>
      </w:r>
      <w:r w:rsidR="00C46A52">
        <w:rPr>
          <w:lang w:val="en-US"/>
        </w:rPr>
        <w:t xml:space="preserve">a </w:t>
      </w:r>
      <w:r w:rsidRPr="00A32394">
        <w:rPr>
          <w:lang w:val="en-US"/>
        </w:rPr>
        <w:t>standard-of-care option</w:t>
      </w:r>
      <w:r>
        <w:rPr>
          <w:lang w:val="en-US"/>
        </w:rPr>
        <w:t xml:space="preserve"> in patients affected by </w:t>
      </w:r>
      <w:proofErr w:type="spellStart"/>
      <w:r>
        <w:rPr>
          <w:lang w:val="en-US"/>
        </w:rPr>
        <w:t>mCRPC</w:t>
      </w:r>
      <w:proofErr w:type="spellEnd"/>
      <w:r>
        <w:rPr>
          <w:lang w:val="en-US"/>
        </w:rPr>
        <w:t xml:space="preserve"> </w:t>
      </w:r>
      <w:r w:rsidRPr="00A821C4">
        <w:rPr>
          <w:lang w:val="en-US"/>
        </w:rPr>
        <w:t>[</w:t>
      </w:r>
      <w:r>
        <w:rPr>
          <w:lang w:val="en-US"/>
        </w:rPr>
        <w:t>43</w:t>
      </w:r>
      <w:r w:rsidRPr="00A821C4">
        <w:rPr>
          <w:lang w:val="en-US"/>
        </w:rPr>
        <w:t>].</w:t>
      </w:r>
      <w:r w:rsidR="007E1694">
        <w:rPr>
          <w:lang w:val="en-US"/>
        </w:rPr>
        <w:t xml:space="preserve"> The authors presented a </w:t>
      </w:r>
      <w:r w:rsidR="007E1694" w:rsidRPr="007E1694">
        <w:rPr>
          <w:lang w:val="en-US"/>
        </w:rPr>
        <w:t xml:space="preserve">phase 2 study including 41 </w:t>
      </w:r>
      <w:proofErr w:type="spellStart"/>
      <w:r w:rsidR="007E1694" w:rsidRPr="007E1694">
        <w:rPr>
          <w:lang w:val="en-US"/>
        </w:rPr>
        <w:t>mCRPC</w:t>
      </w:r>
      <w:proofErr w:type="spellEnd"/>
      <w:r w:rsidR="007E1694" w:rsidRPr="007E1694">
        <w:rPr>
          <w:lang w:val="en-US"/>
        </w:rPr>
        <w:t xml:space="preserve"> patients with elevated serum NSE and/or CGA. Almost half of the patients</w:t>
      </w:r>
    </w:p>
    <w:p w14:paraId="2C89E9FB" w14:textId="688F709B" w:rsidR="007E1694" w:rsidRPr="007E1694" w:rsidRDefault="007E1694" w:rsidP="007E1694">
      <w:pPr>
        <w:spacing w:line="480" w:lineRule="auto"/>
        <w:rPr>
          <w:lang w:val="en-US"/>
        </w:rPr>
      </w:pPr>
      <w:r w:rsidRPr="007E1694">
        <w:rPr>
          <w:lang w:val="en-US"/>
        </w:rPr>
        <w:t>experienced a PSA response (i.e., PSA decline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 w:rsidRPr="007E1694">
        <w:rPr>
          <w:lang w:val="en-US"/>
        </w:rPr>
        <w:t xml:space="preserve">50%), and 12 patients (41%) </w:t>
      </w:r>
      <w:r w:rsidR="00C46A52">
        <w:rPr>
          <w:lang w:val="en-US"/>
        </w:rPr>
        <w:t xml:space="preserve">had an </w:t>
      </w:r>
      <w:r w:rsidRPr="007E1694">
        <w:rPr>
          <w:lang w:val="en-US"/>
        </w:rPr>
        <w:t>objective partial response.</w:t>
      </w:r>
      <w:r>
        <w:rPr>
          <w:lang w:val="en-US"/>
        </w:rPr>
        <w:t xml:space="preserve"> </w:t>
      </w:r>
      <w:r w:rsidR="00C46A52">
        <w:rPr>
          <w:lang w:val="en-US"/>
        </w:rPr>
        <w:t>The median</w:t>
      </w:r>
      <w:r w:rsidRPr="007E1694">
        <w:rPr>
          <w:lang w:val="en-US"/>
        </w:rPr>
        <w:t xml:space="preserve"> OS was 12 months. </w:t>
      </w:r>
      <w:r>
        <w:rPr>
          <w:lang w:val="en-US"/>
        </w:rPr>
        <w:t xml:space="preserve">Unfortunately, </w:t>
      </w:r>
      <w:r w:rsidRPr="007E1694">
        <w:rPr>
          <w:lang w:val="en-US"/>
        </w:rPr>
        <w:t xml:space="preserve">91% </w:t>
      </w:r>
      <w:r>
        <w:rPr>
          <w:lang w:val="en-US"/>
        </w:rPr>
        <w:t xml:space="preserve">of the patients </w:t>
      </w:r>
      <w:r w:rsidRPr="007E1694">
        <w:rPr>
          <w:lang w:val="en-US"/>
        </w:rPr>
        <w:t>experienc</w:t>
      </w:r>
      <w:r>
        <w:rPr>
          <w:lang w:val="en-US"/>
        </w:rPr>
        <w:t xml:space="preserve">ed </w:t>
      </w:r>
      <w:r w:rsidRPr="007E1694">
        <w:rPr>
          <w:lang w:val="en-US"/>
        </w:rPr>
        <w:t>Grade 3–4 neutropenia</w:t>
      </w:r>
      <w:r w:rsidR="00C46A52">
        <w:rPr>
          <w:lang w:val="en-US"/>
        </w:rPr>
        <w:t>,</w:t>
      </w:r>
      <w:r w:rsidRPr="007E1694">
        <w:rPr>
          <w:lang w:val="en-US"/>
        </w:rPr>
        <w:t xml:space="preserve"> and one patient </w:t>
      </w:r>
      <w:r w:rsidR="00C46A52">
        <w:rPr>
          <w:lang w:val="en-US"/>
        </w:rPr>
        <w:t>died</w:t>
      </w:r>
      <w:r w:rsidRPr="007E1694">
        <w:rPr>
          <w:lang w:val="en-US"/>
        </w:rPr>
        <w:t xml:space="preserve"> from sepsis.</w:t>
      </w:r>
    </w:p>
    <w:p w14:paraId="13BE4E42" w14:textId="0024B4FD" w:rsidR="001E2E3E" w:rsidRDefault="001E2E3E" w:rsidP="007E1694">
      <w:pPr>
        <w:spacing w:line="480" w:lineRule="auto"/>
        <w:rPr>
          <w:lang w:val="en-US"/>
        </w:rPr>
      </w:pPr>
      <w:r>
        <w:rPr>
          <w:lang w:val="en-US"/>
        </w:rPr>
        <w:t xml:space="preserve">Another phase 2 </w:t>
      </w:r>
      <w:r w:rsidR="00C46A52">
        <w:rPr>
          <w:lang w:val="en-US"/>
        </w:rPr>
        <w:t>trial</w:t>
      </w:r>
      <w:r>
        <w:rPr>
          <w:lang w:val="en-US"/>
        </w:rPr>
        <w:t xml:space="preserve"> studied t</w:t>
      </w:r>
      <w:r w:rsidR="007E1694" w:rsidRPr="007E1694">
        <w:rPr>
          <w:lang w:val="en-US"/>
        </w:rPr>
        <w:t xml:space="preserve">he combination of carboplatin/docetaxel </w:t>
      </w:r>
      <w:r w:rsidR="00C46A52">
        <w:rPr>
          <w:lang w:val="en-US"/>
        </w:rPr>
        <w:t>in 120</w:t>
      </w:r>
      <w:r w:rsidR="007E1694" w:rsidRPr="007E1694">
        <w:rPr>
          <w:lang w:val="en-US"/>
        </w:rPr>
        <w:t xml:space="preserve"> </w:t>
      </w:r>
      <w:proofErr w:type="spellStart"/>
      <w:r w:rsidR="007E1694" w:rsidRPr="007E1694">
        <w:rPr>
          <w:lang w:val="en-US"/>
        </w:rPr>
        <w:t>mCRPC</w:t>
      </w:r>
      <w:proofErr w:type="spellEnd"/>
      <w:r w:rsidR="007E1694" w:rsidRPr="007E1694">
        <w:rPr>
          <w:lang w:val="en-US"/>
        </w:rPr>
        <w:t xml:space="preserve"> patients with clinical AVPC followed by second-line etoposide/cisplatin as</w:t>
      </w:r>
      <w:r w:rsidR="00EC0937">
        <w:rPr>
          <w:lang w:val="en-US"/>
        </w:rPr>
        <w:t xml:space="preserve"> </w:t>
      </w:r>
      <w:r w:rsidR="007E1694" w:rsidRPr="007E1694">
        <w:rPr>
          <w:lang w:val="en-US"/>
        </w:rPr>
        <w:t>salvage therap</w:t>
      </w:r>
      <w:r>
        <w:rPr>
          <w:lang w:val="en-US"/>
        </w:rPr>
        <w:t>y</w:t>
      </w:r>
      <w:r w:rsidRPr="007E1694">
        <w:rPr>
          <w:lang w:val="en-US"/>
        </w:rPr>
        <w:t xml:space="preserve"> </w:t>
      </w:r>
      <w:r w:rsidR="007E1694" w:rsidRPr="007E1694">
        <w:rPr>
          <w:lang w:val="en-US"/>
        </w:rPr>
        <w:t>[</w:t>
      </w:r>
      <w:r w:rsidR="00EC0937">
        <w:rPr>
          <w:lang w:val="en-US"/>
        </w:rPr>
        <w:t>28</w:t>
      </w:r>
      <w:r w:rsidR="007E1694" w:rsidRPr="007E1694">
        <w:rPr>
          <w:lang w:val="en-US"/>
        </w:rPr>
        <w:t xml:space="preserve">]. </w:t>
      </w:r>
    </w:p>
    <w:p w14:paraId="6A740945" w14:textId="7BB68D6E" w:rsidR="007E1694" w:rsidRPr="007E1694" w:rsidRDefault="007E1694" w:rsidP="007E1694">
      <w:pPr>
        <w:spacing w:line="480" w:lineRule="auto"/>
        <w:rPr>
          <w:lang w:val="en-US"/>
        </w:rPr>
      </w:pPr>
      <w:r w:rsidRPr="007E1694">
        <w:rPr>
          <w:lang w:val="en-US"/>
        </w:rPr>
        <w:lastRenderedPageBreak/>
        <w:t>A</w:t>
      </w:r>
      <w:r w:rsidR="001E2E3E">
        <w:rPr>
          <w:lang w:val="en-US"/>
        </w:rPr>
        <w:t xml:space="preserve"> </w:t>
      </w:r>
      <w:r w:rsidRPr="007E1694">
        <w:rPr>
          <w:lang w:val="en-US"/>
        </w:rPr>
        <w:t xml:space="preserve">median of four cycles of carboplatin/docetaxel </w:t>
      </w:r>
      <w:r w:rsidR="00AB053D">
        <w:rPr>
          <w:lang w:val="en-US"/>
        </w:rPr>
        <w:t>was</w:t>
      </w:r>
      <w:r w:rsidRPr="007E1694">
        <w:rPr>
          <w:lang w:val="en-US"/>
        </w:rPr>
        <w:t xml:space="preserve"> administered. </w:t>
      </w:r>
      <w:r w:rsidR="00AC0533">
        <w:rPr>
          <w:lang w:val="en-US"/>
        </w:rPr>
        <w:t xml:space="preserve"> A</w:t>
      </w:r>
      <w:r w:rsidRPr="007E1694">
        <w:rPr>
          <w:lang w:val="en-US"/>
        </w:rPr>
        <w:t xml:space="preserve"> PSA decline </w:t>
      </w:r>
      <w:r w:rsidR="00AC0533">
        <w:rPr>
          <w:lang w:val="en-US"/>
        </w:rPr>
        <w:sym w:font="Symbol" w:char="F0B3"/>
      </w:r>
      <w:r w:rsidRPr="007E1694">
        <w:rPr>
          <w:lang w:val="en-US"/>
        </w:rPr>
        <w:t>50%</w:t>
      </w:r>
      <w:r w:rsidR="00AC0533">
        <w:rPr>
          <w:lang w:val="en-US"/>
        </w:rPr>
        <w:t xml:space="preserve"> </w:t>
      </w:r>
      <w:r w:rsidRPr="007E1694">
        <w:rPr>
          <w:lang w:val="en-US"/>
        </w:rPr>
        <w:t>at course 2 was achieved in 47% of the patients, while objective response of</w:t>
      </w:r>
      <w:r w:rsidR="00AC0533">
        <w:rPr>
          <w:lang w:val="en-US"/>
        </w:rPr>
        <w:t xml:space="preserve"> </w:t>
      </w:r>
      <w:r w:rsidRPr="007E1694">
        <w:rPr>
          <w:lang w:val="en-US"/>
        </w:rPr>
        <w:t xml:space="preserve">measurable disease in 34%. </w:t>
      </w:r>
      <w:r w:rsidR="00AB053D">
        <w:rPr>
          <w:lang w:val="en-US"/>
        </w:rPr>
        <w:t>The median</w:t>
      </w:r>
      <w:r w:rsidRPr="007E1694">
        <w:rPr>
          <w:lang w:val="en-US"/>
        </w:rPr>
        <w:t xml:space="preserve"> PFS on carboplatin/docetaxel was 5.1 months. </w:t>
      </w:r>
      <w:r w:rsidR="00AB053D">
        <w:rPr>
          <w:lang w:val="en-US"/>
        </w:rPr>
        <w:t>The median</w:t>
      </w:r>
      <w:r w:rsidRPr="007E1694">
        <w:rPr>
          <w:lang w:val="en-US"/>
        </w:rPr>
        <w:t xml:space="preserve"> OS was</w:t>
      </w:r>
      <w:r w:rsidR="00AC0533">
        <w:rPr>
          <w:lang w:val="en-US"/>
        </w:rPr>
        <w:t xml:space="preserve"> </w:t>
      </w:r>
      <w:r w:rsidRPr="007E1694">
        <w:rPr>
          <w:lang w:val="en-US"/>
        </w:rPr>
        <w:t>16 months. Toxicity was fairly manageable overall</w:t>
      </w:r>
      <w:r w:rsidR="00AC0533">
        <w:rPr>
          <w:lang w:val="en-US"/>
        </w:rPr>
        <w:t>;</w:t>
      </w:r>
      <w:r w:rsidRPr="007E1694">
        <w:rPr>
          <w:lang w:val="en-US"/>
        </w:rPr>
        <w:t xml:space="preserve"> </w:t>
      </w:r>
      <w:r w:rsidR="00AC0533">
        <w:rPr>
          <w:lang w:val="en-US"/>
        </w:rPr>
        <w:t>most</w:t>
      </w:r>
      <w:r w:rsidRPr="007E1694">
        <w:rPr>
          <w:lang w:val="en-US"/>
        </w:rPr>
        <w:t xml:space="preserve"> common Grade 3 events </w:t>
      </w:r>
      <w:r w:rsidR="00AC0533">
        <w:rPr>
          <w:lang w:val="en-US"/>
        </w:rPr>
        <w:t xml:space="preserve">were represented by </w:t>
      </w:r>
      <w:r w:rsidRPr="007E1694">
        <w:rPr>
          <w:lang w:val="en-US"/>
        </w:rPr>
        <w:t>infection</w:t>
      </w:r>
    </w:p>
    <w:p w14:paraId="5CE33B47" w14:textId="28FF553C" w:rsidR="007E1694" w:rsidRPr="007E1694" w:rsidRDefault="007E1694" w:rsidP="007E1694">
      <w:pPr>
        <w:spacing w:line="480" w:lineRule="auto"/>
        <w:rPr>
          <w:lang w:val="en-US"/>
        </w:rPr>
      </w:pPr>
      <w:r w:rsidRPr="007E1694">
        <w:rPr>
          <w:lang w:val="en-US"/>
        </w:rPr>
        <w:t>(n = 8) and febrile neutropenia (n=3). Grade 4 events included thrombosis (n=2) and thrombocytopenia</w:t>
      </w:r>
      <w:r w:rsidR="00AC0533">
        <w:rPr>
          <w:lang w:val="en-US"/>
        </w:rPr>
        <w:t xml:space="preserve"> </w:t>
      </w:r>
      <w:r w:rsidRPr="007E1694">
        <w:rPr>
          <w:lang w:val="en-US"/>
        </w:rPr>
        <w:t>(n = 1</w:t>
      </w:r>
      <w:proofErr w:type="gramStart"/>
      <w:r w:rsidRPr="007E1694">
        <w:rPr>
          <w:lang w:val="en-US"/>
        </w:rPr>
        <w:t>)</w:t>
      </w:r>
      <w:proofErr w:type="gramEnd"/>
      <w:r w:rsidR="00AC0533">
        <w:rPr>
          <w:lang w:val="en-US"/>
        </w:rPr>
        <w:t xml:space="preserve"> and </w:t>
      </w:r>
      <w:r w:rsidRPr="007E1694">
        <w:rPr>
          <w:lang w:val="en-US"/>
        </w:rPr>
        <w:t xml:space="preserve">toxicity-related death was </w:t>
      </w:r>
      <w:r w:rsidR="00AC0533">
        <w:rPr>
          <w:lang w:val="en-US"/>
        </w:rPr>
        <w:t xml:space="preserve">also </w:t>
      </w:r>
      <w:r w:rsidRPr="007E1694">
        <w:rPr>
          <w:lang w:val="en-US"/>
        </w:rPr>
        <w:t>re</w:t>
      </w:r>
      <w:r w:rsidR="00AC0533">
        <w:rPr>
          <w:lang w:val="en-US"/>
        </w:rPr>
        <w:t>gistered.</w:t>
      </w:r>
    </w:p>
    <w:p w14:paraId="6F4DE186" w14:textId="256BCBB6" w:rsidR="00794433" w:rsidRPr="00794433" w:rsidRDefault="007E1694" w:rsidP="00794433">
      <w:pPr>
        <w:spacing w:line="480" w:lineRule="auto"/>
        <w:rPr>
          <w:lang w:val="en-US"/>
        </w:rPr>
      </w:pPr>
      <w:r w:rsidRPr="007E1694">
        <w:rPr>
          <w:lang w:val="en-US"/>
        </w:rPr>
        <w:t xml:space="preserve">Corn et al. conducted a phase 2 randomized trial of </w:t>
      </w:r>
      <w:proofErr w:type="spellStart"/>
      <w:r w:rsidRPr="007E1694">
        <w:rPr>
          <w:lang w:val="en-US"/>
        </w:rPr>
        <w:t>cabazitaxel</w:t>
      </w:r>
      <w:proofErr w:type="spellEnd"/>
      <w:r w:rsidRPr="007E1694">
        <w:rPr>
          <w:lang w:val="en-US"/>
        </w:rPr>
        <w:t xml:space="preserve"> </w:t>
      </w:r>
      <w:proofErr w:type="spellStart"/>
      <w:proofErr w:type="gramStart"/>
      <w:r w:rsidRPr="007E1694">
        <w:rPr>
          <w:lang w:val="en-US"/>
        </w:rPr>
        <w:t>vs.cabazitaxel</w:t>
      </w:r>
      <w:proofErr w:type="spellEnd"/>
      <w:proofErr w:type="gramEnd"/>
      <w:r w:rsidRPr="007E1694">
        <w:rPr>
          <w:lang w:val="en-US"/>
        </w:rPr>
        <w:t xml:space="preserve"> plus carboplatin in</w:t>
      </w:r>
      <w:r w:rsidR="00794433">
        <w:rPr>
          <w:lang w:val="en-US"/>
        </w:rPr>
        <w:t xml:space="preserve"> </w:t>
      </w:r>
      <w:r w:rsidRPr="007E1694">
        <w:rPr>
          <w:lang w:val="en-US"/>
        </w:rPr>
        <w:t xml:space="preserve">patients with </w:t>
      </w:r>
      <w:proofErr w:type="spellStart"/>
      <w:r w:rsidRPr="007E1694">
        <w:rPr>
          <w:lang w:val="en-US"/>
        </w:rPr>
        <w:t>mCRPC</w:t>
      </w:r>
      <w:proofErr w:type="spellEnd"/>
      <w:r w:rsidRPr="007E1694">
        <w:rPr>
          <w:lang w:val="en-US"/>
        </w:rPr>
        <w:t xml:space="preserve"> stratified for the presence of AVPC (ca. 55% per</w:t>
      </w:r>
      <w:r w:rsidR="00794433">
        <w:rPr>
          <w:lang w:val="en-US"/>
        </w:rPr>
        <w:t xml:space="preserve"> </w:t>
      </w:r>
      <w:r w:rsidRPr="007E1694">
        <w:rPr>
          <w:lang w:val="en-US"/>
        </w:rPr>
        <w:t>arm) [</w:t>
      </w:r>
      <w:r w:rsidR="00794433">
        <w:rPr>
          <w:lang w:val="en-US"/>
        </w:rPr>
        <w:t>44</w:t>
      </w:r>
      <w:r w:rsidRPr="007E1694">
        <w:rPr>
          <w:lang w:val="en-US"/>
        </w:rPr>
        <w:t>]. The platinum-based combination demonstrated improved e</w:t>
      </w:r>
      <w:r w:rsidR="00794433">
        <w:rPr>
          <w:lang w:val="en-US"/>
        </w:rPr>
        <w:t>ffi</w:t>
      </w:r>
      <w:r w:rsidRPr="007E1694">
        <w:rPr>
          <w:lang w:val="en-US"/>
        </w:rPr>
        <w:t>cacy, especially in the AVPC</w:t>
      </w:r>
      <w:r w:rsidR="00794433">
        <w:rPr>
          <w:lang w:val="en-US"/>
        </w:rPr>
        <w:t xml:space="preserve"> </w:t>
      </w:r>
      <w:r w:rsidRPr="007E1694">
        <w:rPr>
          <w:lang w:val="en-US"/>
        </w:rPr>
        <w:t xml:space="preserve">subgroup. More specifically, median PFS was improved in the combination arm vs. </w:t>
      </w:r>
      <w:proofErr w:type="spellStart"/>
      <w:r w:rsidRPr="007E1694">
        <w:rPr>
          <w:lang w:val="en-US"/>
        </w:rPr>
        <w:t>cabazitaxel</w:t>
      </w:r>
      <w:proofErr w:type="spellEnd"/>
      <w:r w:rsidRPr="007E1694">
        <w:rPr>
          <w:lang w:val="en-US"/>
        </w:rPr>
        <w:t xml:space="preserve"> alone</w:t>
      </w:r>
      <w:r w:rsidR="00794433" w:rsidRPr="00794433">
        <w:rPr>
          <w:rFonts w:eastAsiaTheme="minorHAnsi"/>
          <w:sz w:val="20"/>
          <w:szCs w:val="20"/>
          <w:lang w:val="en-US" w:eastAsia="en-US"/>
        </w:rPr>
        <w:t xml:space="preserve"> </w:t>
      </w:r>
      <w:r w:rsidR="00794433" w:rsidRPr="00794433">
        <w:rPr>
          <w:lang w:val="en-US"/>
        </w:rPr>
        <w:t>(7.3 vs. 4.5 months), with prespecified subgroup analysis demonstrating that the platinum-combination</w:t>
      </w:r>
    </w:p>
    <w:p w14:paraId="1CB3735F" w14:textId="31F65DA0" w:rsidR="00794433" w:rsidRPr="00794433" w:rsidRDefault="00794433" w:rsidP="00794433">
      <w:pPr>
        <w:spacing w:line="480" w:lineRule="auto"/>
        <w:rPr>
          <w:lang w:val="en-US"/>
        </w:rPr>
      </w:pPr>
      <w:r w:rsidRPr="00794433">
        <w:rPr>
          <w:lang w:val="en-US"/>
        </w:rPr>
        <w:t xml:space="preserve">favored only those with clinical AVPC (HR 0.58; 95% CI 0.37–0.89). </w:t>
      </w:r>
    </w:p>
    <w:p w14:paraId="1FC141E2" w14:textId="4822F586" w:rsidR="006E474F" w:rsidRDefault="00794433" w:rsidP="003C6551">
      <w:pPr>
        <w:spacing w:line="480" w:lineRule="auto"/>
        <w:rPr>
          <w:lang w:val="en-US"/>
        </w:rPr>
      </w:pPr>
      <w:r w:rsidRPr="00794433">
        <w:rPr>
          <w:lang w:val="en-US"/>
        </w:rPr>
        <w:t>Median OS was similar between the two arms (HR 0.89, 95% CI 0.63–1.25, p = 0.50)</w:t>
      </w:r>
      <w:r>
        <w:rPr>
          <w:lang w:val="en-US"/>
        </w:rPr>
        <w:t xml:space="preserve"> but t</w:t>
      </w:r>
      <w:r w:rsidRPr="00794433">
        <w:rPr>
          <w:lang w:val="en-US"/>
        </w:rPr>
        <w:t>he combination regimen was tolerated fairly well with a median</w:t>
      </w:r>
      <w:r>
        <w:rPr>
          <w:lang w:val="en-US"/>
        </w:rPr>
        <w:t xml:space="preserve"> </w:t>
      </w:r>
      <w:r w:rsidRPr="00794433">
        <w:rPr>
          <w:lang w:val="en-US"/>
        </w:rPr>
        <w:t>of six cycles received.</w:t>
      </w:r>
    </w:p>
    <w:p w14:paraId="0031EBB4" w14:textId="77777777" w:rsidR="002702CA" w:rsidRPr="002702CA" w:rsidRDefault="002702CA" w:rsidP="003C6551">
      <w:pPr>
        <w:spacing w:line="480" w:lineRule="auto"/>
        <w:rPr>
          <w:lang w:val="en-US"/>
        </w:rPr>
      </w:pPr>
    </w:p>
    <w:p w14:paraId="096FD6C1" w14:textId="488E8CED" w:rsidR="003C6551" w:rsidRPr="003C6551" w:rsidRDefault="003C6551" w:rsidP="003C6551">
      <w:pPr>
        <w:spacing w:line="480" w:lineRule="auto"/>
        <w:rPr>
          <w:b/>
          <w:bCs/>
          <w:sz w:val="28"/>
          <w:szCs w:val="28"/>
          <w:lang w:val="en-US"/>
        </w:rPr>
      </w:pPr>
      <w:r w:rsidRPr="003C6551">
        <w:rPr>
          <w:b/>
          <w:bCs/>
          <w:sz w:val="28"/>
          <w:szCs w:val="28"/>
          <w:lang w:val="en-US"/>
        </w:rPr>
        <w:t>Conclusions</w:t>
      </w:r>
    </w:p>
    <w:p w14:paraId="30800D5B" w14:textId="22CB56E9" w:rsidR="003C6551" w:rsidRDefault="003C6551" w:rsidP="003C6551">
      <w:pPr>
        <w:spacing w:line="480" w:lineRule="auto"/>
        <w:rPr>
          <w:lang w:val="en-US"/>
        </w:rPr>
      </w:pPr>
      <w:r w:rsidRPr="003C6551">
        <w:rPr>
          <w:lang w:val="en-US"/>
        </w:rPr>
        <w:t>Neuroendocrine prostate cancer is an increasingly recognized histologic subtype of</w:t>
      </w:r>
      <w:r>
        <w:rPr>
          <w:lang w:val="en-US"/>
        </w:rPr>
        <w:t xml:space="preserve"> </w:t>
      </w:r>
      <w:r w:rsidRPr="003C6551">
        <w:rPr>
          <w:lang w:val="en-US"/>
        </w:rPr>
        <w:t xml:space="preserve">prostate cancer that most commonly arises in </w:t>
      </w:r>
      <w:r w:rsidR="00AB053D">
        <w:rPr>
          <w:lang w:val="en-US"/>
        </w:rPr>
        <w:t xml:space="preserve">the </w:t>
      </w:r>
      <w:r w:rsidRPr="003C6551">
        <w:rPr>
          <w:lang w:val="en-US"/>
        </w:rPr>
        <w:t>later stages of</w:t>
      </w:r>
      <w:r>
        <w:rPr>
          <w:lang w:val="en-US"/>
        </w:rPr>
        <w:t xml:space="preserve"> </w:t>
      </w:r>
      <w:r w:rsidRPr="003C6551">
        <w:rPr>
          <w:lang w:val="en-US"/>
        </w:rPr>
        <w:t xml:space="preserve">the disease as a mechanism of treatment resistance. </w:t>
      </w:r>
    </w:p>
    <w:p w14:paraId="62389E7B" w14:textId="2912CA9F" w:rsidR="003C6551" w:rsidRDefault="003C6551" w:rsidP="003C6551">
      <w:pPr>
        <w:spacing w:line="480" w:lineRule="auto"/>
        <w:rPr>
          <w:lang w:val="en-US"/>
        </w:rPr>
      </w:pPr>
      <w:r w:rsidRPr="003C6551">
        <w:rPr>
          <w:lang w:val="en-US"/>
        </w:rPr>
        <w:t>These tumors are typically refractory to hormonal therapies and, although they usually respond well to platinum-based chemotherapy regimens,</w:t>
      </w:r>
      <w:r>
        <w:rPr>
          <w:lang w:val="en-US"/>
        </w:rPr>
        <w:t xml:space="preserve"> the overall </w:t>
      </w:r>
      <w:r w:rsidR="00AB053D">
        <w:rPr>
          <w:lang w:val="en-US"/>
        </w:rPr>
        <w:t>survival</w:t>
      </w:r>
      <w:r>
        <w:rPr>
          <w:lang w:val="en-US"/>
        </w:rPr>
        <w:t xml:space="preserve"> of the patients is generally short, with a </w:t>
      </w:r>
      <w:r w:rsidRPr="003C6551">
        <w:rPr>
          <w:lang w:val="en-US"/>
        </w:rPr>
        <w:t xml:space="preserve">dismal prognosis overall. </w:t>
      </w:r>
    </w:p>
    <w:p w14:paraId="748A2290" w14:textId="4D7A2B25" w:rsidR="002702CA" w:rsidRDefault="002702CA" w:rsidP="003C6551">
      <w:pPr>
        <w:spacing w:line="480" w:lineRule="auto"/>
        <w:rPr>
          <w:lang w:val="en-US"/>
        </w:rPr>
      </w:pPr>
      <w:r w:rsidRPr="006E474F">
        <w:rPr>
          <w:lang w:val="en-US"/>
        </w:rPr>
        <w:t>Immune checkpoint inhibition with monoclonal antibodies against</w:t>
      </w:r>
      <w:r w:rsidRPr="002702CA">
        <w:rPr>
          <w:lang w:val="en-US"/>
        </w:rPr>
        <w:t xml:space="preserve"> </w:t>
      </w:r>
      <w:r w:rsidRPr="006E474F">
        <w:rPr>
          <w:lang w:val="en-US"/>
        </w:rPr>
        <w:t>cancer immune evasion (PD-L1/2, PD-1, CTLA-4) is currently being studied in combinations or alone</w:t>
      </w:r>
      <w:r w:rsidRPr="002702CA">
        <w:rPr>
          <w:lang w:val="en-US"/>
        </w:rPr>
        <w:t xml:space="preserve"> </w:t>
      </w:r>
      <w:r w:rsidRPr="006E474F">
        <w:rPr>
          <w:lang w:val="en-US"/>
        </w:rPr>
        <w:t xml:space="preserve">in several phase 1/ 2 interventional trials for </w:t>
      </w:r>
      <w:r>
        <w:rPr>
          <w:lang w:val="en-US"/>
        </w:rPr>
        <w:t>neuroendocrine prostate cancer.</w:t>
      </w:r>
    </w:p>
    <w:p w14:paraId="30F265E7" w14:textId="7FAA3255" w:rsidR="003C6551" w:rsidRDefault="003C6551" w:rsidP="003C6551">
      <w:pPr>
        <w:spacing w:line="480" w:lineRule="auto"/>
        <w:rPr>
          <w:lang w:val="en-US"/>
        </w:rPr>
      </w:pPr>
      <w:r w:rsidRPr="003C6551">
        <w:rPr>
          <w:lang w:val="en-US"/>
        </w:rPr>
        <w:lastRenderedPageBreak/>
        <w:t>Results of</w:t>
      </w:r>
      <w:r>
        <w:rPr>
          <w:lang w:val="en-US"/>
        </w:rPr>
        <w:t xml:space="preserve"> </w:t>
      </w:r>
      <w:r w:rsidRPr="003C6551">
        <w:rPr>
          <w:lang w:val="en-US"/>
        </w:rPr>
        <w:t>currently ongoing preclinical and clinical studies are expected to enhance our understanding of these</w:t>
      </w:r>
      <w:r>
        <w:rPr>
          <w:lang w:val="en-US"/>
        </w:rPr>
        <w:t xml:space="preserve"> </w:t>
      </w:r>
      <w:r w:rsidRPr="003C6551">
        <w:rPr>
          <w:lang w:val="en-US"/>
        </w:rPr>
        <w:t>tumors’ underlying biology and guide our e</w:t>
      </w:r>
      <w:r>
        <w:rPr>
          <w:lang w:val="en-US"/>
        </w:rPr>
        <w:t>ff</w:t>
      </w:r>
      <w:r w:rsidRPr="003C6551">
        <w:rPr>
          <w:lang w:val="en-US"/>
        </w:rPr>
        <w:t>orts towards the development of personalized medicine</w:t>
      </w:r>
      <w:r>
        <w:rPr>
          <w:lang w:val="en-US"/>
        </w:rPr>
        <w:t xml:space="preserve"> </w:t>
      </w:r>
      <w:r w:rsidRPr="003C6551">
        <w:rPr>
          <w:lang w:val="en-US"/>
        </w:rPr>
        <w:t>through targeted diagnostic and therapeutic approaches</w:t>
      </w:r>
      <w:r w:rsidR="00862298">
        <w:rPr>
          <w:lang w:val="en-US"/>
        </w:rPr>
        <w:t>.</w:t>
      </w:r>
    </w:p>
    <w:p w14:paraId="6DD88668" w14:textId="77777777" w:rsidR="00AC363B" w:rsidRPr="00574B93" w:rsidRDefault="00AC363B" w:rsidP="009B5F24">
      <w:pPr>
        <w:spacing w:line="480" w:lineRule="auto"/>
        <w:rPr>
          <w:lang w:val="en-US"/>
        </w:rPr>
      </w:pPr>
    </w:p>
    <w:p w14:paraId="311FDFAB" w14:textId="2ED4682B" w:rsidR="0078209A" w:rsidRPr="00574B93" w:rsidRDefault="0078209A" w:rsidP="009B5F24">
      <w:pPr>
        <w:spacing w:line="480" w:lineRule="auto"/>
        <w:rPr>
          <w:lang w:val="en-US"/>
        </w:rPr>
      </w:pPr>
    </w:p>
    <w:p w14:paraId="25AD0EEE" w14:textId="7B227F5C" w:rsidR="0078209A" w:rsidRPr="00574B93" w:rsidRDefault="0078209A" w:rsidP="009B5F24">
      <w:pPr>
        <w:spacing w:line="480" w:lineRule="auto"/>
        <w:rPr>
          <w:lang w:val="en-US"/>
        </w:rPr>
      </w:pPr>
    </w:p>
    <w:p w14:paraId="757CEC22" w14:textId="547BD8C0" w:rsidR="0078209A" w:rsidRPr="00574B93" w:rsidRDefault="0078209A" w:rsidP="009B5F24">
      <w:pPr>
        <w:spacing w:line="480" w:lineRule="auto"/>
        <w:rPr>
          <w:lang w:val="en-US"/>
        </w:rPr>
      </w:pPr>
    </w:p>
    <w:p w14:paraId="2E371618" w14:textId="77777777" w:rsidR="0078209A" w:rsidRPr="00574B93" w:rsidRDefault="0078209A" w:rsidP="009B5F24">
      <w:pPr>
        <w:spacing w:line="480" w:lineRule="auto"/>
        <w:rPr>
          <w:lang w:val="en-US"/>
        </w:rPr>
      </w:pPr>
    </w:p>
    <w:p w14:paraId="2420BC2E" w14:textId="77777777" w:rsidR="00814DF1" w:rsidRPr="00574B93" w:rsidRDefault="00814DF1" w:rsidP="009B5F24">
      <w:pPr>
        <w:spacing w:line="480" w:lineRule="auto"/>
        <w:rPr>
          <w:lang w:val="en-US"/>
        </w:rPr>
      </w:pPr>
    </w:p>
    <w:p w14:paraId="3012B4E1" w14:textId="77777777" w:rsidR="002702CA" w:rsidRDefault="002702C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2C02869" w14:textId="162BF996" w:rsidR="009B5F24" w:rsidRPr="004F3E08" w:rsidRDefault="009B5F24" w:rsidP="009B5F24">
      <w:pPr>
        <w:spacing w:line="480" w:lineRule="auto"/>
        <w:rPr>
          <w:b/>
          <w:bCs/>
          <w:lang w:val="en-US"/>
        </w:rPr>
      </w:pPr>
      <w:r w:rsidRPr="004F3E08">
        <w:rPr>
          <w:b/>
          <w:bCs/>
          <w:lang w:val="en-US"/>
        </w:rPr>
        <w:lastRenderedPageBreak/>
        <w:t>REFERENCES</w:t>
      </w:r>
    </w:p>
    <w:p w14:paraId="1746D9DE" w14:textId="505857D7" w:rsidR="00161E5A" w:rsidRPr="00161E5A" w:rsidRDefault="009B5F24" w:rsidP="00161E5A">
      <w:pPr>
        <w:spacing w:line="480" w:lineRule="auto"/>
        <w:rPr>
          <w:lang w:val="en-US"/>
        </w:rPr>
      </w:pPr>
      <w:r>
        <w:rPr>
          <w:lang w:val="en-US"/>
        </w:rPr>
        <w:t xml:space="preserve">1) </w:t>
      </w:r>
      <w:proofErr w:type="spellStart"/>
      <w:r w:rsidR="00161E5A" w:rsidRPr="00247481">
        <w:rPr>
          <w:lang w:val="en-US"/>
        </w:rPr>
        <w:t>Mottet</w:t>
      </w:r>
      <w:proofErr w:type="spellEnd"/>
      <w:r w:rsidR="00161E5A" w:rsidRPr="00247481">
        <w:rPr>
          <w:lang w:val="en-US"/>
        </w:rPr>
        <w:t xml:space="preserve"> N,</w:t>
      </w:r>
      <w:r w:rsidR="00161E5A" w:rsidRPr="00161E5A">
        <w:rPr>
          <w:lang w:val="en-US"/>
        </w:rPr>
        <w:t xml:space="preserve"> van den Bergh RCN, Briers E,</w:t>
      </w:r>
      <w:r w:rsidR="00161E5A">
        <w:rPr>
          <w:lang w:val="en-US"/>
        </w:rPr>
        <w:t xml:space="preserve"> et al.</w:t>
      </w:r>
      <w:r w:rsidR="00247481">
        <w:rPr>
          <w:lang w:val="en-US"/>
        </w:rPr>
        <w:t xml:space="preserve"> </w:t>
      </w:r>
      <w:r w:rsidR="00247481" w:rsidRPr="00247481">
        <w:rPr>
          <w:rFonts w:eastAsiaTheme="minorHAnsi"/>
          <w:lang w:val="en-US"/>
        </w:rPr>
        <w:t>EAU-EANM-ESTRO-ESUR-SIOG Guidelines on Prostate Cancer-2020 Update. Part 1: Screening, Diagnosis, and Local Treatment with Curative Intent</w:t>
      </w:r>
      <w:r w:rsidR="00247481" w:rsidRPr="00247481">
        <w:rPr>
          <w:lang w:val="en-US"/>
        </w:rPr>
        <w:t>.</w:t>
      </w:r>
      <w:r w:rsidR="00161E5A">
        <w:rPr>
          <w:lang w:val="en-US"/>
        </w:rPr>
        <w:t xml:space="preserve"> </w:t>
      </w:r>
      <w:r w:rsidR="00247481" w:rsidRPr="00247481">
        <w:rPr>
          <w:lang w:val="en-US"/>
        </w:rPr>
        <w:t>Eur Urol. 2021 Feb;79(2):243-262. </w:t>
      </w:r>
    </w:p>
    <w:p w14:paraId="3B9C107B" w14:textId="06A57F9A" w:rsidR="009D273B" w:rsidRDefault="006E03E6" w:rsidP="00240CE3">
      <w:pPr>
        <w:spacing w:line="480" w:lineRule="auto"/>
        <w:rPr>
          <w:lang w:val="en-US"/>
        </w:rPr>
      </w:pPr>
      <w:r w:rsidRPr="00161E5A">
        <w:rPr>
          <w:lang w:val="en-US"/>
        </w:rPr>
        <w:t xml:space="preserve">2) </w:t>
      </w:r>
      <w:r w:rsidR="00240CE3" w:rsidRPr="00240CE3">
        <w:rPr>
          <w:lang w:val="en-US"/>
        </w:rPr>
        <w:t>Bell</w:t>
      </w:r>
      <w:r w:rsidR="00240CE3">
        <w:rPr>
          <w:lang w:val="en-US"/>
        </w:rPr>
        <w:t xml:space="preserve"> KJ, Del Mar C, Wright G, Dickinson J</w:t>
      </w:r>
      <w:r w:rsidR="00240CE3" w:rsidRPr="00240CE3">
        <w:rPr>
          <w:lang w:val="en-US"/>
        </w:rPr>
        <w:t xml:space="preserve">, </w:t>
      </w:r>
      <w:r w:rsidR="00000000">
        <w:fldChar w:fldCharType="begin"/>
      </w:r>
      <w:r w:rsidR="00000000" w:rsidRPr="00567D84">
        <w:rPr>
          <w:lang w:val="en-US"/>
        </w:rPr>
        <w:instrText>HYPERLINK "https://pubmed.ncbi.nlm.nih.gov/?sort=date&amp;term=Glasziou+P&amp;cauthor_id=25821151"</w:instrText>
      </w:r>
      <w:r w:rsidR="00000000">
        <w:fldChar w:fldCharType="separate"/>
      </w:r>
      <w:proofErr w:type="spellStart"/>
      <w:r w:rsidR="00240CE3" w:rsidRPr="00240CE3">
        <w:rPr>
          <w:rStyle w:val="Collegamentoipertestuale"/>
          <w:color w:val="auto"/>
          <w:u w:val="none"/>
          <w:lang w:val="en-US"/>
        </w:rPr>
        <w:t>Glasziou</w:t>
      </w:r>
      <w:proofErr w:type="spellEnd"/>
      <w:r w:rsidR="00000000">
        <w:rPr>
          <w:rStyle w:val="Collegamentoipertestuale"/>
          <w:color w:val="auto"/>
          <w:u w:val="none"/>
          <w:lang w:val="en-US"/>
        </w:rPr>
        <w:fldChar w:fldCharType="end"/>
      </w:r>
      <w:r w:rsidR="00240CE3" w:rsidRPr="00240CE3">
        <w:rPr>
          <w:vertAlign w:val="superscript"/>
          <w:lang w:val="en-US"/>
        </w:rPr>
        <w:t> </w:t>
      </w:r>
      <w:r w:rsidR="00240CE3" w:rsidRPr="00240CE3">
        <w:rPr>
          <w:lang w:val="en-US"/>
        </w:rPr>
        <w:t>P. Prevalence of incidental prostate cancer: A systematic review of autopsy studies.</w:t>
      </w:r>
      <w:r w:rsidR="00240CE3">
        <w:rPr>
          <w:lang w:val="en-US"/>
        </w:rPr>
        <w:t xml:space="preserve"> </w:t>
      </w:r>
      <w:r w:rsidR="00240CE3" w:rsidRPr="00240CE3">
        <w:rPr>
          <w:lang w:val="en-US"/>
        </w:rPr>
        <w:t>Int J Cancer, 2015. 137: 1749</w:t>
      </w:r>
    </w:p>
    <w:p w14:paraId="3C7AE226" w14:textId="6C7EC0F2" w:rsidR="009C47A4" w:rsidRDefault="00390F6C" w:rsidP="009C47A4">
      <w:pPr>
        <w:spacing w:line="480" w:lineRule="auto"/>
        <w:rPr>
          <w:lang w:val="en-US"/>
        </w:rPr>
      </w:pPr>
      <w:r>
        <w:rPr>
          <w:lang w:val="en-US"/>
        </w:rPr>
        <w:t xml:space="preserve">3) </w:t>
      </w:r>
      <w:proofErr w:type="spellStart"/>
      <w:r w:rsidR="009C47A4" w:rsidRPr="009C47A4">
        <w:rPr>
          <w:lang w:val="en-US"/>
        </w:rPr>
        <w:t>Lipianskaya</w:t>
      </w:r>
      <w:proofErr w:type="spellEnd"/>
      <w:r w:rsidR="009C47A4" w:rsidRPr="009C47A4">
        <w:rPr>
          <w:lang w:val="en-US"/>
        </w:rPr>
        <w:t xml:space="preserve"> J, Cohen A, Chen CJ, et al. Androgen-deprivation therapy</w:t>
      </w:r>
      <w:r w:rsidR="009C47A4">
        <w:rPr>
          <w:lang w:val="en-US"/>
        </w:rPr>
        <w:t xml:space="preserve"> </w:t>
      </w:r>
      <w:r w:rsidR="009C47A4" w:rsidRPr="009C47A4">
        <w:rPr>
          <w:lang w:val="en-US"/>
        </w:rPr>
        <w:t>induced aggressive prostate cancer with neuroendocrine differentiation. Asian J</w:t>
      </w:r>
      <w:r w:rsidR="009C47A4">
        <w:rPr>
          <w:lang w:val="en-US"/>
        </w:rPr>
        <w:t xml:space="preserve"> </w:t>
      </w:r>
      <w:proofErr w:type="spellStart"/>
      <w:r w:rsidR="009C47A4" w:rsidRPr="009C47A4">
        <w:rPr>
          <w:lang w:val="en-US"/>
        </w:rPr>
        <w:t>Androl</w:t>
      </w:r>
      <w:proofErr w:type="spellEnd"/>
      <w:r w:rsidR="009C47A4" w:rsidRPr="009C47A4">
        <w:rPr>
          <w:lang w:val="en-US"/>
        </w:rPr>
        <w:t>. 2014;16(4):541–544.</w:t>
      </w:r>
    </w:p>
    <w:p w14:paraId="065EBA76" w14:textId="10336161" w:rsidR="009C47A4" w:rsidRPr="009C47A4" w:rsidRDefault="009C47A4" w:rsidP="009C47A4">
      <w:pPr>
        <w:spacing w:line="480" w:lineRule="auto"/>
        <w:rPr>
          <w:rFonts w:eastAsiaTheme="minorHAnsi"/>
          <w:lang w:val="en-US"/>
        </w:rPr>
      </w:pPr>
      <w:r>
        <w:rPr>
          <w:lang w:val="en-US"/>
        </w:rPr>
        <w:t xml:space="preserve">4) </w:t>
      </w:r>
      <w:r w:rsidRPr="009C47A4">
        <w:rPr>
          <w:rFonts w:eastAsiaTheme="minorHAnsi"/>
          <w:lang w:val="en-US" w:eastAsia="en-US"/>
        </w:rPr>
        <w:t>Hu J, Han B, Huang J.</w:t>
      </w:r>
      <w:r>
        <w:rPr>
          <w:rFonts w:eastAsiaTheme="minorHAnsi"/>
          <w:lang w:val="en-US" w:eastAsia="en-US"/>
        </w:rPr>
        <w:t xml:space="preserve"> </w:t>
      </w:r>
      <w:r w:rsidRPr="009C47A4">
        <w:rPr>
          <w:rFonts w:eastAsiaTheme="minorHAnsi"/>
          <w:lang w:val="en-US"/>
        </w:rPr>
        <w:t>Morphologic Spectrum of Neuroendocrine Tumors of the Prostate: An Updated Review</w:t>
      </w:r>
      <w:r>
        <w:rPr>
          <w:rFonts w:eastAsiaTheme="minorHAnsi"/>
          <w:lang w:val="en-US"/>
        </w:rPr>
        <w:t xml:space="preserve">. </w:t>
      </w:r>
      <w:proofErr w:type="spellStart"/>
      <w:r w:rsidRPr="009C47A4">
        <w:rPr>
          <w:rFonts w:eastAsiaTheme="minorHAnsi"/>
          <w:lang w:val="en-US"/>
        </w:rPr>
        <w:t>ch</w:t>
      </w:r>
      <w:proofErr w:type="spellEnd"/>
      <w:r w:rsidRPr="009C47A4">
        <w:rPr>
          <w:rFonts w:eastAsiaTheme="minorHAnsi"/>
          <w:lang w:val="en-US"/>
        </w:rPr>
        <w:t xml:space="preserve"> </w:t>
      </w:r>
      <w:proofErr w:type="spellStart"/>
      <w:r w:rsidRPr="009C47A4">
        <w:rPr>
          <w:rFonts w:eastAsiaTheme="minorHAnsi"/>
          <w:lang w:val="en-US"/>
        </w:rPr>
        <w:t>Pathol</w:t>
      </w:r>
      <w:proofErr w:type="spellEnd"/>
      <w:r w:rsidRPr="009C47A4">
        <w:rPr>
          <w:rFonts w:eastAsiaTheme="minorHAnsi"/>
          <w:lang w:val="en-US"/>
        </w:rPr>
        <w:t xml:space="preserve"> Lab Med. 2020 Mar;144(3):320-325.</w:t>
      </w:r>
    </w:p>
    <w:p w14:paraId="3C21E54C" w14:textId="74A40CFE" w:rsidR="00390F6C" w:rsidRPr="00390F6C" w:rsidRDefault="009C47A4" w:rsidP="00390F6C">
      <w:pPr>
        <w:spacing w:line="480" w:lineRule="auto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5) </w:t>
      </w:r>
      <w:r w:rsidR="00390F6C" w:rsidRPr="00390F6C">
        <w:rPr>
          <w:lang w:val="en-US"/>
        </w:rPr>
        <w:t xml:space="preserve">Beer TM, Armstrong AJ, </w:t>
      </w:r>
      <w:proofErr w:type="spellStart"/>
      <w:r w:rsidR="00390F6C" w:rsidRPr="00390F6C">
        <w:rPr>
          <w:lang w:val="en-US"/>
        </w:rPr>
        <w:t>Rathkopf</w:t>
      </w:r>
      <w:proofErr w:type="spellEnd"/>
      <w:r w:rsidR="00390F6C" w:rsidRPr="00390F6C">
        <w:rPr>
          <w:lang w:val="en-US"/>
        </w:rPr>
        <w:t xml:space="preserve"> </w:t>
      </w:r>
      <w:proofErr w:type="gramStart"/>
      <w:r w:rsidR="00390F6C" w:rsidRPr="00390F6C">
        <w:rPr>
          <w:lang w:val="en-US"/>
        </w:rPr>
        <w:t xml:space="preserve">DE, 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>et al.</w:t>
      </w:r>
      <w:proofErr w:type="gramEnd"/>
      <w:r w:rsidR="00390F6C" w:rsidRPr="00390F6C">
        <w:rPr>
          <w:lang w:val="en-US"/>
        </w:rPr>
        <w:t xml:space="preserve"> Enzalutamide in metastatic prostate cancer before</w:t>
      </w:r>
    </w:p>
    <w:p w14:paraId="243A9CDB" w14:textId="01C45B41" w:rsidR="00390F6C" w:rsidRPr="00390F6C" w:rsidRDefault="00390F6C" w:rsidP="00390F6C">
      <w:pPr>
        <w:spacing w:line="480" w:lineRule="auto"/>
        <w:rPr>
          <w:lang w:val="en-US"/>
        </w:rPr>
      </w:pPr>
      <w:r w:rsidRPr="00390F6C">
        <w:rPr>
          <w:lang w:val="en-US"/>
        </w:rPr>
        <w:t xml:space="preserve">chemotherapy. N </w:t>
      </w:r>
      <w:proofErr w:type="spellStart"/>
      <w:r w:rsidRPr="00390F6C">
        <w:rPr>
          <w:lang w:val="en-US"/>
        </w:rPr>
        <w:t>Engl</w:t>
      </w:r>
      <w:proofErr w:type="spellEnd"/>
      <w:r w:rsidRPr="00390F6C">
        <w:rPr>
          <w:lang w:val="en-US"/>
        </w:rPr>
        <w:t xml:space="preserve"> </w:t>
      </w:r>
      <w:proofErr w:type="spellStart"/>
      <w:r w:rsidRPr="00390F6C">
        <w:rPr>
          <w:lang w:val="en-US"/>
        </w:rPr>
        <w:t>JMed</w:t>
      </w:r>
      <w:proofErr w:type="spellEnd"/>
      <w:r w:rsidRPr="00390F6C">
        <w:rPr>
          <w:lang w:val="en-US"/>
        </w:rPr>
        <w:t xml:space="preserve">. 2014;371(5):424–33 </w:t>
      </w:r>
    </w:p>
    <w:p w14:paraId="161CEB19" w14:textId="36595A35" w:rsidR="00390F6C" w:rsidRPr="00240CE3" w:rsidRDefault="005F3257" w:rsidP="00390F6C">
      <w:pPr>
        <w:spacing w:line="480" w:lineRule="auto"/>
        <w:rPr>
          <w:rFonts w:eastAsiaTheme="minorHAnsi"/>
          <w:lang w:val="en-US"/>
        </w:rPr>
      </w:pPr>
      <w:r>
        <w:t>6</w:t>
      </w:r>
      <w:r w:rsidR="00390F6C" w:rsidRPr="00F40818">
        <w:t xml:space="preserve">)  de Bono JS, </w:t>
      </w:r>
      <w:proofErr w:type="spellStart"/>
      <w:r w:rsidR="00390F6C" w:rsidRPr="00F40818">
        <w:t>Logothetis</w:t>
      </w:r>
      <w:proofErr w:type="spellEnd"/>
      <w:r w:rsidR="00390F6C" w:rsidRPr="00F40818">
        <w:t xml:space="preserve"> CJ, Molina A, et al. </w:t>
      </w:r>
      <w:r w:rsidR="00390F6C" w:rsidRPr="00390F6C">
        <w:rPr>
          <w:lang w:val="en-US"/>
        </w:rPr>
        <w:t>Abiraterone and increased survival in metastatic prostate cancer.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 xml:space="preserve">N </w:t>
      </w:r>
      <w:proofErr w:type="spellStart"/>
      <w:r w:rsidR="00390F6C" w:rsidRPr="00390F6C">
        <w:rPr>
          <w:lang w:val="en-US"/>
        </w:rPr>
        <w:t>Engl</w:t>
      </w:r>
      <w:proofErr w:type="spellEnd"/>
      <w:r w:rsidR="00390F6C" w:rsidRPr="00390F6C">
        <w:rPr>
          <w:lang w:val="en-US"/>
        </w:rPr>
        <w:t xml:space="preserve"> J Med. 2011;364(21):1995–2005</w:t>
      </w:r>
    </w:p>
    <w:p w14:paraId="25BC24AA" w14:textId="4F180D62" w:rsidR="00390F6C" w:rsidRPr="00390F6C" w:rsidRDefault="005F3257" w:rsidP="00390F6C">
      <w:pPr>
        <w:spacing w:line="480" w:lineRule="auto"/>
        <w:rPr>
          <w:lang w:val="en-US"/>
        </w:rPr>
      </w:pPr>
      <w:r>
        <w:rPr>
          <w:lang w:val="en-US"/>
        </w:rPr>
        <w:t>7</w:t>
      </w:r>
      <w:r w:rsidR="00390F6C">
        <w:rPr>
          <w:lang w:val="en-US"/>
        </w:rPr>
        <w:t xml:space="preserve">) </w:t>
      </w:r>
      <w:r w:rsidR="00390F6C" w:rsidRPr="00390F6C">
        <w:rPr>
          <w:lang w:val="en-US"/>
        </w:rPr>
        <w:t>Liu J, He D, Cheng L, et al. p300/CBP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>inhibition enhances the efficacy of programmed death-ligand 1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 xml:space="preserve">blockade treatment in prostate cancer. </w:t>
      </w:r>
      <w:r w:rsidR="00390F6C" w:rsidRPr="00F40818">
        <w:rPr>
          <w:lang w:val="en-US"/>
        </w:rPr>
        <w:t>Oncogene. 2020;39(19):</w:t>
      </w:r>
      <w:r w:rsidR="00390F6C">
        <w:rPr>
          <w:lang w:val="en-US"/>
        </w:rPr>
        <w:t xml:space="preserve"> </w:t>
      </w:r>
      <w:r w:rsidR="00390F6C" w:rsidRPr="00F40818">
        <w:rPr>
          <w:lang w:val="en-US"/>
        </w:rPr>
        <w:t xml:space="preserve">3939–51. </w:t>
      </w:r>
    </w:p>
    <w:p w14:paraId="3426D31C" w14:textId="1C457451" w:rsidR="009D273B" w:rsidRPr="009D273B" w:rsidRDefault="005F3257" w:rsidP="00390F6C">
      <w:pPr>
        <w:spacing w:line="480" w:lineRule="auto"/>
        <w:rPr>
          <w:lang w:val="en-US"/>
        </w:rPr>
      </w:pPr>
      <w:r>
        <w:rPr>
          <w:lang w:val="en-US"/>
        </w:rPr>
        <w:t>8</w:t>
      </w:r>
      <w:r w:rsidR="00390F6C" w:rsidRPr="00390F6C">
        <w:rPr>
          <w:lang w:val="en-US"/>
        </w:rPr>
        <w:t xml:space="preserve">) </w:t>
      </w:r>
      <w:proofErr w:type="spellStart"/>
      <w:r w:rsidR="00390F6C" w:rsidRPr="00390F6C">
        <w:rPr>
          <w:lang w:val="en-US"/>
        </w:rPr>
        <w:t>Abida</w:t>
      </w:r>
      <w:proofErr w:type="spellEnd"/>
      <w:r w:rsidR="00390F6C" w:rsidRPr="00390F6C">
        <w:rPr>
          <w:lang w:val="en-US"/>
        </w:rPr>
        <w:t xml:space="preserve"> W, </w:t>
      </w:r>
      <w:proofErr w:type="spellStart"/>
      <w:r w:rsidR="00390F6C" w:rsidRPr="00390F6C">
        <w:rPr>
          <w:lang w:val="en-US"/>
        </w:rPr>
        <w:t>Cyrta</w:t>
      </w:r>
      <w:proofErr w:type="spellEnd"/>
      <w:r w:rsidR="00390F6C" w:rsidRPr="00390F6C">
        <w:rPr>
          <w:lang w:val="en-US"/>
        </w:rPr>
        <w:t xml:space="preserve"> J, Heller G, et al. Genomic correlates of clinical outcome in advanced prostate cancer.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>Proc Natl</w:t>
      </w:r>
      <w:r w:rsidR="00390F6C">
        <w:rPr>
          <w:lang w:val="en-US"/>
        </w:rPr>
        <w:t xml:space="preserve"> </w:t>
      </w:r>
      <w:proofErr w:type="spellStart"/>
      <w:r w:rsidR="00390F6C" w:rsidRPr="00390F6C">
        <w:rPr>
          <w:lang w:val="en-US"/>
        </w:rPr>
        <w:t>Acad</w:t>
      </w:r>
      <w:proofErr w:type="spellEnd"/>
      <w:r w:rsidR="00390F6C" w:rsidRPr="00390F6C">
        <w:rPr>
          <w:lang w:val="en-US"/>
        </w:rPr>
        <w:t xml:space="preserve"> Sci</w:t>
      </w:r>
      <w:r w:rsidR="00390F6C">
        <w:rPr>
          <w:lang w:val="en-US"/>
        </w:rPr>
        <w:t xml:space="preserve"> </w:t>
      </w:r>
      <w:r w:rsidR="00390F6C" w:rsidRPr="00390F6C">
        <w:rPr>
          <w:lang w:val="en-US"/>
        </w:rPr>
        <w:t>U S A. 2019;116(23):11428–36</w:t>
      </w:r>
    </w:p>
    <w:p w14:paraId="6873CE84" w14:textId="3E25E08B" w:rsidR="009B5F24" w:rsidRDefault="005F3257" w:rsidP="00F93CD3">
      <w:pPr>
        <w:spacing w:line="480" w:lineRule="auto"/>
        <w:rPr>
          <w:lang w:val="en-US"/>
        </w:rPr>
      </w:pPr>
      <w:r>
        <w:rPr>
          <w:lang w:val="en-US"/>
        </w:rPr>
        <w:t>9</w:t>
      </w:r>
      <w:r w:rsidR="00F93CD3">
        <w:rPr>
          <w:lang w:val="en-US"/>
        </w:rPr>
        <w:t xml:space="preserve">) </w:t>
      </w:r>
      <w:proofErr w:type="spellStart"/>
      <w:r w:rsidR="00F93CD3" w:rsidRPr="00F93CD3">
        <w:rPr>
          <w:lang w:val="en-US"/>
        </w:rPr>
        <w:t>Pretl</w:t>
      </w:r>
      <w:proofErr w:type="spellEnd"/>
      <w:r w:rsidR="00F93CD3" w:rsidRPr="00F93CD3">
        <w:rPr>
          <w:lang w:val="en-US"/>
        </w:rPr>
        <w:t xml:space="preserve"> K. </w:t>
      </w:r>
      <w:proofErr w:type="spellStart"/>
      <w:r w:rsidR="00F93CD3" w:rsidRPr="00F93CD3">
        <w:rPr>
          <w:lang w:val="en-US"/>
        </w:rPr>
        <w:t>Zur</w:t>
      </w:r>
      <w:proofErr w:type="spellEnd"/>
      <w:r w:rsidR="00F93CD3" w:rsidRPr="00F93CD3">
        <w:rPr>
          <w:lang w:val="en-US"/>
        </w:rPr>
        <w:t xml:space="preserve"> </w:t>
      </w:r>
      <w:proofErr w:type="spellStart"/>
      <w:r w:rsidR="00F93CD3" w:rsidRPr="00F93CD3">
        <w:rPr>
          <w:lang w:val="en-US"/>
        </w:rPr>
        <w:t>frage</w:t>
      </w:r>
      <w:proofErr w:type="spellEnd"/>
      <w:r w:rsidR="00F93CD3" w:rsidRPr="00F93CD3">
        <w:rPr>
          <w:lang w:val="en-US"/>
        </w:rPr>
        <w:t xml:space="preserve"> der </w:t>
      </w:r>
      <w:proofErr w:type="spellStart"/>
      <w:r w:rsidR="00F93CD3" w:rsidRPr="00F93CD3">
        <w:rPr>
          <w:lang w:val="en-US"/>
        </w:rPr>
        <w:t>endokrinie</w:t>
      </w:r>
      <w:proofErr w:type="spellEnd"/>
      <w:r w:rsidR="00F93CD3" w:rsidRPr="00F93CD3">
        <w:rPr>
          <w:lang w:val="en-US"/>
        </w:rPr>
        <w:t xml:space="preserve"> der </w:t>
      </w:r>
      <w:proofErr w:type="spellStart"/>
      <w:r w:rsidR="00F93CD3" w:rsidRPr="00F93CD3">
        <w:rPr>
          <w:lang w:val="en-US"/>
        </w:rPr>
        <w:t>menschlichen</w:t>
      </w:r>
      <w:proofErr w:type="spellEnd"/>
      <w:r w:rsidR="00F93CD3" w:rsidRPr="00F93CD3">
        <w:rPr>
          <w:lang w:val="en-US"/>
        </w:rPr>
        <w:t xml:space="preserve"> </w:t>
      </w:r>
      <w:proofErr w:type="spellStart"/>
      <w:r w:rsidR="00F93CD3" w:rsidRPr="00F93CD3">
        <w:rPr>
          <w:lang w:val="en-US"/>
        </w:rPr>
        <w:t>vorsteherdru¨se</w:t>
      </w:r>
      <w:proofErr w:type="spellEnd"/>
      <w:r w:rsidR="00F93CD3" w:rsidRPr="00F93CD3">
        <w:rPr>
          <w:lang w:val="en-US"/>
        </w:rPr>
        <w:t xml:space="preserve">. </w:t>
      </w:r>
      <w:proofErr w:type="spellStart"/>
      <w:r w:rsidR="00F93CD3" w:rsidRPr="00F93CD3">
        <w:rPr>
          <w:lang w:val="en-US"/>
        </w:rPr>
        <w:t>Virchows</w:t>
      </w:r>
      <w:proofErr w:type="spellEnd"/>
      <w:r w:rsidR="00F93CD3" w:rsidRPr="00F93CD3">
        <w:rPr>
          <w:lang w:val="en-US"/>
        </w:rPr>
        <w:t xml:space="preserve"> Arch A </w:t>
      </w:r>
      <w:proofErr w:type="gramStart"/>
      <w:r w:rsidR="00F93CD3" w:rsidRPr="00F93CD3">
        <w:rPr>
          <w:lang w:val="en-US"/>
        </w:rPr>
        <w:t>1944;312:392</w:t>
      </w:r>
      <w:proofErr w:type="gramEnd"/>
      <w:r w:rsidR="00F93CD3" w:rsidRPr="00F93CD3">
        <w:rPr>
          <w:lang w:val="en-US"/>
        </w:rPr>
        <w:t>–404</w:t>
      </w:r>
    </w:p>
    <w:p w14:paraId="334E4108" w14:textId="26D97F73" w:rsidR="00642B31" w:rsidRDefault="00686C27" w:rsidP="00642B31">
      <w:pPr>
        <w:spacing w:line="480" w:lineRule="auto"/>
        <w:rPr>
          <w:lang w:val="en-US"/>
        </w:rPr>
      </w:pPr>
      <w:r>
        <w:rPr>
          <w:lang w:val="en-US"/>
        </w:rPr>
        <w:t>1</w:t>
      </w:r>
      <w:r w:rsidR="005F3257">
        <w:rPr>
          <w:lang w:val="en-US"/>
        </w:rPr>
        <w:t>0</w:t>
      </w:r>
      <w:r w:rsidR="00642B31">
        <w:rPr>
          <w:lang w:val="en-US"/>
        </w:rPr>
        <w:t xml:space="preserve">) </w:t>
      </w:r>
      <w:proofErr w:type="spellStart"/>
      <w:r w:rsidR="00642B31" w:rsidRPr="00642B31">
        <w:rPr>
          <w:lang w:val="en-US"/>
        </w:rPr>
        <w:t>Aumuller</w:t>
      </w:r>
      <w:proofErr w:type="spellEnd"/>
      <w:r w:rsidR="00642B31" w:rsidRPr="00642B31">
        <w:rPr>
          <w:lang w:val="en-US"/>
        </w:rPr>
        <w:t xml:space="preserve"> G, Leonhardt M, Janssen M, Konrad L, </w:t>
      </w:r>
      <w:proofErr w:type="spellStart"/>
      <w:r w:rsidR="00642B31" w:rsidRPr="00642B31">
        <w:rPr>
          <w:lang w:val="en-US"/>
        </w:rPr>
        <w:t>Bjartell</w:t>
      </w:r>
      <w:proofErr w:type="spellEnd"/>
      <w:r w:rsidR="00642B31" w:rsidRPr="00642B31">
        <w:rPr>
          <w:lang w:val="en-US"/>
        </w:rPr>
        <w:t xml:space="preserve"> A, </w:t>
      </w:r>
      <w:proofErr w:type="spellStart"/>
      <w:r w:rsidR="00642B31" w:rsidRPr="00642B31">
        <w:rPr>
          <w:lang w:val="en-US"/>
        </w:rPr>
        <w:t>Abrahamsson</w:t>
      </w:r>
      <w:proofErr w:type="spellEnd"/>
      <w:r w:rsidR="00642B31">
        <w:rPr>
          <w:lang w:val="en-US"/>
        </w:rPr>
        <w:t xml:space="preserve"> </w:t>
      </w:r>
      <w:r w:rsidR="00642B31" w:rsidRPr="00642B31">
        <w:rPr>
          <w:lang w:val="en-US"/>
        </w:rPr>
        <w:t>PA. Neurogenic origin of human prostate endocrine cells.</w:t>
      </w:r>
      <w:r w:rsidR="00642B31">
        <w:rPr>
          <w:lang w:val="en-US"/>
        </w:rPr>
        <w:t xml:space="preserve"> </w:t>
      </w:r>
      <w:r w:rsidR="00642B31" w:rsidRPr="00642B31">
        <w:rPr>
          <w:lang w:val="en-US"/>
        </w:rPr>
        <w:t>Urology 1999;53(5):1041–8</w:t>
      </w:r>
    </w:p>
    <w:p w14:paraId="54353E57" w14:textId="1B28EEA8" w:rsidR="00642B31" w:rsidRPr="00642B31" w:rsidRDefault="00686C27" w:rsidP="00642B31">
      <w:pPr>
        <w:spacing w:line="480" w:lineRule="auto"/>
        <w:rPr>
          <w:lang w:val="en-US"/>
        </w:rPr>
      </w:pPr>
      <w:r>
        <w:rPr>
          <w:lang w:val="en-US"/>
        </w:rPr>
        <w:t>1</w:t>
      </w:r>
      <w:r w:rsidR="005F3257">
        <w:rPr>
          <w:lang w:val="en-US"/>
        </w:rPr>
        <w:t>1</w:t>
      </w:r>
      <w:r w:rsidR="00642B31">
        <w:rPr>
          <w:lang w:val="en-US"/>
        </w:rPr>
        <w:t xml:space="preserve">) </w:t>
      </w:r>
      <w:proofErr w:type="spellStart"/>
      <w:r w:rsidR="00642B31" w:rsidRPr="00642B31">
        <w:rPr>
          <w:lang w:val="en-US"/>
        </w:rPr>
        <w:t>Vashchenkoa</w:t>
      </w:r>
      <w:proofErr w:type="spellEnd"/>
      <w:r w:rsidR="00642B31" w:rsidRPr="00642B31">
        <w:rPr>
          <w:lang w:val="en-US"/>
        </w:rPr>
        <w:t xml:space="preserve"> N, </w:t>
      </w:r>
      <w:proofErr w:type="spellStart"/>
      <w:r w:rsidR="00642B31" w:rsidRPr="00642B31">
        <w:rPr>
          <w:lang w:val="en-US"/>
        </w:rPr>
        <w:t>Abrahamsson</w:t>
      </w:r>
      <w:proofErr w:type="spellEnd"/>
      <w:r w:rsidR="00642B31" w:rsidRPr="00642B31">
        <w:rPr>
          <w:lang w:val="en-US"/>
        </w:rPr>
        <w:t xml:space="preserve"> PA. Neuroendocrine Differentiation in Prostate Cancer:</w:t>
      </w:r>
    </w:p>
    <w:p w14:paraId="5F68E342" w14:textId="31D440C6" w:rsidR="00642B31" w:rsidRDefault="00642B31" w:rsidP="00642B31">
      <w:pPr>
        <w:spacing w:line="480" w:lineRule="auto"/>
        <w:rPr>
          <w:lang w:val="en-US"/>
        </w:rPr>
      </w:pPr>
      <w:r w:rsidRPr="00642B31">
        <w:rPr>
          <w:lang w:val="en-US"/>
        </w:rPr>
        <w:t>Implications for New</w:t>
      </w:r>
      <w:r>
        <w:rPr>
          <w:lang w:val="en-US"/>
        </w:rPr>
        <w:t xml:space="preserve"> </w:t>
      </w:r>
      <w:r w:rsidRPr="00642B31">
        <w:rPr>
          <w:lang w:val="en-US"/>
        </w:rPr>
        <w:t>Treatment</w:t>
      </w:r>
      <w:r>
        <w:rPr>
          <w:lang w:val="en-US"/>
        </w:rPr>
        <w:t xml:space="preserve"> </w:t>
      </w:r>
      <w:r w:rsidRPr="00642B31">
        <w:rPr>
          <w:lang w:val="en-US"/>
        </w:rPr>
        <w:t>Modalities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Urol</w:t>
      </w:r>
      <w:proofErr w:type="spellEnd"/>
      <w:r>
        <w:rPr>
          <w:lang w:val="en-US"/>
        </w:rPr>
        <w:t xml:space="preserve"> 2005; 47(2):147-155</w:t>
      </w:r>
    </w:p>
    <w:p w14:paraId="36C5C89E" w14:textId="6BFE774F" w:rsidR="00642B31" w:rsidRDefault="00642B31" w:rsidP="00642B31">
      <w:pPr>
        <w:spacing w:line="480" w:lineRule="auto"/>
        <w:rPr>
          <w:lang w:val="en-US"/>
        </w:rPr>
      </w:pPr>
      <w:r>
        <w:rPr>
          <w:lang w:val="en-US"/>
        </w:rPr>
        <w:lastRenderedPageBreak/>
        <w:t>1</w:t>
      </w:r>
      <w:r w:rsidR="005F3257">
        <w:rPr>
          <w:lang w:val="en-US"/>
        </w:rPr>
        <w:t>2</w:t>
      </w:r>
      <w:r>
        <w:rPr>
          <w:lang w:val="en-US"/>
        </w:rPr>
        <w:t xml:space="preserve">) </w:t>
      </w:r>
      <w:proofErr w:type="spellStart"/>
      <w:r w:rsidRPr="007129A9">
        <w:rPr>
          <w:lang w:val="en-US"/>
        </w:rPr>
        <w:t>Abrahamsson</w:t>
      </w:r>
      <w:proofErr w:type="spellEnd"/>
      <w:r w:rsidRPr="007129A9">
        <w:rPr>
          <w:lang w:val="en-US"/>
        </w:rPr>
        <w:t xml:space="preserve"> PA, Falkner S, </w:t>
      </w:r>
      <w:proofErr w:type="spellStart"/>
      <w:r w:rsidRPr="007129A9">
        <w:rPr>
          <w:lang w:val="en-US"/>
        </w:rPr>
        <w:t>Falt</w:t>
      </w:r>
      <w:proofErr w:type="spellEnd"/>
      <w:r w:rsidRPr="007129A9">
        <w:rPr>
          <w:lang w:val="en-US"/>
        </w:rPr>
        <w:t xml:space="preserve"> K, </w:t>
      </w:r>
      <w:proofErr w:type="spellStart"/>
      <w:r w:rsidRPr="007129A9">
        <w:rPr>
          <w:lang w:val="en-US"/>
        </w:rPr>
        <w:t>Grimelius</w:t>
      </w:r>
      <w:proofErr w:type="spellEnd"/>
      <w:r w:rsidRPr="007129A9">
        <w:rPr>
          <w:lang w:val="en-US"/>
        </w:rPr>
        <w:t xml:space="preserve"> L. The course of </w:t>
      </w:r>
      <w:r w:rsidRPr="00642B31">
        <w:rPr>
          <w:lang w:val="en-US"/>
        </w:rPr>
        <w:t>neuroendocrine differentiation in prostatic carcinomas: an immunohistochemical</w:t>
      </w:r>
      <w:r w:rsidRPr="007129A9">
        <w:rPr>
          <w:lang w:val="en-US"/>
        </w:rPr>
        <w:t xml:space="preserve"> </w:t>
      </w:r>
      <w:r w:rsidRPr="00642B31">
        <w:rPr>
          <w:lang w:val="en-US"/>
        </w:rPr>
        <w:t>study testing chromogranin A as an ‘endocrine marker’.</w:t>
      </w:r>
      <w:r w:rsidRPr="007129A9">
        <w:rPr>
          <w:lang w:val="en-US"/>
        </w:rPr>
        <w:t xml:space="preserve"> </w:t>
      </w:r>
      <w:proofErr w:type="spellStart"/>
      <w:r w:rsidRPr="00686C27">
        <w:rPr>
          <w:lang w:val="en-US"/>
        </w:rPr>
        <w:t>Pathol</w:t>
      </w:r>
      <w:proofErr w:type="spellEnd"/>
      <w:r w:rsidRPr="00686C27">
        <w:rPr>
          <w:lang w:val="en-US"/>
        </w:rPr>
        <w:t xml:space="preserve"> Res </w:t>
      </w:r>
      <w:proofErr w:type="spellStart"/>
      <w:r w:rsidRPr="00686C27">
        <w:rPr>
          <w:lang w:val="en-US"/>
        </w:rPr>
        <w:t>Pract</w:t>
      </w:r>
      <w:proofErr w:type="spellEnd"/>
      <w:r w:rsidRPr="00686C27">
        <w:rPr>
          <w:lang w:val="en-US"/>
        </w:rPr>
        <w:t xml:space="preserve"> </w:t>
      </w:r>
      <w:proofErr w:type="gramStart"/>
      <w:r w:rsidRPr="00686C27">
        <w:rPr>
          <w:lang w:val="en-US"/>
        </w:rPr>
        <w:t>1989;185:373</w:t>
      </w:r>
      <w:proofErr w:type="gramEnd"/>
      <w:r w:rsidRPr="00686C27">
        <w:rPr>
          <w:lang w:val="en-US"/>
        </w:rPr>
        <w:t>–80</w:t>
      </w:r>
    </w:p>
    <w:p w14:paraId="50EF88A6" w14:textId="5CFAE9DA" w:rsidR="00DA2786" w:rsidRPr="00853491" w:rsidRDefault="00DA2786" w:rsidP="00DA2786">
      <w:pPr>
        <w:spacing w:line="480" w:lineRule="auto"/>
        <w:rPr>
          <w:lang w:val="en-US"/>
        </w:rPr>
      </w:pPr>
      <w:r>
        <w:rPr>
          <w:lang w:val="en-US"/>
        </w:rPr>
        <w:t>1</w:t>
      </w:r>
      <w:r w:rsidR="005F3257">
        <w:rPr>
          <w:lang w:val="en-US"/>
        </w:rPr>
        <w:t>3</w:t>
      </w:r>
      <w:r>
        <w:rPr>
          <w:lang w:val="en-US"/>
        </w:rPr>
        <w:t xml:space="preserve">) </w:t>
      </w:r>
      <w:r w:rsidRPr="00DA2786">
        <w:rPr>
          <w:lang w:val="en-US"/>
        </w:rPr>
        <w:t xml:space="preserve">Epstein JI, Amin MB, Beltran H, et al. Proposed morphologic classification of prostate cancer with neuroendocrine differentiation. </w:t>
      </w:r>
      <w:r w:rsidRPr="00853491">
        <w:rPr>
          <w:lang w:val="en-US"/>
        </w:rPr>
        <w:t xml:space="preserve">Am J Surg </w:t>
      </w:r>
      <w:proofErr w:type="spellStart"/>
      <w:r w:rsidRPr="00853491">
        <w:rPr>
          <w:lang w:val="en-US"/>
        </w:rPr>
        <w:t>Pathol</w:t>
      </w:r>
      <w:proofErr w:type="spellEnd"/>
      <w:r w:rsidRPr="00853491">
        <w:rPr>
          <w:lang w:val="en-US"/>
        </w:rPr>
        <w:t>. 2014; 38(6):756–767</w:t>
      </w:r>
    </w:p>
    <w:p w14:paraId="60CE4199" w14:textId="2B967B73" w:rsidR="00233A17" w:rsidRPr="00233A17" w:rsidRDefault="00233A17" w:rsidP="00233A17">
      <w:pPr>
        <w:spacing w:line="480" w:lineRule="auto"/>
        <w:rPr>
          <w:lang w:val="en-US"/>
        </w:rPr>
      </w:pPr>
      <w:r w:rsidRPr="00567D84">
        <w:t xml:space="preserve">14) Epstein, JI, Amin MB, </w:t>
      </w:r>
      <w:proofErr w:type="spellStart"/>
      <w:r w:rsidRPr="00567D84">
        <w:t>Beltra</w:t>
      </w:r>
      <w:proofErr w:type="spellEnd"/>
      <w:r w:rsidRPr="00567D84">
        <w:t xml:space="preserve"> H., et al</w:t>
      </w:r>
      <w:proofErr w:type="gramStart"/>
      <w:r w:rsidRPr="00567D84">
        <w:t>. .</w:t>
      </w:r>
      <w:proofErr w:type="gramEnd"/>
      <w:r w:rsidRPr="00567D84">
        <w:t xml:space="preserve"> </w:t>
      </w:r>
      <w:r w:rsidRPr="00233A17">
        <w:rPr>
          <w:lang w:val="en-US"/>
        </w:rPr>
        <w:t>Proposed Morphologic Classification of Prostate Cancer</w:t>
      </w:r>
      <w:r w:rsidR="006B484E">
        <w:rPr>
          <w:lang w:val="en-US"/>
        </w:rPr>
        <w:t xml:space="preserve"> </w:t>
      </w:r>
      <w:proofErr w:type="gramStart"/>
      <w:r w:rsidRPr="00233A17">
        <w:rPr>
          <w:lang w:val="en-US"/>
        </w:rPr>
        <w:t>With</w:t>
      </w:r>
      <w:proofErr w:type="gramEnd"/>
      <w:r w:rsidRPr="00233A17">
        <w:rPr>
          <w:lang w:val="en-US"/>
        </w:rPr>
        <w:t xml:space="preserve"> Neuroendocrine Differentiation.</w:t>
      </w:r>
      <w:r>
        <w:rPr>
          <w:lang w:val="en-US"/>
        </w:rPr>
        <w:t xml:space="preserve"> </w:t>
      </w:r>
      <w:r w:rsidRPr="00233A17">
        <w:rPr>
          <w:lang w:val="en-US"/>
        </w:rPr>
        <w:t xml:space="preserve">Am. J. Surg. </w:t>
      </w:r>
      <w:proofErr w:type="spellStart"/>
      <w:r w:rsidRPr="00233A17">
        <w:rPr>
          <w:lang w:val="en-US"/>
        </w:rPr>
        <w:t>Pathol</w:t>
      </w:r>
      <w:proofErr w:type="spellEnd"/>
      <w:r w:rsidRPr="00233A17">
        <w:rPr>
          <w:lang w:val="en-US"/>
        </w:rPr>
        <w:t xml:space="preserve">. 2014, 38, 756–767. </w:t>
      </w:r>
    </w:p>
    <w:p w14:paraId="20EA3281" w14:textId="5A7264D0" w:rsidR="00233A17" w:rsidRDefault="00233A17" w:rsidP="00233A17">
      <w:pPr>
        <w:spacing w:line="480" w:lineRule="auto"/>
        <w:rPr>
          <w:lang w:val="en-US"/>
        </w:rPr>
      </w:pPr>
      <w:r>
        <w:rPr>
          <w:lang w:val="en-US"/>
        </w:rPr>
        <w:t>15)</w:t>
      </w:r>
      <w:r w:rsidRPr="00233A17">
        <w:rPr>
          <w:lang w:val="en-US"/>
        </w:rPr>
        <w:t xml:space="preserve"> Humphrey PA</w:t>
      </w:r>
      <w:r>
        <w:rPr>
          <w:lang w:val="en-US"/>
        </w:rPr>
        <w:t>,</w:t>
      </w:r>
      <w:r w:rsidRPr="00233A17">
        <w:rPr>
          <w:lang w:val="en-US"/>
        </w:rPr>
        <w:t xml:space="preserve"> </w:t>
      </w:r>
      <w:proofErr w:type="spellStart"/>
      <w:r w:rsidRPr="00233A17">
        <w:rPr>
          <w:lang w:val="en-US"/>
        </w:rPr>
        <w:t>Moch</w:t>
      </w:r>
      <w:proofErr w:type="spellEnd"/>
      <w:r>
        <w:rPr>
          <w:lang w:val="en-US"/>
        </w:rPr>
        <w:t xml:space="preserve"> </w:t>
      </w:r>
      <w:r w:rsidRPr="00233A17">
        <w:rPr>
          <w:lang w:val="en-US"/>
        </w:rPr>
        <w:t>H</w:t>
      </w:r>
      <w:r>
        <w:rPr>
          <w:lang w:val="en-US"/>
        </w:rPr>
        <w:t xml:space="preserve">, </w:t>
      </w:r>
      <w:proofErr w:type="spellStart"/>
      <w:r w:rsidRPr="00233A17">
        <w:rPr>
          <w:lang w:val="en-US"/>
        </w:rPr>
        <w:t>Cubilla</w:t>
      </w:r>
      <w:proofErr w:type="spellEnd"/>
      <w:r>
        <w:rPr>
          <w:lang w:val="en-US"/>
        </w:rPr>
        <w:t xml:space="preserve"> </w:t>
      </w:r>
      <w:r w:rsidRPr="00233A17">
        <w:rPr>
          <w:lang w:val="en-US"/>
        </w:rPr>
        <w:t>AL</w:t>
      </w:r>
      <w:r>
        <w:rPr>
          <w:lang w:val="en-US"/>
        </w:rPr>
        <w:t>,</w:t>
      </w:r>
      <w:r w:rsidRPr="00233A17">
        <w:rPr>
          <w:lang w:val="en-US"/>
        </w:rPr>
        <w:t xml:space="preserve"> </w:t>
      </w:r>
      <w:proofErr w:type="spellStart"/>
      <w:r w:rsidRPr="00233A17">
        <w:rPr>
          <w:lang w:val="en-US"/>
        </w:rPr>
        <w:t>Ulbright</w:t>
      </w:r>
      <w:proofErr w:type="spellEnd"/>
      <w:r w:rsidRPr="00233A17">
        <w:rPr>
          <w:lang w:val="en-US"/>
        </w:rPr>
        <w:t xml:space="preserve"> T</w:t>
      </w:r>
      <w:r>
        <w:rPr>
          <w:lang w:val="en-US"/>
        </w:rPr>
        <w:t>M,</w:t>
      </w:r>
      <w:r w:rsidRPr="00233A17">
        <w:rPr>
          <w:lang w:val="en-US"/>
        </w:rPr>
        <w:t xml:space="preserve"> Reuter VE</w:t>
      </w:r>
      <w:r>
        <w:rPr>
          <w:lang w:val="en-US"/>
        </w:rPr>
        <w:t xml:space="preserve">: </w:t>
      </w:r>
      <w:r w:rsidRPr="00233A17">
        <w:rPr>
          <w:lang w:val="en-US"/>
        </w:rPr>
        <w:t xml:space="preserve"> The 2016 WHO Classification of</w:t>
      </w:r>
      <w:r>
        <w:rPr>
          <w:lang w:val="en-US"/>
        </w:rPr>
        <w:t xml:space="preserve"> </w:t>
      </w:r>
      <w:proofErr w:type="spellStart"/>
      <w:r w:rsidRPr="00233A17">
        <w:rPr>
          <w:lang w:val="en-US"/>
        </w:rPr>
        <w:t>Tumours</w:t>
      </w:r>
      <w:proofErr w:type="spellEnd"/>
      <w:r w:rsidRPr="00233A17">
        <w:rPr>
          <w:lang w:val="en-US"/>
        </w:rPr>
        <w:t xml:space="preserve"> of the Urinary System and Male Genital Organs—Part B: Prostate and Bladder </w:t>
      </w:r>
      <w:proofErr w:type="spellStart"/>
      <w:r w:rsidRPr="00233A17">
        <w:rPr>
          <w:lang w:val="en-US"/>
        </w:rPr>
        <w:t>Tumours</w:t>
      </w:r>
      <w:proofErr w:type="spellEnd"/>
      <w:r w:rsidRPr="00233A17">
        <w:rPr>
          <w:lang w:val="en-US"/>
        </w:rPr>
        <w:t>. Eur. Urol.</w:t>
      </w:r>
      <w:r>
        <w:rPr>
          <w:lang w:val="en-US"/>
        </w:rPr>
        <w:t xml:space="preserve"> </w:t>
      </w:r>
      <w:r w:rsidRPr="00233A17">
        <w:rPr>
          <w:lang w:val="en-US"/>
        </w:rPr>
        <w:t>2016, 70, 106–119</w:t>
      </w:r>
    </w:p>
    <w:p w14:paraId="719261F1" w14:textId="7281F376" w:rsidR="00515597" w:rsidRPr="00853491" w:rsidRDefault="00515597" w:rsidP="00515597">
      <w:pPr>
        <w:spacing w:line="480" w:lineRule="auto"/>
        <w:rPr>
          <w:lang w:val="en-US"/>
        </w:rPr>
      </w:pPr>
      <w:r w:rsidRPr="00853491">
        <w:rPr>
          <w:lang w:val="en-US"/>
        </w:rPr>
        <w:t xml:space="preserve">16) </w:t>
      </w:r>
      <w:proofErr w:type="spellStart"/>
      <w:r w:rsidRPr="00853491">
        <w:rPr>
          <w:lang w:val="en-US"/>
        </w:rPr>
        <w:t>Abrahamsson</w:t>
      </w:r>
      <w:proofErr w:type="spellEnd"/>
      <w:r w:rsidRPr="00853491">
        <w:rPr>
          <w:lang w:val="en-US"/>
        </w:rPr>
        <w:t xml:space="preserve"> PA. Neuroendocrine differentiation in prostatic carcinoma. Prostate </w:t>
      </w:r>
      <w:proofErr w:type="gramStart"/>
      <w:r w:rsidRPr="00853491">
        <w:rPr>
          <w:lang w:val="en-US"/>
        </w:rPr>
        <w:t>1999;39:135</w:t>
      </w:r>
      <w:proofErr w:type="gramEnd"/>
      <w:r w:rsidRPr="00853491">
        <w:rPr>
          <w:lang w:val="en-US"/>
        </w:rPr>
        <w:t>–48</w:t>
      </w:r>
    </w:p>
    <w:p w14:paraId="7E65FBC3" w14:textId="0277ED9C" w:rsidR="004F75F4" w:rsidRPr="007E1694" w:rsidRDefault="004F75F4" w:rsidP="004F75F4">
      <w:pPr>
        <w:spacing w:line="480" w:lineRule="auto"/>
        <w:rPr>
          <w:lang w:val="en-US"/>
        </w:rPr>
      </w:pPr>
      <w:r w:rsidRPr="004F75F4">
        <w:rPr>
          <w:lang w:val="en-US"/>
        </w:rPr>
        <w:t xml:space="preserve">17) </w:t>
      </w:r>
      <w:proofErr w:type="spellStart"/>
      <w:r w:rsidRPr="004F75F4">
        <w:rPr>
          <w:lang w:val="en-US"/>
        </w:rPr>
        <w:t>Ather</w:t>
      </w:r>
      <w:proofErr w:type="spellEnd"/>
      <w:r w:rsidRPr="004F75F4">
        <w:rPr>
          <w:lang w:val="en-US"/>
        </w:rPr>
        <w:t xml:space="preserve"> MH, Abbas F, </w:t>
      </w:r>
      <w:proofErr w:type="spellStart"/>
      <w:r w:rsidRPr="004F75F4">
        <w:rPr>
          <w:lang w:val="en-US"/>
        </w:rPr>
        <w:t>Faruqui</w:t>
      </w:r>
      <w:proofErr w:type="spellEnd"/>
      <w:r w:rsidRPr="004F75F4">
        <w:rPr>
          <w:lang w:val="en-US"/>
        </w:rPr>
        <w:t xml:space="preserve"> N, Israr M, Pervez S. Correlation of three immunohistochemically detected markers of neuroendocrine differentiation with clinical predictors of disease progression in prostate cancer. </w:t>
      </w:r>
      <w:r w:rsidRPr="007E1694">
        <w:rPr>
          <w:lang w:val="en-US"/>
        </w:rPr>
        <w:t xml:space="preserve">BMC Urol. </w:t>
      </w:r>
      <w:proofErr w:type="gramStart"/>
      <w:r w:rsidRPr="007E1694">
        <w:rPr>
          <w:lang w:val="en-US"/>
        </w:rPr>
        <w:t>2008;8:21</w:t>
      </w:r>
      <w:proofErr w:type="gramEnd"/>
      <w:r w:rsidRPr="007E1694">
        <w:rPr>
          <w:lang w:val="en-US"/>
        </w:rPr>
        <w:t>.</w:t>
      </w:r>
    </w:p>
    <w:p w14:paraId="4DE33C95" w14:textId="2E1250D2" w:rsidR="00C07AF4" w:rsidRDefault="00C07AF4" w:rsidP="00C07AF4">
      <w:pPr>
        <w:spacing w:line="480" w:lineRule="auto"/>
        <w:rPr>
          <w:lang w:val="en-US"/>
        </w:rPr>
      </w:pPr>
      <w:r w:rsidRPr="00C07AF4">
        <w:rPr>
          <w:lang w:val="en-US"/>
        </w:rPr>
        <w:t>18) Li Z, Chen CJ, Wang JK, et al. Neuroendocrine differentiation of prostate</w:t>
      </w:r>
      <w:r>
        <w:rPr>
          <w:lang w:val="en-US"/>
        </w:rPr>
        <w:t xml:space="preserve"> </w:t>
      </w:r>
      <w:r w:rsidRPr="00C07AF4">
        <w:rPr>
          <w:lang w:val="en-US"/>
        </w:rPr>
        <w:t xml:space="preserve">cancer. Asian J </w:t>
      </w:r>
      <w:proofErr w:type="spellStart"/>
      <w:r w:rsidRPr="00C07AF4">
        <w:rPr>
          <w:lang w:val="en-US"/>
        </w:rPr>
        <w:t>Androl</w:t>
      </w:r>
      <w:proofErr w:type="spellEnd"/>
      <w:r w:rsidRPr="00C07AF4">
        <w:rPr>
          <w:lang w:val="en-US"/>
        </w:rPr>
        <w:t>. 2013;15(3):328–332</w:t>
      </w:r>
    </w:p>
    <w:p w14:paraId="22F255A9" w14:textId="0B6C8332" w:rsidR="00F177FD" w:rsidRPr="007E1694" w:rsidRDefault="0000493A" w:rsidP="00F177FD">
      <w:pPr>
        <w:spacing w:line="480" w:lineRule="auto"/>
        <w:rPr>
          <w:lang w:val="en-US"/>
        </w:rPr>
      </w:pPr>
      <w:r>
        <w:rPr>
          <w:lang w:val="en-US"/>
        </w:rPr>
        <w:t xml:space="preserve">19) </w:t>
      </w:r>
      <w:r w:rsidR="00F177FD" w:rsidRPr="00F177FD">
        <w:rPr>
          <w:lang w:val="en-US"/>
        </w:rPr>
        <w:t xml:space="preserve">Murali R, </w:t>
      </w:r>
      <w:proofErr w:type="spellStart"/>
      <w:r w:rsidR="00F177FD" w:rsidRPr="00F177FD">
        <w:rPr>
          <w:lang w:val="en-US"/>
        </w:rPr>
        <w:t>Kneale</w:t>
      </w:r>
      <w:proofErr w:type="spellEnd"/>
      <w:r w:rsidR="00F177FD" w:rsidRPr="00F177FD">
        <w:rPr>
          <w:lang w:val="en-US"/>
        </w:rPr>
        <w:t xml:space="preserve"> K, </w:t>
      </w:r>
      <w:proofErr w:type="spellStart"/>
      <w:r w:rsidR="00F177FD" w:rsidRPr="00F177FD">
        <w:rPr>
          <w:lang w:val="en-US"/>
        </w:rPr>
        <w:t>Lalak</w:t>
      </w:r>
      <w:proofErr w:type="spellEnd"/>
      <w:r w:rsidR="00F177FD" w:rsidRPr="00F177FD">
        <w:rPr>
          <w:lang w:val="en-US"/>
        </w:rPr>
        <w:t xml:space="preserve"> N, </w:t>
      </w:r>
      <w:proofErr w:type="spellStart"/>
      <w:r w:rsidR="00F177FD" w:rsidRPr="00F177FD">
        <w:rPr>
          <w:lang w:val="en-US"/>
        </w:rPr>
        <w:t>Delprado</w:t>
      </w:r>
      <w:proofErr w:type="spellEnd"/>
      <w:r w:rsidR="00F177FD" w:rsidRPr="00F177FD">
        <w:rPr>
          <w:lang w:val="en-US"/>
        </w:rPr>
        <w:t xml:space="preserve"> W. Carcinoid tumors of the urinary tract and prostate. Arch </w:t>
      </w:r>
      <w:proofErr w:type="spellStart"/>
      <w:r w:rsidR="00F177FD" w:rsidRPr="00F177FD">
        <w:rPr>
          <w:lang w:val="en-US"/>
        </w:rPr>
        <w:t>Pathol</w:t>
      </w:r>
      <w:proofErr w:type="spellEnd"/>
      <w:r w:rsidR="00F177FD" w:rsidRPr="00F177FD">
        <w:rPr>
          <w:lang w:val="en-US"/>
        </w:rPr>
        <w:t xml:space="preserve"> Lab Med. 2006;130(11):1693–1706</w:t>
      </w:r>
    </w:p>
    <w:p w14:paraId="629C3DA8" w14:textId="1A4919CA" w:rsidR="00F177FD" w:rsidRP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2</w:t>
      </w:r>
      <w:r w:rsidR="002E0EB4">
        <w:rPr>
          <w:lang w:val="en-US"/>
        </w:rPr>
        <w:t>0</w:t>
      </w:r>
      <w:r w:rsidRPr="00F177FD">
        <w:rPr>
          <w:lang w:val="en-US"/>
        </w:rPr>
        <w:t>) Almagro UA. Argyrophilic prostatic carcinoma:</w:t>
      </w:r>
      <w:r>
        <w:rPr>
          <w:lang w:val="en-US"/>
        </w:rPr>
        <w:t xml:space="preserve"> </w:t>
      </w:r>
      <w:r w:rsidRPr="00F177FD">
        <w:rPr>
          <w:lang w:val="en-US"/>
        </w:rPr>
        <w:t>case report with literature</w:t>
      </w:r>
      <w:r>
        <w:rPr>
          <w:lang w:val="en-US"/>
        </w:rPr>
        <w:t xml:space="preserve"> </w:t>
      </w:r>
      <w:r w:rsidRPr="00F177FD">
        <w:rPr>
          <w:lang w:val="en-US"/>
        </w:rPr>
        <w:t>review on prostatic carcinoid and ‘‘carcinoid-like’’ prostatic carcinoma. Cancer.</w:t>
      </w:r>
      <w:r>
        <w:rPr>
          <w:lang w:val="en-US"/>
        </w:rPr>
        <w:t xml:space="preserve"> </w:t>
      </w:r>
      <w:r w:rsidRPr="00F177FD">
        <w:rPr>
          <w:lang w:val="en-US"/>
        </w:rPr>
        <w:t>1985;55(3):608–614</w:t>
      </w:r>
    </w:p>
    <w:p w14:paraId="65308520" w14:textId="1E9889E5" w:rsidR="00F177FD" w:rsidRDefault="00F177FD" w:rsidP="00F177FD">
      <w:pPr>
        <w:spacing w:line="480" w:lineRule="auto"/>
        <w:rPr>
          <w:lang w:val="en-US"/>
        </w:rPr>
      </w:pPr>
      <w:r w:rsidRPr="00F177FD">
        <w:rPr>
          <w:lang w:val="en-US"/>
        </w:rPr>
        <w:t>2</w:t>
      </w:r>
      <w:r w:rsidR="002E0EB4">
        <w:rPr>
          <w:lang w:val="en-US"/>
        </w:rPr>
        <w:t>1</w:t>
      </w:r>
      <w:r>
        <w:rPr>
          <w:lang w:val="en-US"/>
        </w:rPr>
        <w:t>)</w:t>
      </w:r>
      <w:r w:rsidRPr="00F177FD">
        <w:rPr>
          <w:lang w:val="en-US"/>
        </w:rPr>
        <w:t xml:space="preserve"> </w:t>
      </w:r>
      <w:proofErr w:type="spellStart"/>
      <w:r w:rsidRPr="00F177FD">
        <w:rPr>
          <w:lang w:val="en-US"/>
        </w:rPr>
        <w:t>Montasser</w:t>
      </w:r>
      <w:proofErr w:type="spellEnd"/>
      <w:r w:rsidRPr="00F177FD">
        <w:rPr>
          <w:lang w:val="en-US"/>
        </w:rPr>
        <w:t xml:space="preserve"> AY, Ong MG, Mehta VT. Carcinoid tumor of the prostate</w:t>
      </w:r>
      <w:r>
        <w:rPr>
          <w:lang w:val="en-US"/>
        </w:rPr>
        <w:t xml:space="preserve"> </w:t>
      </w:r>
      <w:r w:rsidRPr="00F177FD">
        <w:rPr>
          <w:lang w:val="en-US"/>
        </w:rPr>
        <w:t>associated with adenocarcinoma. Cancer. 1979;44(1):307–310</w:t>
      </w:r>
    </w:p>
    <w:p w14:paraId="1F316DCA" w14:textId="42CBCA02" w:rsidR="002E0EB4" w:rsidRPr="008268B0" w:rsidRDefault="002E0EB4" w:rsidP="002E0EB4">
      <w:pPr>
        <w:spacing w:line="480" w:lineRule="auto"/>
        <w:rPr>
          <w:lang w:val="en-US"/>
        </w:rPr>
      </w:pPr>
      <w:r>
        <w:rPr>
          <w:lang w:val="en-US"/>
        </w:rPr>
        <w:t xml:space="preserve">22) </w:t>
      </w:r>
      <w:r w:rsidRPr="002E0EB4">
        <w:rPr>
          <w:lang w:val="en-US"/>
        </w:rPr>
        <w:t>Wang W, Epstein JI. Small cell carcinoma of the prostate. A morphologic and</w:t>
      </w:r>
      <w:r w:rsidR="008268B0">
        <w:rPr>
          <w:lang w:val="en-US"/>
        </w:rPr>
        <w:t xml:space="preserve"> </w:t>
      </w:r>
      <w:r w:rsidRPr="002E0EB4">
        <w:rPr>
          <w:lang w:val="en-US"/>
        </w:rPr>
        <w:t xml:space="preserve">immunohistochemical study of 95 cases. </w:t>
      </w:r>
      <w:r w:rsidRPr="008268B0">
        <w:rPr>
          <w:lang w:val="en-US"/>
        </w:rPr>
        <w:t xml:space="preserve">Am J Surg </w:t>
      </w:r>
      <w:proofErr w:type="spellStart"/>
      <w:r w:rsidRPr="008268B0">
        <w:rPr>
          <w:lang w:val="en-US"/>
        </w:rPr>
        <w:t>Pathol</w:t>
      </w:r>
      <w:proofErr w:type="spellEnd"/>
      <w:r w:rsidRPr="008268B0">
        <w:rPr>
          <w:lang w:val="en-US"/>
        </w:rPr>
        <w:t>. 2008; 32:65–71</w:t>
      </w:r>
    </w:p>
    <w:p w14:paraId="2F1024F5" w14:textId="61526A30" w:rsidR="002E0EB4" w:rsidRPr="007E1694" w:rsidRDefault="008268B0" w:rsidP="008268B0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23) </w:t>
      </w:r>
      <w:r w:rsidRPr="008268B0">
        <w:rPr>
          <w:lang w:val="en-US"/>
        </w:rPr>
        <w:t xml:space="preserve">Aggarwal R, Huang J, </w:t>
      </w:r>
      <w:proofErr w:type="spellStart"/>
      <w:r w:rsidRPr="008268B0">
        <w:rPr>
          <w:lang w:val="en-US"/>
        </w:rPr>
        <w:t>Alumkal</w:t>
      </w:r>
      <w:proofErr w:type="spellEnd"/>
      <w:r w:rsidRPr="008268B0">
        <w:rPr>
          <w:lang w:val="en-US"/>
        </w:rPr>
        <w:t xml:space="preserve"> JJ, et al. Clinical and genomic characterization of treatment-emergent small-cell neuroendocrine prostate cancer: a multi-institutional prospective study. </w:t>
      </w:r>
      <w:r w:rsidRPr="007E1694">
        <w:rPr>
          <w:lang w:val="en-US"/>
        </w:rPr>
        <w:t>J Clin Oncol. 2018;36(24):2492– 2503</w:t>
      </w:r>
    </w:p>
    <w:p w14:paraId="31C09FB6" w14:textId="54A433D4" w:rsidR="00CA4346" w:rsidRDefault="00CA4346" w:rsidP="00CA4346">
      <w:pPr>
        <w:spacing w:line="480" w:lineRule="auto"/>
        <w:rPr>
          <w:lang w:val="en-US"/>
        </w:rPr>
      </w:pPr>
      <w:r w:rsidRPr="00D85912">
        <w:rPr>
          <w:lang w:val="en-US"/>
        </w:rPr>
        <w:t xml:space="preserve">24) Yao JL, </w:t>
      </w:r>
      <w:proofErr w:type="spellStart"/>
      <w:r w:rsidRPr="00D85912">
        <w:rPr>
          <w:lang w:val="en-US"/>
        </w:rPr>
        <w:t>Madeb</w:t>
      </w:r>
      <w:proofErr w:type="spellEnd"/>
      <w:r w:rsidRPr="00D85912">
        <w:rPr>
          <w:lang w:val="en-US"/>
        </w:rPr>
        <w:t xml:space="preserve"> R, </w:t>
      </w:r>
      <w:proofErr w:type="spellStart"/>
      <w:r w:rsidRPr="00D85912">
        <w:rPr>
          <w:lang w:val="en-US"/>
        </w:rPr>
        <w:t>Bourne</w:t>
      </w:r>
      <w:proofErr w:type="spellEnd"/>
      <w:r w:rsidRPr="00D85912">
        <w:rPr>
          <w:lang w:val="en-US"/>
        </w:rPr>
        <w:t xml:space="preserve"> P, et al. Small cell carcinoma of the prostate: an</w:t>
      </w:r>
      <w:r w:rsidR="00D85912">
        <w:rPr>
          <w:lang w:val="en-US"/>
        </w:rPr>
        <w:t xml:space="preserve"> </w:t>
      </w:r>
      <w:r w:rsidRPr="00D85912">
        <w:rPr>
          <w:lang w:val="en-US"/>
        </w:rPr>
        <w:t xml:space="preserve">immunohistochemical study. Am J Surg </w:t>
      </w:r>
      <w:proofErr w:type="spellStart"/>
      <w:r w:rsidRPr="00D85912">
        <w:rPr>
          <w:lang w:val="en-US"/>
        </w:rPr>
        <w:t>Pathol</w:t>
      </w:r>
      <w:proofErr w:type="spellEnd"/>
      <w:r w:rsidRPr="00D85912">
        <w:rPr>
          <w:lang w:val="en-US"/>
        </w:rPr>
        <w:t>. 2006; 30:705–712</w:t>
      </w:r>
    </w:p>
    <w:p w14:paraId="2E0A10AE" w14:textId="77777777" w:rsidR="00E32529" w:rsidRPr="00E32529" w:rsidRDefault="00E32529" w:rsidP="00E32529">
      <w:pPr>
        <w:spacing w:line="480" w:lineRule="auto"/>
        <w:rPr>
          <w:lang w:val="en-US"/>
        </w:rPr>
      </w:pPr>
      <w:r>
        <w:rPr>
          <w:lang w:val="en-US"/>
        </w:rPr>
        <w:t xml:space="preserve">25) </w:t>
      </w:r>
      <w:r w:rsidRPr="00E32529">
        <w:rPr>
          <w:lang w:val="en-US"/>
        </w:rPr>
        <w:t xml:space="preserve">Tomlins SA, Rhodes DR, </w:t>
      </w:r>
      <w:proofErr w:type="spellStart"/>
      <w:r w:rsidRPr="00E32529">
        <w:rPr>
          <w:lang w:val="en-US"/>
        </w:rPr>
        <w:t>Perner</w:t>
      </w:r>
      <w:proofErr w:type="spellEnd"/>
      <w:r w:rsidRPr="00E32529">
        <w:rPr>
          <w:lang w:val="en-US"/>
        </w:rPr>
        <w:t xml:space="preserve"> S, et al. Recurrent fusion of TMPRSS2 and ETS transcription</w:t>
      </w:r>
    </w:p>
    <w:p w14:paraId="3A653E48" w14:textId="03F4D1F6" w:rsidR="00E32529" w:rsidRPr="00D85912" w:rsidRDefault="00E32529" w:rsidP="00E32529">
      <w:pPr>
        <w:spacing w:line="480" w:lineRule="auto"/>
        <w:rPr>
          <w:lang w:val="en-US"/>
        </w:rPr>
      </w:pPr>
      <w:r w:rsidRPr="00E32529">
        <w:rPr>
          <w:lang w:val="en-US"/>
        </w:rPr>
        <w:t xml:space="preserve">factor genes in prostate cancer. </w:t>
      </w:r>
      <w:r w:rsidRPr="00E32529">
        <w:t>Science. 2005; 310:644–648</w:t>
      </w:r>
    </w:p>
    <w:p w14:paraId="10D4AF65" w14:textId="14993636" w:rsidR="002E0EB4" w:rsidRPr="00321C05" w:rsidRDefault="00321C05" w:rsidP="00321C05">
      <w:pPr>
        <w:spacing w:line="480" w:lineRule="auto"/>
        <w:rPr>
          <w:lang w:val="en-US"/>
        </w:rPr>
      </w:pPr>
      <w:r>
        <w:rPr>
          <w:lang w:val="en-US"/>
        </w:rPr>
        <w:t xml:space="preserve">26) </w:t>
      </w:r>
      <w:proofErr w:type="spellStart"/>
      <w:r w:rsidRPr="00321C05">
        <w:rPr>
          <w:lang w:val="en-US"/>
        </w:rPr>
        <w:t>Deorah</w:t>
      </w:r>
      <w:proofErr w:type="spellEnd"/>
      <w:r w:rsidRPr="00321C05">
        <w:rPr>
          <w:lang w:val="en-US"/>
        </w:rPr>
        <w:t xml:space="preserve"> S, Rao MB, Raman R, et al. Survival of patients with small cell carcinoma of the prostate during 1973–2003: A </w:t>
      </w:r>
      <w:proofErr w:type="gramStart"/>
      <w:r w:rsidRPr="00321C05">
        <w:rPr>
          <w:lang w:val="en-US"/>
        </w:rPr>
        <w:t>population</w:t>
      </w:r>
      <w:r w:rsidR="00CB7796">
        <w:rPr>
          <w:lang w:val="en-US"/>
        </w:rPr>
        <w:t xml:space="preserve"> </w:t>
      </w:r>
      <w:r w:rsidRPr="00321C05">
        <w:rPr>
          <w:lang w:val="en-US"/>
        </w:rPr>
        <w:t>based</w:t>
      </w:r>
      <w:proofErr w:type="gramEnd"/>
      <w:r w:rsidRPr="00321C05">
        <w:rPr>
          <w:lang w:val="en-US"/>
        </w:rPr>
        <w:t xml:space="preserve"> study. BJU Int. 2012; 109:824–830.</w:t>
      </w:r>
    </w:p>
    <w:p w14:paraId="5F383213" w14:textId="77777777" w:rsidR="00321C05" w:rsidRPr="00321C05" w:rsidRDefault="00321C05" w:rsidP="00321C05">
      <w:pPr>
        <w:spacing w:line="480" w:lineRule="auto"/>
        <w:rPr>
          <w:lang w:val="en-US"/>
        </w:rPr>
      </w:pPr>
      <w:r>
        <w:rPr>
          <w:lang w:val="en-US"/>
        </w:rPr>
        <w:t xml:space="preserve">27) </w:t>
      </w:r>
      <w:r w:rsidRPr="00321C05">
        <w:rPr>
          <w:lang w:val="en-US"/>
        </w:rPr>
        <w:t xml:space="preserve">Rubenstein JH, </w:t>
      </w:r>
      <w:proofErr w:type="spellStart"/>
      <w:r w:rsidRPr="00321C05">
        <w:rPr>
          <w:lang w:val="en-US"/>
        </w:rPr>
        <w:t>Katin</w:t>
      </w:r>
      <w:proofErr w:type="spellEnd"/>
      <w:r w:rsidRPr="00321C05">
        <w:rPr>
          <w:lang w:val="en-US"/>
        </w:rPr>
        <w:t xml:space="preserve"> MJ, </w:t>
      </w:r>
      <w:proofErr w:type="spellStart"/>
      <w:r w:rsidRPr="00321C05">
        <w:rPr>
          <w:lang w:val="en-US"/>
        </w:rPr>
        <w:t>Mangano</w:t>
      </w:r>
      <w:proofErr w:type="spellEnd"/>
      <w:r w:rsidRPr="00321C05">
        <w:rPr>
          <w:lang w:val="en-US"/>
        </w:rPr>
        <w:t xml:space="preserve"> MM, et al. Small cell anaplastic carcinoma of the prostate:</w:t>
      </w:r>
    </w:p>
    <w:p w14:paraId="09E5EA62" w14:textId="77777777" w:rsidR="00321C05" w:rsidRP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>seven new cases, review of the literature, and discussion of a therapeutic strategy. Am J Clin</w:t>
      </w:r>
    </w:p>
    <w:p w14:paraId="545D5F28" w14:textId="5B50004B" w:rsidR="00321C05" w:rsidRPr="00321C05" w:rsidRDefault="00321C05" w:rsidP="00321C05">
      <w:pPr>
        <w:spacing w:line="480" w:lineRule="auto"/>
        <w:rPr>
          <w:lang w:val="en-US"/>
        </w:rPr>
      </w:pPr>
      <w:r w:rsidRPr="00321C05">
        <w:rPr>
          <w:lang w:val="en-US"/>
        </w:rPr>
        <w:t>Oncol. 1997; 20:376–380</w:t>
      </w:r>
    </w:p>
    <w:p w14:paraId="650FF22D" w14:textId="316FDC09" w:rsidR="002E0EB4" w:rsidRPr="008268B0" w:rsidRDefault="00321C05" w:rsidP="00321C05">
      <w:pPr>
        <w:spacing w:line="480" w:lineRule="auto"/>
        <w:rPr>
          <w:lang w:val="en-US"/>
        </w:rPr>
      </w:pPr>
      <w:r>
        <w:rPr>
          <w:lang w:val="en-US"/>
        </w:rPr>
        <w:t>28)</w:t>
      </w:r>
      <w:r w:rsidRPr="00321C05">
        <w:rPr>
          <w:lang w:val="en-US"/>
        </w:rPr>
        <w:t xml:space="preserve"> Aparicio AM, </w:t>
      </w:r>
      <w:proofErr w:type="spellStart"/>
      <w:r w:rsidRPr="00321C05">
        <w:rPr>
          <w:lang w:val="en-US"/>
        </w:rPr>
        <w:t>Harzstark</w:t>
      </w:r>
      <w:proofErr w:type="spellEnd"/>
      <w:r w:rsidRPr="00321C05">
        <w:rPr>
          <w:lang w:val="en-US"/>
        </w:rPr>
        <w:t xml:space="preserve"> AL, Corn PG, et al. Platinum-based chemotherapy for variant castrate</w:t>
      </w:r>
      <w:r>
        <w:rPr>
          <w:lang w:val="en-US"/>
        </w:rPr>
        <w:t>-</w:t>
      </w:r>
      <w:r w:rsidRPr="00321C05">
        <w:rPr>
          <w:lang w:val="en-US"/>
        </w:rPr>
        <w:t>resistant</w:t>
      </w:r>
      <w:r>
        <w:rPr>
          <w:lang w:val="en-US"/>
        </w:rPr>
        <w:t xml:space="preserve"> </w:t>
      </w:r>
      <w:r w:rsidRPr="00321C05">
        <w:rPr>
          <w:lang w:val="en-US"/>
        </w:rPr>
        <w:t>prostate cancer. Clin Cancer Res. 2013; 19:3621–3630.</w:t>
      </w:r>
    </w:p>
    <w:p w14:paraId="21AD68FF" w14:textId="3A9EA99F" w:rsidR="00591C30" w:rsidRPr="00591C30" w:rsidRDefault="00591C30" w:rsidP="00591C30">
      <w:pPr>
        <w:spacing w:line="480" w:lineRule="auto"/>
        <w:rPr>
          <w:lang w:val="en-US"/>
        </w:rPr>
      </w:pPr>
      <w:r>
        <w:rPr>
          <w:lang w:val="en-US"/>
        </w:rPr>
        <w:t xml:space="preserve">29) </w:t>
      </w:r>
      <w:r w:rsidRPr="00591C30">
        <w:rPr>
          <w:lang w:val="en-US"/>
        </w:rPr>
        <w:t xml:space="preserve">Evans AJ, Humphrey PA, </w:t>
      </w:r>
      <w:proofErr w:type="spellStart"/>
      <w:r w:rsidRPr="00591C30">
        <w:rPr>
          <w:lang w:val="en-US"/>
        </w:rPr>
        <w:t>Belani</w:t>
      </w:r>
      <w:proofErr w:type="spellEnd"/>
      <w:r w:rsidRPr="00591C30">
        <w:rPr>
          <w:lang w:val="en-US"/>
        </w:rPr>
        <w:t xml:space="preserve"> J, van der Kwast TH, Srigley JR.</w:t>
      </w:r>
      <w:r>
        <w:rPr>
          <w:lang w:val="en-US"/>
        </w:rPr>
        <w:t xml:space="preserve"> </w:t>
      </w:r>
      <w:r w:rsidRPr="00591C30">
        <w:rPr>
          <w:lang w:val="en-US"/>
        </w:rPr>
        <w:t>Large cell neuroendocrine carcinoma of prostate: a clinicopathologic</w:t>
      </w:r>
      <w:r>
        <w:rPr>
          <w:lang w:val="en-US"/>
        </w:rPr>
        <w:t xml:space="preserve"> </w:t>
      </w:r>
      <w:r w:rsidRPr="00591C30">
        <w:rPr>
          <w:lang w:val="en-US"/>
        </w:rPr>
        <w:t>summary of 7 cases of a rare manifestation of advanced</w:t>
      </w:r>
    </w:p>
    <w:p w14:paraId="0A80741E" w14:textId="524C5A5B" w:rsidR="002E0EB4" w:rsidRDefault="00591C30" w:rsidP="00591C30">
      <w:pPr>
        <w:spacing w:line="480" w:lineRule="auto"/>
        <w:rPr>
          <w:lang w:val="en-US"/>
        </w:rPr>
      </w:pPr>
      <w:r w:rsidRPr="00591C30">
        <w:rPr>
          <w:lang w:val="en-US"/>
        </w:rPr>
        <w:t xml:space="preserve">prostate cancer. Am J Surg </w:t>
      </w:r>
      <w:proofErr w:type="spellStart"/>
      <w:r w:rsidRPr="00591C30">
        <w:rPr>
          <w:lang w:val="en-US"/>
        </w:rPr>
        <w:t>Pathol</w:t>
      </w:r>
      <w:proofErr w:type="spellEnd"/>
      <w:r w:rsidRPr="00591C30">
        <w:rPr>
          <w:lang w:val="en-US"/>
        </w:rPr>
        <w:t xml:space="preserve"> </w:t>
      </w:r>
      <w:proofErr w:type="gramStart"/>
      <w:r w:rsidRPr="00591C30">
        <w:rPr>
          <w:lang w:val="en-US"/>
        </w:rPr>
        <w:t>2006;30:684</w:t>
      </w:r>
      <w:proofErr w:type="gramEnd"/>
      <w:r w:rsidRPr="00591C30">
        <w:rPr>
          <w:lang w:val="en-US"/>
        </w:rPr>
        <w:t>–93</w:t>
      </w:r>
    </w:p>
    <w:p w14:paraId="27EF53DF" w14:textId="7C131E0C" w:rsidR="00560B1F" w:rsidRPr="00560B1F" w:rsidRDefault="00560B1F" w:rsidP="00560B1F">
      <w:pPr>
        <w:spacing w:line="480" w:lineRule="auto"/>
        <w:rPr>
          <w:lang w:val="en-US"/>
        </w:rPr>
      </w:pPr>
      <w:r w:rsidRPr="00560B1F">
        <w:rPr>
          <w:lang w:val="en-US"/>
        </w:rPr>
        <w:t xml:space="preserve">30) </w:t>
      </w:r>
      <w:proofErr w:type="spellStart"/>
      <w:r w:rsidRPr="00560B1F">
        <w:rPr>
          <w:lang w:val="en-US"/>
        </w:rPr>
        <w:t>Papagoras</w:t>
      </w:r>
      <w:proofErr w:type="spellEnd"/>
      <w:r w:rsidRPr="00560B1F">
        <w:rPr>
          <w:lang w:val="en-US"/>
        </w:rPr>
        <w:t xml:space="preserve"> C, </w:t>
      </w:r>
      <w:proofErr w:type="spellStart"/>
      <w:r w:rsidRPr="00560B1F">
        <w:rPr>
          <w:lang w:val="en-US"/>
        </w:rPr>
        <w:t>Arelaki</w:t>
      </w:r>
      <w:proofErr w:type="spellEnd"/>
      <w:r w:rsidRPr="00560B1F">
        <w:rPr>
          <w:lang w:val="en-US"/>
        </w:rPr>
        <w:t xml:space="preserve"> S, </w:t>
      </w:r>
      <w:proofErr w:type="spellStart"/>
      <w:r w:rsidRPr="00560B1F">
        <w:rPr>
          <w:lang w:val="en-US"/>
        </w:rPr>
        <w:t>Botis</w:t>
      </w:r>
      <w:proofErr w:type="spellEnd"/>
      <w:r w:rsidRPr="00560B1F">
        <w:rPr>
          <w:lang w:val="en-US"/>
        </w:rPr>
        <w:t xml:space="preserve"> I, </w:t>
      </w:r>
      <w:proofErr w:type="spellStart"/>
      <w:r w:rsidRPr="00560B1F">
        <w:rPr>
          <w:lang w:val="en-US"/>
        </w:rPr>
        <w:t>Chrysafis</w:t>
      </w:r>
      <w:proofErr w:type="spellEnd"/>
      <w:r w:rsidRPr="00560B1F">
        <w:rPr>
          <w:lang w:val="en-US"/>
        </w:rPr>
        <w:t xml:space="preserve"> I, Giannopoulos S, </w:t>
      </w:r>
      <w:proofErr w:type="spellStart"/>
      <w:r w:rsidRPr="00560B1F">
        <w:rPr>
          <w:lang w:val="en-US"/>
        </w:rPr>
        <w:t>Skendros</w:t>
      </w:r>
      <w:proofErr w:type="spellEnd"/>
      <w:r w:rsidRPr="00560B1F">
        <w:rPr>
          <w:lang w:val="en-US"/>
        </w:rPr>
        <w:t xml:space="preserve"> P. Cooccurrence</w:t>
      </w:r>
    </w:p>
    <w:p w14:paraId="670E8579" w14:textId="61FB114F" w:rsidR="00560B1F" w:rsidRPr="00560B1F" w:rsidRDefault="00560B1F" w:rsidP="00560B1F">
      <w:pPr>
        <w:spacing w:line="480" w:lineRule="auto"/>
        <w:rPr>
          <w:lang w:val="en-US"/>
        </w:rPr>
      </w:pPr>
      <w:r w:rsidRPr="00560B1F">
        <w:rPr>
          <w:lang w:val="en-US"/>
        </w:rPr>
        <w:t>of dermatomyositis and polycythemia unveiling rare de novo neuroendocrine prostate tumor</w:t>
      </w:r>
      <w:r>
        <w:rPr>
          <w:lang w:val="en-US"/>
        </w:rPr>
        <w:t xml:space="preserve">. </w:t>
      </w:r>
      <w:r w:rsidRPr="00560B1F">
        <w:rPr>
          <w:lang w:val="en-US"/>
        </w:rPr>
        <w:t xml:space="preserve">Front Oncol. </w:t>
      </w:r>
      <w:proofErr w:type="gramStart"/>
      <w:r w:rsidRPr="00560B1F">
        <w:rPr>
          <w:lang w:val="en-US"/>
        </w:rPr>
        <w:t>2018;8:534</w:t>
      </w:r>
      <w:proofErr w:type="gramEnd"/>
      <w:r>
        <w:rPr>
          <w:lang w:val="en-US"/>
        </w:rPr>
        <w:t xml:space="preserve"> </w:t>
      </w:r>
    </w:p>
    <w:p w14:paraId="563341EE" w14:textId="6C503E0B" w:rsidR="00560B1F" w:rsidRPr="00591C30" w:rsidRDefault="00560B1F" w:rsidP="00560B1F">
      <w:pPr>
        <w:spacing w:line="480" w:lineRule="auto"/>
        <w:rPr>
          <w:lang w:val="en-US"/>
        </w:rPr>
      </w:pPr>
      <w:r>
        <w:rPr>
          <w:lang w:val="en-US"/>
        </w:rPr>
        <w:t>31)</w:t>
      </w:r>
      <w:r w:rsidRPr="00560B1F">
        <w:rPr>
          <w:lang w:val="en-US"/>
        </w:rPr>
        <w:t xml:space="preserve"> Miyakawa J, Suzuki M, Endo K, et al. A rare case of de novo large cell</w:t>
      </w:r>
      <w:r>
        <w:rPr>
          <w:lang w:val="en-US"/>
        </w:rPr>
        <w:t xml:space="preserve"> </w:t>
      </w:r>
      <w:r w:rsidRPr="00560B1F">
        <w:rPr>
          <w:lang w:val="en-US"/>
        </w:rPr>
        <w:t>neuroendocrine carcinoma of the prostate with long-term survival after</w:t>
      </w:r>
      <w:r>
        <w:rPr>
          <w:lang w:val="en-US"/>
        </w:rPr>
        <w:t xml:space="preserve"> </w:t>
      </w:r>
      <w:proofErr w:type="spellStart"/>
      <w:r w:rsidRPr="00560B1F">
        <w:rPr>
          <w:lang w:val="en-US"/>
        </w:rPr>
        <w:t>cystoprostatectomy</w:t>
      </w:r>
      <w:proofErr w:type="spellEnd"/>
      <w:r w:rsidRPr="00560B1F">
        <w:rPr>
          <w:lang w:val="en-US"/>
        </w:rPr>
        <w:t xml:space="preserve"> and androgen deprivation. </w:t>
      </w:r>
      <w:proofErr w:type="spellStart"/>
      <w:r w:rsidRPr="00560B1F">
        <w:rPr>
          <w:lang w:val="en-US"/>
        </w:rPr>
        <w:t>Urol</w:t>
      </w:r>
      <w:proofErr w:type="spellEnd"/>
      <w:r w:rsidRPr="00560B1F">
        <w:rPr>
          <w:lang w:val="en-US"/>
        </w:rPr>
        <w:t xml:space="preserve"> Case Rep. </w:t>
      </w:r>
      <w:proofErr w:type="gramStart"/>
      <w:r w:rsidRPr="00560B1F">
        <w:rPr>
          <w:lang w:val="en-US"/>
        </w:rPr>
        <w:t>2018;21:95</w:t>
      </w:r>
      <w:proofErr w:type="gramEnd"/>
      <w:r w:rsidRPr="00560B1F">
        <w:rPr>
          <w:lang w:val="en-US"/>
        </w:rPr>
        <w:t>–97</w:t>
      </w:r>
    </w:p>
    <w:p w14:paraId="323497EF" w14:textId="073E0E9B" w:rsidR="002E0EB4" w:rsidRPr="00630B9D" w:rsidRDefault="00574B93" w:rsidP="002E0EB4">
      <w:pPr>
        <w:spacing w:line="480" w:lineRule="auto"/>
        <w:rPr>
          <w:lang w:val="en-US"/>
        </w:rPr>
      </w:pPr>
      <w:r>
        <w:rPr>
          <w:lang w:val="en-US"/>
        </w:rPr>
        <w:t xml:space="preserve">32) </w:t>
      </w:r>
      <w:r w:rsidR="002E0EB4" w:rsidRPr="0000493A">
        <w:rPr>
          <w:lang w:val="en-US"/>
        </w:rPr>
        <w:t xml:space="preserve">Tamas EF, Epstein JI. Prognostic significance of </w:t>
      </w:r>
      <w:proofErr w:type="spellStart"/>
      <w:r w:rsidR="002E0EB4" w:rsidRPr="0000493A">
        <w:rPr>
          <w:lang w:val="en-US"/>
        </w:rPr>
        <w:t>paneth</w:t>
      </w:r>
      <w:proofErr w:type="spellEnd"/>
      <w:r w:rsidR="002E0EB4" w:rsidRPr="0000493A">
        <w:rPr>
          <w:lang w:val="en-US"/>
        </w:rPr>
        <w:t xml:space="preserve"> cell-like neuroendocrine differentiation in</w:t>
      </w:r>
      <w:r w:rsidR="002E0EB4">
        <w:rPr>
          <w:lang w:val="en-US"/>
        </w:rPr>
        <w:t xml:space="preserve"> </w:t>
      </w:r>
      <w:r w:rsidR="002E0EB4" w:rsidRPr="0000493A">
        <w:rPr>
          <w:lang w:val="en-US"/>
        </w:rPr>
        <w:t xml:space="preserve">adenocarcinoma of the prostate. </w:t>
      </w:r>
      <w:r w:rsidR="002E0EB4" w:rsidRPr="00630B9D">
        <w:rPr>
          <w:lang w:val="en-US"/>
        </w:rPr>
        <w:t xml:space="preserve">Am J Surg </w:t>
      </w:r>
      <w:proofErr w:type="spellStart"/>
      <w:r w:rsidR="002E0EB4" w:rsidRPr="00630B9D">
        <w:rPr>
          <w:lang w:val="en-US"/>
        </w:rPr>
        <w:t>Pathol</w:t>
      </w:r>
      <w:proofErr w:type="spellEnd"/>
      <w:r w:rsidR="002E0EB4" w:rsidRPr="00630B9D">
        <w:rPr>
          <w:lang w:val="en-US"/>
        </w:rPr>
        <w:t>. 2006; 30:980–985</w:t>
      </w:r>
    </w:p>
    <w:p w14:paraId="32E6D3BB" w14:textId="2AFB0F98" w:rsidR="00630B9D" w:rsidRPr="00630B9D" w:rsidRDefault="00630B9D" w:rsidP="00630B9D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33) </w:t>
      </w:r>
      <w:r w:rsidRPr="00630B9D">
        <w:rPr>
          <w:lang w:val="en-US"/>
        </w:rPr>
        <w:t xml:space="preserve">Aparicio A, </w:t>
      </w:r>
      <w:proofErr w:type="spellStart"/>
      <w:r w:rsidRPr="00630B9D">
        <w:rPr>
          <w:lang w:val="en-US"/>
        </w:rPr>
        <w:t>Tzelepi</w:t>
      </w:r>
      <w:proofErr w:type="spellEnd"/>
      <w:r w:rsidRPr="00630B9D">
        <w:rPr>
          <w:lang w:val="en-US"/>
        </w:rPr>
        <w:t xml:space="preserve"> V, Araujo JC, et al. Neuroendocrine prostate cancer xenografts with large-cell and small-cell features derived from a single patient’s tumor: morphological,</w:t>
      </w:r>
    </w:p>
    <w:p w14:paraId="54B652EA" w14:textId="3A3269B3" w:rsidR="00630B9D" w:rsidRPr="007E1694" w:rsidRDefault="00630B9D" w:rsidP="00630B9D">
      <w:pPr>
        <w:spacing w:line="480" w:lineRule="auto"/>
        <w:rPr>
          <w:lang w:val="en-US"/>
        </w:rPr>
      </w:pPr>
      <w:r w:rsidRPr="00630B9D">
        <w:rPr>
          <w:lang w:val="en-US"/>
        </w:rPr>
        <w:t xml:space="preserve">immunohistochemical, and gene expression profiles. </w:t>
      </w:r>
      <w:r w:rsidRPr="007E1694">
        <w:rPr>
          <w:lang w:val="en-US"/>
        </w:rPr>
        <w:t>Prostate. 2011; 71:846–856</w:t>
      </w:r>
    </w:p>
    <w:p w14:paraId="1DE696D1" w14:textId="61D0132F" w:rsidR="002E0EB4" w:rsidRDefault="00630B9D" w:rsidP="00630B9D">
      <w:pPr>
        <w:spacing w:line="480" w:lineRule="auto"/>
        <w:rPr>
          <w:lang w:val="en-US"/>
        </w:rPr>
      </w:pPr>
      <w:r>
        <w:rPr>
          <w:lang w:val="en-US"/>
        </w:rPr>
        <w:t xml:space="preserve">34) </w:t>
      </w:r>
      <w:r w:rsidRPr="00630B9D">
        <w:rPr>
          <w:lang w:val="en-US"/>
        </w:rPr>
        <w:t xml:space="preserve"> Mosquera JM, Beltran H, Park K, et al. Concurrent AURKA and MYCN gene amplifications are</w:t>
      </w:r>
      <w:r>
        <w:rPr>
          <w:lang w:val="en-US"/>
        </w:rPr>
        <w:t xml:space="preserve"> </w:t>
      </w:r>
      <w:r w:rsidRPr="00630B9D">
        <w:rPr>
          <w:lang w:val="en-US"/>
        </w:rPr>
        <w:t>harbingers of lethal treatment</w:t>
      </w:r>
      <w:r>
        <w:rPr>
          <w:lang w:val="en-US"/>
        </w:rPr>
        <w:t xml:space="preserve"> </w:t>
      </w:r>
      <w:r w:rsidRPr="00630B9D">
        <w:rPr>
          <w:lang w:val="en-US"/>
        </w:rPr>
        <w:t>related neuroendocrine prostate cancer. Neoplasia. 2013; 15:1–10</w:t>
      </w:r>
    </w:p>
    <w:p w14:paraId="067CEDEF" w14:textId="119B713D" w:rsidR="00AC363B" w:rsidRPr="007E1694" w:rsidRDefault="00AC363B" w:rsidP="00AC363B">
      <w:pPr>
        <w:spacing w:line="480" w:lineRule="auto"/>
        <w:rPr>
          <w:lang w:val="en-US"/>
        </w:rPr>
      </w:pPr>
      <w:r>
        <w:rPr>
          <w:lang w:val="en-US"/>
        </w:rPr>
        <w:t xml:space="preserve">35) </w:t>
      </w:r>
      <w:r w:rsidRPr="00AC363B">
        <w:rPr>
          <w:lang w:val="en-US"/>
        </w:rPr>
        <w:t xml:space="preserve">Hirano, D.; Okada, Y.; </w:t>
      </w:r>
      <w:proofErr w:type="spellStart"/>
      <w:r w:rsidRPr="00AC363B">
        <w:rPr>
          <w:lang w:val="en-US"/>
        </w:rPr>
        <w:t>Minei</w:t>
      </w:r>
      <w:proofErr w:type="spellEnd"/>
      <w:r w:rsidRPr="00AC363B">
        <w:rPr>
          <w:lang w:val="en-US"/>
        </w:rPr>
        <w:t xml:space="preserve">, S.; </w:t>
      </w:r>
      <w:proofErr w:type="spellStart"/>
      <w:r w:rsidRPr="00AC363B">
        <w:rPr>
          <w:lang w:val="en-US"/>
        </w:rPr>
        <w:t>Takimoto</w:t>
      </w:r>
      <w:proofErr w:type="spellEnd"/>
      <w:r w:rsidRPr="00AC363B">
        <w:rPr>
          <w:lang w:val="en-US"/>
        </w:rPr>
        <w:t xml:space="preserve">, Y.; </w:t>
      </w:r>
      <w:proofErr w:type="spellStart"/>
      <w:r w:rsidRPr="00AC363B">
        <w:rPr>
          <w:lang w:val="en-US"/>
        </w:rPr>
        <w:t>Nemoto</w:t>
      </w:r>
      <w:proofErr w:type="spellEnd"/>
      <w:r w:rsidRPr="00AC363B">
        <w:rPr>
          <w:lang w:val="en-US"/>
        </w:rPr>
        <w:t xml:space="preserve">, N. Neuroendocrine </w:t>
      </w:r>
      <w:proofErr w:type="spellStart"/>
      <w:r w:rsidRPr="00AC363B">
        <w:rPr>
          <w:lang w:val="en-US"/>
        </w:rPr>
        <w:t>Di_erentiation</w:t>
      </w:r>
      <w:proofErr w:type="spellEnd"/>
      <w:r w:rsidRPr="00AC363B">
        <w:rPr>
          <w:lang w:val="en-US"/>
        </w:rPr>
        <w:t xml:space="preserve"> in Hormone Refractory Prostate Cancer Following Androgen Deprivation Therapy. </w:t>
      </w:r>
      <w:r w:rsidRPr="007E1694">
        <w:rPr>
          <w:lang w:val="en-US"/>
        </w:rPr>
        <w:t>Eur. Urol. 2004; 45:586–592</w:t>
      </w:r>
    </w:p>
    <w:p w14:paraId="1353FC8B" w14:textId="205534ED" w:rsidR="00F46F4C" w:rsidRPr="007E1694" w:rsidRDefault="00F46F4C" w:rsidP="00F46F4C">
      <w:pPr>
        <w:spacing w:line="480" w:lineRule="auto"/>
        <w:rPr>
          <w:lang w:val="en-US"/>
        </w:rPr>
      </w:pPr>
      <w:r w:rsidRPr="00F46F4C">
        <w:rPr>
          <w:lang w:val="en-US"/>
        </w:rPr>
        <w:t xml:space="preserve">36) Akamatsu, S.; Inoue, T.; Ogawa, O.; </w:t>
      </w:r>
      <w:proofErr w:type="spellStart"/>
      <w:r w:rsidRPr="00F46F4C">
        <w:rPr>
          <w:lang w:val="en-US"/>
        </w:rPr>
        <w:t>Gleave</w:t>
      </w:r>
      <w:proofErr w:type="spellEnd"/>
      <w:r w:rsidRPr="00F46F4C">
        <w:rPr>
          <w:lang w:val="en-US"/>
        </w:rPr>
        <w:t xml:space="preserve">, M. Clinical and molecular features of treatment-related neuroendocrine prostate cancer. </w:t>
      </w:r>
      <w:r w:rsidRPr="007E1694">
        <w:rPr>
          <w:lang w:val="en-US"/>
        </w:rPr>
        <w:t>Int. J. Urol. 2018, 25, 345–351</w:t>
      </w:r>
    </w:p>
    <w:p w14:paraId="7FDC28C2" w14:textId="0C633A02" w:rsidR="008970AA" w:rsidRPr="007E1694" w:rsidRDefault="008970AA" w:rsidP="008970AA">
      <w:pPr>
        <w:spacing w:line="480" w:lineRule="auto"/>
        <w:rPr>
          <w:lang w:val="en-US"/>
        </w:rPr>
      </w:pPr>
      <w:r w:rsidRPr="008970AA">
        <w:rPr>
          <w:lang w:val="en-US"/>
        </w:rPr>
        <w:t xml:space="preserve">37) Parker, C.; </w:t>
      </w:r>
      <w:proofErr w:type="spellStart"/>
      <w:r w:rsidRPr="008970AA">
        <w:rPr>
          <w:lang w:val="en-US"/>
        </w:rPr>
        <w:t>Gillessen</w:t>
      </w:r>
      <w:proofErr w:type="spellEnd"/>
      <w:r w:rsidRPr="008970AA">
        <w:rPr>
          <w:lang w:val="en-US"/>
        </w:rPr>
        <w:t xml:space="preserve">, S.; Heidenreich, A.; Horwich, A. Cancer of the prostate: ESMO Clinical Practice Guidelines for diagnosis, treatment and follow-up. </w:t>
      </w:r>
      <w:r w:rsidRPr="007E1694">
        <w:rPr>
          <w:lang w:val="en-US"/>
        </w:rPr>
        <w:t>Ann. Oncol. 2015, 26 (Suppl. 5), v69–v77</w:t>
      </w:r>
    </w:p>
    <w:p w14:paraId="2F4BB03C" w14:textId="47E2236E" w:rsidR="00EA5E10" w:rsidRPr="007E1694" w:rsidRDefault="00EA5E10" w:rsidP="00EA5E10">
      <w:pPr>
        <w:spacing w:line="480" w:lineRule="auto"/>
        <w:rPr>
          <w:lang w:val="en-US"/>
        </w:rPr>
      </w:pPr>
      <w:r w:rsidRPr="00EA5E10">
        <w:rPr>
          <w:lang w:val="en-US"/>
        </w:rPr>
        <w:t xml:space="preserve">38) Mohler, J.L.; </w:t>
      </w:r>
      <w:proofErr w:type="spellStart"/>
      <w:r w:rsidRPr="00EA5E10">
        <w:rPr>
          <w:lang w:val="en-US"/>
        </w:rPr>
        <w:t>Antonarakis</w:t>
      </w:r>
      <w:proofErr w:type="spellEnd"/>
      <w:r w:rsidRPr="00EA5E10">
        <w:rPr>
          <w:lang w:val="en-US"/>
        </w:rPr>
        <w:t xml:space="preserve">, E.S.; Armstrong, A.J.; et al. Prostate Cancer, Version 2.2019, NCCN Clinical Practice Guidelines in Oncology. J. Natl. </w:t>
      </w:r>
      <w:proofErr w:type="spellStart"/>
      <w:r w:rsidRPr="00EA5E10">
        <w:rPr>
          <w:lang w:val="en-US"/>
        </w:rPr>
        <w:t>Compr</w:t>
      </w:r>
      <w:proofErr w:type="spellEnd"/>
      <w:r w:rsidRPr="00EA5E10">
        <w:rPr>
          <w:lang w:val="en-US"/>
        </w:rPr>
        <w:t xml:space="preserve">. Cancer </w:t>
      </w:r>
      <w:proofErr w:type="spellStart"/>
      <w:r w:rsidRPr="00EA5E10">
        <w:rPr>
          <w:lang w:val="en-US"/>
        </w:rPr>
        <w:t>Netw</w:t>
      </w:r>
      <w:proofErr w:type="spellEnd"/>
      <w:r w:rsidRPr="00EA5E10">
        <w:rPr>
          <w:lang w:val="en-US"/>
        </w:rPr>
        <w:t xml:space="preserve">. 2019, 17, 479–505. </w:t>
      </w:r>
    </w:p>
    <w:p w14:paraId="146CB9B1" w14:textId="27ED8952" w:rsidR="00084485" w:rsidRDefault="00EA5E10" w:rsidP="00EA5E10">
      <w:pPr>
        <w:spacing w:line="480" w:lineRule="auto"/>
        <w:rPr>
          <w:lang w:val="en-US"/>
        </w:rPr>
      </w:pPr>
      <w:r w:rsidRPr="00EA5E10">
        <w:rPr>
          <w:lang w:val="en-US"/>
        </w:rPr>
        <w:t xml:space="preserve">39) </w:t>
      </w:r>
      <w:proofErr w:type="spellStart"/>
      <w:r w:rsidRPr="00EA5E10">
        <w:rPr>
          <w:lang w:val="en-US"/>
        </w:rPr>
        <w:t>Gillessen</w:t>
      </w:r>
      <w:proofErr w:type="spellEnd"/>
      <w:r w:rsidRPr="00EA5E10">
        <w:rPr>
          <w:lang w:val="en-US"/>
        </w:rPr>
        <w:t>, S.; Attard, G.; Beer, T.M., et al. Management of Patients with Advanced Prostate Cancer: The Report of the Advanced Prostate Cancer Consensus Conference APCCC 2017. Eur. Urol. 2018, 73, 178–211</w:t>
      </w:r>
    </w:p>
    <w:p w14:paraId="7B692B8B" w14:textId="38F35FD3" w:rsidR="00394675" w:rsidRPr="007C3B2D" w:rsidRDefault="00084485" w:rsidP="00084485">
      <w:pPr>
        <w:spacing w:line="480" w:lineRule="auto"/>
        <w:rPr>
          <w:lang w:val="en-US"/>
        </w:rPr>
      </w:pPr>
      <w:r>
        <w:rPr>
          <w:lang w:val="en-US"/>
        </w:rPr>
        <w:t xml:space="preserve">40) </w:t>
      </w:r>
      <w:r w:rsidRPr="00B863E1">
        <w:rPr>
          <w:lang w:val="en-US"/>
        </w:rPr>
        <w:t xml:space="preserve">Papandreou, C.N.; </w:t>
      </w:r>
      <w:proofErr w:type="spellStart"/>
      <w:r w:rsidRPr="00B863E1">
        <w:rPr>
          <w:lang w:val="en-US"/>
        </w:rPr>
        <w:t>Daliani</w:t>
      </w:r>
      <w:proofErr w:type="spellEnd"/>
      <w:r w:rsidRPr="00B863E1">
        <w:rPr>
          <w:lang w:val="en-US"/>
        </w:rPr>
        <w:t xml:space="preserve">, D.D.; </w:t>
      </w:r>
      <w:proofErr w:type="spellStart"/>
      <w:r w:rsidRPr="00B863E1">
        <w:rPr>
          <w:lang w:val="en-US"/>
        </w:rPr>
        <w:t>Thall</w:t>
      </w:r>
      <w:proofErr w:type="spellEnd"/>
      <w:r w:rsidRPr="00B863E1">
        <w:rPr>
          <w:lang w:val="en-US"/>
        </w:rPr>
        <w:t>, P.F.</w:t>
      </w:r>
      <w:r w:rsidR="007C3B2D">
        <w:rPr>
          <w:lang w:val="en-US"/>
        </w:rPr>
        <w:t xml:space="preserve">, et a. </w:t>
      </w:r>
      <w:r w:rsidRPr="00084485">
        <w:rPr>
          <w:lang w:val="en-US"/>
        </w:rPr>
        <w:t xml:space="preserve">Results of a Phase II Study </w:t>
      </w:r>
      <w:proofErr w:type="gramStart"/>
      <w:r w:rsidRPr="00084485">
        <w:rPr>
          <w:lang w:val="en-US"/>
        </w:rPr>
        <w:t>With</w:t>
      </w:r>
      <w:proofErr w:type="gramEnd"/>
      <w:r w:rsidRPr="00084485">
        <w:rPr>
          <w:lang w:val="en-US"/>
        </w:rPr>
        <w:t xml:space="preserve"> Doxorubicin, Etoposide, and Cisplatin in Patients With Fully Characterized</w:t>
      </w:r>
      <w:r w:rsidRPr="00B863E1">
        <w:rPr>
          <w:lang w:val="en-US"/>
        </w:rPr>
        <w:t xml:space="preserve"> Small-Cell Carcinoma of the Prostate. </w:t>
      </w:r>
      <w:r w:rsidRPr="007C3B2D">
        <w:rPr>
          <w:lang w:val="en-US"/>
        </w:rPr>
        <w:t>J. Clin. Oncol. 2002, 20, 3072–3080</w:t>
      </w:r>
    </w:p>
    <w:p w14:paraId="3656311F" w14:textId="483970EA" w:rsidR="00394675" w:rsidRPr="007C3B2D" w:rsidRDefault="00394675" w:rsidP="00394675">
      <w:pPr>
        <w:spacing w:line="480" w:lineRule="auto"/>
        <w:rPr>
          <w:lang w:val="en-US"/>
        </w:rPr>
      </w:pPr>
      <w:r w:rsidRPr="00394675">
        <w:rPr>
          <w:lang w:val="en-US"/>
        </w:rPr>
        <w:t xml:space="preserve">41) </w:t>
      </w:r>
      <w:proofErr w:type="spellStart"/>
      <w:r w:rsidRPr="00394675">
        <w:rPr>
          <w:lang w:val="en-US"/>
        </w:rPr>
        <w:t>Loriot</w:t>
      </w:r>
      <w:proofErr w:type="spellEnd"/>
      <w:r w:rsidRPr="00394675">
        <w:rPr>
          <w:lang w:val="en-US"/>
        </w:rPr>
        <w:t xml:space="preserve">, Y.; </w:t>
      </w:r>
      <w:proofErr w:type="spellStart"/>
      <w:r w:rsidRPr="00394675">
        <w:rPr>
          <w:lang w:val="en-US"/>
        </w:rPr>
        <w:t>Massard</w:t>
      </w:r>
      <w:proofErr w:type="spellEnd"/>
      <w:r w:rsidRPr="00394675">
        <w:rPr>
          <w:lang w:val="en-US"/>
        </w:rPr>
        <w:t>, C.; Gross-</w:t>
      </w:r>
      <w:proofErr w:type="spellStart"/>
      <w:r w:rsidRPr="00394675">
        <w:rPr>
          <w:lang w:val="en-US"/>
        </w:rPr>
        <w:t>Goupil</w:t>
      </w:r>
      <w:proofErr w:type="spellEnd"/>
      <w:r w:rsidRPr="00394675">
        <w:rPr>
          <w:lang w:val="en-US"/>
        </w:rPr>
        <w:t>, M.</w:t>
      </w:r>
      <w:r w:rsidR="007C3B2D">
        <w:rPr>
          <w:lang w:val="en-US"/>
        </w:rPr>
        <w:t xml:space="preserve"> et al. </w:t>
      </w:r>
      <w:r w:rsidRPr="00394675">
        <w:rPr>
          <w:lang w:val="en-US"/>
        </w:rPr>
        <w:t>Combining carboplatin and etoposide in docetaxel-pretreated patients with castration-resistant prostate cancer:</w:t>
      </w:r>
      <w:r>
        <w:rPr>
          <w:lang w:val="en-US"/>
        </w:rPr>
        <w:t xml:space="preserve"> </w:t>
      </w:r>
      <w:r w:rsidRPr="00394675">
        <w:rPr>
          <w:lang w:val="en-US"/>
        </w:rPr>
        <w:t xml:space="preserve">A prospective study evaluating also neuroendocrine features. </w:t>
      </w:r>
      <w:r w:rsidRPr="007C3B2D">
        <w:rPr>
          <w:lang w:val="en-US"/>
        </w:rPr>
        <w:t>Ann. Oncol. 2009, 20, 703–708</w:t>
      </w:r>
    </w:p>
    <w:p w14:paraId="5FD31F69" w14:textId="112696D9" w:rsidR="003A127F" w:rsidRDefault="003A127F" w:rsidP="007C3B2D">
      <w:pPr>
        <w:spacing w:line="480" w:lineRule="auto"/>
        <w:rPr>
          <w:lang w:val="en-US"/>
        </w:rPr>
      </w:pPr>
      <w:r w:rsidRPr="007C3B2D">
        <w:rPr>
          <w:lang w:val="en-US"/>
        </w:rPr>
        <w:t xml:space="preserve">42) </w:t>
      </w:r>
      <w:proofErr w:type="spellStart"/>
      <w:r w:rsidR="007C3B2D" w:rsidRPr="007C3B2D">
        <w:rPr>
          <w:lang w:val="en-US"/>
        </w:rPr>
        <w:t>Fléchon</w:t>
      </w:r>
      <w:proofErr w:type="spellEnd"/>
      <w:r w:rsidR="007C3B2D" w:rsidRPr="007C3B2D">
        <w:rPr>
          <w:lang w:val="en-US"/>
        </w:rPr>
        <w:t xml:space="preserve">, A.; </w:t>
      </w:r>
      <w:proofErr w:type="spellStart"/>
      <w:r w:rsidR="007C3B2D" w:rsidRPr="007C3B2D">
        <w:rPr>
          <w:lang w:val="en-US"/>
        </w:rPr>
        <w:t>Pouessel</w:t>
      </w:r>
      <w:proofErr w:type="spellEnd"/>
      <w:r w:rsidR="007C3B2D" w:rsidRPr="007C3B2D">
        <w:rPr>
          <w:lang w:val="en-US"/>
        </w:rPr>
        <w:t xml:space="preserve">, D.; </w:t>
      </w:r>
      <w:proofErr w:type="spellStart"/>
      <w:r w:rsidR="007C3B2D" w:rsidRPr="007C3B2D">
        <w:rPr>
          <w:lang w:val="en-US"/>
        </w:rPr>
        <w:t>Ferlay</w:t>
      </w:r>
      <w:proofErr w:type="spellEnd"/>
      <w:r w:rsidR="007C3B2D" w:rsidRPr="007C3B2D">
        <w:rPr>
          <w:lang w:val="en-US"/>
        </w:rPr>
        <w:t>, C. et al. Phase II study of carboplatin and etoposide in patients with anaplastic progressive metastatic castration-resistant prostate cancer (</w:t>
      </w:r>
      <w:proofErr w:type="spellStart"/>
      <w:r w:rsidR="007C3B2D" w:rsidRPr="007C3B2D">
        <w:rPr>
          <w:lang w:val="en-US"/>
        </w:rPr>
        <w:t>mCRPC</w:t>
      </w:r>
      <w:proofErr w:type="spellEnd"/>
      <w:r w:rsidR="007C3B2D" w:rsidRPr="007C3B2D">
        <w:rPr>
          <w:lang w:val="en-US"/>
        </w:rPr>
        <w:t xml:space="preserve">) with or </w:t>
      </w:r>
      <w:r w:rsidR="007C3B2D" w:rsidRPr="007C3B2D">
        <w:rPr>
          <w:lang w:val="en-US"/>
        </w:rPr>
        <w:lastRenderedPageBreak/>
        <w:t>without neuroendocrine differentiation: Results of the</w:t>
      </w:r>
      <w:r w:rsidR="007C3B2D">
        <w:rPr>
          <w:lang w:val="en-US"/>
        </w:rPr>
        <w:t xml:space="preserve"> </w:t>
      </w:r>
      <w:r w:rsidR="007C3B2D" w:rsidRPr="007C3B2D">
        <w:rPr>
          <w:lang w:val="en-US"/>
        </w:rPr>
        <w:t>French Genito-Urinary Tumor Group (GETUG) P01 trial. Ann. Oncol. 2011, 22, 2476–2481</w:t>
      </w:r>
    </w:p>
    <w:p w14:paraId="1075CBF7" w14:textId="792DBE66" w:rsidR="00D05AE0" w:rsidRPr="007E1694" w:rsidRDefault="00D05AE0" w:rsidP="00D05AE0">
      <w:pPr>
        <w:spacing w:line="480" w:lineRule="auto"/>
        <w:rPr>
          <w:lang w:val="en-US"/>
        </w:rPr>
      </w:pPr>
      <w:r>
        <w:rPr>
          <w:lang w:val="en-US"/>
        </w:rPr>
        <w:t xml:space="preserve">43) </w:t>
      </w:r>
      <w:proofErr w:type="spellStart"/>
      <w:r w:rsidRPr="00D05AE0">
        <w:rPr>
          <w:lang w:val="en-US"/>
        </w:rPr>
        <w:t>Culine</w:t>
      </w:r>
      <w:proofErr w:type="spellEnd"/>
      <w:r w:rsidRPr="00D05AE0">
        <w:rPr>
          <w:lang w:val="en-US"/>
        </w:rPr>
        <w:t xml:space="preserve">, S.; El Demery, M.; Lamy, P.-J.; </w:t>
      </w:r>
      <w:proofErr w:type="spellStart"/>
      <w:r w:rsidRPr="00D05AE0">
        <w:rPr>
          <w:lang w:val="en-US"/>
        </w:rPr>
        <w:t>Iborra</w:t>
      </w:r>
      <w:proofErr w:type="spellEnd"/>
      <w:r w:rsidRPr="00D05AE0">
        <w:rPr>
          <w:lang w:val="en-US"/>
        </w:rPr>
        <w:t xml:space="preserve">, F.; </w:t>
      </w:r>
      <w:proofErr w:type="spellStart"/>
      <w:r w:rsidRPr="00D05AE0">
        <w:rPr>
          <w:lang w:val="en-US"/>
        </w:rPr>
        <w:t>Avancès</w:t>
      </w:r>
      <w:proofErr w:type="spellEnd"/>
      <w:r w:rsidRPr="00D05AE0">
        <w:rPr>
          <w:lang w:val="en-US"/>
        </w:rPr>
        <w:t xml:space="preserve">, C.; </w:t>
      </w:r>
      <w:proofErr w:type="spellStart"/>
      <w:r w:rsidRPr="00D05AE0">
        <w:rPr>
          <w:lang w:val="en-US"/>
        </w:rPr>
        <w:t>Pinguet</w:t>
      </w:r>
      <w:proofErr w:type="spellEnd"/>
      <w:r w:rsidRPr="00D05AE0">
        <w:rPr>
          <w:lang w:val="en-US"/>
        </w:rPr>
        <w:t xml:space="preserve">, F. Docetaxel and Cisplatin in Patients </w:t>
      </w:r>
      <w:proofErr w:type="gramStart"/>
      <w:r w:rsidRPr="00D05AE0">
        <w:rPr>
          <w:lang w:val="en-US"/>
        </w:rPr>
        <w:t>With</w:t>
      </w:r>
      <w:proofErr w:type="gramEnd"/>
      <w:r w:rsidRPr="00D05AE0">
        <w:rPr>
          <w:lang w:val="en-US"/>
        </w:rPr>
        <w:t xml:space="preserve"> Metastatic Androgen Independent Prostate Cancer and Circulating Neuroendocrine Markers. </w:t>
      </w:r>
      <w:r w:rsidRPr="007E1694">
        <w:rPr>
          <w:lang w:val="en-US"/>
        </w:rPr>
        <w:t xml:space="preserve">J. Urol. 2007, 178, 844–848 </w:t>
      </w:r>
    </w:p>
    <w:p w14:paraId="6AEE46B6" w14:textId="0B563B62" w:rsidR="00775D88" w:rsidRDefault="00775D88" w:rsidP="00775D88">
      <w:pPr>
        <w:spacing w:line="480" w:lineRule="auto"/>
        <w:rPr>
          <w:lang w:val="en-US"/>
        </w:rPr>
      </w:pPr>
      <w:r w:rsidRPr="00775D88">
        <w:rPr>
          <w:lang w:val="en-US"/>
        </w:rPr>
        <w:t xml:space="preserve">44) Corn, P.G.; I Heath, E.; </w:t>
      </w:r>
      <w:proofErr w:type="spellStart"/>
      <w:r w:rsidRPr="00775D88">
        <w:rPr>
          <w:lang w:val="en-US"/>
        </w:rPr>
        <w:t>Zurita</w:t>
      </w:r>
      <w:proofErr w:type="spellEnd"/>
      <w:r w:rsidRPr="00775D88">
        <w:rPr>
          <w:lang w:val="en-US"/>
        </w:rPr>
        <w:t xml:space="preserve">, A, et al. </w:t>
      </w:r>
      <w:proofErr w:type="spellStart"/>
      <w:r w:rsidRPr="00775D88">
        <w:rPr>
          <w:lang w:val="en-US"/>
        </w:rPr>
        <w:t>Cabazitaxel</w:t>
      </w:r>
      <w:proofErr w:type="spellEnd"/>
      <w:r w:rsidRPr="00775D88">
        <w:rPr>
          <w:lang w:val="en-US"/>
        </w:rPr>
        <w:t xml:space="preserve"> plus carboplatin for the treatment of men with metastatic castration-resistant</w:t>
      </w:r>
      <w:r>
        <w:rPr>
          <w:lang w:val="en-US"/>
        </w:rPr>
        <w:t xml:space="preserve"> </w:t>
      </w:r>
      <w:r w:rsidRPr="00775D88">
        <w:rPr>
          <w:lang w:val="en-US"/>
        </w:rPr>
        <w:t xml:space="preserve">prostate cancers: A </w:t>
      </w:r>
      <w:proofErr w:type="spellStart"/>
      <w:r w:rsidRPr="00775D88">
        <w:rPr>
          <w:lang w:val="en-US"/>
        </w:rPr>
        <w:t>randomised</w:t>
      </w:r>
      <w:proofErr w:type="spellEnd"/>
      <w:r w:rsidRPr="00775D88">
        <w:rPr>
          <w:lang w:val="en-US"/>
        </w:rPr>
        <w:t>, open-label, phase 1–2 trial. Lancet Oncol. 2019, 20, 1432–1443</w:t>
      </w:r>
    </w:p>
    <w:p w14:paraId="1D3FA225" w14:textId="48112C5D" w:rsidR="002702CA" w:rsidRPr="002702CA" w:rsidRDefault="002702CA" w:rsidP="002702CA">
      <w:pPr>
        <w:spacing w:line="480" w:lineRule="auto"/>
        <w:rPr>
          <w:lang w:val="en-US"/>
        </w:rPr>
      </w:pPr>
      <w:r>
        <w:rPr>
          <w:lang w:val="en-US"/>
        </w:rPr>
        <w:t xml:space="preserve">45) </w:t>
      </w:r>
      <w:r w:rsidRPr="002702CA">
        <w:rPr>
          <w:lang w:val="en-US"/>
        </w:rPr>
        <w:t xml:space="preserve">Kloss, C.C.; Lee, J.; Zhang, A. </w:t>
      </w:r>
      <w:r>
        <w:rPr>
          <w:lang w:val="en-US"/>
        </w:rPr>
        <w:t xml:space="preserve">et al. </w:t>
      </w:r>
      <w:r w:rsidRPr="002702CA">
        <w:rPr>
          <w:lang w:val="en-US"/>
        </w:rPr>
        <w:t>Dominant-Negative TGF-_ Receptor Enhances PSMA-Targeted Human CAR T Cell Proliferation</w:t>
      </w:r>
      <w:r>
        <w:rPr>
          <w:lang w:val="en-US"/>
        </w:rPr>
        <w:t xml:space="preserve"> </w:t>
      </w:r>
      <w:proofErr w:type="gramStart"/>
      <w:r w:rsidRPr="002702CA">
        <w:rPr>
          <w:lang w:val="en-US"/>
        </w:rPr>
        <w:t>And</w:t>
      </w:r>
      <w:proofErr w:type="gramEnd"/>
      <w:r w:rsidRPr="002702CA">
        <w:rPr>
          <w:lang w:val="en-US"/>
        </w:rPr>
        <w:t xml:space="preserve"> Augments Prostate Cancer Eradication. Mol. </w:t>
      </w:r>
      <w:proofErr w:type="spellStart"/>
      <w:r w:rsidRPr="002702CA">
        <w:rPr>
          <w:lang w:val="en-US"/>
        </w:rPr>
        <w:t>Ther</w:t>
      </w:r>
      <w:proofErr w:type="spellEnd"/>
      <w:r w:rsidRPr="002702CA">
        <w:rPr>
          <w:lang w:val="en-US"/>
        </w:rPr>
        <w:t>. 2018, 26, 1855–1866.</w:t>
      </w:r>
    </w:p>
    <w:p w14:paraId="0630E02B" w14:textId="2AFA3FE1" w:rsidR="002702CA" w:rsidRDefault="002702CA" w:rsidP="002702CA">
      <w:pPr>
        <w:spacing w:line="480" w:lineRule="auto"/>
        <w:rPr>
          <w:lang w:val="en-US"/>
        </w:rPr>
      </w:pPr>
      <w:r>
        <w:rPr>
          <w:lang w:val="en-US"/>
        </w:rPr>
        <w:t>46)</w:t>
      </w:r>
      <w:r w:rsidRPr="002702CA">
        <w:rPr>
          <w:lang w:val="en-US"/>
        </w:rPr>
        <w:t xml:space="preserve"> Wang, D.; Shao, Y.; Zhang, X.; Lu, G.; Liu, B. IL-23 and PSMA-targeted duo-CAR T cells in Prostate Cancer</w:t>
      </w:r>
      <w:r>
        <w:rPr>
          <w:lang w:val="en-US"/>
        </w:rPr>
        <w:t xml:space="preserve"> </w:t>
      </w:r>
      <w:r w:rsidRPr="002702CA">
        <w:rPr>
          <w:lang w:val="en-US"/>
        </w:rPr>
        <w:t>Eradication in a preclinical model. J. Transl. Med. 2020, 18, 1–10</w:t>
      </w:r>
    </w:p>
    <w:p w14:paraId="6B2DC4ED" w14:textId="77777777" w:rsidR="00853491" w:rsidRDefault="00853491" w:rsidP="002702CA">
      <w:pPr>
        <w:spacing w:line="480" w:lineRule="auto"/>
        <w:rPr>
          <w:lang w:val="en-US"/>
        </w:rPr>
      </w:pPr>
    </w:p>
    <w:p w14:paraId="5949F272" w14:textId="04E6D1FD" w:rsidR="00853491" w:rsidRDefault="00853491">
      <w:pPr>
        <w:rPr>
          <w:lang w:val="en-US"/>
        </w:rPr>
      </w:pPr>
      <w:r>
        <w:rPr>
          <w:lang w:val="en-US"/>
        </w:rPr>
        <w:br w:type="page"/>
      </w:r>
    </w:p>
    <w:p w14:paraId="49801A2E" w14:textId="77777777" w:rsidR="00694991" w:rsidRPr="006D20CB" w:rsidRDefault="00694991" w:rsidP="00694991">
      <w:pPr>
        <w:rPr>
          <w:lang w:val="en-US"/>
        </w:rPr>
      </w:pPr>
      <w:r w:rsidRPr="006D20CB">
        <w:rPr>
          <w:b/>
          <w:bCs/>
          <w:lang w:val="en-US"/>
        </w:rPr>
        <w:lastRenderedPageBreak/>
        <w:t>TABLE 1:</w:t>
      </w:r>
      <w:r w:rsidRPr="006D20CB">
        <w:rPr>
          <w:lang w:val="en-US"/>
        </w:rPr>
        <w:t xml:space="preserve"> </w:t>
      </w:r>
      <w:proofErr w:type="spellStart"/>
      <w:r w:rsidRPr="006D20CB">
        <w:rPr>
          <w:b/>
          <w:bCs/>
          <w:lang w:val="en-US"/>
        </w:rPr>
        <w:t>Histomorphologic</w:t>
      </w:r>
      <w:proofErr w:type="spellEnd"/>
      <w:r w:rsidRPr="006D20CB">
        <w:rPr>
          <w:b/>
          <w:bCs/>
          <w:lang w:val="en-US"/>
        </w:rPr>
        <w:t xml:space="preserve"> classifications of prostate cancer with neuroendocrine (NE) di</w:t>
      </w:r>
      <w:r>
        <w:rPr>
          <w:b/>
          <w:bCs/>
          <w:lang w:val="en-US"/>
        </w:rPr>
        <w:t>ff</w:t>
      </w:r>
      <w:r w:rsidRPr="006D20CB">
        <w:rPr>
          <w:b/>
          <w:bCs/>
          <w:lang w:val="en-US"/>
        </w:rPr>
        <w:t>erentiatio</w:t>
      </w:r>
      <w:r>
        <w:rPr>
          <w:b/>
          <w:bCs/>
          <w:lang w:val="en-US"/>
        </w:rPr>
        <w:t>n</w:t>
      </w:r>
    </w:p>
    <w:p w14:paraId="527940F5" w14:textId="77777777" w:rsidR="00694991" w:rsidRPr="006D20CB" w:rsidRDefault="00694991" w:rsidP="00694991">
      <w:pPr>
        <w:rPr>
          <w:lang w:val="en-US"/>
        </w:rPr>
      </w:pPr>
    </w:p>
    <w:p w14:paraId="10BDE693" w14:textId="77777777" w:rsidR="00694991" w:rsidRPr="006D20CB" w:rsidRDefault="00694991" w:rsidP="00694991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985"/>
      </w:tblGrid>
      <w:tr w:rsidR="00694991" w14:paraId="7386B00C" w14:textId="77777777" w:rsidTr="00191177">
        <w:tc>
          <w:tcPr>
            <w:tcW w:w="4673" w:type="dxa"/>
          </w:tcPr>
          <w:p w14:paraId="60435AA2" w14:textId="77777777" w:rsidR="00694991" w:rsidRPr="006D20CB" w:rsidRDefault="00694991" w:rsidP="00191177">
            <w:pPr>
              <w:rPr>
                <w:b/>
                <w:bCs/>
              </w:rPr>
            </w:pPr>
            <w:proofErr w:type="spellStart"/>
            <w:r w:rsidRPr="006D20CB">
              <w:rPr>
                <w:b/>
                <w:bCs/>
                <w:sz w:val="22"/>
                <w:szCs w:val="22"/>
              </w:rPr>
              <w:t>Histomorphologic</w:t>
            </w:r>
            <w:proofErr w:type="spellEnd"/>
            <w:r w:rsidRPr="006D20C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20CB">
              <w:rPr>
                <w:b/>
                <w:bCs/>
                <w:sz w:val="22"/>
                <w:szCs w:val="22"/>
              </w:rPr>
              <w:t>classifications</w:t>
            </w:r>
            <w:proofErr w:type="spellEnd"/>
          </w:p>
        </w:tc>
        <w:tc>
          <w:tcPr>
            <w:tcW w:w="1701" w:type="dxa"/>
          </w:tcPr>
          <w:p w14:paraId="12F8F2C3" w14:textId="77777777" w:rsidR="00694991" w:rsidRPr="006D20CB" w:rsidRDefault="00694991" w:rsidP="00191177">
            <w:pPr>
              <w:rPr>
                <w:b/>
                <w:bCs/>
                <w:sz w:val="22"/>
                <w:szCs w:val="22"/>
              </w:rPr>
            </w:pPr>
            <w:r w:rsidRPr="006D20CB">
              <w:rPr>
                <w:b/>
                <w:bCs/>
                <w:sz w:val="22"/>
                <w:szCs w:val="22"/>
              </w:rPr>
              <w:t xml:space="preserve">2016 WHO </w:t>
            </w:r>
            <w:proofErr w:type="spellStart"/>
            <w:r w:rsidRPr="006D20CB">
              <w:rPr>
                <w:b/>
                <w:bCs/>
                <w:sz w:val="22"/>
                <w:szCs w:val="22"/>
              </w:rPr>
              <w:t>Classification</w:t>
            </w:r>
            <w:proofErr w:type="spellEnd"/>
          </w:p>
        </w:tc>
        <w:tc>
          <w:tcPr>
            <w:tcW w:w="1985" w:type="dxa"/>
          </w:tcPr>
          <w:p w14:paraId="7385EA9E" w14:textId="77777777" w:rsidR="00694991" w:rsidRPr="006D20CB" w:rsidRDefault="00694991" w:rsidP="00191177">
            <w:pPr>
              <w:rPr>
                <w:b/>
                <w:bCs/>
                <w:sz w:val="22"/>
                <w:szCs w:val="22"/>
              </w:rPr>
            </w:pPr>
            <w:r w:rsidRPr="006D20CB">
              <w:rPr>
                <w:b/>
                <w:bCs/>
                <w:sz w:val="22"/>
                <w:szCs w:val="22"/>
              </w:rPr>
              <w:t xml:space="preserve">PCF </w:t>
            </w:r>
            <w:proofErr w:type="spellStart"/>
            <w:r w:rsidRPr="006D20CB">
              <w:rPr>
                <w:b/>
                <w:bCs/>
                <w:sz w:val="22"/>
                <w:szCs w:val="22"/>
              </w:rPr>
              <w:t>Classification</w:t>
            </w:r>
            <w:proofErr w:type="spellEnd"/>
          </w:p>
        </w:tc>
      </w:tr>
      <w:tr w:rsidR="00694991" w14:paraId="6B8867BB" w14:textId="77777777" w:rsidTr="00191177">
        <w:tc>
          <w:tcPr>
            <w:tcW w:w="4673" w:type="dxa"/>
          </w:tcPr>
          <w:p w14:paraId="111CB7EB" w14:textId="77777777" w:rsidR="00694991" w:rsidRPr="006D20CB" w:rsidRDefault="00694991" w:rsidP="00191177">
            <w:pPr>
              <w:rPr>
                <w:sz w:val="22"/>
                <w:szCs w:val="22"/>
              </w:rPr>
            </w:pPr>
            <w:r w:rsidRPr="006D20CB">
              <w:rPr>
                <w:sz w:val="22"/>
                <w:szCs w:val="22"/>
              </w:rPr>
              <w:t xml:space="preserve">Adenocarcinoma with neuroendocrine </w:t>
            </w:r>
            <w:proofErr w:type="spellStart"/>
            <w:r w:rsidRPr="006D20CB">
              <w:rPr>
                <w:sz w:val="22"/>
                <w:szCs w:val="22"/>
              </w:rPr>
              <w:t>differentiation</w:t>
            </w:r>
            <w:proofErr w:type="spellEnd"/>
          </w:p>
        </w:tc>
        <w:tc>
          <w:tcPr>
            <w:tcW w:w="1701" w:type="dxa"/>
          </w:tcPr>
          <w:p w14:paraId="15C87A15" w14:textId="77777777" w:rsidR="00694991" w:rsidRDefault="00694991" w:rsidP="00191177">
            <w:r>
              <w:t xml:space="preserve">        YES</w:t>
            </w:r>
          </w:p>
        </w:tc>
        <w:tc>
          <w:tcPr>
            <w:tcW w:w="1985" w:type="dxa"/>
          </w:tcPr>
          <w:p w14:paraId="47002496" w14:textId="77777777" w:rsidR="00694991" w:rsidRDefault="00694991" w:rsidP="00191177">
            <w:r>
              <w:t xml:space="preserve">       YES</w:t>
            </w:r>
          </w:p>
        </w:tc>
      </w:tr>
      <w:tr w:rsidR="00694991" w:rsidRPr="006D20CB" w14:paraId="2154A7CB" w14:textId="77777777" w:rsidTr="00191177">
        <w:tc>
          <w:tcPr>
            <w:tcW w:w="4673" w:type="dxa"/>
          </w:tcPr>
          <w:p w14:paraId="6B005795" w14:textId="77777777" w:rsidR="00694991" w:rsidRPr="006D20CB" w:rsidRDefault="00694991" w:rsidP="00191177">
            <w:pPr>
              <w:rPr>
                <w:sz w:val="22"/>
                <w:szCs w:val="22"/>
                <w:lang w:val="en-US"/>
              </w:rPr>
            </w:pPr>
            <w:r w:rsidRPr="006D20CB">
              <w:rPr>
                <w:sz w:val="22"/>
                <w:szCs w:val="22"/>
                <w:lang w:val="en-US"/>
              </w:rPr>
              <w:t>Well-di</w:t>
            </w:r>
            <w:r>
              <w:rPr>
                <w:sz w:val="22"/>
                <w:szCs w:val="22"/>
                <w:lang w:val="en-US"/>
              </w:rPr>
              <w:t>ff</w:t>
            </w:r>
            <w:r w:rsidRPr="006D20CB">
              <w:rPr>
                <w:sz w:val="22"/>
                <w:szCs w:val="22"/>
                <w:lang w:val="en-US"/>
              </w:rPr>
              <w:t>erentiated neuroendocrine tumor/ carcinoi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14:paraId="072CE9A4" w14:textId="77777777" w:rsidR="00694991" w:rsidRPr="006D20CB" w:rsidRDefault="00694991" w:rsidP="00191177">
            <w:pPr>
              <w:rPr>
                <w:lang w:val="en-US"/>
              </w:rPr>
            </w:pPr>
            <w:r w:rsidRPr="000B6B35">
              <w:rPr>
                <w:lang w:val="en-US"/>
              </w:rPr>
              <w:t xml:space="preserve">        </w:t>
            </w:r>
            <w:r>
              <w:t>YES</w:t>
            </w:r>
          </w:p>
        </w:tc>
        <w:tc>
          <w:tcPr>
            <w:tcW w:w="1985" w:type="dxa"/>
          </w:tcPr>
          <w:p w14:paraId="610BEB74" w14:textId="77777777" w:rsidR="00694991" w:rsidRPr="006D20CB" w:rsidRDefault="00694991" w:rsidP="00191177">
            <w:pPr>
              <w:rPr>
                <w:lang w:val="en-US"/>
              </w:rPr>
            </w:pPr>
            <w:r>
              <w:t xml:space="preserve">       YES</w:t>
            </w:r>
          </w:p>
        </w:tc>
      </w:tr>
      <w:tr w:rsidR="00694991" w:rsidRPr="006D20CB" w14:paraId="3311AEB7" w14:textId="77777777" w:rsidTr="00191177">
        <w:tc>
          <w:tcPr>
            <w:tcW w:w="4673" w:type="dxa"/>
          </w:tcPr>
          <w:p w14:paraId="47B5EABE" w14:textId="77777777" w:rsidR="00694991" w:rsidRPr="006D20CB" w:rsidRDefault="00694991" w:rsidP="00191177">
            <w:pPr>
              <w:rPr>
                <w:sz w:val="22"/>
                <w:szCs w:val="22"/>
                <w:lang w:val="en-US"/>
              </w:rPr>
            </w:pPr>
            <w:r w:rsidRPr="006D20CB">
              <w:rPr>
                <w:sz w:val="22"/>
                <w:szCs w:val="22"/>
              </w:rPr>
              <w:t>Small-</w:t>
            </w:r>
            <w:proofErr w:type="spellStart"/>
            <w:r w:rsidRPr="006D20CB">
              <w:rPr>
                <w:sz w:val="22"/>
                <w:szCs w:val="22"/>
              </w:rPr>
              <w:t>cell</w:t>
            </w:r>
            <w:proofErr w:type="spellEnd"/>
            <w:r w:rsidRPr="006D20CB">
              <w:rPr>
                <w:sz w:val="22"/>
                <w:szCs w:val="22"/>
              </w:rPr>
              <w:t xml:space="preserve"> neuroendocrine carcinoma</w:t>
            </w:r>
          </w:p>
        </w:tc>
        <w:tc>
          <w:tcPr>
            <w:tcW w:w="1701" w:type="dxa"/>
          </w:tcPr>
          <w:p w14:paraId="28FB4641" w14:textId="77777777" w:rsidR="00694991" w:rsidRPr="006D20CB" w:rsidRDefault="00694991" w:rsidP="00191177">
            <w:pPr>
              <w:rPr>
                <w:lang w:val="en-US"/>
              </w:rPr>
            </w:pPr>
            <w:r>
              <w:t xml:space="preserve">        YES</w:t>
            </w:r>
          </w:p>
        </w:tc>
        <w:tc>
          <w:tcPr>
            <w:tcW w:w="1985" w:type="dxa"/>
          </w:tcPr>
          <w:p w14:paraId="4AC2ED2D" w14:textId="77777777" w:rsidR="00694991" w:rsidRPr="006D20CB" w:rsidRDefault="00694991" w:rsidP="00191177">
            <w:pPr>
              <w:rPr>
                <w:lang w:val="en-US"/>
              </w:rPr>
            </w:pPr>
            <w:r>
              <w:t xml:space="preserve">        YES</w:t>
            </w:r>
          </w:p>
        </w:tc>
      </w:tr>
      <w:tr w:rsidR="00694991" w:rsidRPr="006D20CB" w14:paraId="535483B5" w14:textId="77777777" w:rsidTr="00191177">
        <w:tc>
          <w:tcPr>
            <w:tcW w:w="4673" w:type="dxa"/>
          </w:tcPr>
          <w:p w14:paraId="48687460" w14:textId="77777777" w:rsidR="00694991" w:rsidRPr="006D20CB" w:rsidRDefault="00694991" w:rsidP="00191177">
            <w:pPr>
              <w:rPr>
                <w:sz w:val="22"/>
                <w:szCs w:val="22"/>
                <w:lang w:val="en-US"/>
              </w:rPr>
            </w:pPr>
            <w:r w:rsidRPr="006D20CB">
              <w:rPr>
                <w:sz w:val="22"/>
                <w:szCs w:val="22"/>
              </w:rPr>
              <w:t xml:space="preserve">Large </w:t>
            </w:r>
            <w:proofErr w:type="spellStart"/>
            <w:r w:rsidRPr="006D20CB">
              <w:rPr>
                <w:sz w:val="22"/>
                <w:szCs w:val="22"/>
              </w:rPr>
              <w:t>cell</w:t>
            </w:r>
            <w:proofErr w:type="spellEnd"/>
            <w:r w:rsidRPr="006D20CB">
              <w:rPr>
                <w:sz w:val="22"/>
                <w:szCs w:val="22"/>
              </w:rPr>
              <w:t xml:space="preserve"> neuroendocrine carcinoma</w:t>
            </w:r>
          </w:p>
        </w:tc>
        <w:tc>
          <w:tcPr>
            <w:tcW w:w="1701" w:type="dxa"/>
          </w:tcPr>
          <w:p w14:paraId="6A45752B" w14:textId="77777777" w:rsidR="00694991" w:rsidRPr="006D20CB" w:rsidRDefault="00694991" w:rsidP="001911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t>YES</w:t>
            </w:r>
          </w:p>
        </w:tc>
        <w:tc>
          <w:tcPr>
            <w:tcW w:w="1985" w:type="dxa"/>
          </w:tcPr>
          <w:p w14:paraId="05ACDADA" w14:textId="77777777" w:rsidR="00694991" w:rsidRPr="006D20CB" w:rsidRDefault="00694991" w:rsidP="00191177">
            <w:pPr>
              <w:rPr>
                <w:lang w:val="en-US"/>
              </w:rPr>
            </w:pPr>
            <w:r>
              <w:t xml:space="preserve">        YES</w:t>
            </w:r>
          </w:p>
        </w:tc>
      </w:tr>
      <w:tr w:rsidR="00694991" w:rsidRPr="006D20CB" w14:paraId="3F62145C" w14:textId="77777777" w:rsidTr="00191177">
        <w:tc>
          <w:tcPr>
            <w:tcW w:w="4673" w:type="dxa"/>
          </w:tcPr>
          <w:p w14:paraId="6C4D9E87" w14:textId="77777777" w:rsidR="00694991" w:rsidRPr="006D20CB" w:rsidRDefault="00694991" w:rsidP="00191177">
            <w:pPr>
              <w:rPr>
                <w:sz w:val="22"/>
                <w:szCs w:val="22"/>
                <w:lang w:val="en-US"/>
              </w:rPr>
            </w:pPr>
            <w:r w:rsidRPr="006D20CB">
              <w:rPr>
                <w:sz w:val="22"/>
                <w:szCs w:val="22"/>
                <w:lang w:val="en-US"/>
              </w:rPr>
              <w:t>Adenocarcinoma with Paneth cell neuroendocrine differentiation</w:t>
            </w:r>
          </w:p>
        </w:tc>
        <w:tc>
          <w:tcPr>
            <w:tcW w:w="1701" w:type="dxa"/>
          </w:tcPr>
          <w:p w14:paraId="78C790D5" w14:textId="77777777" w:rsidR="00694991" w:rsidRPr="006D20CB" w:rsidRDefault="00694991" w:rsidP="001911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NO</w:t>
            </w:r>
          </w:p>
        </w:tc>
        <w:tc>
          <w:tcPr>
            <w:tcW w:w="1985" w:type="dxa"/>
          </w:tcPr>
          <w:p w14:paraId="1B0C3BE2" w14:textId="77777777" w:rsidR="00694991" w:rsidRPr="006D20CB" w:rsidRDefault="00694991" w:rsidP="00191177">
            <w:pPr>
              <w:rPr>
                <w:lang w:val="en-US"/>
              </w:rPr>
            </w:pPr>
            <w:r>
              <w:t xml:space="preserve">        YES</w:t>
            </w:r>
          </w:p>
        </w:tc>
      </w:tr>
      <w:tr w:rsidR="00694991" w:rsidRPr="006D20CB" w14:paraId="5FF06CF0" w14:textId="77777777" w:rsidTr="00191177">
        <w:tc>
          <w:tcPr>
            <w:tcW w:w="4673" w:type="dxa"/>
          </w:tcPr>
          <w:p w14:paraId="30B3DD4C" w14:textId="77777777" w:rsidR="00694991" w:rsidRPr="006D20CB" w:rsidRDefault="00694991" w:rsidP="00191177">
            <w:pPr>
              <w:rPr>
                <w:sz w:val="22"/>
                <w:szCs w:val="22"/>
              </w:rPr>
            </w:pPr>
            <w:r w:rsidRPr="006D20CB">
              <w:rPr>
                <w:sz w:val="22"/>
                <w:szCs w:val="22"/>
              </w:rPr>
              <w:t>Mixed neuroendocrine carcinoma–</w:t>
            </w:r>
            <w:proofErr w:type="spellStart"/>
            <w:r w:rsidRPr="006D20CB">
              <w:rPr>
                <w:sz w:val="22"/>
                <w:szCs w:val="22"/>
              </w:rPr>
              <w:t>acinar</w:t>
            </w:r>
            <w:proofErr w:type="spellEnd"/>
            <w:r w:rsidRPr="006D20CB">
              <w:rPr>
                <w:sz w:val="22"/>
                <w:szCs w:val="22"/>
              </w:rPr>
              <w:t xml:space="preserve"> adenocarcinoma</w:t>
            </w:r>
          </w:p>
        </w:tc>
        <w:tc>
          <w:tcPr>
            <w:tcW w:w="1701" w:type="dxa"/>
          </w:tcPr>
          <w:p w14:paraId="7F3D7835" w14:textId="77777777" w:rsidR="00694991" w:rsidRPr="006D20CB" w:rsidRDefault="00694991" w:rsidP="00191177">
            <w:r>
              <w:t xml:space="preserve">        NO</w:t>
            </w:r>
          </w:p>
        </w:tc>
        <w:tc>
          <w:tcPr>
            <w:tcW w:w="1985" w:type="dxa"/>
          </w:tcPr>
          <w:p w14:paraId="74399405" w14:textId="77777777" w:rsidR="00694991" w:rsidRPr="006D20CB" w:rsidRDefault="00694991" w:rsidP="00191177">
            <w:r>
              <w:t xml:space="preserve">        YES</w:t>
            </w:r>
          </w:p>
        </w:tc>
      </w:tr>
    </w:tbl>
    <w:p w14:paraId="25902D66" w14:textId="77777777" w:rsidR="00694991" w:rsidRDefault="00694991" w:rsidP="00694991"/>
    <w:p w14:paraId="272A5F59" w14:textId="77777777" w:rsidR="00694991" w:rsidRDefault="00694991" w:rsidP="00694991">
      <w:pPr>
        <w:rPr>
          <w:lang w:val="en-US"/>
        </w:rPr>
      </w:pPr>
      <w:r w:rsidRPr="006D20CB">
        <w:rPr>
          <w:lang w:val="en-US"/>
        </w:rPr>
        <w:t>PCF = Prostate Cancer Foundation, WHO = World Health Organization</w:t>
      </w:r>
    </w:p>
    <w:p w14:paraId="252CDE60" w14:textId="77777777" w:rsidR="00853491" w:rsidRPr="00853491" w:rsidRDefault="00853491" w:rsidP="00853491">
      <w:pPr>
        <w:spacing w:line="480" w:lineRule="auto"/>
        <w:rPr>
          <w:sz w:val="22"/>
          <w:szCs w:val="22"/>
          <w:lang w:val="en-US"/>
        </w:rPr>
      </w:pPr>
    </w:p>
    <w:p w14:paraId="4D109CA3" w14:textId="77777777" w:rsidR="00694991" w:rsidRDefault="00694991" w:rsidP="00694991">
      <w:pPr>
        <w:rPr>
          <w:b/>
          <w:bCs/>
          <w:lang w:val="en-US"/>
        </w:rPr>
      </w:pPr>
      <w:r w:rsidRPr="00512A42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 xml:space="preserve">2: </w:t>
      </w:r>
      <w:r w:rsidRPr="00512A42">
        <w:rPr>
          <w:b/>
          <w:bCs/>
          <w:lang w:val="en-US"/>
        </w:rPr>
        <w:t>IHC of NE Differentiation in Prostate Tumors</w:t>
      </w:r>
    </w:p>
    <w:p w14:paraId="11560677" w14:textId="77777777" w:rsidR="00694991" w:rsidRDefault="00694991" w:rsidP="00694991">
      <w:pPr>
        <w:rPr>
          <w:b/>
          <w:b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410"/>
        <w:gridCol w:w="2835"/>
      </w:tblGrid>
      <w:tr w:rsidR="00694991" w14:paraId="7C483803" w14:textId="77777777" w:rsidTr="00191177">
        <w:tc>
          <w:tcPr>
            <w:tcW w:w="2263" w:type="dxa"/>
          </w:tcPr>
          <w:p w14:paraId="2C42C744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8E352D9" w14:textId="77777777" w:rsidR="00694991" w:rsidRDefault="00694991" w:rsidP="001911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PSA</w:t>
            </w:r>
          </w:p>
        </w:tc>
        <w:tc>
          <w:tcPr>
            <w:tcW w:w="2410" w:type="dxa"/>
          </w:tcPr>
          <w:p w14:paraId="63EE0BD2" w14:textId="77777777" w:rsidR="00694991" w:rsidRDefault="00694991" w:rsidP="001911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  <w:r w:rsidRPr="00512A42">
              <w:rPr>
                <w:b/>
                <w:bCs/>
              </w:rPr>
              <w:t>NE Markers</w:t>
            </w:r>
          </w:p>
        </w:tc>
        <w:tc>
          <w:tcPr>
            <w:tcW w:w="2835" w:type="dxa"/>
          </w:tcPr>
          <w:p w14:paraId="3E4871F2" w14:textId="77777777" w:rsidR="00694991" w:rsidRDefault="00694991" w:rsidP="001911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  <w:r w:rsidRPr="00512A42">
              <w:rPr>
                <w:b/>
                <w:bCs/>
              </w:rPr>
              <w:t>Ki67</w:t>
            </w:r>
          </w:p>
        </w:tc>
      </w:tr>
      <w:tr w:rsidR="00694991" w:rsidRPr="00694991" w14:paraId="17270815" w14:textId="77777777" w:rsidTr="00191177">
        <w:tc>
          <w:tcPr>
            <w:tcW w:w="2263" w:type="dxa"/>
          </w:tcPr>
          <w:p w14:paraId="7999C8E4" w14:textId="77777777" w:rsidR="00694991" w:rsidRDefault="00694991" w:rsidP="0019117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PCa</w:t>
            </w:r>
            <w:proofErr w:type="spellEnd"/>
          </w:p>
          <w:p w14:paraId="1BBCD222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35D62D35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>Positive</w:t>
            </w:r>
          </w:p>
        </w:tc>
        <w:tc>
          <w:tcPr>
            <w:tcW w:w="2410" w:type="dxa"/>
          </w:tcPr>
          <w:p w14:paraId="74910F56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Scattered</w:t>
            </w:r>
            <w:proofErr w:type="spellEnd"/>
            <w:r w:rsidRPr="00512A42">
              <w:t xml:space="preserve"> + </w:t>
            </w:r>
            <w:proofErr w:type="spellStart"/>
            <w:r w:rsidRPr="00512A42">
              <w:t>cells</w:t>
            </w:r>
            <w:proofErr w:type="spellEnd"/>
          </w:p>
        </w:tc>
        <w:tc>
          <w:tcPr>
            <w:tcW w:w="2835" w:type="dxa"/>
          </w:tcPr>
          <w:p w14:paraId="7C064236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Not increased in NE cells</w:t>
            </w:r>
          </w:p>
        </w:tc>
      </w:tr>
      <w:tr w:rsidR="00694991" w:rsidRPr="00694991" w14:paraId="36C361C9" w14:textId="77777777" w:rsidTr="00191177">
        <w:tc>
          <w:tcPr>
            <w:tcW w:w="2263" w:type="dxa"/>
          </w:tcPr>
          <w:p w14:paraId="4F6DC7D9" w14:textId="77777777" w:rsidR="00694991" w:rsidRPr="00512A42" w:rsidRDefault="00694991" w:rsidP="00191177">
            <w:pPr>
              <w:rPr>
                <w:b/>
                <w:bCs/>
                <w:lang w:val="en-US"/>
              </w:rPr>
            </w:pPr>
            <w:proofErr w:type="spellStart"/>
            <w:r w:rsidRPr="00512A42">
              <w:rPr>
                <w:b/>
                <w:bCs/>
                <w:lang w:val="en-US"/>
              </w:rPr>
              <w:t>PCa</w:t>
            </w:r>
            <w:proofErr w:type="spellEnd"/>
            <w:r w:rsidRPr="00512A42">
              <w:rPr>
                <w:b/>
                <w:bCs/>
                <w:lang w:val="en-US"/>
              </w:rPr>
              <w:t>. with Paneth cell NE</w:t>
            </w:r>
          </w:p>
          <w:p w14:paraId="4198AED7" w14:textId="77777777" w:rsidR="00694991" w:rsidRDefault="00694991" w:rsidP="00191177">
            <w:pPr>
              <w:rPr>
                <w:b/>
                <w:bCs/>
                <w:lang w:val="en-US"/>
              </w:rPr>
            </w:pPr>
            <w:r w:rsidRPr="00512A42">
              <w:rPr>
                <w:b/>
                <w:bCs/>
                <w:lang w:val="en-US"/>
              </w:rPr>
              <w:t>Differentiation</w:t>
            </w:r>
          </w:p>
          <w:p w14:paraId="1978543C" w14:textId="77777777" w:rsidR="00694991" w:rsidRPr="00512A42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38444B61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Variably</w:t>
            </w:r>
            <w:proofErr w:type="spellEnd"/>
            <w:r w:rsidRPr="00512A42">
              <w:t xml:space="preserve"> positive</w:t>
            </w:r>
          </w:p>
        </w:tc>
        <w:tc>
          <w:tcPr>
            <w:tcW w:w="2410" w:type="dxa"/>
          </w:tcPr>
          <w:p w14:paraId="2F0C89F4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 xml:space="preserve">Diffuse positive in </w:t>
            </w:r>
            <w:proofErr w:type="spellStart"/>
            <w:r w:rsidRPr="00512A42">
              <w:t>Paneth</w:t>
            </w:r>
            <w:proofErr w:type="spellEnd"/>
            <w:r w:rsidRPr="00512A42">
              <w:t xml:space="preserve"> </w:t>
            </w:r>
            <w:proofErr w:type="spellStart"/>
            <w:r w:rsidRPr="00512A42">
              <w:t>cells</w:t>
            </w:r>
            <w:proofErr w:type="spellEnd"/>
          </w:p>
        </w:tc>
        <w:tc>
          <w:tcPr>
            <w:tcW w:w="2835" w:type="dxa"/>
          </w:tcPr>
          <w:p w14:paraId="0F151495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Few cases studied—not increased</w:t>
            </w:r>
          </w:p>
        </w:tc>
      </w:tr>
      <w:tr w:rsidR="00694991" w14:paraId="24343B44" w14:textId="77777777" w:rsidTr="00191177">
        <w:tc>
          <w:tcPr>
            <w:tcW w:w="2263" w:type="dxa"/>
          </w:tcPr>
          <w:p w14:paraId="008B24B4" w14:textId="77777777" w:rsidR="00694991" w:rsidRDefault="00694991" w:rsidP="00191177">
            <w:pPr>
              <w:rPr>
                <w:b/>
                <w:bCs/>
              </w:rPr>
            </w:pPr>
            <w:proofErr w:type="spellStart"/>
            <w:r w:rsidRPr="00512A42">
              <w:rPr>
                <w:b/>
                <w:bCs/>
              </w:rPr>
              <w:t>Carcinoid</w:t>
            </w:r>
            <w:proofErr w:type="spellEnd"/>
            <w:r w:rsidRPr="00512A42">
              <w:rPr>
                <w:b/>
                <w:bCs/>
              </w:rPr>
              <w:t xml:space="preserve">-like </w:t>
            </w:r>
            <w:proofErr w:type="spellStart"/>
            <w:r w:rsidRPr="00512A42">
              <w:rPr>
                <w:b/>
                <w:bCs/>
              </w:rPr>
              <w:t>tumor</w:t>
            </w:r>
            <w:proofErr w:type="spellEnd"/>
          </w:p>
          <w:p w14:paraId="750BC835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00C89A5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Usually</w:t>
            </w:r>
            <w:proofErr w:type="spellEnd"/>
            <w:r w:rsidRPr="00512A42">
              <w:t xml:space="preserve"> positive</w:t>
            </w:r>
          </w:p>
        </w:tc>
        <w:tc>
          <w:tcPr>
            <w:tcW w:w="2410" w:type="dxa"/>
          </w:tcPr>
          <w:p w14:paraId="5C097600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>Positive</w:t>
            </w:r>
          </w:p>
        </w:tc>
        <w:tc>
          <w:tcPr>
            <w:tcW w:w="2835" w:type="dxa"/>
          </w:tcPr>
          <w:p w14:paraId="7200CFE3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 xml:space="preserve">Not </w:t>
            </w:r>
            <w:proofErr w:type="spellStart"/>
            <w:r w:rsidRPr="00512A42">
              <w:t>studied</w:t>
            </w:r>
            <w:proofErr w:type="spellEnd"/>
          </w:p>
        </w:tc>
      </w:tr>
      <w:tr w:rsidR="00694991" w14:paraId="20AA1878" w14:textId="77777777" w:rsidTr="00191177">
        <w:tc>
          <w:tcPr>
            <w:tcW w:w="2263" w:type="dxa"/>
          </w:tcPr>
          <w:p w14:paraId="02D266AA" w14:textId="77777777" w:rsidR="00694991" w:rsidRDefault="00694991" w:rsidP="00191177">
            <w:pPr>
              <w:rPr>
                <w:b/>
                <w:bCs/>
              </w:rPr>
            </w:pPr>
            <w:proofErr w:type="spellStart"/>
            <w:r w:rsidRPr="00512A42">
              <w:rPr>
                <w:b/>
                <w:bCs/>
              </w:rPr>
              <w:t>Carcinoid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2A42">
              <w:rPr>
                <w:b/>
                <w:bCs/>
              </w:rPr>
              <w:t>tumor</w:t>
            </w:r>
            <w:proofErr w:type="spellEnd"/>
          </w:p>
          <w:p w14:paraId="5CB93BC2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9365D91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>Negative</w:t>
            </w:r>
          </w:p>
        </w:tc>
        <w:tc>
          <w:tcPr>
            <w:tcW w:w="2410" w:type="dxa"/>
          </w:tcPr>
          <w:p w14:paraId="45B05739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Diffusely</w:t>
            </w:r>
            <w:proofErr w:type="spellEnd"/>
            <w:r w:rsidRPr="00512A42">
              <w:t xml:space="preserve"> positive</w:t>
            </w:r>
          </w:p>
        </w:tc>
        <w:tc>
          <w:tcPr>
            <w:tcW w:w="2835" w:type="dxa"/>
          </w:tcPr>
          <w:p w14:paraId="190EED7E" w14:textId="77777777" w:rsidR="00694991" w:rsidRPr="00512A42" w:rsidRDefault="00694991" w:rsidP="00191177">
            <w:pPr>
              <w:rPr>
                <w:lang w:val="en-US"/>
              </w:rPr>
            </w:pPr>
            <w:proofErr w:type="gramStart"/>
            <w:r w:rsidRPr="00512A42">
              <w:rPr>
                <w:lang w:val="en-US"/>
              </w:rPr>
              <w:t>Usually</w:t>
            </w:r>
            <w:proofErr w:type="gramEnd"/>
            <w:r w:rsidRPr="00512A42">
              <w:rPr>
                <w:lang w:val="en-US"/>
              </w:rPr>
              <w:t xml:space="preserve"> low</w:t>
            </w:r>
          </w:p>
          <w:p w14:paraId="6CB9AEB2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Rarely increased (typically &lt;5%–</w:t>
            </w:r>
          </w:p>
          <w:p w14:paraId="2A6FDE26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>20%)</w:t>
            </w:r>
          </w:p>
        </w:tc>
      </w:tr>
      <w:tr w:rsidR="00694991" w14:paraId="5666991F" w14:textId="77777777" w:rsidTr="00191177">
        <w:tc>
          <w:tcPr>
            <w:tcW w:w="2263" w:type="dxa"/>
          </w:tcPr>
          <w:p w14:paraId="38798411" w14:textId="77777777" w:rsidR="00694991" w:rsidRDefault="00694991" w:rsidP="00191177">
            <w:pPr>
              <w:rPr>
                <w:b/>
                <w:bCs/>
              </w:rPr>
            </w:pPr>
            <w:r w:rsidRPr="00512A42">
              <w:rPr>
                <w:b/>
                <w:bCs/>
              </w:rPr>
              <w:t>SC carcinoma</w:t>
            </w:r>
          </w:p>
          <w:p w14:paraId="28CC5D2A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31ED7B2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 xml:space="preserve">Usually negative or </w:t>
            </w:r>
            <w:proofErr w:type="gramStart"/>
            <w:r w:rsidRPr="00512A42">
              <w:rPr>
                <w:lang w:val="en-US"/>
              </w:rPr>
              <w:t>scattered</w:t>
            </w:r>
            <w:proofErr w:type="gramEnd"/>
          </w:p>
          <w:p w14:paraId="11458D6D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positive cells</w:t>
            </w:r>
          </w:p>
          <w:p w14:paraId="344F4632" w14:textId="77777777" w:rsidR="00694991" w:rsidRPr="00512A42" w:rsidRDefault="00694991" w:rsidP="0019117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44BD76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 xml:space="preserve">Positive in ~90% of </w:t>
            </w:r>
            <w:proofErr w:type="spellStart"/>
            <w:r w:rsidRPr="00512A42">
              <w:t>cases</w:t>
            </w:r>
            <w:proofErr w:type="spellEnd"/>
          </w:p>
        </w:tc>
        <w:tc>
          <w:tcPr>
            <w:tcW w:w="2835" w:type="dxa"/>
          </w:tcPr>
          <w:p w14:paraId="482534C7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t xml:space="preserve">&gt; 50%, </w:t>
            </w:r>
            <w:proofErr w:type="spellStart"/>
            <w:r w:rsidRPr="00512A42">
              <w:t>typically</w:t>
            </w:r>
            <w:proofErr w:type="spellEnd"/>
            <w:r w:rsidRPr="00512A42">
              <w:t xml:space="preserve"> &gt;80%</w:t>
            </w:r>
          </w:p>
        </w:tc>
      </w:tr>
      <w:tr w:rsidR="00694991" w14:paraId="7385D18B" w14:textId="77777777" w:rsidTr="00191177">
        <w:tc>
          <w:tcPr>
            <w:tcW w:w="2263" w:type="dxa"/>
          </w:tcPr>
          <w:p w14:paraId="390D2A81" w14:textId="77777777" w:rsidR="00694991" w:rsidRDefault="00694991" w:rsidP="00191177">
            <w:pPr>
              <w:rPr>
                <w:b/>
                <w:bCs/>
              </w:rPr>
            </w:pPr>
            <w:r w:rsidRPr="00512A42">
              <w:rPr>
                <w:b/>
                <w:bCs/>
              </w:rPr>
              <w:t>LC NE carcin</w:t>
            </w:r>
            <w:r>
              <w:rPr>
                <w:b/>
                <w:bCs/>
              </w:rPr>
              <w:t>oma</w:t>
            </w:r>
          </w:p>
          <w:p w14:paraId="49247473" w14:textId="77777777" w:rsidR="00694991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6943499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 xml:space="preserve">Usually negative but may </w:t>
            </w:r>
            <w:proofErr w:type="gramStart"/>
            <w:r w:rsidRPr="00512A42">
              <w:rPr>
                <w:lang w:val="en-US"/>
              </w:rPr>
              <w:t>be</w:t>
            </w:r>
            <w:proofErr w:type="gramEnd"/>
          </w:p>
          <w:p w14:paraId="4EB29CBC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Positive</w:t>
            </w:r>
          </w:p>
          <w:p w14:paraId="3533B941" w14:textId="77777777" w:rsidR="00694991" w:rsidRPr="00512A42" w:rsidRDefault="00694991" w:rsidP="0019117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C56CE1A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Diffusely</w:t>
            </w:r>
            <w:proofErr w:type="spellEnd"/>
            <w:r w:rsidRPr="00512A42">
              <w:t xml:space="preserve"> positive</w:t>
            </w:r>
          </w:p>
        </w:tc>
        <w:tc>
          <w:tcPr>
            <w:tcW w:w="2835" w:type="dxa"/>
          </w:tcPr>
          <w:p w14:paraId="492D8CF8" w14:textId="77777777" w:rsidR="00694991" w:rsidRPr="00512A42" w:rsidRDefault="00694991" w:rsidP="00191177">
            <w:pPr>
              <w:rPr>
                <w:lang w:val="en-US"/>
              </w:rPr>
            </w:pPr>
            <w:proofErr w:type="spellStart"/>
            <w:r w:rsidRPr="00512A42">
              <w:t>Usually</w:t>
            </w:r>
            <w:proofErr w:type="spellEnd"/>
            <w:r w:rsidRPr="00512A42">
              <w:t xml:space="preserve"> &gt;50%</w:t>
            </w:r>
          </w:p>
        </w:tc>
      </w:tr>
      <w:tr w:rsidR="00694991" w:rsidRPr="002B1706" w14:paraId="54C14C2B" w14:textId="77777777" w:rsidTr="00191177">
        <w:tc>
          <w:tcPr>
            <w:tcW w:w="2263" w:type="dxa"/>
          </w:tcPr>
          <w:p w14:paraId="6FC4BE53" w14:textId="77777777" w:rsidR="00694991" w:rsidRDefault="00694991" w:rsidP="00191177">
            <w:pPr>
              <w:rPr>
                <w:b/>
                <w:bCs/>
                <w:lang w:val="en-US"/>
              </w:rPr>
            </w:pPr>
            <w:r w:rsidRPr="00512A42">
              <w:rPr>
                <w:b/>
                <w:bCs/>
                <w:lang w:val="en-US"/>
              </w:rPr>
              <w:t xml:space="preserve">Mixed NE (SC/LC) usual </w:t>
            </w:r>
            <w:proofErr w:type="spellStart"/>
            <w:r w:rsidRPr="00512A42">
              <w:rPr>
                <w:b/>
                <w:bCs/>
                <w:lang w:val="en-US"/>
              </w:rPr>
              <w:t>PCa</w:t>
            </w:r>
            <w:proofErr w:type="spellEnd"/>
          </w:p>
          <w:p w14:paraId="69C667AB" w14:textId="77777777" w:rsidR="00694991" w:rsidRPr="00512A42" w:rsidRDefault="00694991" w:rsidP="0019117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7B83EC26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Same as above for each</w:t>
            </w:r>
          </w:p>
          <w:p w14:paraId="0F0776A1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component</w:t>
            </w:r>
          </w:p>
        </w:tc>
        <w:tc>
          <w:tcPr>
            <w:tcW w:w="2410" w:type="dxa"/>
          </w:tcPr>
          <w:p w14:paraId="2C5EA5AD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Same as above for each</w:t>
            </w:r>
          </w:p>
          <w:p w14:paraId="4606B79D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Component</w:t>
            </w:r>
          </w:p>
        </w:tc>
        <w:tc>
          <w:tcPr>
            <w:tcW w:w="2835" w:type="dxa"/>
          </w:tcPr>
          <w:p w14:paraId="0ABECCBE" w14:textId="77777777" w:rsidR="00694991" w:rsidRPr="00512A42" w:rsidRDefault="00694991" w:rsidP="00191177">
            <w:pPr>
              <w:rPr>
                <w:lang w:val="en-US"/>
              </w:rPr>
            </w:pPr>
            <w:r w:rsidRPr="00512A42">
              <w:rPr>
                <w:lang w:val="en-US"/>
              </w:rPr>
              <w:t>Same as above for each component</w:t>
            </w:r>
          </w:p>
        </w:tc>
      </w:tr>
    </w:tbl>
    <w:p w14:paraId="0E4EE287" w14:textId="77777777" w:rsidR="00694991" w:rsidRDefault="00694991" w:rsidP="00853491">
      <w:pPr>
        <w:spacing w:line="480" w:lineRule="auto"/>
        <w:rPr>
          <w:b/>
          <w:bCs/>
          <w:sz w:val="21"/>
          <w:szCs w:val="21"/>
          <w:lang w:val="en-US"/>
        </w:rPr>
      </w:pPr>
    </w:p>
    <w:p w14:paraId="0B454DC5" w14:textId="77777777" w:rsidR="00694991" w:rsidRDefault="00694991" w:rsidP="00853491">
      <w:pPr>
        <w:spacing w:line="480" w:lineRule="auto"/>
        <w:rPr>
          <w:b/>
          <w:bCs/>
          <w:sz w:val="21"/>
          <w:szCs w:val="21"/>
          <w:lang w:val="en-US"/>
        </w:rPr>
      </w:pPr>
    </w:p>
    <w:p w14:paraId="1DD42E1E" w14:textId="79B540A9" w:rsidR="00853491" w:rsidRPr="00694991" w:rsidRDefault="00853491" w:rsidP="00853491">
      <w:pPr>
        <w:spacing w:line="480" w:lineRule="auto"/>
        <w:rPr>
          <w:sz w:val="21"/>
          <w:szCs w:val="21"/>
          <w:lang w:val="en-US"/>
        </w:rPr>
      </w:pPr>
      <w:r w:rsidRPr="00694991">
        <w:rPr>
          <w:b/>
          <w:bCs/>
          <w:sz w:val="21"/>
          <w:szCs w:val="21"/>
          <w:lang w:val="en-US"/>
        </w:rPr>
        <w:lastRenderedPageBreak/>
        <w:t xml:space="preserve">TABLE 3: </w:t>
      </w:r>
      <w:proofErr w:type="spellStart"/>
      <w:r w:rsidRPr="00694991">
        <w:rPr>
          <w:b/>
          <w:bCs/>
          <w:sz w:val="21"/>
          <w:szCs w:val="21"/>
        </w:rPr>
        <w:t>Chemotherapy</w:t>
      </w:r>
      <w:proofErr w:type="spellEnd"/>
      <w:r w:rsidRPr="00694991">
        <w:rPr>
          <w:b/>
          <w:bCs/>
          <w:sz w:val="21"/>
          <w:szCs w:val="21"/>
        </w:rPr>
        <w:t xml:space="preserve"> trials in aggressive-</w:t>
      </w:r>
      <w:proofErr w:type="spellStart"/>
      <w:r w:rsidRPr="00694991">
        <w:rPr>
          <w:b/>
          <w:bCs/>
          <w:sz w:val="21"/>
          <w:szCs w:val="21"/>
        </w:rPr>
        <w:t>variant</w:t>
      </w:r>
      <w:proofErr w:type="spellEnd"/>
      <w:r w:rsidRPr="00694991">
        <w:rPr>
          <w:b/>
          <w:bCs/>
          <w:sz w:val="21"/>
          <w:szCs w:val="21"/>
        </w:rPr>
        <w:t xml:space="preserve"> prostate </w:t>
      </w:r>
      <w:proofErr w:type="spellStart"/>
      <w:r w:rsidRPr="00694991">
        <w:rPr>
          <w:b/>
          <w:bCs/>
          <w:sz w:val="21"/>
          <w:szCs w:val="21"/>
        </w:rPr>
        <w:t>cancer</w:t>
      </w:r>
      <w:proofErr w:type="spellEnd"/>
      <w:r w:rsidRPr="00694991">
        <w:rPr>
          <w:b/>
          <w:bCs/>
          <w:sz w:val="21"/>
          <w:szCs w:val="21"/>
        </w:rPr>
        <w:t xml:space="preserve"> (AVPC)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"/>
        <w:gridCol w:w="1364"/>
        <w:gridCol w:w="1364"/>
        <w:gridCol w:w="1364"/>
        <w:gridCol w:w="1364"/>
        <w:gridCol w:w="1529"/>
        <w:gridCol w:w="1628"/>
      </w:tblGrid>
      <w:tr w:rsidR="00853491" w:rsidRPr="00694991" w14:paraId="2602C0A5" w14:textId="77777777" w:rsidTr="00191177">
        <w:trPr>
          <w:trHeight w:val="665"/>
        </w:trPr>
        <w:tc>
          <w:tcPr>
            <w:tcW w:w="984" w:type="dxa"/>
          </w:tcPr>
          <w:p w14:paraId="6FFA0226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372" w:type="dxa"/>
          </w:tcPr>
          <w:p w14:paraId="6531500F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</w:rPr>
              <w:t>Papandreou et al. [40</w:t>
            </w:r>
            <w:r w:rsidRPr="00694991">
              <w:rPr>
                <w:b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372" w:type="dxa"/>
          </w:tcPr>
          <w:p w14:paraId="2FD92AC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b/>
                <w:bCs/>
                <w:sz w:val="18"/>
                <w:szCs w:val="18"/>
                <w:lang w:val="en-US"/>
              </w:rPr>
              <w:t>Loriot</w:t>
            </w:r>
            <w:proofErr w:type="spellEnd"/>
            <w:r w:rsidRPr="00694991">
              <w:rPr>
                <w:b/>
                <w:bCs/>
                <w:sz w:val="18"/>
                <w:szCs w:val="18"/>
                <w:lang w:val="en-US"/>
              </w:rPr>
              <w:t xml:space="preserve"> et al.</w:t>
            </w:r>
            <w:r w:rsidRPr="00694991">
              <w:rPr>
                <w:b/>
                <w:bCs/>
                <w:sz w:val="18"/>
                <w:szCs w:val="18"/>
              </w:rPr>
              <w:t xml:space="preserve"> [41</w:t>
            </w:r>
            <w:r w:rsidRPr="00694991">
              <w:rPr>
                <w:b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372" w:type="dxa"/>
          </w:tcPr>
          <w:p w14:paraId="394B4AF8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</w:rPr>
              <w:t>GETUG P01 [42</w:t>
            </w:r>
            <w:r w:rsidRPr="00694991">
              <w:rPr>
                <w:b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357" w:type="dxa"/>
          </w:tcPr>
          <w:p w14:paraId="1887DFCB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b/>
                <w:bCs/>
                <w:sz w:val="18"/>
                <w:szCs w:val="18"/>
              </w:rPr>
              <w:t>Culine</w:t>
            </w:r>
            <w:proofErr w:type="spellEnd"/>
            <w:r w:rsidRPr="00694991">
              <w:rPr>
                <w:b/>
                <w:bCs/>
                <w:sz w:val="18"/>
                <w:szCs w:val="18"/>
              </w:rPr>
              <w:t xml:space="preserve"> et al. [43]</w:t>
            </w:r>
          </w:p>
        </w:tc>
        <w:tc>
          <w:tcPr>
            <w:tcW w:w="1540" w:type="dxa"/>
          </w:tcPr>
          <w:p w14:paraId="2FA11E1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</w:rPr>
              <w:t>Aparicio et al. [28]</w:t>
            </w:r>
          </w:p>
        </w:tc>
        <w:tc>
          <w:tcPr>
            <w:tcW w:w="1625" w:type="dxa"/>
          </w:tcPr>
          <w:p w14:paraId="530C9D7E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b/>
                <w:bCs/>
                <w:sz w:val="18"/>
                <w:szCs w:val="18"/>
              </w:rPr>
              <w:t>Corn</w:t>
            </w:r>
            <w:proofErr w:type="spellEnd"/>
            <w:r w:rsidRPr="00694991">
              <w:rPr>
                <w:b/>
                <w:bCs/>
                <w:sz w:val="18"/>
                <w:szCs w:val="18"/>
              </w:rPr>
              <w:t xml:space="preserve"> et al. [44]</w:t>
            </w:r>
          </w:p>
        </w:tc>
      </w:tr>
      <w:tr w:rsidR="00853491" w:rsidRPr="00694991" w14:paraId="047EF293" w14:textId="77777777" w:rsidTr="00191177">
        <w:trPr>
          <w:trHeight w:val="702"/>
        </w:trPr>
        <w:tc>
          <w:tcPr>
            <w:tcW w:w="984" w:type="dxa"/>
          </w:tcPr>
          <w:p w14:paraId="52A5338F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 xml:space="preserve">Study design </w:t>
            </w:r>
          </w:p>
        </w:tc>
        <w:tc>
          <w:tcPr>
            <w:tcW w:w="1372" w:type="dxa"/>
          </w:tcPr>
          <w:p w14:paraId="26B7E8F1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78701FEB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single-arm</w:t>
            </w:r>
          </w:p>
        </w:tc>
        <w:tc>
          <w:tcPr>
            <w:tcW w:w="1372" w:type="dxa"/>
          </w:tcPr>
          <w:p w14:paraId="00856752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18D96C77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single-arm</w:t>
            </w:r>
          </w:p>
        </w:tc>
        <w:tc>
          <w:tcPr>
            <w:tcW w:w="1372" w:type="dxa"/>
          </w:tcPr>
          <w:p w14:paraId="6822C322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18A4D3A5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single-arm</w:t>
            </w:r>
          </w:p>
        </w:tc>
        <w:tc>
          <w:tcPr>
            <w:tcW w:w="1357" w:type="dxa"/>
          </w:tcPr>
          <w:p w14:paraId="06582C79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7FAED507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single-arm</w:t>
            </w:r>
          </w:p>
        </w:tc>
        <w:tc>
          <w:tcPr>
            <w:tcW w:w="1540" w:type="dxa"/>
          </w:tcPr>
          <w:p w14:paraId="712F5AC9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40BACAEE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single-arm</w:t>
            </w:r>
          </w:p>
        </w:tc>
        <w:tc>
          <w:tcPr>
            <w:tcW w:w="1625" w:type="dxa"/>
          </w:tcPr>
          <w:p w14:paraId="5907D451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Phase</w:t>
            </w:r>
            <w:proofErr w:type="spellEnd"/>
            <w:r w:rsidRPr="00694991">
              <w:rPr>
                <w:sz w:val="18"/>
                <w:szCs w:val="18"/>
              </w:rPr>
              <w:t xml:space="preserve"> 2,</w:t>
            </w:r>
          </w:p>
          <w:p w14:paraId="1C6908AF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randomized</w:t>
            </w:r>
          </w:p>
        </w:tc>
      </w:tr>
      <w:tr w:rsidR="00853491" w:rsidRPr="00694991" w14:paraId="797CB129" w14:textId="77777777" w:rsidTr="00191177">
        <w:tc>
          <w:tcPr>
            <w:tcW w:w="984" w:type="dxa"/>
          </w:tcPr>
          <w:p w14:paraId="152CB271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>Drug combination</w:t>
            </w:r>
          </w:p>
        </w:tc>
        <w:tc>
          <w:tcPr>
            <w:tcW w:w="1372" w:type="dxa"/>
          </w:tcPr>
          <w:p w14:paraId="6EC66600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Cisplatin</w:t>
            </w:r>
            <w:proofErr w:type="spellEnd"/>
            <w:r w:rsidRPr="00694991">
              <w:rPr>
                <w:sz w:val="18"/>
                <w:szCs w:val="18"/>
              </w:rPr>
              <w:t>/</w:t>
            </w:r>
            <w:proofErr w:type="spellStart"/>
            <w:r w:rsidRPr="00694991">
              <w:rPr>
                <w:sz w:val="18"/>
                <w:szCs w:val="18"/>
              </w:rPr>
              <w:t>etoposide</w:t>
            </w:r>
            <w:proofErr w:type="spellEnd"/>
          </w:p>
          <w:p w14:paraId="4C43FCBE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+ </w:t>
            </w:r>
            <w:proofErr w:type="spellStart"/>
            <w:r w:rsidRPr="00694991">
              <w:rPr>
                <w:sz w:val="18"/>
                <w:szCs w:val="18"/>
              </w:rPr>
              <w:t>doxorubicin</w:t>
            </w:r>
            <w:proofErr w:type="spellEnd"/>
          </w:p>
        </w:tc>
        <w:tc>
          <w:tcPr>
            <w:tcW w:w="1372" w:type="dxa"/>
          </w:tcPr>
          <w:p w14:paraId="6743F0D8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Cisplatin</w:t>
            </w:r>
            <w:proofErr w:type="spellEnd"/>
            <w:r w:rsidRPr="00694991">
              <w:rPr>
                <w:sz w:val="18"/>
                <w:szCs w:val="18"/>
              </w:rPr>
              <w:t>/</w:t>
            </w:r>
            <w:proofErr w:type="spellStart"/>
            <w:r w:rsidRPr="00694991">
              <w:rPr>
                <w:sz w:val="18"/>
                <w:szCs w:val="18"/>
              </w:rPr>
              <w:t>etoposide</w:t>
            </w:r>
            <w:proofErr w:type="spellEnd"/>
          </w:p>
          <w:p w14:paraId="347B76EB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14:paraId="7F8DF726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Cisplatin</w:t>
            </w:r>
            <w:proofErr w:type="spellEnd"/>
            <w:r w:rsidRPr="00694991">
              <w:rPr>
                <w:sz w:val="18"/>
                <w:szCs w:val="18"/>
              </w:rPr>
              <w:t>/</w:t>
            </w:r>
            <w:proofErr w:type="spellStart"/>
            <w:r w:rsidRPr="00694991">
              <w:rPr>
                <w:sz w:val="18"/>
                <w:szCs w:val="18"/>
              </w:rPr>
              <w:t>etoposide</w:t>
            </w:r>
            <w:proofErr w:type="spellEnd"/>
          </w:p>
          <w:p w14:paraId="044F6E96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14:paraId="765214AE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Cisplatin</w:t>
            </w:r>
            <w:proofErr w:type="spellEnd"/>
            <w:r w:rsidRPr="00694991">
              <w:rPr>
                <w:sz w:val="18"/>
                <w:szCs w:val="18"/>
              </w:rPr>
              <w:t>/</w:t>
            </w:r>
            <w:proofErr w:type="spellStart"/>
            <w:r w:rsidRPr="00694991">
              <w:rPr>
                <w:sz w:val="18"/>
                <w:szCs w:val="18"/>
              </w:rPr>
              <w:t>docetaxel</w:t>
            </w:r>
            <w:proofErr w:type="spellEnd"/>
          </w:p>
        </w:tc>
        <w:tc>
          <w:tcPr>
            <w:tcW w:w="1540" w:type="dxa"/>
          </w:tcPr>
          <w:p w14:paraId="45F04D26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Carboplatin/docetaxel</w:t>
            </w:r>
          </w:p>
          <w:p w14:paraId="2ECC810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(</w:t>
            </w:r>
            <w:proofErr w:type="gramStart"/>
            <w:r w:rsidRPr="00694991">
              <w:rPr>
                <w:sz w:val="18"/>
                <w:szCs w:val="18"/>
                <w:lang w:val="en-US"/>
              </w:rPr>
              <w:t>then</w:t>
            </w:r>
            <w:proofErr w:type="gramEnd"/>
            <w:r w:rsidRPr="00694991">
              <w:rPr>
                <w:sz w:val="18"/>
                <w:szCs w:val="18"/>
                <w:lang w:val="en-US"/>
              </w:rPr>
              <w:t xml:space="preserve"> second-line cisplatin/etoposide)</w:t>
            </w:r>
          </w:p>
        </w:tc>
        <w:tc>
          <w:tcPr>
            <w:tcW w:w="1625" w:type="dxa"/>
          </w:tcPr>
          <w:p w14:paraId="767F85D1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Carboplatin</w:t>
            </w:r>
            <w:proofErr w:type="spellEnd"/>
            <w:r w:rsidRPr="00694991">
              <w:rPr>
                <w:sz w:val="18"/>
                <w:szCs w:val="18"/>
              </w:rPr>
              <w:t>/</w:t>
            </w:r>
            <w:proofErr w:type="spellStart"/>
            <w:r w:rsidRPr="00694991">
              <w:rPr>
                <w:sz w:val="18"/>
                <w:szCs w:val="18"/>
              </w:rPr>
              <w:t>cabacitaxel</w:t>
            </w:r>
            <w:proofErr w:type="spellEnd"/>
          </w:p>
          <w:p w14:paraId="153DA8AD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vs. </w:t>
            </w:r>
            <w:proofErr w:type="spellStart"/>
            <w:r w:rsidRPr="00694991">
              <w:rPr>
                <w:sz w:val="18"/>
                <w:szCs w:val="18"/>
              </w:rPr>
              <w:t>cabacitaxel</w:t>
            </w:r>
            <w:proofErr w:type="spellEnd"/>
          </w:p>
        </w:tc>
      </w:tr>
      <w:tr w:rsidR="00853491" w:rsidRPr="00694991" w14:paraId="52681D6F" w14:textId="77777777" w:rsidTr="00191177">
        <w:tc>
          <w:tcPr>
            <w:tcW w:w="984" w:type="dxa"/>
          </w:tcPr>
          <w:p w14:paraId="3FA57A90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 xml:space="preserve">Patient population </w:t>
            </w:r>
          </w:p>
        </w:tc>
        <w:tc>
          <w:tcPr>
            <w:tcW w:w="1372" w:type="dxa"/>
          </w:tcPr>
          <w:p w14:paraId="4A5BCC24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Histologically </w:t>
            </w:r>
            <w:proofErr w:type="gramStart"/>
            <w:r w:rsidRPr="00694991">
              <w:rPr>
                <w:sz w:val="18"/>
                <w:szCs w:val="18"/>
                <w:lang w:val="en-US"/>
              </w:rPr>
              <w:t>confirmed</w:t>
            </w:r>
            <w:proofErr w:type="gramEnd"/>
          </w:p>
          <w:p w14:paraId="3EB35526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SCPC (pure or mixed)</w:t>
            </w:r>
          </w:p>
        </w:tc>
        <w:tc>
          <w:tcPr>
            <w:tcW w:w="1372" w:type="dxa"/>
          </w:tcPr>
          <w:p w14:paraId="00D6650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CRPC after docetaxel with or</w:t>
            </w:r>
          </w:p>
          <w:p w14:paraId="3BED94CE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without elevated NSE/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CgA</w:t>
            </w:r>
            <w:proofErr w:type="spellEnd"/>
          </w:p>
        </w:tc>
        <w:tc>
          <w:tcPr>
            <w:tcW w:w="1372" w:type="dxa"/>
          </w:tcPr>
          <w:p w14:paraId="24727A95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sz w:val="18"/>
                <w:szCs w:val="18"/>
                <w:lang w:val="en-US"/>
              </w:rPr>
              <w:t>mCRPC</w:t>
            </w:r>
            <w:proofErr w:type="spellEnd"/>
            <w:r w:rsidRPr="00694991">
              <w:rPr>
                <w:sz w:val="18"/>
                <w:szCs w:val="18"/>
                <w:lang w:val="en-US"/>
              </w:rPr>
              <w:t xml:space="preserve"> with visceral</w:t>
            </w:r>
          </w:p>
          <w:p w14:paraId="56D5599B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metastasis or</w:t>
            </w:r>
          </w:p>
          <w:p w14:paraId="51DB60FB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elevated NSE/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CgA</w:t>
            </w:r>
            <w:proofErr w:type="spellEnd"/>
          </w:p>
        </w:tc>
        <w:tc>
          <w:tcPr>
            <w:tcW w:w="1357" w:type="dxa"/>
          </w:tcPr>
          <w:p w14:paraId="6824569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sz w:val="18"/>
                <w:szCs w:val="18"/>
                <w:lang w:val="en-US"/>
              </w:rPr>
              <w:t>mCRPC</w:t>
            </w:r>
            <w:proofErr w:type="spellEnd"/>
            <w:r w:rsidRPr="00694991">
              <w:rPr>
                <w:sz w:val="18"/>
                <w:szCs w:val="18"/>
                <w:lang w:val="en-US"/>
              </w:rPr>
              <w:t xml:space="preserve"> with</w:t>
            </w:r>
          </w:p>
          <w:p w14:paraId="551A13A0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elevated NSE/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CgA</w:t>
            </w:r>
            <w:proofErr w:type="spellEnd"/>
          </w:p>
        </w:tc>
        <w:tc>
          <w:tcPr>
            <w:tcW w:w="1540" w:type="dxa"/>
          </w:tcPr>
          <w:p w14:paraId="646FD33D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AVPC (per</w:t>
            </w:r>
          </w:p>
          <w:p w14:paraId="3107BD81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clinical </w:t>
            </w:r>
            <w:proofErr w:type="spellStart"/>
            <w:r w:rsidRPr="00694991">
              <w:rPr>
                <w:sz w:val="18"/>
                <w:szCs w:val="18"/>
              </w:rPr>
              <w:t>criteria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</w:tc>
        <w:tc>
          <w:tcPr>
            <w:tcW w:w="1625" w:type="dxa"/>
          </w:tcPr>
          <w:p w14:paraId="10FDB863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sz w:val="18"/>
                <w:szCs w:val="18"/>
                <w:lang w:val="en-US"/>
              </w:rPr>
              <w:t>mCRPC</w:t>
            </w:r>
            <w:proofErr w:type="spellEnd"/>
            <w:r w:rsidRPr="00694991">
              <w:rPr>
                <w:sz w:val="18"/>
                <w:szCs w:val="18"/>
                <w:lang w:val="en-US"/>
              </w:rPr>
              <w:t xml:space="preserve"> stratified by</w:t>
            </w:r>
          </w:p>
          <w:p w14:paraId="70975C1E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presence of AVPC (per</w:t>
            </w:r>
          </w:p>
          <w:p w14:paraId="79B5E6E7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clinical </w:t>
            </w:r>
            <w:proofErr w:type="spellStart"/>
            <w:r w:rsidRPr="00694991">
              <w:rPr>
                <w:sz w:val="18"/>
                <w:szCs w:val="18"/>
              </w:rPr>
              <w:t>criteria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</w:tc>
      </w:tr>
      <w:tr w:rsidR="00853491" w:rsidRPr="00694991" w14:paraId="734BEE47" w14:textId="77777777" w:rsidTr="00191177">
        <w:trPr>
          <w:trHeight w:val="443"/>
        </w:trPr>
        <w:tc>
          <w:tcPr>
            <w:tcW w:w="984" w:type="dxa"/>
          </w:tcPr>
          <w:p w14:paraId="7F3E0C5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372" w:type="dxa"/>
          </w:tcPr>
          <w:p w14:paraId="0A6CE185" w14:textId="77777777" w:rsidR="00853491" w:rsidRPr="00694991" w:rsidRDefault="00853491" w:rsidP="00191177">
            <w:pPr>
              <w:jc w:val="center"/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372" w:type="dxa"/>
          </w:tcPr>
          <w:p w14:paraId="0E14528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372" w:type="dxa"/>
          </w:tcPr>
          <w:p w14:paraId="3CADF8A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357" w:type="dxa"/>
          </w:tcPr>
          <w:p w14:paraId="79280330" w14:textId="77777777" w:rsidR="00853491" w:rsidRPr="00694991" w:rsidRDefault="00853491" w:rsidP="00191177">
            <w:pPr>
              <w:jc w:val="center"/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540" w:type="dxa"/>
          </w:tcPr>
          <w:p w14:paraId="0F0F4C5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625" w:type="dxa"/>
          </w:tcPr>
          <w:p w14:paraId="58EF66E9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160</w:t>
            </w:r>
          </w:p>
        </w:tc>
      </w:tr>
      <w:tr w:rsidR="00853491" w:rsidRPr="00694991" w14:paraId="3CD72205" w14:textId="77777777" w:rsidTr="00191177">
        <w:trPr>
          <w:trHeight w:val="535"/>
        </w:trPr>
        <w:tc>
          <w:tcPr>
            <w:tcW w:w="984" w:type="dxa"/>
          </w:tcPr>
          <w:p w14:paraId="430120BD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>Efficacy</w:t>
            </w:r>
          </w:p>
        </w:tc>
        <w:tc>
          <w:tcPr>
            <w:tcW w:w="1372" w:type="dxa"/>
          </w:tcPr>
          <w:p w14:paraId="1D51D1BF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36% PSA response</w:t>
            </w:r>
          </w:p>
          <w:p w14:paraId="66E8531E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61% OR of</w:t>
            </w:r>
          </w:p>
          <w:p w14:paraId="79C991B8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measurable disease</w:t>
            </w:r>
          </w:p>
          <w:p w14:paraId="44E8284B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84% pain improvement</w:t>
            </w:r>
          </w:p>
          <w:p w14:paraId="195EA72E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Median PFS 5.8mo</w:t>
            </w:r>
          </w:p>
          <w:p w14:paraId="5F4052B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Median OS 10.5mo</w:t>
            </w:r>
          </w:p>
        </w:tc>
        <w:tc>
          <w:tcPr>
            <w:tcW w:w="1372" w:type="dxa"/>
          </w:tcPr>
          <w:p w14:paraId="41B15F57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23% PSA response</w:t>
            </w:r>
          </w:p>
          <w:p w14:paraId="4CA35CEE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2 out of 5 OR of</w:t>
            </w:r>
          </w:p>
          <w:p w14:paraId="3230E583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measurable disease</w:t>
            </w:r>
          </w:p>
          <w:p w14:paraId="18E19E45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54% pain improvement</w:t>
            </w:r>
          </w:p>
          <w:p w14:paraId="22818214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PFS 2.1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  <w:p w14:paraId="5D67F7E7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Median OS 19mo</w:t>
            </w:r>
          </w:p>
          <w:p w14:paraId="789E536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Note *: No association of</w:t>
            </w:r>
          </w:p>
          <w:p w14:paraId="6CF355C3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outcome with NSE/CGA levels</w:t>
            </w:r>
          </w:p>
        </w:tc>
        <w:tc>
          <w:tcPr>
            <w:tcW w:w="1372" w:type="dxa"/>
          </w:tcPr>
          <w:p w14:paraId="4E2DF9A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8% PSA response</w:t>
            </w:r>
          </w:p>
          <w:p w14:paraId="54D0219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9% OR of</w:t>
            </w:r>
          </w:p>
          <w:p w14:paraId="4FA64D9D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measurable disease</w:t>
            </w:r>
          </w:p>
          <w:p w14:paraId="39FC681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No pain evaluation</w:t>
            </w:r>
          </w:p>
          <w:p w14:paraId="2332DF7A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PFS 2.9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  <w:p w14:paraId="71B414F9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sz w:val="18"/>
                <w:szCs w:val="18"/>
              </w:rPr>
              <w:t>Median</w:t>
            </w:r>
            <w:proofErr w:type="spellEnd"/>
            <w:r w:rsidRPr="00694991">
              <w:rPr>
                <w:sz w:val="18"/>
                <w:szCs w:val="18"/>
              </w:rPr>
              <w:t xml:space="preserve"> OS 9.</w:t>
            </w:r>
            <w:proofErr w:type="gramStart"/>
            <w:r w:rsidRPr="00694991">
              <w:rPr>
                <w:sz w:val="18"/>
                <w:szCs w:val="18"/>
              </w:rPr>
              <w:t xml:space="preserve">6 </w:t>
            </w:r>
            <w:proofErr w:type="spellStart"/>
            <w:r w:rsidRPr="00694991">
              <w:rPr>
                <w:sz w:val="18"/>
                <w:szCs w:val="18"/>
              </w:rPr>
              <w:t>mo</w:t>
            </w:r>
            <w:proofErr w:type="spellEnd"/>
            <w:proofErr w:type="gramEnd"/>
          </w:p>
        </w:tc>
        <w:tc>
          <w:tcPr>
            <w:tcW w:w="1357" w:type="dxa"/>
          </w:tcPr>
          <w:p w14:paraId="2495838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48% PSA response</w:t>
            </w:r>
          </w:p>
          <w:p w14:paraId="16E2A6D6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41% OR of</w:t>
            </w:r>
          </w:p>
          <w:p w14:paraId="10271159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measurable disease</w:t>
            </w:r>
          </w:p>
          <w:p w14:paraId="45D14040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45% pain improvement</w:t>
            </w:r>
          </w:p>
          <w:p w14:paraId="079AA494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OS 12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</w:tc>
        <w:tc>
          <w:tcPr>
            <w:tcW w:w="1540" w:type="dxa"/>
          </w:tcPr>
          <w:p w14:paraId="52A886A0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47% PSA response (at</w:t>
            </w:r>
          </w:p>
          <w:p w14:paraId="26417F3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course 2)</w:t>
            </w:r>
          </w:p>
          <w:p w14:paraId="39B95730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34% OR of</w:t>
            </w:r>
          </w:p>
          <w:p w14:paraId="1652A4DB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measurable disease</w:t>
            </w:r>
          </w:p>
          <w:p w14:paraId="7B8B25EB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PFS 5.1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  <w:p w14:paraId="243AA9B3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OS 16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</w:tc>
        <w:tc>
          <w:tcPr>
            <w:tcW w:w="1625" w:type="dxa"/>
          </w:tcPr>
          <w:p w14:paraId="798CFF48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62 vs. 41% PSA response</w:t>
            </w:r>
          </w:p>
          <w:p w14:paraId="312A6365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57 vs. 21% OR</w:t>
            </w:r>
          </w:p>
          <w:p w14:paraId="4233E57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PFS 7.3 vs. 4.5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  <w:p w14:paraId="5BF61264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 xml:space="preserve">Median OS 18.5 vs. 17.3 </w:t>
            </w:r>
            <w:proofErr w:type="spellStart"/>
            <w:r w:rsidRPr="00694991">
              <w:rPr>
                <w:sz w:val="18"/>
                <w:szCs w:val="18"/>
                <w:lang w:val="en-US"/>
              </w:rPr>
              <w:t>mo</w:t>
            </w:r>
            <w:proofErr w:type="spellEnd"/>
          </w:p>
          <w:p w14:paraId="0A2C6737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Note *: PFS and OS</w:t>
            </w:r>
          </w:p>
          <w:p w14:paraId="64805722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improvement with</w:t>
            </w:r>
          </w:p>
          <w:p w14:paraId="2A9BAF5C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combination greater in</w:t>
            </w:r>
          </w:p>
          <w:p w14:paraId="31A32780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AVPC subgroup (clinical</w:t>
            </w:r>
          </w:p>
          <w:p w14:paraId="5B2F337D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and/or </w:t>
            </w:r>
            <w:proofErr w:type="spellStart"/>
            <w:r w:rsidRPr="00694991">
              <w:rPr>
                <w:sz w:val="18"/>
                <w:szCs w:val="18"/>
              </w:rPr>
              <w:t>molecular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</w:tc>
      </w:tr>
      <w:tr w:rsidR="00853491" w:rsidRPr="00694991" w14:paraId="6EAC1D21" w14:textId="77777777" w:rsidTr="00191177">
        <w:trPr>
          <w:trHeight w:val="1422"/>
        </w:trPr>
        <w:tc>
          <w:tcPr>
            <w:tcW w:w="984" w:type="dxa"/>
          </w:tcPr>
          <w:p w14:paraId="2440EAF7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b/>
                <w:bCs/>
                <w:sz w:val="18"/>
                <w:szCs w:val="18"/>
                <w:lang w:val="en-US"/>
              </w:rPr>
              <w:t>Safety-Grade 3-4 AEs &gt; 15%</w:t>
            </w:r>
          </w:p>
        </w:tc>
        <w:tc>
          <w:tcPr>
            <w:tcW w:w="1372" w:type="dxa"/>
          </w:tcPr>
          <w:p w14:paraId="6982D4B4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100% neutropenia</w:t>
            </w:r>
          </w:p>
          <w:p w14:paraId="5B26E876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 xml:space="preserve">68% </w:t>
            </w:r>
            <w:proofErr w:type="spellStart"/>
            <w:r w:rsidRPr="00694991">
              <w:rPr>
                <w:sz w:val="18"/>
                <w:szCs w:val="18"/>
              </w:rPr>
              <w:t>infection</w:t>
            </w:r>
            <w:proofErr w:type="spellEnd"/>
          </w:p>
          <w:p w14:paraId="7EB0E65B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 xml:space="preserve">66% </w:t>
            </w:r>
            <w:proofErr w:type="spellStart"/>
            <w:r w:rsidRPr="00694991">
              <w:rPr>
                <w:sz w:val="18"/>
                <w:szCs w:val="18"/>
              </w:rPr>
              <w:t>thrombocytopenia</w:t>
            </w:r>
            <w:proofErr w:type="spellEnd"/>
          </w:p>
          <w:p w14:paraId="63823C0C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34% nausea</w:t>
            </w:r>
          </w:p>
          <w:p w14:paraId="16469677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26% anemia</w:t>
            </w:r>
          </w:p>
          <w:p w14:paraId="2D07219B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 xml:space="preserve">21% </w:t>
            </w:r>
            <w:proofErr w:type="spellStart"/>
            <w:r w:rsidRPr="00694991">
              <w:rPr>
                <w:sz w:val="18"/>
                <w:szCs w:val="18"/>
              </w:rPr>
              <w:t>vomiting</w:t>
            </w:r>
            <w:proofErr w:type="spellEnd"/>
          </w:p>
        </w:tc>
        <w:tc>
          <w:tcPr>
            <w:tcW w:w="1372" w:type="dxa"/>
          </w:tcPr>
          <w:p w14:paraId="05A11100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38% neutropenia (2%</w:t>
            </w:r>
          </w:p>
          <w:p w14:paraId="0F15F0BD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neutropenic</w:t>
            </w:r>
            <w:proofErr w:type="spellEnd"/>
            <w:r w:rsidRPr="00694991">
              <w:rPr>
                <w:sz w:val="18"/>
                <w:szCs w:val="18"/>
              </w:rPr>
              <w:t xml:space="preserve"> </w:t>
            </w:r>
            <w:proofErr w:type="spellStart"/>
            <w:r w:rsidRPr="00694991">
              <w:rPr>
                <w:sz w:val="18"/>
                <w:szCs w:val="18"/>
              </w:rPr>
              <w:t>fever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  <w:p w14:paraId="57C13DED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25% anemia</w:t>
            </w:r>
          </w:p>
        </w:tc>
        <w:tc>
          <w:tcPr>
            <w:tcW w:w="1372" w:type="dxa"/>
          </w:tcPr>
          <w:p w14:paraId="2B71A0F0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 xml:space="preserve">66% neutropenia (7% </w:t>
            </w:r>
            <w:proofErr w:type="spellStart"/>
            <w:r w:rsidRPr="00694991">
              <w:rPr>
                <w:sz w:val="18"/>
                <w:szCs w:val="18"/>
              </w:rPr>
              <w:t>neutropenic</w:t>
            </w:r>
            <w:proofErr w:type="spellEnd"/>
            <w:r w:rsidRPr="00694991">
              <w:rPr>
                <w:sz w:val="18"/>
                <w:szCs w:val="18"/>
              </w:rPr>
              <w:t xml:space="preserve"> </w:t>
            </w:r>
            <w:proofErr w:type="spellStart"/>
            <w:r w:rsidRPr="00694991">
              <w:rPr>
                <w:sz w:val="18"/>
                <w:szCs w:val="18"/>
              </w:rPr>
              <w:t>fever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  <w:p w14:paraId="4137E9FC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 xml:space="preserve">33% </w:t>
            </w:r>
            <w:proofErr w:type="spellStart"/>
            <w:r w:rsidRPr="00694991">
              <w:rPr>
                <w:sz w:val="18"/>
                <w:szCs w:val="18"/>
              </w:rPr>
              <w:t>thrombocytopenia</w:t>
            </w:r>
            <w:proofErr w:type="spellEnd"/>
          </w:p>
          <w:p w14:paraId="19183760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27% anemia</w:t>
            </w:r>
          </w:p>
        </w:tc>
        <w:tc>
          <w:tcPr>
            <w:tcW w:w="1357" w:type="dxa"/>
          </w:tcPr>
          <w:p w14:paraId="511114A6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91% neutropenia (17%</w:t>
            </w:r>
          </w:p>
          <w:p w14:paraId="1751F5AE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proofErr w:type="spellStart"/>
            <w:r w:rsidRPr="00694991">
              <w:rPr>
                <w:sz w:val="18"/>
                <w:szCs w:val="18"/>
              </w:rPr>
              <w:t>neutropenic</w:t>
            </w:r>
            <w:proofErr w:type="spellEnd"/>
            <w:r w:rsidRPr="00694991">
              <w:rPr>
                <w:sz w:val="18"/>
                <w:szCs w:val="18"/>
              </w:rPr>
              <w:t xml:space="preserve"> </w:t>
            </w:r>
            <w:proofErr w:type="spellStart"/>
            <w:r w:rsidRPr="00694991">
              <w:rPr>
                <w:sz w:val="18"/>
                <w:szCs w:val="18"/>
              </w:rPr>
              <w:t>fever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  <w:p w14:paraId="3E4AD1BA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34% anemia</w:t>
            </w:r>
          </w:p>
          <w:p w14:paraId="575CAB47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 xml:space="preserve">17% </w:t>
            </w:r>
            <w:proofErr w:type="spellStart"/>
            <w:r w:rsidRPr="00694991">
              <w:rPr>
                <w:sz w:val="18"/>
                <w:szCs w:val="18"/>
              </w:rPr>
              <w:t>thrombocytopenia</w:t>
            </w:r>
            <w:proofErr w:type="spellEnd"/>
          </w:p>
          <w:p w14:paraId="1923B36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15% fatigue</w:t>
            </w:r>
          </w:p>
        </w:tc>
        <w:tc>
          <w:tcPr>
            <w:tcW w:w="1540" w:type="dxa"/>
          </w:tcPr>
          <w:p w14:paraId="09A69D36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None</w:t>
            </w:r>
          </w:p>
        </w:tc>
        <w:tc>
          <w:tcPr>
            <w:tcW w:w="1625" w:type="dxa"/>
          </w:tcPr>
          <w:p w14:paraId="57E9E0D4" w14:textId="77777777" w:rsidR="00853491" w:rsidRPr="00694991" w:rsidRDefault="00853491" w:rsidP="00191177">
            <w:pPr>
              <w:rPr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23% anemia</w:t>
            </w:r>
          </w:p>
          <w:p w14:paraId="42631868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</w:rPr>
            </w:pPr>
            <w:r w:rsidRPr="00694991">
              <w:rPr>
                <w:sz w:val="18"/>
                <w:szCs w:val="18"/>
              </w:rPr>
              <w:t>20% fatigue</w:t>
            </w:r>
          </w:p>
        </w:tc>
      </w:tr>
      <w:tr w:rsidR="00853491" w:rsidRPr="00694991" w14:paraId="55A1D1DC" w14:textId="77777777" w:rsidTr="00191177">
        <w:tc>
          <w:tcPr>
            <w:tcW w:w="984" w:type="dxa"/>
          </w:tcPr>
          <w:p w14:paraId="5BE6628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94991">
              <w:rPr>
                <w:b/>
                <w:bCs/>
                <w:sz w:val="18"/>
                <w:szCs w:val="18"/>
              </w:rPr>
              <w:t>Safety</w:t>
            </w:r>
            <w:proofErr w:type="spellEnd"/>
            <w:r w:rsidRPr="00694991">
              <w:rPr>
                <w:b/>
                <w:bCs/>
                <w:sz w:val="18"/>
                <w:szCs w:val="18"/>
              </w:rPr>
              <w:t>—</w:t>
            </w:r>
            <w:proofErr w:type="spellStart"/>
            <w:r w:rsidRPr="00694991">
              <w:rPr>
                <w:b/>
                <w:bCs/>
                <w:sz w:val="18"/>
                <w:szCs w:val="18"/>
              </w:rPr>
              <w:t>Toxicity-related</w:t>
            </w:r>
            <w:proofErr w:type="spellEnd"/>
          </w:p>
          <w:p w14:paraId="305F232C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b/>
                <w:bCs/>
                <w:sz w:val="18"/>
                <w:szCs w:val="18"/>
              </w:rPr>
              <w:t>deaths</w:t>
            </w:r>
            <w:proofErr w:type="spellEnd"/>
          </w:p>
        </w:tc>
        <w:tc>
          <w:tcPr>
            <w:tcW w:w="1372" w:type="dxa"/>
          </w:tcPr>
          <w:p w14:paraId="4CD51D0F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3 (</w:t>
            </w:r>
            <w:proofErr w:type="spellStart"/>
            <w:r w:rsidRPr="00694991">
              <w:rPr>
                <w:sz w:val="18"/>
                <w:szCs w:val="18"/>
              </w:rPr>
              <w:t>sepsis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</w:tc>
        <w:tc>
          <w:tcPr>
            <w:tcW w:w="1372" w:type="dxa"/>
          </w:tcPr>
          <w:p w14:paraId="26C8ACA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None</w:t>
            </w:r>
          </w:p>
        </w:tc>
        <w:tc>
          <w:tcPr>
            <w:tcW w:w="1372" w:type="dxa"/>
          </w:tcPr>
          <w:p w14:paraId="7B9370B4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1 (</w:t>
            </w:r>
            <w:proofErr w:type="spellStart"/>
            <w:r w:rsidRPr="00694991">
              <w:rPr>
                <w:sz w:val="18"/>
                <w:szCs w:val="18"/>
              </w:rPr>
              <w:t>febrile</w:t>
            </w:r>
            <w:proofErr w:type="spellEnd"/>
            <w:r w:rsidRPr="00694991">
              <w:rPr>
                <w:sz w:val="18"/>
                <w:szCs w:val="18"/>
              </w:rPr>
              <w:t xml:space="preserve"> neutropenia)</w:t>
            </w:r>
          </w:p>
        </w:tc>
        <w:tc>
          <w:tcPr>
            <w:tcW w:w="1357" w:type="dxa"/>
          </w:tcPr>
          <w:p w14:paraId="6257AFE3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</w:rPr>
              <w:t>1 (</w:t>
            </w:r>
            <w:proofErr w:type="spellStart"/>
            <w:r w:rsidRPr="00694991">
              <w:rPr>
                <w:sz w:val="18"/>
                <w:szCs w:val="18"/>
              </w:rPr>
              <w:t>sepsis</w:t>
            </w:r>
            <w:proofErr w:type="spellEnd"/>
            <w:r w:rsidRPr="00694991"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</w:tcPr>
          <w:p w14:paraId="5903731A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1 (sepsis during</w:t>
            </w:r>
          </w:p>
          <w:p w14:paraId="74638BE7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proofErr w:type="gramStart"/>
            <w:r w:rsidRPr="00694991">
              <w:rPr>
                <w:sz w:val="18"/>
                <w:szCs w:val="18"/>
                <w:lang w:val="en-US"/>
              </w:rPr>
              <w:t>second-line</w:t>
            </w:r>
            <w:proofErr w:type="gramEnd"/>
          </w:p>
          <w:p w14:paraId="29FB067E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etoposide/cisplatin)</w:t>
            </w:r>
          </w:p>
        </w:tc>
        <w:tc>
          <w:tcPr>
            <w:tcW w:w="1625" w:type="dxa"/>
          </w:tcPr>
          <w:p w14:paraId="1E34E711" w14:textId="77777777" w:rsidR="00853491" w:rsidRPr="00694991" w:rsidRDefault="00853491" w:rsidP="00191177">
            <w:pPr>
              <w:rPr>
                <w:sz w:val="18"/>
                <w:szCs w:val="18"/>
                <w:lang w:val="en-US"/>
              </w:rPr>
            </w:pPr>
            <w:r w:rsidRPr="00694991">
              <w:rPr>
                <w:sz w:val="18"/>
                <w:szCs w:val="18"/>
                <w:lang w:val="en-US"/>
              </w:rPr>
              <w:t>1 (thromboembolic event in</w:t>
            </w:r>
          </w:p>
          <w:p w14:paraId="6E91421A" w14:textId="77777777" w:rsidR="00853491" w:rsidRPr="00694991" w:rsidRDefault="00853491" w:rsidP="001911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4991">
              <w:rPr>
                <w:sz w:val="18"/>
                <w:szCs w:val="18"/>
                <w:lang w:val="en-US"/>
              </w:rPr>
              <w:t>cabazitaxel</w:t>
            </w:r>
            <w:proofErr w:type="spellEnd"/>
            <w:r w:rsidRPr="00694991">
              <w:rPr>
                <w:sz w:val="18"/>
                <w:szCs w:val="18"/>
                <w:lang w:val="en-US"/>
              </w:rPr>
              <w:t xml:space="preserve"> arm)</w:t>
            </w:r>
          </w:p>
        </w:tc>
      </w:tr>
    </w:tbl>
    <w:p w14:paraId="3BFCCCD9" w14:textId="77777777" w:rsidR="00853491" w:rsidRPr="00694991" w:rsidRDefault="00853491" w:rsidP="00853491">
      <w:pPr>
        <w:rPr>
          <w:sz w:val="21"/>
          <w:szCs w:val="21"/>
          <w:lang w:val="en-US"/>
        </w:rPr>
      </w:pPr>
      <w:r w:rsidRPr="00694991">
        <w:rPr>
          <w:sz w:val="21"/>
          <w:szCs w:val="21"/>
          <w:lang w:val="en-US"/>
        </w:rPr>
        <w:t xml:space="preserve">AVPC = aggressive variant prostate cancer, </w:t>
      </w:r>
      <w:proofErr w:type="spellStart"/>
      <w:r w:rsidRPr="00694991">
        <w:rPr>
          <w:sz w:val="21"/>
          <w:szCs w:val="21"/>
          <w:lang w:val="en-US"/>
        </w:rPr>
        <w:t>CgA</w:t>
      </w:r>
      <w:proofErr w:type="spellEnd"/>
      <w:r w:rsidRPr="00694991">
        <w:rPr>
          <w:sz w:val="21"/>
          <w:szCs w:val="21"/>
          <w:lang w:val="en-US"/>
        </w:rPr>
        <w:t xml:space="preserve"> = chromogranin A, </w:t>
      </w:r>
      <w:proofErr w:type="spellStart"/>
      <w:r w:rsidRPr="00694991">
        <w:rPr>
          <w:sz w:val="21"/>
          <w:szCs w:val="21"/>
          <w:lang w:val="en-US"/>
        </w:rPr>
        <w:t>mCRPC</w:t>
      </w:r>
      <w:proofErr w:type="spellEnd"/>
      <w:r w:rsidRPr="00694991">
        <w:rPr>
          <w:sz w:val="21"/>
          <w:szCs w:val="21"/>
          <w:lang w:val="en-US"/>
        </w:rPr>
        <w:t xml:space="preserve"> = metastatic castration resistant prostate cancer, NSE = neuron-specific enolase, OR = objective response,</w:t>
      </w:r>
    </w:p>
    <w:p w14:paraId="6C4B7832" w14:textId="77777777" w:rsidR="00853491" w:rsidRPr="00694991" w:rsidRDefault="00853491" w:rsidP="00853491">
      <w:pPr>
        <w:rPr>
          <w:sz w:val="21"/>
          <w:szCs w:val="21"/>
          <w:lang w:val="en-US"/>
        </w:rPr>
      </w:pPr>
      <w:r w:rsidRPr="00694991">
        <w:rPr>
          <w:sz w:val="21"/>
          <w:szCs w:val="21"/>
          <w:lang w:val="en-US"/>
        </w:rPr>
        <w:t>OS = overall survival, PSA = prostate specific antigen, PFS = progression-free survival, SCPC = small-cell prostate cancer. * Results refer to the overall study population (including patients with and without AVPC)</w:t>
      </w:r>
    </w:p>
    <w:p w14:paraId="261290D5" w14:textId="77777777" w:rsidR="00853491" w:rsidRPr="00853491" w:rsidRDefault="00853491" w:rsidP="002702CA">
      <w:pPr>
        <w:spacing w:line="480" w:lineRule="auto"/>
        <w:rPr>
          <w:sz w:val="22"/>
          <w:szCs w:val="22"/>
          <w:lang w:val="en-US"/>
        </w:rPr>
      </w:pPr>
    </w:p>
    <w:sectPr w:rsidR="00853491" w:rsidRPr="00853491" w:rsidSect="00781778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DD37" w14:textId="77777777" w:rsidR="00025B69" w:rsidRDefault="00025B69" w:rsidP="003E5ECF">
      <w:r>
        <w:separator/>
      </w:r>
    </w:p>
  </w:endnote>
  <w:endnote w:type="continuationSeparator" w:id="0">
    <w:p w14:paraId="14D83A76" w14:textId="77777777" w:rsidR="00025B69" w:rsidRDefault="00025B69" w:rsidP="003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91155454"/>
      <w:docPartObj>
        <w:docPartGallery w:val="Page Numbers (Bottom of Page)"/>
        <w:docPartUnique/>
      </w:docPartObj>
    </w:sdtPr>
    <w:sdtContent>
      <w:p w14:paraId="25AB3E93" w14:textId="65E8CCA0" w:rsidR="00630B9D" w:rsidRDefault="00630B9D" w:rsidP="00630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C2C278" w14:textId="77777777" w:rsidR="00630B9D" w:rsidRDefault="00630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8622416"/>
      <w:docPartObj>
        <w:docPartGallery w:val="Page Numbers (Bottom of Page)"/>
        <w:docPartUnique/>
      </w:docPartObj>
    </w:sdtPr>
    <w:sdtContent>
      <w:p w14:paraId="2A3C1717" w14:textId="636E99A3" w:rsidR="00630B9D" w:rsidRDefault="00630B9D" w:rsidP="00630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7531AE8" w14:textId="77777777" w:rsidR="00630B9D" w:rsidRDefault="00630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024" w14:textId="77777777" w:rsidR="00025B69" w:rsidRDefault="00025B69" w:rsidP="003E5ECF">
      <w:r>
        <w:separator/>
      </w:r>
    </w:p>
  </w:footnote>
  <w:footnote w:type="continuationSeparator" w:id="0">
    <w:p w14:paraId="62C29B82" w14:textId="77777777" w:rsidR="00025B69" w:rsidRDefault="00025B69" w:rsidP="003E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115"/>
    <w:multiLevelType w:val="multilevel"/>
    <w:tmpl w:val="B3D0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C4212"/>
    <w:multiLevelType w:val="multilevel"/>
    <w:tmpl w:val="DFB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BB6"/>
    <w:multiLevelType w:val="multilevel"/>
    <w:tmpl w:val="9C4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65C99"/>
    <w:multiLevelType w:val="hybridMultilevel"/>
    <w:tmpl w:val="3C38C1BC"/>
    <w:lvl w:ilvl="0" w:tplc="9294D83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97815">
    <w:abstractNumId w:val="1"/>
  </w:num>
  <w:num w:numId="2" w16cid:durableId="2068531232">
    <w:abstractNumId w:val="2"/>
  </w:num>
  <w:num w:numId="3" w16cid:durableId="1550264837">
    <w:abstractNumId w:val="0"/>
  </w:num>
  <w:num w:numId="4" w16cid:durableId="109027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F"/>
    <w:rsid w:val="0000493A"/>
    <w:rsid w:val="00025B69"/>
    <w:rsid w:val="00056965"/>
    <w:rsid w:val="00064F3B"/>
    <w:rsid w:val="00065C49"/>
    <w:rsid w:val="00084485"/>
    <w:rsid w:val="000964E2"/>
    <w:rsid w:val="0011227A"/>
    <w:rsid w:val="00124F03"/>
    <w:rsid w:val="00132532"/>
    <w:rsid w:val="00150E6E"/>
    <w:rsid w:val="00161E5A"/>
    <w:rsid w:val="0017141A"/>
    <w:rsid w:val="00181EA4"/>
    <w:rsid w:val="00185352"/>
    <w:rsid w:val="001862B0"/>
    <w:rsid w:val="001A00FC"/>
    <w:rsid w:val="001A5CDA"/>
    <w:rsid w:val="001C5778"/>
    <w:rsid w:val="001D7733"/>
    <w:rsid w:val="001E2E3E"/>
    <w:rsid w:val="001F25B2"/>
    <w:rsid w:val="00225A11"/>
    <w:rsid w:val="00233A17"/>
    <w:rsid w:val="00240CE3"/>
    <w:rsid w:val="00247481"/>
    <w:rsid w:val="00251EA7"/>
    <w:rsid w:val="002702CA"/>
    <w:rsid w:val="002E0EB4"/>
    <w:rsid w:val="002F7521"/>
    <w:rsid w:val="00321C05"/>
    <w:rsid w:val="00354514"/>
    <w:rsid w:val="00361853"/>
    <w:rsid w:val="00363F4E"/>
    <w:rsid w:val="00390F6C"/>
    <w:rsid w:val="00392898"/>
    <w:rsid w:val="00394675"/>
    <w:rsid w:val="003A127F"/>
    <w:rsid w:val="003A660B"/>
    <w:rsid w:val="003A7193"/>
    <w:rsid w:val="003B26DE"/>
    <w:rsid w:val="003C6551"/>
    <w:rsid w:val="003D2DCD"/>
    <w:rsid w:val="003E5ECF"/>
    <w:rsid w:val="00413589"/>
    <w:rsid w:val="00461EB8"/>
    <w:rsid w:val="004648EF"/>
    <w:rsid w:val="004E4FC8"/>
    <w:rsid w:val="004F3E08"/>
    <w:rsid w:val="004F75F4"/>
    <w:rsid w:val="00515597"/>
    <w:rsid w:val="005300E0"/>
    <w:rsid w:val="00536FB2"/>
    <w:rsid w:val="00544E63"/>
    <w:rsid w:val="005467F9"/>
    <w:rsid w:val="00560B1F"/>
    <w:rsid w:val="00567D84"/>
    <w:rsid w:val="00574B93"/>
    <w:rsid w:val="00591C30"/>
    <w:rsid w:val="005C528F"/>
    <w:rsid w:val="005C769A"/>
    <w:rsid w:val="005F3257"/>
    <w:rsid w:val="005F60AC"/>
    <w:rsid w:val="00630B9D"/>
    <w:rsid w:val="006323B8"/>
    <w:rsid w:val="00633224"/>
    <w:rsid w:val="006402B2"/>
    <w:rsid w:val="00642B31"/>
    <w:rsid w:val="00686C27"/>
    <w:rsid w:val="00694991"/>
    <w:rsid w:val="006B484E"/>
    <w:rsid w:val="006E03E6"/>
    <w:rsid w:val="006E2196"/>
    <w:rsid w:val="006E474F"/>
    <w:rsid w:val="006E7337"/>
    <w:rsid w:val="007129A9"/>
    <w:rsid w:val="0071634D"/>
    <w:rsid w:val="00750E6E"/>
    <w:rsid w:val="007640AE"/>
    <w:rsid w:val="00775D88"/>
    <w:rsid w:val="00781778"/>
    <w:rsid w:val="0078209A"/>
    <w:rsid w:val="00794433"/>
    <w:rsid w:val="007A1479"/>
    <w:rsid w:val="007C3B2D"/>
    <w:rsid w:val="007E1694"/>
    <w:rsid w:val="007F577B"/>
    <w:rsid w:val="00814DF1"/>
    <w:rsid w:val="008268B0"/>
    <w:rsid w:val="00846148"/>
    <w:rsid w:val="00853491"/>
    <w:rsid w:val="00861669"/>
    <w:rsid w:val="00862298"/>
    <w:rsid w:val="008970AA"/>
    <w:rsid w:val="008B5E2F"/>
    <w:rsid w:val="008D34C1"/>
    <w:rsid w:val="008F4E7D"/>
    <w:rsid w:val="00914DF5"/>
    <w:rsid w:val="00922549"/>
    <w:rsid w:val="0093261F"/>
    <w:rsid w:val="00951C5E"/>
    <w:rsid w:val="009741EF"/>
    <w:rsid w:val="009B5F24"/>
    <w:rsid w:val="009C47A4"/>
    <w:rsid w:val="009D273B"/>
    <w:rsid w:val="00A17BCB"/>
    <w:rsid w:val="00A32394"/>
    <w:rsid w:val="00A4664B"/>
    <w:rsid w:val="00A76374"/>
    <w:rsid w:val="00A821C4"/>
    <w:rsid w:val="00A93D0F"/>
    <w:rsid w:val="00AB053D"/>
    <w:rsid w:val="00AC0533"/>
    <w:rsid w:val="00AC12F9"/>
    <w:rsid w:val="00AC363B"/>
    <w:rsid w:val="00B11AC6"/>
    <w:rsid w:val="00B20779"/>
    <w:rsid w:val="00B863E1"/>
    <w:rsid w:val="00BB6448"/>
    <w:rsid w:val="00BF69D6"/>
    <w:rsid w:val="00C045C4"/>
    <w:rsid w:val="00C07AF4"/>
    <w:rsid w:val="00C36231"/>
    <w:rsid w:val="00C46A52"/>
    <w:rsid w:val="00C658B6"/>
    <w:rsid w:val="00CA4346"/>
    <w:rsid w:val="00CB7796"/>
    <w:rsid w:val="00CE7500"/>
    <w:rsid w:val="00D05AE0"/>
    <w:rsid w:val="00D20DAF"/>
    <w:rsid w:val="00D31797"/>
    <w:rsid w:val="00D46FAF"/>
    <w:rsid w:val="00D61E96"/>
    <w:rsid w:val="00D632D4"/>
    <w:rsid w:val="00D63943"/>
    <w:rsid w:val="00D77EF2"/>
    <w:rsid w:val="00D85912"/>
    <w:rsid w:val="00DA2786"/>
    <w:rsid w:val="00E32529"/>
    <w:rsid w:val="00E82BF2"/>
    <w:rsid w:val="00EA5E10"/>
    <w:rsid w:val="00EB021E"/>
    <w:rsid w:val="00EB7CF0"/>
    <w:rsid w:val="00EC0937"/>
    <w:rsid w:val="00ED53D6"/>
    <w:rsid w:val="00EF30E2"/>
    <w:rsid w:val="00EF332E"/>
    <w:rsid w:val="00F146A8"/>
    <w:rsid w:val="00F177FD"/>
    <w:rsid w:val="00F32B13"/>
    <w:rsid w:val="00F40818"/>
    <w:rsid w:val="00F4094D"/>
    <w:rsid w:val="00F46F4C"/>
    <w:rsid w:val="00F556CE"/>
    <w:rsid w:val="00F579C9"/>
    <w:rsid w:val="00F627B5"/>
    <w:rsid w:val="00F93CD3"/>
    <w:rsid w:val="00F93F42"/>
    <w:rsid w:val="00F96837"/>
    <w:rsid w:val="00FC59D8"/>
    <w:rsid w:val="00FE2EF7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B6698"/>
  <w15:chartTrackingRefBased/>
  <w15:docId w15:val="{E68D8893-4C2A-6D45-BB14-84079C2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DC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2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240C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CE3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3E5E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ECF"/>
  </w:style>
  <w:style w:type="character" w:styleId="Numeropagina">
    <w:name w:val="page number"/>
    <w:basedOn w:val="Carpredefinitoparagrafo"/>
    <w:uiPriority w:val="99"/>
    <w:semiHidden/>
    <w:unhideWhenUsed/>
    <w:rsid w:val="003E5ECF"/>
  </w:style>
  <w:style w:type="paragraph" w:styleId="Paragrafoelenco">
    <w:name w:val="List Paragraph"/>
    <w:basedOn w:val="Normale"/>
    <w:uiPriority w:val="34"/>
    <w:qFormat/>
    <w:rsid w:val="0071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6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551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8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co_greco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Greco</dc:creator>
  <cp:keywords/>
  <dc:description/>
  <cp:lastModifiedBy>Francesco Greco</cp:lastModifiedBy>
  <cp:revision>153</cp:revision>
  <dcterms:created xsi:type="dcterms:W3CDTF">2021-02-21T15:09:00Z</dcterms:created>
  <dcterms:modified xsi:type="dcterms:W3CDTF">2023-06-27T15:39:00Z</dcterms:modified>
</cp:coreProperties>
</file>